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emf" ContentType="image/x-emf"/>
  <Default Extension="jpeg" ContentType="image/jpeg"/>
  <Default Extension="wmf" ContentType="image/x-wmf"/>
  <Default Extension="xml" ContentType="application/vnd.openxmlformats-officedocument.wordprocessingml.footer+xml"/>
  <Override PartName="/word/header2.xml" ContentType="application/vnd.openxmlformats-officedocument.wordprocessingml.header+xml"/>
  <Override PartName="/docProps/app.xml" ContentType="application/vnd.openxmlformats-officedocument.extended-properties+xml"/>
  <Override PartName="/word/header4.xml" ContentType="application/vnd.openxmlformats-officedocument.wordprocessingml.header+xml"/>
  <Override PartName="/word/glossary/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word/glossary/settings.xml" ContentType="application/vnd.openxmlformats-officedocument.wordprocessingml.settings+xml"/>
  <Override PartName="/word/header6.xml" ContentType="application/vnd.openxmlformats-officedocument.wordprocessingml.header+xml"/>
  <Override PartName="/word/settings.xml" ContentType="application/vnd.openxmlformats-officedocument.wordprocessingml.settings+xml"/>
  <Override PartName="/word/numbering.xml" ContentType="application/vnd.openxmlformats-officedocument.wordprocessingml.numbering+xml"/>
  <Override PartName="/word/charts/colors1.xml" ContentType="application/vnd.ms-office.chartcolorstyle+xml"/>
  <Override PartName="/word/theme/theme1.xml" ContentType="application/vnd.openxmlformats-officedocument.theme+xml"/>
  <Override PartName="/customXml/item1.xml" ContentType="application/xml"/>
  <Override PartName="/word/fontTable.xml" ContentType="application/vnd.openxmlformats-officedocument.wordprocessingml.fontTable+xml"/>
  <Override PartName="/customXml/itemProps1.xml" ContentType="application/vnd.openxmlformats-officedocument.customXmlProperties+xml"/>
  <Override PartName="/word/glossary/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word/theme/themeOverride1.xml" ContentType="application/vnd.openxmlformats-officedocument.themeOverride+xml"/>
  <Override PartName="/word/header7.xml" ContentType="application/vnd.openxmlformats-officedocument.wordprocessingml.header+xml"/>
  <Override PartName="/word/styles.xml" ContentType="application/vnd.openxmlformats-officedocument.wordprocessingml.styles+xml"/>
  <Override PartName="/word/header8.xml" ContentType="application/vnd.openxmlformats-officedocument.wordprocessingml.header+xml"/>
  <Override PartName="/customXml/itemProps2.xml" ContentType="application/vnd.openxmlformats-officedocument.customXmlProperties+xml"/>
  <Override PartName="/word/charts/chart2.xml" ContentType="application/vnd.openxmlformats-officedocument.drawingml.chart+xml"/>
  <Override PartName="/word/header1.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webSettings.xml" ContentType="application/vnd.openxmlformats-officedocument.wordprocessingml.webSettings+xml"/>
  <Override PartName="/word/theme/themeOverride2.xml" ContentType="application/vnd.openxmlformats-officedocument.themeOverride+xml"/>
  <Override PartName="/word/charts/style1.xml" ContentType="application/vnd.ms-office.chartstyle+xml"/>
  <Override PartName="/word/header3.xml" ContentType="application/vnd.openxmlformats-officedocument.wordprocessingml.header+xml"/>
  <Override PartName="/word/charts/chart1.xml" ContentType="application/vnd.openxmlformats-officedocument.drawingml.chart+xml"/>
  <Override PartName="/customXml/item2.xml" ContentType="application/xml"/>
  <Override PartName="/word/endnotes.xml" ContentType="application/vnd.openxmlformats-officedocument.wordprocessingml.endnotes+xml"/>
  <Override PartName="/word/glossary/document.xml" ContentType="application/vnd.openxmlformats-officedocument.wordprocessingml.document.glossary+xml"/>
  <Override PartName="/customXml/item3.xml" ContentType="application/xml"/>
  <Override PartName="/customXml/itemProps4.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5.xml" ContentType="application/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7E9" w:rsidRDefault="00D077E9" w:rsidP="00D70D02"/>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6"/>
      </w:tblGrid>
      <w:tr w:rsidR="00D077E9" w:rsidTr="00D077E9">
        <w:trPr>
          <w:trHeight w:val="1894"/>
        </w:trPr>
        <w:tc>
          <w:tcPr>
            <w:tcW w:w="5580" w:type="dxa"/>
            <w:tcBorders>
              <w:top w:val="nil"/>
              <w:left w:val="nil"/>
              <w:bottom w:val="nil"/>
              <w:right w:val="nil"/>
            </w:tcBorders>
          </w:tcPr>
          <w:p w:rsidR="00D077E9" w:rsidRDefault="00D077E9" w:rsidP="00D077E9">
            <w:r>
              <w:rPr>
                <w:noProof/>
                <w:lang w:eastAsia="en-ZA"/>
              </w:rPr>
              <mc:AlternateContent>
                <mc:Choice Requires="wps">
                  <w:drawing>
                    <wp:inline distT="0" distB="0" distL="0" distR="0" wp14:anchorId="6B3EC15E" wp14:editId="618D2111">
                      <wp:extent cx="3636457" cy="1902798"/>
                      <wp:effectExtent l="0" t="0" r="0" b="2540"/>
                      <wp:docPr id="8" name="Text Box 8"/>
                      <wp:cNvGraphicFramePr/>
                      <a:graphic xmlns:a="http://schemas.openxmlformats.org/drawingml/2006/main">
                        <a:graphicData uri="http://schemas.microsoft.com/office/word/2010/wordprocessingShape">
                          <wps:wsp>
                            <wps:cNvSpPr txBox="1"/>
                            <wps:spPr>
                              <a:xfrm>
                                <a:off x="0" y="0"/>
                                <a:ext cx="3636457" cy="1902798"/>
                              </a:xfrm>
                              <a:prstGeom prst="rect">
                                <a:avLst/>
                              </a:prstGeom>
                              <a:noFill/>
                              <a:ln w="6350">
                                <a:noFill/>
                              </a:ln>
                            </wps:spPr>
                            <wps:txbx>
                              <w:txbxContent>
                                <w:p w:rsidR="00E03164" w:rsidRPr="00D86945" w:rsidRDefault="00E03164" w:rsidP="00052FC1">
                                  <w:pPr>
                                    <w:pStyle w:val="Title"/>
                                    <w:jc w:val="right"/>
                                  </w:pPr>
                                  <w:r w:rsidRPr="00052FC1">
                                    <w:rPr>
                                      <w:noProof/>
                                      <w:lang w:eastAsia="en-ZA"/>
                                    </w:rPr>
                                    <w:drawing>
                                      <wp:inline distT="0" distB="0" distL="0" distR="0">
                                        <wp:extent cx="1460500" cy="1649629"/>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5495" cy="1655271"/>
                                                </a:xfrm>
                                                <a:prstGeom prst="rect">
                                                  <a:avLst/>
                                                </a:prstGeom>
                                                <a:noFill/>
                                                <a:ln>
                                                  <a:noFill/>
                                                </a:ln>
                                              </pic:spPr>
                                            </pic:pic>
                                          </a:graphicData>
                                        </a:graphic>
                                      </wp:inline>
                                    </w:drawing>
                                  </w:r>
                                </w:p>
                                <w:p w:rsidR="00E03164" w:rsidRDefault="00E03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B3EC15E" id="_x0000_t202" coordsize="21600,21600" o:spt="202" path="m,l,21600r21600,l21600,xe">
                      <v:stroke joinstyle="miter"/>
                      <v:path gradientshapeok="t" o:connecttype="rect"/>
                    </v:shapetype>
                    <v:shape id="Text Box 8" o:spid="_x0000_s1026" type="#_x0000_t202" style="width:286.35pt;height:14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" filled="f" stroked="f" strokeweight=".5pt">
                      <v:textbox>
                        <w:txbxContent>
                          <w:p w:rsidR="00E03164" w:rsidRPr="00D86945" w:rsidRDefault="00E03164" w:rsidP="00052FC1">
                            <w:pPr>
                              <w:pStyle w:val="Title"/>
                              <w:jc w:val="right"/>
                            </w:pPr>
                            <w:r w:rsidRPr="00052FC1">
                              <w:rPr>
                                <w:noProof/>
                                <w:lang w:eastAsia="en-ZA"/>
                              </w:rPr>
                              <w:drawing>
                                <wp:inline distT="0" distB="0" distL="0" distR="0">
                                  <wp:extent cx="1460500" cy="1649629"/>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5495" cy="1655271"/>
                                          </a:xfrm>
                                          <a:prstGeom prst="rect">
                                            <a:avLst/>
                                          </a:prstGeom>
                                          <a:noFill/>
                                          <a:ln>
                                            <a:noFill/>
                                          </a:ln>
                                        </pic:spPr>
                                      </pic:pic>
                                    </a:graphicData>
                                  </a:graphic>
                                </wp:inline>
                              </w:drawing>
                            </w:r>
                          </w:p>
                          <w:p w:rsidR="00E03164" w:rsidRDefault="00E03164"/>
                        </w:txbxContent>
                      </v:textbox>
                      <w10:anchorlock/>
                    </v:shape>
                  </w:pict>
                </mc:Fallback>
              </mc:AlternateContent>
            </w:r>
          </w:p>
          <w:p w:rsidR="00D077E9" w:rsidRDefault="00D077E9" w:rsidP="00D077E9"/>
        </w:tc>
      </w:tr>
      <w:tr w:rsidR="00D077E9" w:rsidTr="00D077E9">
        <w:trPr>
          <w:trHeight w:val="7636"/>
        </w:trPr>
        <w:tc>
          <w:tcPr>
            <w:tcW w:w="5580" w:type="dxa"/>
            <w:tcBorders>
              <w:top w:val="nil"/>
              <w:left w:val="nil"/>
              <w:bottom w:val="nil"/>
              <w:right w:val="nil"/>
            </w:tcBorders>
          </w:tcPr>
          <w:p w:rsidR="00D077E9" w:rsidRDefault="00D077E9" w:rsidP="00E9745E">
            <w:pPr>
              <w:tabs>
                <w:tab w:val="left" w:pos="2379"/>
              </w:tabs>
              <w:rPr>
                <w:noProof/>
              </w:rPr>
            </w:pPr>
          </w:p>
          <w:p w:rsidR="00E9745E" w:rsidRDefault="00093ADD" w:rsidP="00D077E9">
            <w:pPr>
              <w:rPr>
                <w:noProof/>
              </w:rPr>
            </w:pPr>
            <w:r>
              <w:rPr>
                <w:noProof/>
                <w:lang w:eastAsia="en-ZA"/>
              </w:rPr>
              <mc:AlternateContent>
                <mc:Choice Requires="wps">
                  <w:drawing>
                    <wp:anchor distT="0" distB="0" distL="114300" distR="114300" simplePos="0" relativeHeight="251659264" behindDoc="1" locked="0" layoutInCell="1" allowOverlap="1" wp14:anchorId="48B345D7" wp14:editId="208B15C2">
                      <wp:simplePos x="0" y="0"/>
                      <wp:positionH relativeFrom="margin">
                        <wp:posOffset>-775970</wp:posOffset>
                      </wp:positionH>
                      <wp:positionV relativeFrom="page">
                        <wp:posOffset>480695</wp:posOffset>
                      </wp:positionV>
                      <wp:extent cx="7760970" cy="3967071"/>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967071"/>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FC1E9C" id="Rectangle 2" o:spid="_x0000_s1026" alt="colored rectangle" style="position:absolute;margin-left:-61.1pt;margin-top:37.85pt;width:611.1pt;height:312.35pt;z-index:-25165721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" fillcolor="#34aba2 [3206]" stroked="f" strokeweight="2pt">
                      <w10:wrap anchorx="margin" anchory="page"/>
                    </v:rect>
                  </w:pict>
                </mc:Fallback>
              </mc:AlternateContent>
            </w:r>
          </w:p>
          <w:p w:rsidR="00E9745E" w:rsidRPr="002B21E9" w:rsidRDefault="002B21E9" w:rsidP="002B21E9">
            <w:pPr>
              <w:jc w:val="center"/>
              <w:rPr>
                <w:noProof/>
                <w:color w:val="C00000"/>
                <w:sz w:val="56"/>
                <w:szCs w:val="56"/>
              </w:rPr>
            </w:pPr>
            <w:r>
              <w:rPr>
                <w:noProof/>
                <w:color w:val="C00000"/>
                <w:sz w:val="56"/>
                <w:szCs w:val="56"/>
                <w:lang w:eastAsia="en-ZA"/>
              </w:rPr>
              <mc:AlternateContent>
                <mc:Choice Requires="wps">
                  <w:drawing>
                    <wp:anchor distT="0" distB="0" distL="114300" distR="114300" simplePos="0" relativeHeight="251714560" behindDoc="0" locked="0" layoutInCell="1" allowOverlap="1" wp14:anchorId="0CAB63F3" wp14:editId="26260A91">
                      <wp:simplePos x="0" y="0"/>
                      <wp:positionH relativeFrom="column">
                        <wp:posOffset>-556895</wp:posOffset>
                      </wp:positionH>
                      <wp:positionV relativeFrom="paragraph">
                        <wp:posOffset>835660</wp:posOffset>
                      </wp:positionV>
                      <wp:extent cx="7346490" cy="1623520"/>
                      <wp:effectExtent l="95250" t="57150" r="121285" b="148590"/>
                      <wp:wrapNone/>
                      <wp:docPr id="38" name="Text Box 38"/>
                      <wp:cNvGraphicFramePr/>
                      <a:graphic xmlns:a="http://schemas.openxmlformats.org/drawingml/2006/main">
                        <a:graphicData uri="http://schemas.microsoft.com/office/word/2010/wordprocessingShape">
                          <wps:wsp>
                            <wps:cNvSpPr txBox="1"/>
                            <wps:spPr>
                              <a:xfrm>
                                <a:off x="0" y="0"/>
                                <a:ext cx="7346490" cy="1623520"/>
                              </a:xfrm>
                              <a:prstGeom prst="rect">
                                <a:avLst/>
                              </a:prstGeom>
                              <a:ln/>
                            </wps:spPr>
                            <wps:style>
                              <a:lnRef idx="1">
                                <a:schemeClr val="accent6"/>
                              </a:lnRef>
                              <a:fillRef idx="3">
                                <a:schemeClr val="accent6"/>
                              </a:fillRef>
                              <a:effectRef idx="2">
                                <a:schemeClr val="accent6"/>
                              </a:effectRef>
                              <a:fontRef idx="minor">
                                <a:schemeClr val="lt1"/>
                              </a:fontRef>
                            </wps:style>
                            <wps:txbx>
                              <w:txbxContent>
                                <w:p w:rsidR="00E03164" w:rsidRDefault="00E03164" w:rsidP="00D156DA">
                                  <w:pPr>
                                    <w:pStyle w:val="Title"/>
                                    <w:shd w:val="clear" w:color="auto" w:fill="34ABA2" w:themeFill="accent3"/>
                                    <w:jc w:val="center"/>
                                    <w:rPr>
                                      <w:sz w:val="40"/>
                                      <w:szCs w:val="40"/>
                                    </w:rPr>
                                  </w:pPr>
                                  <w:r>
                                    <w:rPr>
                                      <w:color w:val="FFC000"/>
                                      <w:szCs w:val="72"/>
                                    </w:rPr>
                                    <w:t xml:space="preserve">DRAFT </w:t>
                                  </w:r>
                                  <w:r w:rsidRPr="00D156DA">
                                    <w:rPr>
                                      <w:color w:val="FFC000"/>
                                      <w:szCs w:val="72"/>
                                    </w:rPr>
                                    <w:t xml:space="preserve">INTEGRATED DEVELOPMENT PLAN </w:t>
                                  </w:r>
                                </w:p>
                                <w:p w:rsidR="00E03164" w:rsidRPr="00D156DA" w:rsidRDefault="00E03164" w:rsidP="002B21E9">
                                  <w:pPr>
                                    <w:shd w:val="clear" w:color="auto" w:fill="34ABA2" w:themeFill="accent3"/>
                                    <w:jc w:val="center"/>
                                    <w:rPr>
                                      <w:color w:val="C00000"/>
                                      <w:sz w:val="48"/>
                                      <w:szCs w:val="48"/>
                                    </w:rPr>
                                  </w:pPr>
                                  <w:r>
                                    <w:rPr>
                                      <w:color w:val="C00000"/>
                                      <w:sz w:val="48"/>
                                      <w:szCs w:val="48"/>
                                    </w:rPr>
                                    <w:t>2020</w:t>
                                  </w:r>
                                  <w:r w:rsidRPr="00D156DA">
                                    <w:rPr>
                                      <w:color w:val="C00000"/>
                                      <w:sz w:val="48"/>
                                      <w:szCs w:val="48"/>
                                    </w:rPr>
                                    <w:t>-20</w:t>
                                  </w:r>
                                  <w:r>
                                    <w:rPr>
                                      <w:color w:val="C00000"/>
                                      <w:sz w:val="48"/>
                                      <w:szCs w:val="4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B63F3" id="Text Box 38" o:spid="_x0000_s1027" type="#_x0000_t202" style="position:absolute;left:0;text-align:left;margin-left:-43.85pt;margin-top:65.8pt;width:578.45pt;height:12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" fillcolor="#34aba2 [3209]" strokecolor="#34aba2 [3209]" strokeweight="1pt">
                      <v:fill color2="#4ec9bf [2585]" rotate="t" angle="180" colors="0 #0db6a9;40632f #25baaf;1 #77ccc3" focus="100%" type="gradient"/>
                      <v:shadow on="t" color="black" opacity="40092f" origin=",.5" offset="0,3pt"/>
                      <v:textbox>
                        <w:txbxContent>
                          <w:p w:rsidR="00E03164" w:rsidRDefault="00E03164" w:rsidP="00D156DA">
                            <w:pPr>
                              <w:pStyle w:val="Title"/>
                              <w:shd w:val="clear" w:color="auto" w:fill="34ABA2" w:themeFill="accent3"/>
                              <w:jc w:val="center"/>
                              <w:rPr>
                                <w:sz w:val="40"/>
                                <w:szCs w:val="40"/>
                              </w:rPr>
                            </w:pPr>
                            <w:r>
                              <w:rPr>
                                <w:color w:val="FFC000"/>
                                <w:szCs w:val="72"/>
                              </w:rPr>
                              <w:t xml:space="preserve">DRAFT </w:t>
                            </w:r>
                            <w:r w:rsidRPr="00D156DA">
                              <w:rPr>
                                <w:color w:val="FFC000"/>
                                <w:szCs w:val="72"/>
                              </w:rPr>
                              <w:t xml:space="preserve">INTEGRATED DEVELOPMENT PLAN </w:t>
                            </w:r>
                          </w:p>
                          <w:p w:rsidR="00E03164" w:rsidRPr="00D156DA" w:rsidRDefault="00E03164" w:rsidP="002B21E9">
                            <w:pPr>
                              <w:shd w:val="clear" w:color="auto" w:fill="34ABA2" w:themeFill="accent3"/>
                              <w:jc w:val="center"/>
                              <w:rPr>
                                <w:color w:val="C00000"/>
                                <w:sz w:val="48"/>
                                <w:szCs w:val="48"/>
                              </w:rPr>
                            </w:pPr>
                            <w:r>
                              <w:rPr>
                                <w:color w:val="C00000"/>
                                <w:sz w:val="48"/>
                                <w:szCs w:val="48"/>
                              </w:rPr>
                              <w:t>2020</w:t>
                            </w:r>
                            <w:r w:rsidRPr="00D156DA">
                              <w:rPr>
                                <w:color w:val="C00000"/>
                                <w:sz w:val="48"/>
                                <w:szCs w:val="48"/>
                              </w:rPr>
                              <w:t>-20</w:t>
                            </w:r>
                            <w:r>
                              <w:rPr>
                                <w:color w:val="C00000"/>
                                <w:sz w:val="48"/>
                                <w:szCs w:val="48"/>
                              </w:rPr>
                              <w:t>21</w:t>
                            </w:r>
                          </w:p>
                        </w:txbxContent>
                      </v:textbox>
                    </v:shape>
                  </w:pict>
                </mc:Fallback>
              </mc:AlternateContent>
            </w:r>
          </w:p>
        </w:tc>
      </w:tr>
      <w:tr w:rsidR="00D077E9" w:rsidTr="00D077E9">
        <w:trPr>
          <w:trHeight w:val="2171"/>
        </w:trPr>
        <w:tc>
          <w:tcPr>
            <w:tcW w:w="5580" w:type="dxa"/>
            <w:tcBorders>
              <w:top w:val="nil"/>
              <w:left w:val="nil"/>
              <w:bottom w:val="nil"/>
              <w:right w:val="nil"/>
            </w:tcBorders>
          </w:tcPr>
          <w:p w:rsidR="00D077E9" w:rsidRPr="00140022" w:rsidRDefault="00D077E9" w:rsidP="00D077E9"/>
          <w:p w:rsidR="00D077E9" w:rsidRDefault="00D077E9" w:rsidP="00D077E9">
            <w:pPr>
              <w:rPr>
                <w:noProof/>
                <w:sz w:val="10"/>
                <w:szCs w:val="10"/>
              </w:rPr>
            </w:pPr>
            <w:r w:rsidRPr="00D86945">
              <w:rPr>
                <w:noProof/>
                <w:sz w:val="10"/>
                <w:szCs w:val="10"/>
                <w:lang w:eastAsia="en-ZA"/>
              </w:rPr>
              <mc:AlternateContent>
                <mc:Choice Requires="wps">
                  <w:drawing>
                    <wp:inline distT="0" distB="0" distL="0" distR="0" wp14:anchorId="1C701360" wp14:editId="12A41448">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078084"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rsidR="00D077E9" w:rsidRDefault="00D077E9" w:rsidP="00D077E9">
            <w:pPr>
              <w:rPr>
                <w:noProof/>
                <w:sz w:val="10"/>
                <w:szCs w:val="10"/>
              </w:rPr>
            </w:pPr>
          </w:p>
          <w:p w:rsidR="00D077E9" w:rsidRDefault="00D077E9" w:rsidP="00D077E9">
            <w:pPr>
              <w:rPr>
                <w:noProof/>
                <w:sz w:val="10"/>
                <w:szCs w:val="10"/>
              </w:rPr>
            </w:pPr>
          </w:p>
          <w:p w:rsidR="00D077E9" w:rsidRDefault="00BB4157" w:rsidP="00D077E9">
            <w:sdt>
              <w:sdtPr>
                <w:id w:val="-1740469667"/>
                <w:placeholder>
                  <w:docPart w:val="A9EC1CC29BCB47819B89C2A8F7148703"/>
                </w:placeholder>
                <w15:appearance w15:val="hidden"/>
              </w:sdtPr>
              <w:sdtContent>
                <w:r w:rsidR="00421E6B">
                  <w:t>ELUNDINI LOCAL MUNICIPALITY</w:t>
                </w:r>
              </w:sdtContent>
            </w:sdt>
          </w:p>
          <w:p w:rsidR="00421E6B" w:rsidRDefault="00421E6B" w:rsidP="00D077E9">
            <w:r>
              <w:t>No. 01 Seller Street</w:t>
            </w:r>
          </w:p>
          <w:p w:rsidR="00D077E9" w:rsidRDefault="00BB4157" w:rsidP="00D077E9">
            <w:sdt>
              <w:sdtPr>
                <w:alias w:val="Your Name"/>
                <w:tag w:val="Your Name"/>
                <w:id w:val="-180584491"/>
                <w:placeholder>
                  <w:docPart w:val="8747887C98AC4B1EA27AEE6D5D007918"/>
                </w:placeholder>
                <w:dataBinding w:prefixMappings="xmlns:ns0='http://schemas.microsoft.com/office/2006/coverPageProps' " w:xpath="/ns0:CoverPageProperties[1]/ns0:CompanyFax[1]" w:storeItemID="{55AF091B-3C7A-41E3-B477-F2FDAA23CFDA}"/>
                <w15:appearance w15:val="hidden"/>
                <w:text w:multiLine="1"/>
              </w:sdtPr>
              <w:sdtContent>
                <w:r w:rsidR="00433A93">
                  <w:t>MACLEAR, 5480</w:t>
                </w:r>
              </w:sdtContent>
            </w:sdt>
          </w:p>
          <w:p w:rsidR="00D077E9" w:rsidRPr="00D86945" w:rsidRDefault="00D077E9" w:rsidP="00D077E9">
            <w:pPr>
              <w:rPr>
                <w:noProof/>
                <w:sz w:val="10"/>
                <w:szCs w:val="10"/>
              </w:rPr>
            </w:pPr>
          </w:p>
        </w:tc>
      </w:tr>
    </w:tbl>
    <w:p w:rsidR="00D077E9" w:rsidRDefault="00D077E9">
      <w:pPr>
        <w:spacing w:after="200"/>
      </w:pPr>
      <w:r>
        <w:br w:type="page"/>
      </w:r>
    </w:p>
    <w:sdt>
      <w:sdtPr>
        <w:rPr>
          <w:rFonts w:asciiTheme="minorHAnsi" w:eastAsiaTheme="minorEastAsia" w:hAnsiTheme="minorHAnsi" w:cstheme="minorBidi"/>
          <w:b/>
          <w:color w:val="082A75" w:themeColor="text2"/>
          <w:sz w:val="28"/>
          <w:szCs w:val="22"/>
        </w:rPr>
        <w:id w:val="1521513664"/>
        <w:docPartObj>
          <w:docPartGallery w:val="Table of Contents"/>
          <w:docPartUnique/>
        </w:docPartObj>
      </w:sdtPr>
      <w:sdtEndPr>
        <w:rPr>
          <w:bCs/>
          <w:noProof/>
        </w:rPr>
      </w:sdtEndPr>
      <w:sdtContent>
        <w:p w:rsidR="009F3C5D" w:rsidRDefault="006E2EF6" w:rsidP="006E2EF6">
          <w:pPr>
            <w:pStyle w:val="TOCHeading"/>
            <w:rPr>
              <w:noProof/>
            </w:rPr>
          </w:pPr>
          <w:r>
            <w:rPr>
              <w:b/>
            </w:rPr>
            <w:t>Table of Contents</w:t>
          </w:r>
          <w:r w:rsidR="000F4580">
            <w:fldChar w:fldCharType="begin"/>
          </w:r>
          <w:r w:rsidR="000F4580">
            <w:instrText xml:space="preserve"> TOC \o "1-3" \h \z \u </w:instrText>
          </w:r>
          <w:r w:rsidR="000F4580">
            <w:fldChar w:fldCharType="separate"/>
          </w:r>
        </w:p>
        <w:p w:rsidR="009F3C5D" w:rsidRDefault="009F3C5D">
          <w:pPr>
            <w:pStyle w:val="TOC1"/>
            <w:tabs>
              <w:tab w:val="right" w:leader="dot" w:pos="9854"/>
            </w:tabs>
            <w:rPr>
              <w:b w:val="0"/>
              <w:noProof/>
              <w:color w:val="auto"/>
              <w:sz w:val="22"/>
              <w:lang w:eastAsia="en-ZA"/>
            </w:rPr>
          </w:pPr>
          <w:hyperlink w:anchor="_Toc36625112" w:history="1">
            <w:r w:rsidRPr="005511C2">
              <w:rPr>
                <w:rStyle w:val="Hyperlink"/>
                <w:noProof/>
              </w:rPr>
              <w:t>Tables</w:t>
            </w:r>
            <w:r>
              <w:rPr>
                <w:noProof/>
                <w:webHidden/>
              </w:rPr>
              <w:tab/>
            </w:r>
            <w:r>
              <w:rPr>
                <w:noProof/>
                <w:webHidden/>
              </w:rPr>
              <w:fldChar w:fldCharType="begin"/>
            </w:r>
            <w:r>
              <w:rPr>
                <w:noProof/>
                <w:webHidden/>
              </w:rPr>
              <w:instrText xml:space="preserve"> PAGEREF _Toc36625112 \h </w:instrText>
            </w:r>
            <w:r>
              <w:rPr>
                <w:noProof/>
                <w:webHidden/>
              </w:rPr>
            </w:r>
            <w:r>
              <w:rPr>
                <w:noProof/>
                <w:webHidden/>
              </w:rPr>
              <w:fldChar w:fldCharType="separate"/>
            </w:r>
            <w:r>
              <w:rPr>
                <w:noProof/>
                <w:webHidden/>
              </w:rPr>
              <w:t>10</w:t>
            </w:r>
            <w:r>
              <w:rPr>
                <w:noProof/>
                <w:webHidden/>
              </w:rPr>
              <w:fldChar w:fldCharType="end"/>
            </w:r>
          </w:hyperlink>
        </w:p>
        <w:p w:rsidR="009F3C5D" w:rsidRDefault="009F3C5D">
          <w:pPr>
            <w:pStyle w:val="TOC1"/>
            <w:tabs>
              <w:tab w:val="right" w:leader="dot" w:pos="9854"/>
            </w:tabs>
            <w:rPr>
              <w:b w:val="0"/>
              <w:noProof/>
              <w:color w:val="auto"/>
              <w:sz w:val="22"/>
              <w:lang w:eastAsia="en-ZA"/>
            </w:rPr>
          </w:pPr>
          <w:hyperlink w:anchor="_Toc36625113" w:history="1">
            <w:r w:rsidRPr="005511C2">
              <w:rPr>
                <w:rStyle w:val="Hyperlink"/>
                <w:noProof/>
              </w:rPr>
              <w:t>Figures</w:t>
            </w:r>
            <w:r>
              <w:rPr>
                <w:noProof/>
                <w:webHidden/>
              </w:rPr>
              <w:tab/>
            </w:r>
            <w:r>
              <w:rPr>
                <w:noProof/>
                <w:webHidden/>
              </w:rPr>
              <w:fldChar w:fldCharType="begin"/>
            </w:r>
            <w:r>
              <w:rPr>
                <w:noProof/>
                <w:webHidden/>
              </w:rPr>
              <w:instrText xml:space="preserve"> PAGEREF _Toc36625113 \h </w:instrText>
            </w:r>
            <w:r>
              <w:rPr>
                <w:noProof/>
                <w:webHidden/>
              </w:rPr>
            </w:r>
            <w:r>
              <w:rPr>
                <w:noProof/>
                <w:webHidden/>
              </w:rPr>
              <w:fldChar w:fldCharType="separate"/>
            </w:r>
            <w:r>
              <w:rPr>
                <w:noProof/>
                <w:webHidden/>
              </w:rPr>
              <w:t>13</w:t>
            </w:r>
            <w:r>
              <w:rPr>
                <w:noProof/>
                <w:webHidden/>
              </w:rPr>
              <w:fldChar w:fldCharType="end"/>
            </w:r>
          </w:hyperlink>
        </w:p>
        <w:p w:rsidR="009F3C5D" w:rsidRDefault="009F3C5D">
          <w:pPr>
            <w:pStyle w:val="TOC1"/>
            <w:tabs>
              <w:tab w:val="right" w:leader="dot" w:pos="9854"/>
            </w:tabs>
            <w:rPr>
              <w:b w:val="0"/>
              <w:noProof/>
              <w:color w:val="auto"/>
              <w:sz w:val="22"/>
              <w:lang w:eastAsia="en-ZA"/>
            </w:rPr>
          </w:pPr>
          <w:hyperlink w:anchor="_Toc36625114" w:history="1">
            <w:r w:rsidRPr="005511C2">
              <w:rPr>
                <w:rStyle w:val="Hyperlink"/>
                <w:rFonts w:ascii="Calibri" w:eastAsia="Times New Roman" w:hAnsi="Calibri" w:cs="Times New Roman"/>
                <w:bCs/>
                <w:noProof/>
                <w:lang w:eastAsia="x-none"/>
              </w:rPr>
              <w:t>FOREWORD FROM THE MAYOR</w:t>
            </w:r>
            <w:r>
              <w:rPr>
                <w:noProof/>
                <w:webHidden/>
              </w:rPr>
              <w:tab/>
            </w:r>
            <w:r>
              <w:rPr>
                <w:noProof/>
                <w:webHidden/>
              </w:rPr>
              <w:fldChar w:fldCharType="begin"/>
            </w:r>
            <w:r>
              <w:rPr>
                <w:noProof/>
                <w:webHidden/>
              </w:rPr>
              <w:instrText xml:space="preserve"> PAGEREF _Toc36625114 \h </w:instrText>
            </w:r>
            <w:r>
              <w:rPr>
                <w:noProof/>
                <w:webHidden/>
              </w:rPr>
            </w:r>
            <w:r>
              <w:rPr>
                <w:noProof/>
                <w:webHidden/>
              </w:rPr>
              <w:fldChar w:fldCharType="separate"/>
            </w:r>
            <w:r>
              <w:rPr>
                <w:noProof/>
                <w:webHidden/>
              </w:rPr>
              <w:t>14</w:t>
            </w:r>
            <w:r>
              <w:rPr>
                <w:noProof/>
                <w:webHidden/>
              </w:rPr>
              <w:fldChar w:fldCharType="end"/>
            </w:r>
          </w:hyperlink>
        </w:p>
        <w:p w:rsidR="009F3C5D" w:rsidRDefault="009F3C5D">
          <w:pPr>
            <w:pStyle w:val="TOC1"/>
            <w:tabs>
              <w:tab w:val="right" w:leader="dot" w:pos="9854"/>
            </w:tabs>
            <w:rPr>
              <w:b w:val="0"/>
              <w:noProof/>
              <w:color w:val="auto"/>
              <w:sz w:val="22"/>
              <w:lang w:eastAsia="en-ZA"/>
            </w:rPr>
          </w:pPr>
          <w:hyperlink w:anchor="_Toc36625115" w:history="1">
            <w:r w:rsidRPr="005511C2">
              <w:rPr>
                <w:rStyle w:val="Hyperlink"/>
                <w:rFonts w:ascii="Calibri" w:eastAsia="Times New Roman" w:hAnsi="Calibri" w:cs="Times New Roman"/>
                <w:bCs/>
                <w:noProof/>
                <w:lang w:eastAsia="x-none"/>
              </w:rPr>
              <w:t>OVERVIEW BY THE MUNICIPAL MANAGER</w:t>
            </w:r>
            <w:r>
              <w:rPr>
                <w:noProof/>
                <w:webHidden/>
              </w:rPr>
              <w:tab/>
            </w:r>
            <w:r>
              <w:rPr>
                <w:noProof/>
                <w:webHidden/>
              </w:rPr>
              <w:fldChar w:fldCharType="begin"/>
            </w:r>
            <w:r>
              <w:rPr>
                <w:noProof/>
                <w:webHidden/>
              </w:rPr>
              <w:instrText xml:space="preserve"> PAGEREF _Toc36625115 \h </w:instrText>
            </w:r>
            <w:r>
              <w:rPr>
                <w:noProof/>
                <w:webHidden/>
              </w:rPr>
            </w:r>
            <w:r>
              <w:rPr>
                <w:noProof/>
                <w:webHidden/>
              </w:rPr>
              <w:fldChar w:fldCharType="separate"/>
            </w:r>
            <w:r>
              <w:rPr>
                <w:noProof/>
                <w:webHidden/>
              </w:rPr>
              <w:t>15</w:t>
            </w:r>
            <w:r>
              <w:rPr>
                <w:noProof/>
                <w:webHidden/>
              </w:rPr>
              <w:fldChar w:fldCharType="end"/>
            </w:r>
          </w:hyperlink>
        </w:p>
        <w:p w:rsidR="009F3C5D" w:rsidRDefault="009F3C5D">
          <w:pPr>
            <w:pStyle w:val="TOC1"/>
            <w:tabs>
              <w:tab w:val="right" w:leader="dot" w:pos="9854"/>
            </w:tabs>
            <w:rPr>
              <w:b w:val="0"/>
              <w:noProof/>
              <w:color w:val="auto"/>
              <w:sz w:val="22"/>
              <w:lang w:eastAsia="en-ZA"/>
            </w:rPr>
          </w:pPr>
          <w:hyperlink w:anchor="_Toc36625116" w:history="1">
            <w:r w:rsidRPr="005511C2">
              <w:rPr>
                <w:rStyle w:val="Hyperlink"/>
                <w:rFonts w:ascii="Calibri" w:eastAsia="Calibri" w:hAnsi="Calibri" w:cs="Times New Roman"/>
                <w:bCs/>
                <w:noProof/>
                <w:lang w:eastAsia="x-none"/>
              </w:rPr>
              <w:t>BACKGROUND</w:t>
            </w:r>
            <w:r>
              <w:rPr>
                <w:noProof/>
                <w:webHidden/>
              </w:rPr>
              <w:tab/>
            </w:r>
            <w:r>
              <w:rPr>
                <w:noProof/>
                <w:webHidden/>
              </w:rPr>
              <w:fldChar w:fldCharType="begin"/>
            </w:r>
            <w:r>
              <w:rPr>
                <w:noProof/>
                <w:webHidden/>
              </w:rPr>
              <w:instrText xml:space="preserve"> PAGEREF _Toc36625116 \h </w:instrText>
            </w:r>
            <w:r>
              <w:rPr>
                <w:noProof/>
                <w:webHidden/>
              </w:rPr>
            </w:r>
            <w:r>
              <w:rPr>
                <w:noProof/>
                <w:webHidden/>
              </w:rPr>
              <w:fldChar w:fldCharType="separate"/>
            </w:r>
            <w:r>
              <w:rPr>
                <w:noProof/>
                <w:webHidden/>
              </w:rPr>
              <w:t>16</w:t>
            </w:r>
            <w:r>
              <w:rPr>
                <w:noProof/>
                <w:webHidden/>
              </w:rPr>
              <w:fldChar w:fldCharType="end"/>
            </w:r>
          </w:hyperlink>
        </w:p>
        <w:p w:rsidR="009F3C5D" w:rsidRDefault="009F3C5D">
          <w:pPr>
            <w:pStyle w:val="TOC2"/>
            <w:tabs>
              <w:tab w:val="right" w:leader="dot" w:pos="9854"/>
            </w:tabs>
            <w:rPr>
              <w:rFonts w:asciiTheme="minorHAnsi" w:eastAsiaTheme="minorEastAsia" w:hAnsiTheme="minorHAnsi" w:cstheme="minorBidi"/>
              <w:noProof/>
              <w:lang w:eastAsia="en-ZA"/>
            </w:rPr>
          </w:pPr>
          <w:hyperlink w:anchor="_Toc36625117" w:history="1">
            <w:r w:rsidRPr="005511C2">
              <w:rPr>
                <w:rStyle w:val="Hyperlink"/>
                <w:rFonts w:ascii="Calibri" w:eastAsia="Calibri" w:hAnsi="Calibri"/>
                <w:bCs/>
                <w:noProof/>
                <w:lang w:eastAsia="x-none"/>
              </w:rPr>
              <w:t>Guiding Parameters</w:t>
            </w:r>
            <w:r>
              <w:rPr>
                <w:noProof/>
                <w:webHidden/>
              </w:rPr>
              <w:tab/>
            </w:r>
            <w:r>
              <w:rPr>
                <w:noProof/>
                <w:webHidden/>
              </w:rPr>
              <w:fldChar w:fldCharType="begin"/>
            </w:r>
            <w:r>
              <w:rPr>
                <w:noProof/>
                <w:webHidden/>
              </w:rPr>
              <w:instrText xml:space="preserve"> PAGEREF _Toc36625117 \h </w:instrText>
            </w:r>
            <w:r>
              <w:rPr>
                <w:noProof/>
                <w:webHidden/>
              </w:rPr>
            </w:r>
            <w:r>
              <w:rPr>
                <w:noProof/>
                <w:webHidden/>
              </w:rPr>
              <w:fldChar w:fldCharType="separate"/>
            </w:r>
            <w:r>
              <w:rPr>
                <w:noProof/>
                <w:webHidden/>
              </w:rPr>
              <w:t>17</w:t>
            </w:r>
            <w:r>
              <w:rPr>
                <w:noProof/>
                <w:webHidden/>
              </w:rPr>
              <w:fldChar w:fldCharType="end"/>
            </w:r>
          </w:hyperlink>
        </w:p>
        <w:p w:rsidR="009F3C5D" w:rsidRDefault="009F3C5D">
          <w:pPr>
            <w:pStyle w:val="TOC3"/>
            <w:tabs>
              <w:tab w:val="left" w:pos="1000"/>
              <w:tab w:val="right" w:leader="dot" w:pos="9854"/>
            </w:tabs>
            <w:rPr>
              <w:rFonts w:asciiTheme="minorHAnsi" w:eastAsiaTheme="minorEastAsia" w:hAnsiTheme="minorHAnsi" w:cstheme="minorBidi"/>
              <w:noProof/>
              <w:lang w:eastAsia="en-ZA"/>
            </w:rPr>
          </w:pPr>
          <w:hyperlink w:anchor="_Toc36625118" w:history="1">
            <w:r w:rsidRPr="005511C2">
              <w:rPr>
                <w:rStyle w:val="Hyperlink"/>
                <w:rFonts w:ascii="Wingdings" w:eastAsia="Calibri" w:hAnsi="Wingdings"/>
                <w:bCs/>
                <w:noProof/>
                <w:lang w:val="x-none" w:eastAsia="x-none"/>
              </w:rPr>
              <w:t></w:t>
            </w:r>
            <w:r>
              <w:rPr>
                <w:rFonts w:asciiTheme="minorHAnsi" w:eastAsiaTheme="minorEastAsia" w:hAnsiTheme="minorHAnsi" w:cstheme="minorBidi"/>
                <w:noProof/>
                <w:lang w:eastAsia="en-ZA"/>
              </w:rPr>
              <w:tab/>
            </w:r>
            <w:r w:rsidRPr="005511C2">
              <w:rPr>
                <w:rStyle w:val="Hyperlink"/>
                <w:rFonts w:ascii="Calibri" w:eastAsia="Calibri" w:hAnsi="Calibri"/>
                <w:bCs/>
                <w:i/>
                <w:noProof/>
                <w:lang w:val="x-none" w:eastAsia="x-none"/>
              </w:rPr>
              <w:t>National Development Plan, Vision 2030</w:t>
            </w:r>
            <w:r>
              <w:rPr>
                <w:noProof/>
                <w:webHidden/>
              </w:rPr>
              <w:tab/>
            </w:r>
            <w:r>
              <w:rPr>
                <w:noProof/>
                <w:webHidden/>
              </w:rPr>
              <w:fldChar w:fldCharType="begin"/>
            </w:r>
            <w:r>
              <w:rPr>
                <w:noProof/>
                <w:webHidden/>
              </w:rPr>
              <w:instrText xml:space="preserve"> PAGEREF _Toc36625118 \h </w:instrText>
            </w:r>
            <w:r>
              <w:rPr>
                <w:noProof/>
                <w:webHidden/>
              </w:rPr>
            </w:r>
            <w:r>
              <w:rPr>
                <w:noProof/>
                <w:webHidden/>
              </w:rPr>
              <w:fldChar w:fldCharType="separate"/>
            </w:r>
            <w:r>
              <w:rPr>
                <w:noProof/>
                <w:webHidden/>
              </w:rPr>
              <w:t>18</w:t>
            </w:r>
            <w:r>
              <w:rPr>
                <w:noProof/>
                <w:webHidden/>
              </w:rPr>
              <w:fldChar w:fldCharType="end"/>
            </w:r>
          </w:hyperlink>
        </w:p>
        <w:p w:rsidR="009F3C5D" w:rsidRDefault="009F3C5D">
          <w:pPr>
            <w:pStyle w:val="TOC3"/>
            <w:tabs>
              <w:tab w:val="left" w:pos="1000"/>
              <w:tab w:val="right" w:leader="dot" w:pos="9854"/>
            </w:tabs>
            <w:rPr>
              <w:rFonts w:asciiTheme="minorHAnsi" w:eastAsiaTheme="minorEastAsia" w:hAnsiTheme="minorHAnsi" w:cstheme="minorBidi"/>
              <w:noProof/>
              <w:lang w:eastAsia="en-ZA"/>
            </w:rPr>
          </w:pPr>
          <w:hyperlink w:anchor="_Toc36625119" w:history="1">
            <w:r w:rsidRPr="005511C2">
              <w:rPr>
                <w:rStyle w:val="Hyperlink"/>
                <w:rFonts w:ascii="Wingdings" w:eastAsia="Calibri" w:hAnsi="Wingdings"/>
                <w:bCs/>
                <w:noProof/>
                <w:lang w:val="x-none" w:eastAsia="x-none"/>
              </w:rPr>
              <w:t></w:t>
            </w:r>
            <w:r>
              <w:rPr>
                <w:rFonts w:asciiTheme="minorHAnsi" w:eastAsiaTheme="minorEastAsia" w:hAnsiTheme="minorHAnsi" w:cstheme="minorBidi"/>
                <w:noProof/>
                <w:lang w:eastAsia="en-ZA"/>
              </w:rPr>
              <w:tab/>
            </w:r>
            <w:r w:rsidRPr="005511C2">
              <w:rPr>
                <w:rStyle w:val="Hyperlink"/>
                <w:rFonts w:ascii="Calibri" w:eastAsia="Calibri" w:hAnsi="Calibri"/>
                <w:bCs/>
                <w:i/>
                <w:noProof/>
                <w:lang w:val="x-none" w:eastAsia="x-none"/>
              </w:rPr>
              <w:t>Priority Programs Of The District</w:t>
            </w:r>
            <w:r>
              <w:rPr>
                <w:noProof/>
                <w:webHidden/>
              </w:rPr>
              <w:tab/>
            </w:r>
            <w:r>
              <w:rPr>
                <w:noProof/>
                <w:webHidden/>
              </w:rPr>
              <w:fldChar w:fldCharType="begin"/>
            </w:r>
            <w:r>
              <w:rPr>
                <w:noProof/>
                <w:webHidden/>
              </w:rPr>
              <w:instrText xml:space="preserve"> PAGEREF _Toc36625119 \h </w:instrText>
            </w:r>
            <w:r>
              <w:rPr>
                <w:noProof/>
                <w:webHidden/>
              </w:rPr>
            </w:r>
            <w:r>
              <w:rPr>
                <w:noProof/>
                <w:webHidden/>
              </w:rPr>
              <w:fldChar w:fldCharType="separate"/>
            </w:r>
            <w:r>
              <w:rPr>
                <w:noProof/>
                <w:webHidden/>
              </w:rPr>
              <w:t>18</w:t>
            </w:r>
            <w:r>
              <w:rPr>
                <w:noProof/>
                <w:webHidden/>
              </w:rPr>
              <w:fldChar w:fldCharType="end"/>
            </w:r>
          </w:hyperlink>
        </w:p>
        <w:p w:rsidR="009F3C5D" w:rsidRDefault="009F3C5D">
          <w:pPr>
            <w:pStyle w:val="TOC3"/>
            <w:tabs>
              <w:tab w:val="left" w:pos="1000"/>
              <w:tab w:val="right" w:leader="dot" w:pos="9854"/>
            </w:tabs>
            <w:rPr>
              <w:rFonts w:asciiTheme="minorHAnsi" w:eastAsiaTheme="minorEastAsia" w:hAnsiTheme="minorHAnsi" w:cstheme="minorBidi"/>
              <w:noProof/>
              <w:lang w:eastAsia="en-ZA"/>
            </w:rPr>
          </w:pPr>
          <w:hyperlink w:anchor="_Toc36625120" w:history="1">
            <w:r w:rsidRPr="005511C2">
              <w:rPr>
                <w:rStyle w:val="Hyperlink"/>
                <w:rFonts w:ascii="Wingdings" w:eastAsia="Times New Roman" w:hAnsi="Wingdings"/>
                <w:bCs/>
                <w:noProof/>
                <w:lang w:val="x-none" w:eastAsia="x-none"/>
              </w:rPr>
              <w:t></w:t>
            </w:r>
            <w:r>
              <w:rPr>
                <w:rFonts w:asciiTheme="minorHAnsi" w:eastAsiaTheme="minorEastAsia" w:hAnsiTheme="minorHAnsi" w:cstheme="minorBidi"/>
                <w:noProof/>
                <w:lang w:eastAsia="en-ZA"/>
              </w:rPr>
              <w:tab/>
            </w:r>
            <w:r w:rsidRPr="005511C2">
              <w:rPr>
                <w:rStyle w:val="Hyperlink"/>
                <w:rFonts w:ascii="Calibri" w:eastAsia="Times New Roman" w:hAnsi="Calibri"/>
                <w:bCs/>
                <w:i/>
                <w:noProof/>
                <w:lang w:val="x-none" w:eastAsia="x-none"/>
              </w:rPr>
              <w:t xml:space="preserve">Priority Programs of the Elundini </w:t>
            </w:r>
            <w:r w:rsidRPr="005511C2">
              <w:rPr>
                <w:rStyle w:val="Hyperlink"/>
                <w:rFonts w:ascii="Calibri" w:eastAsia="Times New Roman" w:hAnsi="Calibri"/>
                <w:bCs/>
                <w:i/>
                <w:noProof/>
                <w:lang w:eastAsia="x-none"/>
              </w:rPr>
              <w:t xml:space="preserve">Local </w:t>
            </w:r>
            <w:r w:rsidRPr="005511C2">
              <w:rPr>
                <w:rStyle w:val="Hyperlink"/>
                <w:rFonts w:ascii="Calibri" w:eastAsia="Times New Roman" w:hAnsi="Calibri"/>
                <w:bCs/>
                <w:i/>
                <w:noProof/>
                <w:lang w:val="x-none" w:eastAsia="x-none"/>
              </w:rPr>
              <w:t>Municipality</w:t>
            </w:r>
            <w:r>
              <w:rPr>
                <w:noProof/>
                <w:webHidden/>
              </w:rPr>
              <w:tab/>
            </w:r>
            <w:r>
              <w:rPr>
                <w:noProof/>
                <w:webHidden/>
              </w:rPr>
              <w:fldChar w:fldCharType="begin"/>
            </w:r>
            <w:r>
              <w:rPr>
                <w:noProof/>
                <w:webHidden/>
              </w:rPr>
              <w:instrText xml:space="preserve"> PAGEREF _Toc36625120 \h </w:instrText>
            </w:r>
            <w:r>
              <w:rPr>
                <w:noProof/>
                <w:webHidden/>
              </w:rPr>
            </w:r>
            <w:r>
              <w:rPr>
                <w:noProof/>
                <w:webHidden/>
              </w:rPr>
              <w:fldChar w:fldCharType="separate"/>
            </w:r>
            <w:r>
              <w:rPr>
                <w:noProof/>
                <w:webHidden/>
              </w:rPr>
              <w:t>19</w:t>
            </w:r>
            <w:r>
              <w:rPr>
                <w:noProof/>
                <w:webHidden/>
              </w:rPr>
              <w:fldChar w:fldCharType="end"/>
            </w:r>
          </w:hyperlink>
        </w:p>
        <w:p w:rsidR="009F3C5D" w:rsidRDefault="009F3C5D">
          <w:pPr>
            <w:pStyle w:val="TOC1"/>
            <w:tabs>
              <w:tab w:val="right" w:leader="dot" w:pos="9854"/>
            </w:tabs>
            <w:rPr>
              <w:b w:val="0"/>
              <w:noProof/>
              <w:color w:val="auto"/>
              <w:sz w:val="22"/>
              <w:lang w:eastAsia="en-ZA"/>
            </w:rPr>
          </w:pPr>
          <w:hyperlink w:anchor="_Toc36625121" w:history="1">
            <w:r w:rsidRPr="005511C2">
              <w:rPr>
                <w:rStyle w:val="Hyperlink"/>
                <w:noProof/>
              </w:rPr>
              <w:t>EXECUTIVE SUMMARY</w:t>
            </w:r>
            <w:r>
              <w:rPr>
                <w:noProof/>
                <w:webHidden/>
              </w:rPr>
              <w:tab/>
            </w:r>
            <w:r>
              <w:rPr>
                <w:noProof/>
                <w:webHidden/>
              </w:rPr>
              <w:fldChar w:fldCharType="begin"/>
            </w:r>
            <w:r>
              <w:rPr>
                <w:noProof/>
                <w:webHidden/>
              </w:rPr>
              <w:instrText xml:space="preserve"> PAGEREF _Toc36625121 \h </w:instrText>
            </w:r>
            <w:r>
              <w:rPr>
                <w:noProof/>
                <w:webHidden/>
              </w:rPr>
            </w:r>
            <w:r>
              <w:rPr>
                <w:noProof/>
                <w:webHidden/>
              </w:rPr>
              <w:fldChar w:fldCharType="separate"/>
            </w:r>
            <w:r>
              <w:rPr>
                <w:noProof/>
                <w:webHidden/>
              </w:rPr>
              <w:t>20</w:t>
            </w:r>
            <w:r>
              <w:rPr>
                <w:noProof/>
                <w:webHidden/>
              </w:rPr>
              <w:fldChar w:fldCharType="end"/>
            </w:r>
          </w:hyperlink>
        </w:p>
        <w:p w:rsidR="009F3C5D" w:rsidRDefault="009F3C5D">
          <w:pPr>
            <w:pStyle w:val="TOC1"/>
            <w:tabs>
              <w:tab w:val="left" w:pos="600"/>
              <w:tab w:val="right" w:leader="dot" w:pos="9854"/>
            </w:tabs>
            <w:rPr>
              <w:b w:val="0"/>
              <w:noProof/>
              <w:color w:val="auto"/>
              <w:sz w:val="22"/>
              <w:lang w:eastAsia="en-ZA"/>
            </w:rPr>
          </w:pPr>
          <w:hyperlink w:anchor="_Toc36625122" w:history="1">
            <w:r w:rsidRPr="005511C2">
              <w:rPr>
                <w:rStyle w:val="Hyperlink"/>
                <w:noProof/>
              </w:rPr>
              <w:t>1.</w:t>
            </w:r>
            <w:r>
              <w:rPr>
                <w:b w:val="0"/>
                <w:noProof/>
                <w:color w:val="auto"/>
                <w:sz w:val="22"/>
                <w:lang w:eastAsia="en-ZA"/>
              </w:rPr>
              <w:tab/>
            </w:r>
            <w:r w:rsidRPr="005511C2">
              <w:rPr>
                <w:rStyle w:val="Hyperlink"/>
                <w:noProof/>
              </w:rPr>
              <w:t>SECTION A: INTRODUCTION</w:t>
            </w:r>
            <w:r>
              <w:rPr>
                <w:noProof/>
                <w:webHidden/>
              </w:rPr>
              <w:tab/>
            </w:r>
            <w:r>
              <w:rPr>
                <w:noProof/>
                <w:webHidden/>
              </w:rPr>
              <w:fldChar w:fldCharType="begin"/>
            </w:r>
            <w:r>
              <w:rPr>
                <w:noProof/>
                <w:webHidden/>
              </w:rPr>
              <w:instrText xml:space="preserve"> PAGEREF _Toc36625122 \h </w:instrText>
            </w:r>
            <w:r>
              <w:rPr>
                <w:noProof/>
                <w:webHidden/>
              </w:rPr>
            </w:r>
            <w:r>
              <w:rPr>
                <w:noProof/>
                <w:webHidden/>
              </w:rPr>
              <w:fldChar w:fldCharType="separate"/>
            </w:r>
            <w:r>
              <w:rPr>
                <w:noProof/>
                <w:webHidden/>
              </w:rPr>
              <w:t>22</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23" w:history="1">
            <w:r w:rsidRPr="005511C2">
              <w:rPr>
                <w:rStyle w:val="Hyperlink"/>
                <w:rFonts w:cstheme="minorHAnsi"/>
                <w:b/>
                <w:noProof/>
              </w:rPr>
              <w:t>1.1.</w:t>
            </w:r>
            <w:r>
              <w:rPr>
                <w:rFonts w:asciiTheme="minorHAnsi" w:eastAsiaTheme="minorEastAsia" w:hAnsiTheme="minorHAnsi" w:cstheme="minorBidi"/>
                <w:noProof/>
                <w:lang w:eastAsia="en-ZA"/>
              </w:rPr>
              <w:tab/>
            </w:r>
            <w:r w:rsidRPr="005511C2">
              <w:rPr>
                <w:rStyle w:val="Hyperlink"/>
                <w:b/>
                <w:noProof/>
              </w:rPr>
              <w:t>Purpose of this Document</w:t>
            </w:r>
            <w:r>
              <w:rPr>
                <w:noProof/>
                <w:webHidden/>
              </w:rPr>
              <w:tab/>
            </w:r>
            <w:r>
              <w:rPr>
                <w:noProof/>
                <w:webHidden/>
              </w:rPr>
              <w:fldChar w:fldCharType="begin"/>
            </w:r>
            <w:r>
              <w:rPr>
                <w:noProof/>
                <w:webHidden/>
              </w:rPr>
              <w:instrText xml:space="preserve"> PAGEREF _Toc36625123 \h </w:instrText>
            </w:r>
            <w:r>
              <w:rPr>
                <w:noProof/>
                <w:webHidden/>
              </w:rPr>
            </w:r>
            <w:r>
              <w:rPr>
                <w:noProof/>
                <w:webHidden/>
              </w:rPr>
              <w:fldChar w:fldCharType="separate"/>
            </w:r>
            <w:r>
              <w:rPr>
                <w:noProof/>
                <w:webHidden/>
              </w:rPr>
              <w:t>22</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24" w:history="1">
            <w:r w:rsidRPr="005511C2">
              <w:rPr>
                <w:rStyle w:val="Hyperlink"/>
                <w:rFonts w:cstheme="minorHAnsi"/>
                <w:b/>
                <w:noProof/>
              </w:rPr>
              <w:t>1.2.</w:t>
            </w:r>
            <w:r>
              <w:rPr>
                <w:rFonts w:asciiTheme="minorHAnsi" w:eastAsiaTheme="minorEastAsia" w:hAnsiTheme="minorHAnsi" w:cstheme="minorBidi"/>
                <w:noProof/>
                <w:lang w:eastAsia="en-ZA"/>
              </w:rPr>
              <w:tab/>
            </w:r>
            <w:r w:rsidRPr="005511C2">
              <w:rPr>
                <w:rStyle w:val="Hyperlink"/>
                <w:b/>
                <w:noProof/>
              </w:rPr>
              <w:t>IDP Contents</w:t>
            </w:r>
            <w:r>
              <w:rPr>
                <w:noProof/>
                <w:webHidden/>
              </w:rPr>
              <w:tab/>
            </w:r>
            <w:r>
              <w:rPr>
                <w:noProof/>
                <w:webHidden/>
              </w:rPr>
              <w:fldChar w:fldCharType="begin"/>
            </w:r>
            <w:r>
              <w:rPr>
                <w:noProof/>
                <w:webHidden/>
              </w:rPr>
              <w:instrText xml:space="preserve"> PAGEREF _Toc36625124 \h </w:instrText>
            </w:r>
            <w:r>
              <w:rPr>
                <w:noProof/>
                <w:webHidden/>
              </w:rPr>
            </w:r>
            <w:r>
              <w:rPr>
                <w:noProof/>
                <w:webHidden/>
              </w:rPr>
              <w:fldChar w:fldCharType="separate"/>
            </w:r>
            <w:r>
              <w:rPr>
                <w:noProof/>
                <w:webHidden/>
              </w:rPr>
              <w:t>22</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25" w:history="1">
            <w:r w:rsidRPr="005511C2">
              <w:rPr>
                <w:rStyle w:val="Hyperlink"/>
                <w:rFonts w:cstheme="minorHAnsi"/>
                <w:b/>
                <w:noProof/>
              </w:rPr>
              <w:t>1.3.</w:t>
            </w:r>
            <w:r>
              <w:rPr>
                <w:rFonts w:asciiTheme="minorHAnsi" w:eastAsiaTheme="minorEastAsia" w:hAnsiTheme="minorHAnsi" w:cstheme="minorBidi"/>
                <w:noProof/>
                <w:lang w:eastAsia="en-ZA"/>
              </w:rPr>
              <w:tab/>
            </w:r>
            <w:r w:rsidRPr="005511C2">
              <w:rPr>
                <w:rStyle w:val="Hyperlink"/>
                <w:b/>
                <w:noProof/>
              </w:rPr>
              <w:t>Process Followed</w:t>
            </w:r>
            <w:r>
              <w:rPr>
                <w:noProof/>
                <w:webHidden/>
              </w:rPr>
              <w:tab/>
            </w:r>
            <w:r>
              <w:rPr>
                <w:noProof/>
                <w:webHidden/>
              </w:rPr>
              <w:fldChar w:fldCharType="begin"/>
            </w:r>
            <w:r>
              <w:rPr>
                <w:noProof/>
                <w:webHidden/>
              </w:rPr>
              <w:instrText xml:space="preserve"> PAGEREF _Toc36625125 \h </w:instrText>
            </w:r>
            <w:r>
              <w:rPr>
                <w:noProof/>
                <w:webHidden/>
              </w:rPr>
            </w:r>
            <w:r>
              <w:rPr>
                <w:noProof/>
                <w:webHidden/>
              </w:rPr>
              <w:fldChar w:fldCharType="separate"/>
            </w:r>
            <w:r>
              <w:rPr>
                <w:noProof/>
                <w:webHidden/>
              </w:rPr>
              <w:t>23</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126" w:history="1">
            <w:r w:rsidRPr="005511C2">
              <w:rPr>
                <w:rStyle w:val="Hyperlink"/>
                <w:rFonts w:ascii="Calibri" w:eastAsia="Times New Roman" w:hAnsi="Calibri"/>
                <w:bCs/>
                <w:i/>
                <w:noProof/>
                <w:lang w:val="x-none" w:eastAsia="x-none"/>
              </w:rPr>
              <w:t>1.3.1.</w:t>
            </w:r>
            <w:r>
              <w:rPr>
                <w:rFonts w:asciiTheme="minorHAnsi" w:eastAsiaTheme="minorEastAsia" w:hAnsiTheme="minorHAnsi" w:cstheme="minorBidi"/>
                <w:noProof/>
                <w:lang w:eastAsia="en-ZA"/>
              </w:rPr>
              <w:tab/>
            </w:r>
            <w:r w:rsidRPr="005511C2">
              <w:rPr>
                <w:rStyle w:val="Hyperlink"/>
                <w:rFonts w:ascii="Calibri" w:eastAsia="Times New Roman" w:hAnsi="Calibri"/>
                <w:bCs/>
                <w:i/>
                <w:noProof/>
                <w:lang w:val="x-none" w:eastAsia="x-none"/>
              </w:rPr>
              <w:t>Process Plan</w:t>
            </w:r>
            <w:r>
              <w:rPr>
                <w:noProof/>
                <w:webHidden/>
              </w:rPr>
              <w:tab/>
            </w:r>
            <w:r>
              <w:rPr>
                <w:noProof/>
                <w:webHidden/>
              </w:rPr>
              <w:fldChar w:fldCharType="begin"/>
            </w:r>
            <w:r>
              <w:rPr>
                <w:noProof/>
                <w:webHidden/>
              </w:rPr>
              <w:instrText xml:space="preserve"> PAGEREF _Toc36625126 \h </w:instrText>
            </w:r>
            <w:r>
              <w:rPr>
                <w:noProof/>
                <w:webHidden/>
              </w:rPr>
            </w:r>
            <w:r>
              <w:rPr>
                <w:noProof/>
                <w:webHidden/>
              </w:rPr>
              <w:fldChar w:fldCharType="separate"/>
            </w:r>
            <w:r>
              <w:rPr>
                <w:noProof/>
                <w:webHidden/>
              </w:rPr>
              <w:t>23</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127" w:history="1">
            <w:r w:rsidRPr="005511C2">
              <w:rPr>
                <w:rStyle w:val="Hyperlink"/>
                <w:rFonts w:ascii="Calibri" w:eastAsia="Times New Roman" w:hAnsi="Calibri"/>
                <w:bCs/>
                <w:i/>
                <w:noProof/>
                <w:lang w:val="x-none" w:eastAsia="x-none"/>
              </w:rPr>
              <w:t>1.3.2.</w:t>
            </w:r>
            <w:r>
              <w:rPr>
                <w:rFonts w:asciiTheme="minorHAnsi" w:eastAsiaTheme="minorEastAsia" w:hAnsiTheme="minorHAnsi" w:cstheme="minorBidi"/>
                <w:noProof/>
                <w:lang w:eastAsia="en-ZA"/>
              </w:rPr>
              <w:tab/>
            </w:r>
            <w:r w:rsidRPr="005511C2">
              <w:rPr>
                <w:rStyle w:val="Hyperlink"/>
                <w:rFonts w:ascii="Calibri" w:eastAsia="Times New Roman" w:hAnsi="Calibri"/>
                <w:bCs/>
                <w:i/>
                <w:noProof/>
                <w:lang w:val="x-none" w:eastAsia="x-none"/>
              </w:rPr>
              <w:t xml:space="preserve">Phases in the Development </w:t>
            </w:r>
            <w:r w:rsidRPr="005511C2">
              <w:rPr>
                <w:rStyle w:val="Hyperlink"/>
                <w:rFonts w:ascii="Calibri" w:eastAsia="Times New Roman" w:hAnsi="Calibri"/>
                <w:bCs/>
                <w:i/>
                <w:noProof/>
                <w:lang w:eastAsia="x-none"/>
              </w:rPr>
              <w:t>o</w:t>
            </w:r>
            <w:r w:rsidRPr="005511C2">
              <w:rPr>
                <w:rStyle w:val="Hyperlink"/>
                <w:rFonts w:ascii="Calibri" w:eastAsia="Times New Roman" w:hAnsi="Calibri"/>
                <w:bCs/>
                <w:i/>
                <w:noProof/>
                <w:lang w:val="x-none" w:eastAsia="x-none"/>
              </w:rPr>
              <w:t xml:space="preserve">f </w:t>
            </w:r>
            <w:r w:rsidRPr="005511C2">
              <w:rPr>
                <w:rStyle w:val="Hyperlink"/>
                <w:rFonts w:ascii="Calibri" w:eastAsia="Times New Roman" w:hAnsi="Calibri"/>
                <w:bCs/>
                <w:i/>
                <w:noProof/>
                <w:lang w:eastAsia="x-none"/>
              </w:rPr>
              <w:t>t</w:t>
            </w:r>
            <w:r w:rsidRPr="005511C2">
              <w:rPr>
                <w:rStyle w:val="Hyperlink"/>
                <w:rFonts w:ascii="Calibri" w:eastAsia="Times New Roman" w:hAnsi="Calibri"/>
                <w:bCs/>
                <w:i/>
                <w:noProof/>
                <w:lang w:val="x-none" w:eastAsia="x-none"/>
              </w:rPr>
              <w:t>he IDP</w:t>
            </w:r>
            <w:r>
              <w:rPr>
                <w:noProof/>
                <w:webHidden/>
              </w:rPr>
              <w:tab/>
            </w:r>
            <w:r>
              <w:rPr>
                <w:noProof/>
                <w:webHidden/>
              </w:rPr>
              <w:fldChar w:fldCharType="begin"/>
            </w:r>
            <w:r>
              <w:rPr>
                <w:noProof/>
                <w:webHidden/>
              </w:rPr>
              <w:instrText xml:space="preserve"> PAGEREF _Toc36625127 \h </w:instrText>
            </w:r>
            <w:r>
              <w:rPr>
                <w:noProof/>
                <w:webHidden/>
              </w:rPr>
            </w:r>
            <w:r>
              <w:rPr>
                <w:noProof/>
                <w:webHidden/>
              </w:rPr>
              <w:fldChar w:fldCharType="separate"/>
            </w:r>
            <w:r>
              <w:rPr>
                <w:noProof/>
                <w:webHidden/>
              </w:rPr>
              <w:t>24</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28" w:history="1">
            <w:r w:rsidRPr="005511C2">
              <w:rPr>
                <w:rStyle w:val="Hyperlink"/>
                <w:rFonts w:cstheme="minorHAnsi"/>
                <w:b/>
                <w:noProof/>
              </w:rPr>
              <w:t>1.4.</w:t>
            </w:r>
            <w:r>
              <w:rPr>
                <w:rFonts w:asciiTheme="minorHAnsi" w:eastAsiaTheme="minorEastAsia" w:hAnsiTheme="minorHAnsi" w:cstheme="minorBidi"/>
                <w:noProof/>
                <w:lang w:eastAsia="en-ZA"/>
              </w:rPr>
              <w:tab/>
            </w:r>
            <w:r w:rsidRPr="005511C2">
              <w:rPr>
                <w:rStyle w:val="Hyperlink"/>
                <w:b/>
                <w:noProof/>
              </w:rPr>
              <w:t>Key Developmental Challenges</w:t>
            </w:r>
            <w:r>
              <w:rPr>
                <w:noProof/>
                <w:webHidden/>
              </w:rPr>
              <w:tab/>
            </w:r>
            <w:r>
              <w:rPr>
                <w:noProof/>
                <w:webHidden/>
              </w:rPr>
              <w:fldChar w:fldCharType="begin"/>
            </w:r>
            <w:r>
              <w:rPr>
                <w:noProof/>
                <w:webHidden/>
              </w:rPr>
              <w:instrText xml:space="preserve"> PAGEREF _Toc36625128 \h </w:instrText>
            </w:r>
            <w:r>
              <w:rPr>
                <w:noProof/>
                <w:webHidden/>
              </w:rPr>
            </w:r>
            <w:r>
              <w:rPr>
                <w:noProof/>
                <w:webHidden/>
              </w:rPr>
              <w:fldChar w:fldCharType="separate"/>
            </w:r>
            <w:r>
              <w:rPr>
                <w:noProof/>
                <w:webHidden/>
              </w:rPr>
              <w:t>26</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29" w:history="1">
            <w:r w:rsidRPr="005511C2">
              <w:rPr>
                <w:rStyle w:val="Hyperlink"/>
                <w:rFonts w:cstheme="minorHAnsi"/>
                <w:b/>
                <w:noProof/>
              </w:rPr>
              <w:t>1.5.</w:t>
            </w:r>
            <w:r>
              <w:rPr>
                <w:rFonts w:asciiTheme="minorHAnsi" w:eastAsiaTheme="minorEastAsia" w:hAnsiTheme="minorHAnsi" w:cstheme="minorBidi"/>
                <w:noProof/>
                <w:lang w:eastAsia="en-ZA"/>
              </w:rPr>
              <w:tab/>
            </w:r>
            <w:r w:rsidRPr="005511C2">
              <w:rPr>
                <w:rStyle w:val="Hyperlink"/>
                <w:b/>
                <w:noProof/>
              </w:rPr>
              <w:t>IDP Assessments</w:t>
            </w:r>
            <w:r>
              <w:rPr>
                <w:noProof/>
                <w:webHidden/>
              </w:rPr>
              <w:tab/>
            </w:r>
            <w:r>
              <w:rPr>
                <w:noProof/>
                <w:webHidden/>
              </w:rPr>
              <w:fldChar w:fldCharType="begin"/>
            </w:r>
            <w:r>
              <w:rPr>
                <w:noProof/>
                <w:webHidden/>
              </w:rPr>
              <w:instrText xml:space="preserve"> PAGEREF _Toc36625129 \h </w:instrText>
            </w:r>
            <w:r>
              <w:rPr>
                <w:noProof/>
                <w:webHidden/>
              </w:rPr>
            </w:r>
            <w:r>
              <w:rPr>
                <w:noProof/>
                <w:webHidden/>
              </w:rPr>
              <w:fldChar w:fldCharType="separate"/>
            </w:r>
            <w:r>
              <w:rPr>
                <w:noProof/>
                <w:webHidden/>
              </w:rPr>
              <w:t>26</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30" w:history="1">
            <w:r w:rsidRPr="005511C2">
              <w:rPr>
                <w:rStyle w:val="Hyperlink"/>
                <w:rFonts w:cstheme="minorHAnsi"/>
                <w:b/>
                <w:noProof/>
              </w:rPr>
              <w:t>1.6.</w:t>
            </w:r>
            <w:r>
              <w:rPr>
                <w:rFonts w:asciiTheme="minorHAnsi" w:eastAsiaTheme="minorEastAsia" w:hAnsiTheme="minorHAnsi" w:cstheme="minorBidi"/>
                <w:noProof/>
                <w:lang w:eastAsia="en-ZA"/>
              </w:rPr>
              <w:tab/>
            </w:r>
            <w:r w:rsidRPr="005511C2">
              <w:rPr>
                <w:rStyle w:val="Hyperlink"/>
                <w:b/>
                <w:noProof/>
              </w:rPr>
              <w:t>IDP Assessment Response Plan</w:t>
            </w:r>
            <w:r>
              <w:rPr>
                <w:noProof/>
                <w:webHidden/>
              </w:rPr>
              <w:tab/>
            </w:r>
            <w:r>
              <w:rPr>
                <w:noProof/>
                <w:webHidden/>
              </w:rPr>
              <w:fldChar w:fldCharType="begin"/>
            </w:r>
            <w:r>
              <w:rPr>
                <w:noProof/>
                <w:webHidden/>
              </w:rPr>
              <w:instrText xml:space="preserve"> PAGEREF _Toc36625130 \h </w:instrText>
            </w:r>
            <w:r>
              <w:rPr>
                <w:noProof/>
                <w:webHidden/>
              </w:rPr>
            </w:r>
            <w:r>
              <w:rPr>
                <w:noProof/>
                <w:webHidden/>
              </w:rPr>
              <w:fldChar w:fldCharType="separate"/>
            </w:r>
            <w:r>
              <w:rPr>
                <w:noProof/>
                <w:webHidden/>
              </w:rPr>
              <w:t>27</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31" w:history="1">
            <w:r w:rsidRPr="005511C2">
              <w:rPr>
                <w:rStyle w:val="Hyperlink"/>
                <w:b/>
                <w:noProof/>
              </w:rPr>
              <w:t>2.4.</w:t>
            </w:r>
            <w:r>
              <w:rPr>
                <w:rFonts w:asciiTheme="minorHAnsi" w:eastAsiaTheme="minorEastAsia" w:hAnsiTheme="minorHAnsi" w:cstheme="minorBidi"/>
                <w:noProof/>
                <w:lang w:eastAsia="en-ZA"/>
              </w:rPr>
              <w:tab/>
            </w:r>
            <w:r w:rsidRPr="005511C2">
              <w:rPr>
                <w:rStyle w:val="Hyperlink"/>
                <w:b/>
                <w:noProof/>
              </w:rPr>
              <w:t>Powers and Functions</w:t>
            </w:r>
            <w:r>
              <w:rPr>
                <w:noProof/>
                <w:webHidden/>
              </w:rPr>
              <w:tab/>
            </w:r>
            <w:r>
              <w:rPr>
                <w:noProof/>
                <w:webHidden/>
              </w:rPr>
              <w:fldChar w:fldCharType="begin"/>
            </w:r>
            <w:r>
              <w:rPr>
                <w:noProof/>
                <w:webHidden/>
              </w:rPr>
              <w:instrText xml:space="preserve"> PAGEREF _Toc36625131 \h </w:instrText>
            </w:r>
            <w:r>
              <w:rPr>
                <w:noProof/>
                <w:webHidden/>
              </w:rPr>
            </w:r>
            <w:r>
              <w:rPr>
                <w:noProof/>
                <w:webHidden/>
              </w:rPr>
              <w:fldChar w:fldCharType="separate"/>
            </w:r>
            <w:r>
              <w:rPr>
                <w:noProof/>
                <w:webHidden/>
              </w:rPr>
              <w:t>29</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32" w:history="1">
            <w:r w:rsidRPr="005511C2">
              <w:rPr>
                <w:rStyle w:val="Hyperlink"/>
                <w:b/>
                <w:noProof/>
              </w:rPr>
              <w:t>2.5.</w:t>
            </w:r>
            <w:r>
              <w:rPr>
                <w:rFonts w:asciiTheme="minorHAnsi" w:eastAsiaTheme="minorEastAsia" w:hAnsiTheme="minorHAnsi" w:cstheme="minorBidi"/>
                <w:noProof/>
                <w:lang w:eastAsia="en-ZA"/>
              </w:rPr>
              <w:tab/>
            </w:r>
            <w:r w:rsidRPr="005511C2">
              <w:rPr>
                <w:rStyle w:val="Hyperlink"/>
                <w:b/>
                <w:noProof/>
              </w:rPr>
              <w:t>Intergovernmental Relations</w:t>
            </w:r>
            <w:r>
              <w:rPr>
                <w:noProof/>
                <w:webHidden/>
              </w:rPr>
              <w:tab/>
            </w:r>
            <w:r>
              <w:rPr>
                <w:noProof/>
                <w:webHidden/>
              </w:rPr>
              <w:fldChar w:fldCharType="begin"/>
            </w:r>
            <w:r>
              <w:rPr>
                <w:noProof/>
                <w:webHidden/>
              </w:rPr>
              <w:instrText xml:space="preserve"> PAGEREF _Toc36625132 \h </w:instrText>
            </w:r>
            <w:r>
              <w:rPr>
                <w:noProof/>
                <w:webHidden/>
              </w:rPr>
            </w:r>
            <w:r>
              <w:rPr>
                <w:noProof/>
                <w:webHidden/>
              </w:rPr>
              <w:fldChar w:fldCharType="separate"/>
            </w:r>
            <w:r>
              <w:rPr>
                <w:noProof/>
                <w:webHidden/>
              </w:rPr>
              <w:t>31</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133" w:history="1">
            <w:r w:rsidRPr="005511C2">
              <w:rPr>
                <w:rStyle w:val="Hyperlink"/>
                <w:noProof/>
              </w:rPr>
              <w:t>2.5.1.</w:t>
            </w:r>
            <w:r>
              <w:rPr>
                <w:rFonts w:asciiTheme="minorHAnsi" w:eastAsiaTheme="minorEastAsia" w:hAnsiTheme="minorHAnsi" w:cstheme="minorBidi"/>
                <w:noProof/>
                <w:lang w:eastAsia="en-ZA"/>
              </w:rPr>
              <w:tab/>
            </w:r>
            <w:r w:rsidRPr="005511C2">
              <w:rPr>
                <w:rStyle w:val="Hyperlink"/>
                <w:noProof/>
              </w:rPr>
              <w:t>MUNIMEC</w:t>
            </w:r>
            <w:r>
              <w:rPr>
                <w:noProof/>
                <w:webHidden/>
              </w:rPr>
              <w:tab/>
            </w:r>
            <w:r>
              <w:rPr>
                <w:noProof/>
                <w:webHidden/>
              </w:rPr>
              <w:fldChar w:fldCharType="begin"/>
            </w:r>
            <w:r>
              <w:rPr>
                <w:noProof/>
                <w:webHidden/>
              </w:rPr>
              <w:instrText xml:space="preserve"> PAGEREF _Toc36625133 \h </w:instrText>
            </w:r>
            <w:r>
              <w:rPr>
                <w:noProof/>
                <w:webHidden/>
              </w:rPr>
            </w:r>
            <w:r>
              <w:rPr>
                <w:noProof/>
                <w:webHidden/>
              </w:rPr>
              <w:fldChar w:fldCharType="separate"/>
            </w:r>
            <w:r>
              <w:rPr>
                <w:noProof/>
                <w:webHidden/>
              </w:rPr>
              <w:t>31</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134" w:history="1">
            <w:r w:rsidRPr="005511C2">
              <w:rPr>
                <w:rStyle w:val="Hyperlink"/>
                <w:noProof/>
              </w:rPr>
              <w:t>2.5.2.</w:t>
            </w:r>
            <w:r>
              <w:rPr>
                <w:rFonts w:asciiTheme="minorHAnsi" w:eastAsiaTheme="minorEastAsia" w:hAnsiTheme="minorHAnsi" w:cstheme="minorBidi"/>
                <w:noProof/>
                <w:lang w:eastAsia="en-ZA"/>
              </w:rPr>
              <w:tab/>
            </w:r>
            <w:r w:rsidRPr="005511C2">
              <w:rPr>
                <w:rStyle w:val="Hyperlink"/>
                <w:noProof/>
              </w:rPr>
              <w:t>District Mayors Forum: DIMAFO</w:t>
            </w:r>
            <w:r>
              <w:rPr>
                <w:noProof/>
                <w:webHidden/>
              </w:rPr>
              <w:tab/>
            </w:r>
            <w:r>
              <w:rPr>
                <w:noProof/>
                <w:webHidden/>
              </w:rPr>
              <w:fldChar w:fldCharType="begin"/>
            </w:r>
            <w:r>
              <w:rPr>
                <w:noProof/>
                <w:webHidden/>
              </w:rPr>
              <w:instrText xml:space="preserve"> PAGEREF _Toc36625134 \h </w:instrText>
            </w:r>
            <w:r>
              <w:rPr>
                <w:noProof/>
                <w:webHidden/>
              </w:rPr>
            </w:r>
            <w:r>
              <w:rPr>
                <w:noProof/>
                <w:webHidden/>
              </w:rPr>
              <w:fldChar w:fldCharType="separate"/>
            </w:r>
            <w:r>
              <w:rPr>
                <w:noProof/>
                <w:webHidden/>
              </w:rPr>
              <w:t>32</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135" w:history="1">
            <w:r w:rsidRPr="005511C2">
              <w:rPr>
                <w:rStyle w:val="Hyperlink"/>
                <w:noProof/>
              </w:rPr>
              <w:t>2.5.3.</w:t>
            </w:r>
            <w:r>
              <w:rPr>
                <w:rFonts w:asciiTheme="minorHAnsi" w:eastAsiaTheme="minorEastAsia" w:hAnsiTheme="minorHAnsi" w:cstheme="minorBidi"/>
                <w:noProof/>
                <w:lang w:eastAsia="en-ZA"/>
              </w:rPr>
              <w:tab/>
            </w:r>
            <w:r w:rsidRPr="005511C2">
              <w:rPr>
                <w:rStyle w:val="Hyperlink"/>
                <w:noProof/>
              </w:rPr>
              <w:t>SALGA Working Groups</w:t>
            </w:r>
            <w:r>
              <w:rPr>
                <w:noProof/>
                <w:webHidden/>
              </w:rPr>
              <w:tab/>
            </w:r>
            <w:r>
              <w:rPr>
                <w:noProof/>
                <w:webHidden/>
              </w:rPr>
              <w:fldChar w:fldCharType="begin"/>
            </w:r>
            <w:r>
              <w:rPr>
                <w:noProof/>
                <w:webHidden/>
              </w:rPr>
              <w:instrText xml:space="preserve"> PAGEREF _Toc36625135 \h </w:instrText>
            </w:r>
            <w:r>
              <w:rPr>
                <w:noProof/>
                <w:webHidden/>
              </w:rPr>
            </w:r>
            <w:r>
              <w:rPr>
                <w:noProof/>
                <w:webHidden/>
              </w:rPr>
              <w:fldChar w:fldCharType="separate"/>
            </w:r>
            <w:r>
              <w:rPr>
                <w:noProof/>
                <w:webHidden/>
              </w:rPr>
              <w:t>32</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136" w:history="1">
            <w:r w:rsidRPr="005511C2">
              <w:rPr>
                <w:rStyle w:val="Hyperlink"/>
                <w:noProof/>
              </w:rPr>
              <w:t>2.5.4.</w:t>
            </w:r>
            <w:r>
              <w:rPr>
                <w:rFonts w:asciiTheme="minorHAnsi" w:eastAsiaTheme="minorEastAsia" w:hAnsiTheme="minorHAnsi" w:cstheme="minorBidi"/>
                <w:noProof/>
                <w:lang w:eastAsia="en-ZA"/>
              </w:rPr>
              <w:tab/>
            </w:r>
            <w:r w:rsidRPr="005511C2">
              <w:rPr>
                <w:rStyle w:val="Hyperlink"/>
                <w:noProof/>
              </w:rPr>
              <w:t>Traditional Leadership – Partnerships</w:t>
            </w:r>
            <w:r>
              <w:rPr>
                <w:noProof/>
                <w:webHidden/>
              </w:rPr>
              <w:tab/>
            </w:r>
            <w:r>
              <w:rPr>
                <w:noProof/>
                <w:webHidden/>
              </w:rPr>
              <w:fldChar w:fldCharType="begin"/>
            </w:r>
            <w:r>
              <w:rPr>
                <w:noProof/>
                <w:webHidden/>
              </w:rPr>
              <w:instrText xml:space="preserve"> PAGEREF _Toc36625136 \h </w:instrText>
            </w:r>
            <w:r>
              <w:rPr>
                <w:noProof/>
                <w:webHidden/>
              </w:rPr>
            </w:r>
            <w:r>
              <w:rPr>
                <w:noProof/>
                <w:webHidden/>
              </w:rPr>
              <w:fldChar w:fldCharType="separate"/>
            </w:r>
            <w:r>
              <w:rPr>
                <w:noProof/>
                <w:webHidden/>
              </w:rPr>
              <w:t>33</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37" w:history="1">
            <w:r w:rsidRPr="005511C2">
              <w:rPr>
                <w:rStyle w:val="Hyperlink"/>
                <w:b/>
                <w:noProof/>
              </w:rPr>
              <w:t>2.6.</w:t>
            </w:r>
            <w:r>
              <w:rPr>
                <w:rFonts w:asciiTheme="minorHAnsi" w:eastAsiaTheme="minorEastAsia" w:hAnsiTheme="minorHAnsi" w:cstheme="minorBidi"/>
                <w:noProof/>
                <w:lang w:eastAsia="en-ZA"/>
              </w:rPr>
              <w:tab/>
            </w:r>
            <w:r w:rsidRPr="005511C2">
              <w:rPr>
                <w:rStyle w:val="Hyperlink"/>
                <w:b/>
                <w:noProof/>
              </w:rPr>
              <w:t>Public Participation</w:t>
            </w:r>
            <w:r>
              <w:rPr>
                <w:noProof/>
                <w:webHidden/>
              </w:rPr>
              <w:tab/>
            </w:r>
            <w:r>
              <w:rPr>
                <w:noProof/>
                <w:webHidden/>
              </w:rPr>
              <w:fldChar w:fldCharType="begin"/>
            </w:r>
            <w:r>
              <w:rPr>
                <w:noProof/>
                <w:webHidden/>
              </w:rPr>
              <w:instrText xml:space="preserve"> PAGEREF _Toc36625137 \h </w:instrText>
            </w:r>
            <w:r>
              <w:rPr>
                <w:noProof/>
                <w:webHidden/>
              </w:rPr>
            </w:r>
            <w:r>
              <w:rPr>
                <w:noProof/>
                <w:webHidden/>
              </w:rPr>
              <w:fldChar w:fldCharType="separate"/>
            </w:r>
            <w:r>
              <w:rPr>
                <w:noProof/>
                <w:webHidden/>
              </w:rPr>
              <w:t>33</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138" w:history="1">
            <w:r w:rsidRPr="005511C2">
              <w:rPr>
                <w:rStyle w:val="Hyperlink"/>
                <w:noProof/>
              </w:rPr>
              <w:t>2.6.1.</w:t>
            </w:r>
            <w:r>
              <w:rPr>
                <w:rFonts w:asciiTheme="minorHAnsi" w:eastAsiaTheme="minorEastAsia" w:hAnsiTheme="minorHAnsi" w:cstheme="minorBidi"/>
                <w:noProof/>
                <w:lang w:eastAsia="en-ZA"/>
              </w:rPr>
              <w:tab/>
            </w:r>
            <w:r w:rsidRPr="005511C2">
              <w:rPr>
                <w:rStyle w:val="Hyperlink"/>
                <w:noProof/>
              </w:rPr>
              <w:t>Public Participation Mechanisms</w:t>
            </w:r>
            <w:r>
              <w:rPr>
                <w:noProof/>
                <w:webHidden/>
              </w:rPr>
              <w:tab/>
            </w:r>
            <w:r>
              <w:rPr>
                <w:noProof/>
                <w:webHidden/>
              </w:rPr>
              <w:fldChar w:fldCharType="begin"/>
            </w:r>
            <w:r>
              <w:rPr>
                <w:noProof/>
                <w:webHidden/>
              </w:rPr>
              <w:instrText xml:space="preserve"> PAGEREF _Toc36625138 \h </w:instrText>
            </w:r>
            <w:r>
              <w:rPr>
                <w:noProof/>
                <w:webHidden/>
              </w:rPr>
            </w:r>
            <w:r>
              <w:rPr>
                <w:noProof/>
                <w:webHidden/>
              </w:rPr>
              <w:fldChar w:fldCharType="separate"/>
            </w:r>
            <w:r>
              <w:rPr>
                <w:noProof/>
                <w:webHidden/>
              </w:rPr>
              <w:t>33</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139" w:history="1">
            <w:r w:rsidRPr="005511C2">
              <w:rPr>
                <w:rStyle w:val="Hyperlink"/>
                <w:noProof/>
              </w:rPr>
              <w:t>2.6.2.</w:t>
            </w:r>
            <w:r>
              <w:rPr>
                <w:rFonts w:asciiTheme="minorHAnsi" w:eastAsiaTheme="minorEastAsia" w:hAnsiTheme="minorHAnsi" w:cstheme="minorBidi"/>
                <w:noProof/>
                <w:lang w:eastAsia="en-ZA"/>
              </w:rPr>
              <w:tab/>
            </w:r>
            <w:r w:rsidRPr="005511C2">
              <w:rPr>
                <w:rStyle w:val="Hyperlink"/>
                <w:noProof/>
              </w:rPr>
              <w:t>Public Participation Challenges</w:t>
            </w:r>
            <w:r>
              <w:rPr>
                <w:noProof/>
                <w:webHidden/>
              </w:rPr>
              <w:tab/>
            </w:r>
            <w:r>
              <w:rPr>
                <w:noProof/>
                <w:webHidden/>
              </w:rPr>
              <w:fldChar w:fldCharType="begin"/>
            </w:r>
            <w:r>
              <w:rPr>
                <w:noProof/>
                <w:webHidden/>
              </w:rPr>
              <w:instrText xml:space="preserve"> PAGEREF _Toc36625139 \h </w:instrText>
            </w:r>
            <w:r>
              <w:rPr>
                <w:noProof/>
                <w:webHidden/>
              </w:rPr>
            </w:r>
            <w:r>
              <w:rPr>
                <w:noProof/>
                <w:webHidden/>
              </w:rPr>
              <w:fldChar w:fldCharType="separate"/>
            </w:r>
            <w:r>
              <w:rPr>
                <w:noProof/>
                <w:webHidden/>
              </w:rPr>
              <w:t>34</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40" w:history="1">
            <w:r w:rsidRPr="005511C2">
              <w:rPr>
                <w:rStyle w:val="Hyperlink"/>
                <w:b/>
                <w:noProof/>
              </w:rPr>
              <w:t>2.7.</w:t>
            </w:r>
            <w:r>
              <w:rPr>
                <w:rFonts w:asciiTheme="minorHAnsi" w:eastAsiaTheme="minorEastAsia" w:hAnsiTheme="minorHAnsi" w:cstheme="minorBidi"/>
                <w:noProof/>
                <w:lang w:eastAsia="en-ZA"/>
              </w:rPr>
              <w:tab/>
            </w:r>
            <w:r w:rsidRPr="005511C2">
              <w:rPr>
                <w:rStyle w:val="Hyperlink"/>
                <w:b/>
                <w:noProof/>
              </w:rPr>
              <w:t>Communications</w:t>
            </w:r>
            <w:r>
              <w:rPr>
                <w:noProof/>
                <w:webHidden/>
              </w:rPr>
              <w:tab/>
            </w:r>
            <w:r>
              <w:rPr>
                <w:noProof/>
                <w:webHidden/>
              </w:rPr>
              <w:fldChar w:fldCharType="begin"/>
            </w:r>
            <w:r>
              <w:rPr>
                <w:noProof/>
                <w:webHidden/>
              </w:rPr>
              <w:instrText xml:space="preserve"> PAGEREF _Toc36625140 \h </w:instrText>
            </w:r>
            <w:r>
              <w:rPr>
                <w:noProof/>
                <w:webHidden/>
              </w:rPr>
            </w:r>
            <w:r>
              <w:rPr>
                <w:noProof/>
                <w:webHidden/>
              </w:rPr>
              <w:fldChar w:fldCharType="separate"/>
            </w:r>
            <w:r>
              <w:rPr>
                <w:noProof/>
                <w:webHidden/>
              </w:rPr>
              <w:t>35</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141" w:history="1">
            <w:r w:rsidRPr="005511C2">
              <w:rPr>
                <w:rStyle w:val="Hyperlink"/>
                <w:noProof/>
              </w:rPr>
              <w:t>2.7.1.</w:t>
            </w:r>
            <w:r>
              <w:rPr>
                <w:rFonts w:asciiTheme="minorHAnsi" w:eastAsiaTheme="minorEastAsia" w:hAnsiTheme="minorHAnsi" w:cstheme="minorBidi"/>
                <w:noProof/>
                <w:lang w:eastAsia="en-ZA"/>
              </w:rPr>
              <w:tab/>
            </w:r>
            <w:r w:rsidRPr="005511C2">
              <w:rPr>
                <w:rStyle w:val="Hyperlink"/>
                <w:noProof/>
              </w:rPr>
              <w:t>Community Participation and Community Issues</w:t>
            </w:r>
            <w:r>
              <w:rPr>
                <w:noProof/>
                <w:webHidden/>
              </w:rPr>
              <w:tab/>
            </w:r>
            <w:r>
              <w:rPr>
                <w:noProof/>
                <w:webHidden/>
              </w:rPr>
              <w:fldChar w:fldCharType="begin"/>
            </w:r>
            <w:r>
              <w:rPr>
                <w:noProof/>
                <w:webHidden/>
              </w:rPr>
              <w:instrText xml:space="preserve"> PAGEREF _Toc36625141 \h </w:instrText>
            </w:r>
            <w:r>
              <w:rPr>
                <w:noProof/>
                <w:webHidden/>
              </w:rPr>
            </w:r>
            <w:r>
              <w:rPr>
                <w:noProof/>
                <w:webHidden/>
              </w:rPr>
              <w:fldChar w:fldCharType="separate"/>
            </w:r>
            <w:r>
              <w:rPr>
                <w:noProof/>
                <w:webHidden/>
              </w:rPr>
              <w:t>35</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42" w:history="1">
            <w:r w:rsidRPr="005511C2">
              <w:rPr>
                <w:rStyle w:val="Hyperlink"/>
                <w:b/>
                <w:noProof/>
              </w:rPr>
              <w:t>2.8.</w:t>
            </w:r>
            <w:r>
              <w:rPr>
                <w:rFonts w:asciiTheme="minorHAnsi" w:eastAsiaTheme="minorEastAsia" w:hAnsiTheme="minorHAnsi" w:cstheme="minorBidi"/>
                <w:noProof/>
                <w:lang w:eastAsia="en-ZA"/>
              </w:rPr>
              <w:tab/>
            </w:r>
            <w:r w:rsidRPr="005511C2">
              <w:rPr>
                <w:rStyle w:val="Hyperlink"/>
                <w:b/>
                <w:noProof/>
              </w:rPr>
              <w:t>Community Involvement to Social Cohesion Programs</w:t>
            </w:r>
            <w:r>
              <w:rPr>
                <w:noProof/>
                <w:webHidden/>
              </w:rPr>
              <w:tab/>
            </w:r>
            <w:r>
              <w:rPr>
                <w:noProof/>
                <w:webHidden/>
              </w:rPr>
              <w:fldChar w:fldCharType="begin"/>
            </w:r>
            <w:r>
              <w:rPr>
                <w:noProof/>
                <w:webHidden/>
              </w:rPr>
              <w:instrText xml:space="preserve"> PAGEREF _Toc36625142 \h </w:instrText>
            </w:r>
            <w:r>
              <w:rPr>
                <w:noProof/>
                <w:webHidden/>
              </w:rPr>
            </w:r>
            <w:r>
              <w:rPr>
                <w:noProof/>
                <w:webHidden/>
              </w:rPr>
              <w:fldChar w:fldCharType="separate"/>
            </w:r>
            <w:r>
              <w:rPr>
                <w:noProof/>
                <w:webHidden/>
              </w:rPr>
              <w:t>67</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43" w:history="1">
            <w:r w:rsidRPr="005511C2">
              <w:rPr>
                <w:rStyle w:val="Hyperlink"/>
                <w:b/>
                <w:noProof/>
                <w:highlight w:val="yellow"/>
              </w:rPr>
              <w:t>2.9.</w:t>
            </w:r>
            <w:r>
              <w:rPr>
                <w:rFonts w:asciiTheme="minorHAnsi" w:eastAsiaTheme="minorEastAsia" w:hAnsiTheme="minorHAnsi" w:cstheme="minorBidi"/>
                <w:noProof/>
                <w:lang w:eastAsia="en-ZA"/>
              </w:rPr>
              <w:tab/>
            </w:r>
            <w:r w:rsidRPr="005511C2">
              <w:rPr>
                <w:rStyle w:val="Hyperlink"/>
                <w:b/>
                <w:noProof/>
              </w:rPr>
              <w:t>Inter-Municipal Planning</w:t>
            </w:r>
            <w:r>
              <w:rPr>
                <w:noProof/>
                <w:webHidden/>
              </w:rPr>
              <w:tab/>
            </w:r>
            <w:r>
              <w:rPr>
                <w:noProof/>
                <w:webHidden/>
              </w:rPr>
              <w:fldChar w:fldCharType="begin"/>
            </w:r>
            <w:r>
              <w:rPr>
                <w:noProof/>
                <w:webHidden/>
              </w:rPr>
              <w:instrText xml:space="preserve"> PAGEREF _Toc36625143 \h </w:instrText>
            </w:r>
            <w:r>
              <w:rPr>
                <w:noProof/>
                <w:webHidden/>
              </w:rPr>
            </w:r>
            <w:r>
              <w:rPr>
                <w:noProof/>
                <w:webHidden/>
              </w:rPr>
              <w:fldChar w:fldCharType="separate"/>
            </w:r>
            <w:r>
              <w:rPr>
                <w:noProof/>
                <w:webHidden/>
              </w:rPr>
              <w:t>67</w:t>
            </w:r>
            <w:r>
              <w:rPr>
                <w:noProof/>
                <w:webHidden/>
              </w:rPr>
              <w:fldChar w:fldCharType="end"/>
            </w:r>
          </w:hyperlink>
        </w:p>
        <w:p w:rsidR="009F3C5D" w:rsidRDefault="009F3C5D">
          <w:pPr>
            <w:pStyle w:val="TOC1"/>
            <w:tabs>
              <w:tab w:val="left" w:pos="600"/>
              <w:tab w:val="right" w:leader="dot" w:pos="9854"/>
            </w:tabs>
            <w:rPr>
              <w:b w:val="0"/>
              <w:noProof/>
              <w:color w:val="auto"/>
              <w:sz w:val="22"/>
              <w:lang w:eastAsia="en-ZA"/>
            </w:rPr>
          </w:pPr>
          <w:hyperlink w:anchor="_Toc36625144" w:history="1">
            <w:r w:rsidRPr="005511C2">
              <w:rPr>
                <w:rStyle w:val="Hyperlink"/>
                <w:noProof/>
              </w:rPr>
              <w:t>3.</w:t>
            </w:r>
            <w:r>
              <w:rPr>
                <w:b w:val="0"/>
                <w:noProof/>
                <w:color w:val="auto"/>
                <w:sz w:val="22"/>
                <w:lang w:eastAsia="en-ZA"/>
              </w:rPr>
              <w:tab/>
            </w:r>
            <w:r w:rsidRPr="005511C2">
              <w:rPr>
                <w:rStyle w:val="Hyperlink"/>
                <w:noProof/>
              </w:rPr>
              <w:t>SECTION B: UPDATED SITUATIONAL ANALYSIS</w:t>
            </w:r>
            <w:r>
              <w:rPr>
                <w:noProof/>
                <w:webHidden/>
              </w:rPr>
              <w:tab/>
            </w:r>
            <w:r>
              <w:rPr>
                <w:noProof/>
                <w:webHidden/>
              </w:rPr>
              <w:fldChar w:fldCharType="begin"/>
            </w:r>
            <w:r>
              <w:rPr>
                <w:noProof/>
                <w:webHidden/>
              </w:rPr>
              <w:instrText xml:space="preserve"> PAGEREF _Toc36625144 \h </w:instrText>
            </w:r>
            <w:r>
              <w:rPr>
                <w:noProof/>
                <w:webHidden/>
              </w:rPr>
            </w:r>
            <w:r>
              <w:rPr>
                <w:noProof/>
                <w:webHidden/>
              </w:rPr>
              <w:fldChar w:fldCharType="separate"/>
            </w:r>
            <w:r>
              <w:rPr>
                <w:noProof/>
                <w:webHidden/>
              </w:rPr>
              <w:t>69</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45" w:history="1">
            <w:r w:rsidRPr="005511C2">
              <w:rPr>
                <w:rStyle w:val="Hyperlink"/>
                <w:b/>
                <w:noProof/>
              </w:rPr>
              <w:t>3.4.</w:t>
            </w:r>
            <w:r>
              <w:rPr>
                <w:rFonts w:asciiTheme="minorHAnsi" w:eastAsiaTheme="minorEastAsia" w:hAnsiTheme="minorHAnsi" w:cstheme="minorBidi"/>
                <w:noProof/>
                <w:lang w:eastAsia="en-ZA"/>
              </w:rPr>
              <w:tab/>
            </w:r>
            <w:r w:rsidRPr="005511C2">
              <w:rPr>
                <w:rStyle w:val="Hyperlink"/>
                <w:b/>
                <w:noProof/>
              </w:rPr>
              <w:t>Elundini Local Municipality Profile</w:t>
            </w:r>
            <w:r>
              <w:rPr>
                <w:noProof/>
                <w:webHidden/>
              </w:rPr>
              <w:tab/>
            </w:r>
            <w:r>
              <w:rPr>
                <w:noProof/>
                <w:webHidden/>
              </w:rPr>
              <w:fldChar w:fldCharType="begin"/>
            </w:r>
            <w:r>
              <w:rPr>
                <w:noProof/>
                <w:webHidden/>
              </w:rPr>
              <w:instrText xml:space="preserve"> PAGEREF _Toc36625145 \h </w:instrText>
            </w:r>
            <w:r>
              <w:rPr>
                <w:noProof/>
                <w:webHidden/>
              </w:rPr>
            </w:r>
            <w:r>
              <w:rPr>
                <w:noProof/>
                <w:webHidden/>
              </w:rPr>
              <w:fldChar w:fldCharType="separate"/>
            </w:r>
            <w:r>
              <w:rPr>
                <w:noProof/>
                <w:webHidden/>
              </w:rPr>
              <w:t>69</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46" w:history="1">
            <w:r w:rsidRPr="005511C2">
              <w:rPr>
                <w:rStyle w:val="Hyperlink"/>
                <w:b/>
                <w:noProof/>
              </w:rPr>
              <w:t>3.5.</w:t>
            </w:r>
            <w:r>
              <w:rPr>
                <w:rFonts w:asciiTheme="minorHAnsi" w:eastAsiaTheme="minorEastAsia" w:hAnsiTheme="minorHAnsi" w:cstheme="minorBidi"/>
                <w:noProof/>
                <w:lang w:eastAsia="en-ZA"/>
              </w:rPr>
              <w:tab/>
            </w:r>
            <w:r w:rsidRPr="005511C2">
              <w:rPr>
                <w:rStyle w:val="Hyperlink"/>
                <w:b/>
                <w:noProof/>
              </w:rPr>
              <w:t>Elundini Local Municipality Demographic Profile</w:t>
            </w:r>
            <w:r>
              <w:rPr>
                <w:noProof/>
                <w:webHidden/>
              </w:rPr>
              <w:tab/>
            </w:r>
            <w:r>
              <w:rPr>
                <w:noProof/>
                <w:webHidden/>
              </w:rPr>
              <w:fldChar w:fldCharType="begin"/>
            </w:r>
            <w:r>
              <w:rPr>
                <w:noProof/>
                <w:webHidden/>
              </w:rPr>
              <w:instrText xml:space="preserve"> PAGEREF _Toc36625146 \h </w:instrText>
            </w:r>
            <w:r>
              <w:rPr>
                <w:noProof/>
                <w:webHidden/>
              </w:rPr>
            </w:r>
            <w:r>
              <w:rPr>
                <w:noProof/>
                <w:webHidden/>
              </w:rPr>
              <w:fldChar w:fldCharType="separate"/>
            </w:r>
            <w:r>
              <w:rPr>
                <w:noProof/>
                <w:webHidden/>
              </w:rPr>
              <w:t>70</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47" w:history="1">
            <w:r w:rsidRPr="005511C2">
              <w:rPr>
                <w:rStyle w:val="Hyperlink"/>
                <w:b/>
                <w:noProof/>
              </w:rPr>
              <w:t>3.6.</w:t>
            </w:r>
            <w:r>
              <w:rPr>
                <w:rFonts w:asciiTheme="minorHAnsi" w:eastAsiaTheme="minorEastAsia" w:hAnsiTheme="minorHAnsi" w:cstheme="minorBidi"/>
                <w:noProof/>
                <w:lang w:eastAsia="en-ZA"/>
              </w:rPr>
              <w:tab/>
            </w:r>
            <w:r w:rsidRPr="005511C2">
              <w:rPr>
                <w:rStyle w:val="Hyperlink"/>
                <w:b/>
                <w:noProof/>
              </w:rPr>
              <w:t>Distribution of Total Population by age and Gender</w:t>
            </w:r>
            <w:r>
              <w:rPr>
                <w:noProof/>
                <w:webHidden/>
              </w:rPr>
              <w:tab/>
            </w:r>
            <w:r>
              <w:rPr>
                <w:noProof/>
                <w:webHidden/>
              </w:rPr>
              <w:fldChar w:fldCharType="begin"/>
            </w:r>
            <w:r>
              <w:rPr>
                <w:noProof/>
                <w:webHidden/>
              </w:rPr>
              <w:instrText xml:space="preserve"> PAGEREF _Toc36625147 \h </w:instrText>
            </w:r>
            <w:r>
              <w:rPr>
                <w:noProof/>
                <w:webHidden/>
              </w:rPr>
            </w:r>
            <w:r>
              <w:rPr>
                <w:noProof/>
                <w:webHidden/>
              </w:rPr>
              <w:fldChar w:fldCharType="separate"/>
            </w:r>
            <w:r>
              <w:rPr>
                <w:noProof/>
                <w:webHidden/>
              </w:rPr>
              <w:t>71</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48" w:history="1">
            <w:r w:rsidRPr="005511C2">
              <w:rPr>
                <w:rStyle w:val="Hyperlink"/>
                <w:b/>
                <w:noProof/>
              </w:rPr>
              <w:t>3.7.</w:t>
            </w:r>
            <w:r>
              <w:rPr>
                <w:rFonts w:asciiTheme="minorHAnsi" w:eastAsiaTheme="minorEastAsia" w:hAnsiTheme="minorHAnsi" w:cstheme="minorBidi"/>
                <w:noProof/>
                <w:lang w:eastAsia="en-ZA"/>
              </w:rPr>
              <w:tab/>
            </w:r>
            <w:r w:rsidRPr="005511C2">
              <w:rPr>
                <w:rStyle w:val="Hyperlink"/>
                <w:b/>
                <w:noProof/>
              </w:rPr>
              <w:t>Population by Race</w:t>
            </w:r>
            <w:r>
              <w:rPr>
                <w:noProof/>
                <w:webHidden/>
              </w:rPr>
              <w:tab/>
            </w:r>
            <w:r>
              <w:rPr>
                <w:noProof/>
                <w:webHidden/>
              </w:rPr>
              <w:fldChar w:fldCharType="begin"/>
            </w:r>
            <w:r>
              <w:rPr>
                <w:noProof/>
                <w:webHidden/>
              </w:rPr>
              <w:instrText xml:space="preserve"> PAGEREF _Toc36625148 \h </w:instrText>
            </w:r>
            <w:r>
              <w:rPr>
                <w:noProof/>
                <w:webHidden/>
              </w:rPr>
            </w:r>
            <w:r>
              <w:rPr>
                <w:noProof/>
                <w:webHidden/>
              </w:rPr>
              <w:fldChar w:fldCharType="separate"/>
            </w:r>
            <w:r>
              <w:rPr>
                <w:noProof/>
                <w:webHidden/>
              </w:rPr>
              <w:t>72</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49" w:history="1">
            <w:r w:rsidRPr="005511C2">
              <w:rPr>
                <w:rStyle w:val="Hyperlink"/>
                <w:b/>
                <w:noProof/>
              </w:rPr>
              <w:t>3.8.</w:t>
            </w:r>
            <w:r>
              <w:rPr>
                <w:rFonts w:asciiTheme="minorHAnsi" w:eastAsiaTheme="minorEastAsia" w:hAnsiTheme="minorHAnsi" w:cstheme="minorBidi"/>
                <w:noProof/>
                <w:lang w:eastAsia="en-ZA"/>
              </w:rPr>
              <w:tab/>
            </w:r>
            <w:r w:rsidRPr="005511C2">
              <w:rPr>
                <w:rStyle w:val="Hyperlink"/>
                <w:b/>
                <w:noProof/>
              </w:rPr>
              <w:t>Distribution of Population by Language</w:t>
            </w:r>
            <w:r>
              <w:rPr>
                <w:noProof/>
                <w:webHidden/>
              </w:rPr>
              <w:tab/>
            </w:r>
            <w:r>
              <w:rPr>
                <w:noProof/>
                <w:webHidden/>
              </w:rPr>
              <w:fldChar w:fldCharType="begin"/>
            </w:r>
            <w:r>
              <w:rPr>
                <w:noProof/>
                <w:webHidden/>
              </w:rPr>
              <w:instrText xml:space="preserve"> PAGEREF _Toc36625149 \h </w:instrText>
            </w:r>
            <w:r>
              <w:rPr>
                <w:noProof/>
                <w:webHidden/>
              </w:rPr>
            </w:r>
            <w:r>
              <w:rPr>
                <w:noProof/>
                <w:webHidden/>
              </w:rPr>
              <w:fldChar w:fldCharType="separate"/>
            </w:r>
            <w:r>
              <w:rPr>
                <w:noProof/>
                <w:webHidden/>
              </w:rPr>
              <w:t>73</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150" w:history="1">
            <w:r w:rsidRPr="005511C2">
              <w:rPr>
                <w:rStyle w:val="Hyperlink"/>
                <w:b/>
                <w:noProof/>
              </w:rPr>
              <w:t>3.9.</w:t>
            </w:r>
            <w:r>
              <w:rPr>
                <w:rFonts w:asciiTheme="minorHAnsi" w:eastAsiaTheme="minorEastAsia" w:hAnsiTheme="minorHAnsi" w:cstheme="minorBidi"/>
                <w:noProof/>
                <w:lang w:eastAsia="en-ZA"/>
              </w:rPr>
              <w:tab/>
            </w:r>
            <w:r w:rsidRPr="005511C2">
              <w:rPr>
                <w:rStyle w:val="Hyperlink"/>
                <w:b/>
                <w:noProof/>
              </w:rPr>
              <w:t>Distribution of household by income</w:t>
            </w:r>
            <w:r>
              <w:rPr>
                <w:noProof/>
                <w:webHidden/>
              </w:rPr>
              <w:tab/>
            </w:r>
            <w:r>
              <w:rPr>
                <w:noProof/>
                <w:webHidden/>
              </w:rPr>
              <w:fldChar w:fldCharType="begin"/>
            </w:r>
            <w:r>
              <w:rPr>
                <w:noProof/>
                <w:webHidden/>
              </w:rPr>
              <w:instrText xml:space="preserve"> PAGEREF _Toc36625150 \h </w:instrText>
            </w:r>
            <w:r>
              <w:rPr>
                <w:noProof/>
                <w:webHidden/>
              </w:rPr>
            </w:r>
            <w:r>
              <w:rPr>
                <w:noProof/>
                <w:webHidden/>
              </w:rPr>
              <w:fldChar w:fldCharType="separate"/>
            </w:r>
            <w:r>
              <w:rPr>
                <w:noProof/>
                <w:webHidden/>
              </w:rPr>
              <w:t>73</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51" w:history="1">
            <w:r w:rsidRPr="005511C2">
              <w:rPr>
                <w:rStyle w:val="Hyperlink"/>
                <w:b/>
                <w:noProof/>
              </w:rPr>
              <w:t>3.10.</w:t>
            </w:r>
            <w:r>
              <w:rPr>
                <w:rFonts w:asciiTheme="minorHAnsi" w:eastAsiaTheme="minorEastAsia" w:hAnsiTheme="minorHAnsi" w:cstheme="minorBidi"/>
                <w:noProof/>
                <w:lang w:eastAsia="en-ZA"/>
              </w:rPr>
              <w:tab/>
            </w:r>
            <w:r w:rsidRPr="005511C2">
              <w:rPr>
                <w:rStyle w:val="Hyperlink"/>
                <w:b/>
                <w:noProof/>
              </w:rPr>
              <w:t>Literacy Levels</w:t>
            </w:r>
            <w:r>
              <w:rPr>
                <w:noProof/>
                <w:webHidden/>
              </w:rPr>
              <w:tab/>
            </w:r>
            <w:r>
              <w:rPr>
                <w:noProof/>
                <w:webHidden/>
              </w:rPr>
              <w:fldChar w:fldCharType="begin"/>
            </w:r>
            <w:r>
              <w:rPr>
                <w:noProof/>
                <w:webHidden/>
              </w:rPr>
              <w:instrText xml:space="preserve"> PAGEREF _Toc36625151 \h </w:instrText>
            </w:r>
            <w:r>
              <w:rPr>
                <w:noProof/>
                <w:webHidden/>
              </w:rPr>
            </w:r>
            <w:r>
              <w:rPr>
                <w:noProof/>
                <w:webHidden/>
              </w:rPr>
              <w:fldChar w:fldCharType="separate"/>
            </w:r>
            <w:r>
              <w:rPr>
                <w:noProof/>
                <w:webHidden/>
              </w:rPr>
              <w:t>74</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52" w:history="1">
            <w:r w:rsidRPr="005511C2">
              <w:rPr>
                <w:rStyle w:val="Hyperlink"/>
                <w:b/>
                <w:noProof/>
              </w:rPr>
              <w:t>3.11.</w:t>
            </w:r>
            <w:r>
              <w:rPr>
                <w:rFonts w:asciiTheme="minorHAnsi" w:eastAsiaTheme="minorEastAsia" w:hAnsiTheme="minorHAnsi" w:cstheme="minorBidi"/>
                <w:noProof/>
                <w:lang w:eastAsia="en-ZA"/>
              </w:rPr>
              <w:tab/>
            </w:r>
            <w:r w:rsidRPr="005511C2">
              <w:rPr>
                <w:rStyle w:val="Hyperlink"/>
                <w:b/>
                <w:noProof/>
              </w:rPr>
              <w:t>Grant Dependency</w:t>
            </w:r>
            <w:r>
              <w:rPr>
                <w:noProof/>
                <w:webHidden/>
              </w:rPr>
              <w:tab/>
            </w:r>
            <w:r>
              <w:rPr>
                <w:noProof/>
                <w:webHidden/>
              </w:rPr>
              <w:fldChar w:fldCharType="begin"/>
            </w:r>
            <w:r>
              <w:rPr>
                <w:noProof/>
                <w:webHidden/>
              </w:rPr>
              <w:instrText xml:space="preserve"> PAGEREF _Toc36625152 \h </w:instrText>
            </w:r>
            <w:r>
              <w:rPr>
                <w:noProof/>
                <w:webHidden/>
              </w:rPr>
            </w:r>
            <w:r>
              <w:rPr>
                <w:noProof/>
                <w:webHidden/>
              </w:rPr>
              <w:fldChar w:fldCharType="separate"/>
            </w:r>
            <w:r>
              <w:rPr>
                <w:noProof/>
                <w:webHidden/>
              </w:rPr>
              <w:t>76</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53" w:history="1">
            <w:r w:rsidRPr="005511C2">
              <w:rPr>
                <w:rStyle w:val="Hyperlink"/>
                <w:b/>
                <w:noProof/>
              </w:rPr>
              <w:t>3.12.</w:t>
            </w:r>
            <w:r>
              <w:rPr>
                <w:rFonts w:asciiTheme="minorHAnsi" w:eastAsiaTheme="minorEastAsia" w:hAnsiTheme="minorHAnsi" w:cstheme="minorBidi"/>
                <w:noProof/>
                <w:lang w:eastAsia="en-ZA"/>
              </w:rPr>
              <w:tab/>
            </w:r>
            <w:r w:rsidRPr="005511C2">
              <w:rPr>
                <w:rStyle w:val="Hyperlink"/>
                <w:b/>
                <w:noProof/>
              </w:rPr>
              <w:t>People Living With Disability</w:t>
            </w:r>
            <w:r>
              <w:rPr>
                <w:noProof/>
                <w:webHidden/>
              </w:rPr>
              <w:tab/>
            </w:r>
            <w:r>
              <w:rPr>
                <w:noProof/>
                <w:webHidden/>
              </w:rPr>
              <w:fldChar w:fldCharType="begin"/>
            </w:r>
            <w:r>
              <w:rPr>
                <w:noProof/>
                <w:webHidden/>
              </w:rPr>
              <w:instrText xml:space="preserve"> PAGEREF _Toc36625153 \h </w:instrText>
            </w:r>
            <w:r>
              <w:rPr>
                <w:noProof/>
                <w:webHidden/>
              </w:rPr>
            </w:r>
            <w:r>
              <w:rPr>
                <w:noProof/>
                <w:webHidden/>
              </w:rPr>
              <w:fldChar w:fldCharType="separate"/>
            </w:r>
            <w:r>
              <w:rPr>
                <w:noProof/>
                <w:webHidden/>
              </w:rPr>
              <w:t>76</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54" w:history="1">
            <w:r w:rsidRPr="005511C2">
              <w:rPr>
                <w:rStyle w:val="Hyperlink"/>
                <w:b/>
                <w:noProof/>
              </w:rPr>
              <w:t>3.13.</w:t>
            </w:r>
            <w:r>
              <w:rPr>
                <w:rFonts w:asciiTheme="minorHAnsi" w:eastAsiaTheme="minorEastAsia" w:hAnsiTheme="minorHAnsi" w:cstheme="minorBidi"/>
                <w:noProof/>
                <w:lang w:eastAsia="en-ZA"/>
              </w:rPr>
              <w:tab/>
            </w:r>
            <w:r w:rsidRPr="005511C2">
              <w:rPr>
                <w:rStyle w:val="Hyperlink"/>
                <w:b/>
                <w:noProof/>
              </w:rPr>
              <w:t>Unemployment</w:t>
            </w:r>
            <w:r>
              <w:rPr>
                <w:noProof/>
                <w:webHidden/>
              </w:rPr>
              <w:tab/>
            </w:r>
            <w:r>
              <w:rPr>
                <w:noProof/>
                <w:webHidden/>
              </w:rPr>
              <w:fldChar w:fldCharType="begin"/>
            </w:r>
            <w:r>
              <w:rPr>
                <w:noProof/>
                <w:webHidden/>
              </w:rPr>
              <w:instrText xml:space="preserve"> PAGEREF _Toc36625154 \h </w:instrText>
            </w:r>
            <w:r>
              <w:rPr>
                <w:noProof/>
                <w:webHidden/>
              </w:rPr>
            </w:r>
            <w:r>
              <w:rPr>
                <w:noProof/>
                <w:webHidden/>
              </w:rPr>
              <w:fldChar w:fldCharType="separate"/>
            </w:r>
            <w:r>
              <w:rPr>
                <w:noProof/>
                <w:webHidden/>
              </w:rPr>
              <w:t>77</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55" w:history="1">
            <w:r w:rsidRPr="005511C2">
              <w:rPr>
                <w:rStyle w:val="Hyperlink"/>
                <w:b/>
                <w:noProof/>
              </w:rPr>
              <w:t>3.14.</w:t>
            </w:r>
            <w:r>
              <w:rPr>
                <w:rFonts w:asciiTheme="minorHAnsi" w:eastAsiaTheme="minorEastAsia" w:hAnsiTheme="minorHAnsi" w:cstheme="minorBidi"/>
                <w:noProof/>
                <w:lang w:eastAsia="en-ZA"/>
              </w:rPr>
              <w:tab/>
            </w:r>
            <w:r w:rsidRPr="005511C2">
              <w:rPr>
                <w:rStyle w:val="Hyperlink"/>
                <w:b/>
                <w:noProof/>
              </w:rPr>
              <w:t>Local Economic Development</w:t>
            </w:r>
            <w:r>
              <w:rPr>
                <w:noProof/>
                <w:webHidden/>
              </w:rPr>
              <w:tab/>
            </w:r>
            <w:r>
              <w:rPr>
                <w:noProof/>
                <w:webHidden/>
              </w:rPr>
              <w:fldChar w:fldCharType="begin"/>
            </w:r>
            <w:r>
              <w:rPr>
                <w:noProof/>
                <w:webHidden/>
              </w:rPr>
              <w:instrText xml:space="preserve"> PAGEREF _Toc36625155 \h </w:instrText>
            </w:r>
            <w:r>
              <w:rPr>
                <w:noProof/>
                <w:webHidden/>
              </w:rPr>
            </w:r>
            <w:r>
              <w:rPr>
                <w:noProof/>
                <w:webHidden/>
              </w:rPr>
              <w:fldChar w:fldCharType="separate"/>
            </w:r>
            <w:r>
              <w:rPr>
                <w:noProof/>
                <w:webHidden/>
              </w:rPr>
              <w:t>78</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56" w:history="1">
            <w:r w:rsidRPr="005511C2">
              <w:rPr>
                <w:rStyle w:val="Hyperlink"/>
                <w:rFonts w:eastAsia="Calibri"/>
                <w:noProof/>
              </w:rPr>
              <w:t>3.14.1.</w:t>
            </w:r>
            <w:r>
              <w:rPr>
                <w:rFonts w:asciiTheme="minorHAnsi" w:eastAsiaTheme="minorEastAsia" w:hAnsiTheme="minorHAnsi" w:cstheme="minorBidi"/>
                <w:noProof/>
                <w:lang w:eastAsia="en-ZA"/>
              </w:rPr>
              <w:tab/>
            </w:r>
            <w:r w:rsidRPr="005511C2">
              <w:rPr>
                <w:rStyle w:val="Hyperlink"/>
                <w:rFonts w:eastAsia="Calibri"/>
                <w:noProof/>
              </w:rPr>
              <w:t>Formal and Informal Trade Development</w:t>
            </w:r>
            <w:r>
              <w:rPr>
                <w:noProof/>
                <w:webHidden/>
              </w:rPr>
              <w:tab/>
            </w:r>
            <w:r>
              <w:rPr>
                <w:noProof/>
                <w:webHidden/>
              </w:rPr>
              <w:fldChar w:fldCharType="begin"/>
            </w:r>
            <w:r>
              <w:rPr>
                <w:noProof/>
                <w:webHidden/>
              </w:rPr>
              <w:instrText xml:space="preserve"> PAGEREF _Toc36625156 \h </w:instrText>
            </w:r>
            <w:r>
              <w:rPr>
                <w:noProof/>
                <w:webHidden/>
              </w:rPr>
            </w:r>
            <w:r>
              <w:rPr>
                <w:noProof/>
                <w:webHidden/>
              </w:rPr>
              <w:fldChar w:fldCharType="separate"/>
            </w:r>
            <w:r>
              <w:rPr>
                <w:noProof/>
                <w:webHidden/>
              </w:rPr>
              <w:t>79</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57" w:history="1">
            <w:r w:rsidRPr="005511C2">
              <w:rPr>
                <w:rStyle w:val="Hyperlink"/>
                <w:rFonts w:eastAsia="Calibri"/>
                <w:noProof/>
              </w:rPr>
              <w:t>3.14.2.</w:t>
            </w:r>
            <w:r>
              <w:rPr>
                <w:rFonts w:asciiTheme="minorHAnsi" w:eastAsiaTheme="minorEastAsia" w:hAnsiTheme="minorHAnsi" w:cstheme="minorBidi"/>
                <w:noProof/>
                <w:lang w:eastAsia="en-ZA"/>
              </w:rPr>
              <w:tab/>
            </w:r>
            <w:r w:rsidRPr="005511C2">
              <w:rPr>
                <w:rStyle w:val="Hyperlink"/>
                <w:rFonts w:eastAsia="Calibri"/>
                <w:noProof/>
              </w:rPr>
              <w:t>SMME and Cooperative Development</w:t>
            </w:r>
            <w:r>
              <w:rPr>
                <w:noProof/>
                <w:webHidden/>
              </w:rPr>
              <w:tab/>
            </w:r>
            <w:r>
              <w:rPr>
                <w:noProof/>
                <w:webHidden/>
              </w:rPr>
              <w:fldChar w:fldCharType="begin"/>
            </w:r>
            <w:r>
              <w:rPr>
                <w:noProof/>
                <w:webHidden/>
              </w:rPr>
              <w:instrText xml:space="preserve"> PAGEREF _Toc36625157 \h </w:instrText>
            </w:r>
            <w:r>
              <w:rPr>
                <w:noProof/>
                <w:webHidden/>
              </w:rPr>
            </w:r>
            <w:r>
              <w:rPr>
                <w:noProof/>
                <w:webHidden/>
              </w:rPr>
              <w:fldChar w:fldCharType="separate"/>
            </w:r>
            <w:r>
              <w:rPr>
                <w:noProof/>
                <w:webHidden/>
              </w:rPr>
              <w:t>80</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58" w:history="1">
            <w:r w:rsidRPr="005511C2">
              <w:rPr>
                <w:rStyle w:val="Hyperlink"/>
                <w:rFonts w:eastAsia="Calibri"/>
                <w:noProof/>
              </w:rPr>
              <w:t>3.14.3.</w:t>
            </w:r>
            <w:r>
              <w:rPr>
                <w:rFonts w:asciiTheme="minorHAnsi" w:eastAsiaTheme="minorEastAsia" w:hAnsiTheme="minorHAnsi" w:cstheme="minorBidi"/>
                <w:noProof/>
                <w:lang w:eastAsia="en-ZA"/>
              </w:rPr>
              <w:tab/>
            </w:r>
            <w:r w:rsidRPr="005511C2">
              <w:rPr>
                <w:rStyle w:val="Hyperlink"/>
                <w:rFonts w:eastAsia="Calibri"/>
                <w:noProof/>
              </w:rPr>
              <w:t>Property Development</w:t>
            </w:r>
            <w:r>
              <w:rPr>
                <w:noProof/>
                <w:webHidden/>
              </w:rPr>
              <w:tab/>
            </w:r>
            <w:r>
              <w:rPr>
                <w:noProof/>
                <w:webHidden/>
              </w:rPr>
              <w:fldChar w:fldCharType="begin"/>
            </w:r>
            <w:r>
              <w:rPr>
                <w:noProof/>
                <w:webHidden/>
              </w:rPr>
              <w:instrText xml:space="preserve"> PAGEREF _Toc36625158 \h </w:instrText>
            </w:r>
            <w:r>
              <w:rPr>
                <w:noProof/>
                <w:webHidden/>
              </w:rPr>
            </w:r>
            <w:r>
              <w:rPr>
                <w:noProof/>
                <w:webHidden/>
              </w:rPr>
              <w:fldChar w:fldCharType="separate"/>
            </w:r>
            <w:r>
              <w:rPr>
                <w:noProof/>
                <w:webHidden/>
              </w:rPr>
              <w:t>81</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59" w:history="1">
            <w:r w:rsidRPr="005511C2">
              <w:rPr>
                <w:rStyle w:val="Hyperlink"/>
                <w:rFonts w:eastAsia="Calibri"/>
                <w:noProof/>
              </w:rPr>
              <w:t>3.14.4.</w:t>
            </w:r>
            <w:r>
              <w:rPr>
                <w:rFonts w:asciiTheme="minorHAnsi" w:eastAsiaTheme="minorEastAsia" w:hAnsiTheme="minorHAnsi" w:cstheme="minorBidi"/>
                <w:noProof/>
                <w:lang w:eastAsia="en-ZA"/>
              </w:rPr>
              <w:tab/>
            </w:r>
            <w:r w:rsidRPr="005511C2">
              <w:rPr>
                <w:rStyle w:val="Hyperlink"/>
                <w:rFonts w:eastAsia="Calibri"/>
                <w:noProof/>
              </w:rPr>
              <w:t>Industrial Development</w:t>
            </w:r>
            <w:r>
              <w:rPr>
                <w:noProof/>
                <w:webHidden/>
              </w:rPr>
              <w:tab/>
            </w:r>
            <w:r>
              <w:rPr>
                <w:noProof/>
                <w:webHidden/>
              </w:rPr>
              <w:fldChar w:fldCharType="begin"/>
            </w:r>
            <w:r>
              <w:rPr>
                <w:noProof/>
                <w:webHidden/>
              </w:rPr>
              <w:instrText xml:space="preserve"> PAGEREF _Toc36625159 \h </w:instrText>
            </w:r>
            <w:r>
              <w:rPr>
                <w:noProof/>
                <w:webHidden/>
              </w:rPr>
            </w:r>
            <w:r>
              <w:rPr>
                <w:noProof/>
                <w:webHidden/>
              </w:rPr>
              <w:fldChar w:fldCharType="separate"/>
            </w:r>
            <w:r>
              <w:rPr>
                <w:noProof/>
                <w:webHidden/>
              </w:rPr>
              <w:t>81</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60" w:history="1">
            <w:r w:rsidRPr="005511C2">
              <w:rPr>
                <w:rStyle w:val="Hyperlink"/>
                <w:b/>
                <w:noProof/>
                <w:bdr w:val="none" w:sz="0" w:space="0" w:color="auto" w:frame="1"/>
              </w:rPr>
              <w:t>3.15.</w:t>
            </w:r>
            <w:r>
              <w:rPr>
                <w:rFonts w:asciiTheme="minorHAnsi" w:eastAsiaTheme="minorEastAsia" w:hAnsiTheme="minorHAnsi" w:cstheme="minorBidi"/>
                <w:noProof/>
                <w:lang w:eastAsia="en-ZA"/>
              </w:rPr>
              <w:tab/>
            </w:r>
            <w:r w:rsidRPr="005511C2">
              <w:rPr>
                <w:rStyle w:val="Hyperlink"/>
                <w:b/>
                <w:noProof/>
                <w:bdr w:val="none" w:sz="0" w:space="0" w:color="auto" w:frame="1"/>
              </w:rPr>
              <w:t>Types of Rural Industry available in Elundini (</w:t>
            </w:r>
            <w:r w:rsidRPr="005511C2">
              <w:rPr>
                <w:rStyle w:val="Hyperlink"/>
                <w:b/>
                <w:noProof/>
              </w:rPr>
              <w:t>Competitive and the Comparative Advantages)</w:t>
            </w:r>
            <w:r>
              <w:rPr>
                <w:noProof/>
                <w:webHidden/>
              </w:rPr>
              <w:tab/>
            </w:r>
            <w:r>
              <w:rPr>
                <w:noProof/>
                <w:webHidden/>
              </w:rPr>
              <w:fldChar w:fldCharType="begin"/>
            </w:r>
            <w:r>
              <w:rPr>
                <w:noProof/>
                <w:webHidden/>
              </w:rPr>
              <w:instrText xml:space="preserve"> PAGEREF _Toc36625160 \h </w:instrText>
            </w:r>
            <w:r>
              <w:rPr>
                <w:noProof/>
                <w:webHidden/>
              </w:rPr>
            </w:r>
            <w:r>
              <w:rPr>
                <w:noProof/>
                <w:webHidden/>
              </w:rPr>
              <w:fldChar w:fldCharType="separate"/>
            </w:r>
            <w:r>
              <w:rPr>
                <w:noProof/>
                <w:webHidden/>
              </w:rPr>
              <w:t>82</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61" w:history="1">
            <w:r w:rsidRPr="005511C2">
              <w:rPr>
                <w:rStyle w:val="Hyperlink"/>
                <w:noProof/>
              </w:rPr>
              <w:t>3.15.1.</w:t>
            </w:r>
            <w:r>
              <w:rPr>
                <w:rFonts w:asciiTheme="minorHAnsi" w:eastAsiaTheme="minorEastAsia" w:hAnsiTheme="minorHAnsi" w:cstheme="minorBidi"/>
                <w:noProof/>
                <w:lang w:eastAsia="en-ZA"/>
              </w:rPr>
              <w:tab/>
            </w:r>
            <w:r w:rsidRPr="005511C2">
              <w:rPr>
                <w:rStyle w:val="Hyperlink"/>
                <w:noProof/>
                <w:bdr w:val="none" w:sz="0" w:space="0" w:color="auto" w:frame="1"/>
              </w:rPr>
              <w:t>Agro Based Industries</w:t>
            </w:r>
            <w:r>
              <w:rPr>
                <w:noProof/>
                <w:webHidden/>
              </w:rPr>
              <w:tab/>
            </w:r>
            <w:r>
              <w:rPr>
                <w:noProof/>
                <w:webHidden/>
              </w:rPr>
              <w:fldChar w:fldCharType="begin"/>
            </w:r>
            <w:r>
              <w:rPr>
                <w:noProof/>
                <w:webHidden/>
              </w:rPr>
              <w:instrText xml:space="preserve"> PAGEREF _Toc36625161 \h </w:instrText>
            </w:r>
            <w:r>
              <w:rPr>
                <w:noProof/>
                <w:webHidden/>
              </w:rPr>
            </w:r>
            <w:r>
              <w:rPr>
                <w:noProof/>
                <w:webHidden/>
              </w:rPr>
              <w:fldChar w:fldCharType="separate"/>
            </w:r>
            <w:r>
              <w:rPr>
                <w:noProof/>
                <w:webHidden/>
              </w:rPr>
              <w:t>82</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62" w:history="1">
            <w:r w:rsidRPr="005511C2">
              <w:rPr>
                <w:rStyle w:val="Hyperlink"/>
                <w:noProof/>
                <w:bdr w:val="none" w:sz="0" w:space="0" w:color="auto" w:frame="1"/>
              </w:rPr>
              <w:t>3.15.2.</w:t>
            </w:r>
            <w:r>
              <w:rPr>
                <w:rFonts w:asciiTheme="minorHAnsi" w:eastAsiaTheme="minorEastAsia" w:hAnsiTheme="minorHAnsi" w:cstheme="minorBidi"/>
                <w:noProof/>
                <w:lang w:eastAsia="en-ZA"/>
              </w:rPr>
              <w:tab/>
            </w:r>
            <w:r w:rsidRPr="005511C2">
              <w:rPr>
                <w:rStyle w:val="Hyperlink"/>
                <w:noProof/>
                <w:bdr w:val="none" w:sz="0" w:space="0" w:color="auto" w:frame="1"/>
              </w:rPr>
              <w:t>Forest Based Industries</w:t>
            </w:r>
            <w:r>
              <w:rPr>
                <w:noProof/>
                <w:webHidden/>
              </w:rPr>
              <w:tab/>
            </w:r>
            <w:r>
              <w:rPr>
                <w:noProof/>
                <w:webHidden/>
              </w:rPr>
              <w:fldChar w:fldCharType="begin"/>
            </w:r>
            <w:r>
              <w:rPr>
                <w:noProof/>
                <w:webHidden/>
              </w:rPr>
              <w:instrText xml:space="preserve"> PAGEREF _Toc36625162 \h </w:instrText>
            </w:r>
            <w:r>
              <w:rPr>
                <w:noProof/>
                <w:webHidden/>
              </w:rPr>
            </w:r>
            <w:r>
              <w:rPr>
                <w:noProof/>
                <w:webHidden/>
              </w:rPr>
              <w:fldChar w:fldCharType="separate"/>
            </w:r>
            <w:r>
              <w:rPr>
                <w:noProof/>
                <w:webHidden/>
              </w:rPr>
              <w:t>82</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163" w:history="1">
            <w:r w:rsidRPr="005511C2">
              <w:rPr>
                <w:rStyle w:val="Hyperlink"/>
                <w:noProof/>
                <w:spacing w:val="-15"/>
                <w:bdr w:val="none" w:sz="0" w:space="0" w:color="auto" w:frame="1"/>
              </w:rPr>
              <w:t>3.15.3.</w:t>
            </w:r>
            <w:r>
              <w:rPr>
                <w:rFonts w:asciiTheme="minorHAnsi" w:eastAsiaTheme="minorEastAsia" w:hAnsiTheme="minorHAnsi" w:cstheme="minorBidi"/>
                <w:noProof/>
                <w:lang w:eastAsia="en-ZA"/>
              </w:rPr>
              <w:tab/>
            </w:r>
            <w:r w:rsidRPr="005511C2">
              <w:rPr>
                <w:rStyle w:val="Hyperlink"/>
                <w:noProof/>
                <w:bdr w:val="none" w:sz="0" w:space="0" w:color="auto" w:frame="1"/>
              </w:rPr>
              <w:t>Mineral Based Industries</w:t>
            </w:r>
            <w:r>
              <w:rPr>
                <w:noProof/>
                <w:webHidden/>
              </w:rPr>
              <w:tab/>
            </w:r>
            <w:r>
              <w:rPr>
                <w:noProof/>
                <w:webHidden/>
              </w:rPr>
              <w:fldChar w:fldCharType="begin"/>
            </w:r>
            <w:r>
              <w:rPr>
                <w:noProof/>
                <w:webHidden/>
              </w:rPr>
              <w:instrText xml:space="preserve"> PAGEREF _Toc36625163 \h </w:instrText>
            </w:r>
            <w:r>
              <w:rPr>
                <w:noProof/>
                <w:webHidden/>
              </w:rPr>
            </w:r>
            <w:r>
              <w:rPr>
                <w:noProof/>
                <w:webHidden/>
              </w:rPr>
              <w:fldChar w:fldCharType="separate"/>
            </w:r>
            <w:r>
              <w:rPr>
                <w:noProof/>
                <w:webHidden/>
              </w:rPr>
              <w:t>82</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64" w:history="1">
            <w:r w:rsidRPr="005511C2">
              <w:rPr>
                <w:rStyle w:val="Hyperlink"/>
                <w:noProof/>
              </w:rPr>
              <w:t>3.15.4.</w:t>
            </w:r>
            <w:r>
              <w:rPr>
                <w:rFonts w:asciiTheme="minorHAnsi" w:eastAsiaTheme="minorEastAsia" w:hAnsiTheme="minorHAnsi" w:cstheme="minorBidi"/>
                <w:noProof/>
                <w:lang w:eastAsia="en-ZA"/>
              </w:rPr>
              <w:tab/>
            </w:r>
            <w:r w:rsidRPr="005511C2">
              <w:rPr>
                <w:rStyle w:val="Hyperlink"/>
                <w:noProof/>
                <w:bdr w:val="none" w:sz="0" w:space="0" w:color="auto" w:frame="1"/>
              </w:rPr>
              <w:t>Arts and Craft Industry</w:t>
            </w:r>
            <w:r>
              <w:rPr>
                <w:noProof/>
                <w:webHidden/>
              </w:rPr>
              <w:tab/>
            </w:r>
            <w:r>
              <w:rPr>
                <w:noProof/>
                <w:webHidden/>
              </w:rPr>
              <w:fldChar w:fldCharType="begin"/>
            </w:r>
            <w:r>
              <w:rPr>
                <w:noProof/>
                <w:webHidden/>
              </w:rPr>
              <w:instrText xml:space="preserve"> PAGEREF _Toc36625164 \h </w:instrText>
            </w:r>
            <w:r>
              <w:rPr>
                <w:noProof/>
                <w:webHidden/>
              </w:rPr>
            </w:r>
            <w:r>
              <w:rPr>
                <w:noProof/>
                <w:webHidden/>
              </w:rPr>
              <w:fldChar w:fldCharType="separate"/>
            </w:r>
            <w:r>
              <w:rPr>
                <w:noProof/>
                <w:webHidden/>
              </w:rPr>
              <w:t>82</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65" w:history="1">
            <w:r w:rsidRPr="005511C2">
              <w:rPr>
                <w:rStyle w:val="Hyperlink"/>
                <w:noProof/>
                <w:bdr w:val="none" w:sz="0" w:space="0" w:color="auto" w:frame="1"/>
              </w:rPr>
              <w:t>3.15.5.</w:t>
            </w:r>
            <w:r>
              <w:rPr>
                <w:rFonts w:asciiTheme="minorHAnsi" w:eastAsiaTheme="minorEastAsia" w:hAnsiTheme="minorHAnsi" w:cstheme="minorBidi"/>
                <w:noProof/>
                <w:lang w:eastAsia="en-ZA"/>
              </w:rPr>
              <w:tab/>
            </w:r>
            <w:r w:rsidRPr="005511C2">
              <w:rPr>
                <w:rStyle w:val="Hyperlink"/>
                <w:noProof/>
                <w:bdr w:val="none" w:sz="0" w:space="0" w:color="auto" w:frame="1"/>
              </w:rPr>
              <w:t>Renewable Energy Industry</w:t>
            </w:r>
            <w:r>
              <w:rPr>
                <w:noProof/>
                <w:webHidden/>
              </w:rPr>
              <w:tab/>
            </w:r>
            <w:r>
              <w:rPr>
                <w:noProof/>
                <w:webHidden/>
              </w:rPr>
              <w:fldChar w:fldCharType="begin"/>
            </w:r>
            <w:r>
              <w:rPr>
                <w:noProof/>
                <w:webHidden/>
              </w:rPr>
              <w:instrText xml:space="preserve"> PAGEREF _Toc36625165 \h </w:instrText>
            </w:r>
            <w:r>
              <w:rPr>
                <w:noProof/>
                <w:webHidden/>
              </w:rPr>
            </w:r>
            <w:r>
              <w:rPr>
                <w:noProof/>
                <w:webHidden/>
              </w:rPr>
              <w:fldChar w:fldCharType="separate"/>
            </w:r>
            <w:r>
              <w:rPr>
                <w:noProof/>
                <w:webHidden/>
              </w:rPr>
              <w:t>83</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66" w:history="1">
            <w:r w:rsidRPr="005511C2">
              <w:rPr>
                <w:rStyle w:val="Hyperlink"/>
                <w:rFonts w:eastAsia="Calibri"/>
                <w:noProof/>
              </w:rPr>
              <w:t>3.15.6.</w:t>
            </w:r>
            <w:r>
              <w:rPr>
                <w:rFonts w:asciiTheme="minorHAnsi" w:eastAsiaTheme="minorEastAsia" w:hAnsiTheme="minorHAnsi" w:cstheme="minorBidi"/>
                <w:noProof/>
                <w:lang w:eastAsia="en-ZA"/>
              </w:rPr>
              <w:tab/>
            </w:r>
            <w:r w:rsidRPr="005511C2">
              <w:rPr>
                <w:rStyle w:val="Hyperlink"/>
                <w:rFonts w:eastAsia="Calibri"/>
                <w:noProof/>
              </w:rPr>
              <w:t>Agriculture Development</w:t>
            </w:r>
            <w:r>
              <w:rPr>
                <w:noProof/>
                <w:webHidden/>
              </w:rPr>
              <w:tab/>
            </w:r>
            <w:r>
              <w:rPr>
                <w:noProof/>
                <w:webHidden/>
              </w:rPr>
              <w:fldChar w:fldCharType="begin"/>
            </w:r>
            <w:r>
              <w:rPr>
                <w:noProof/>
                <w:webHidden/>
              </w:rPr>
              <w:instrText xml:space="preserve"> PAGEREF _Toc36625166 \h </w:instrText>
            </w:r>
            <w:r>
              <w:rPr>
                <w:noProof/>
                <w:webHidden/>
              </w:rPr>
            </w:r>
            <w:r>
              <w:rPr>
                <w:noProof/>
                <w:webHidden/>
              </w:rPr>
              <w:fldChar w:fldCharType="separate"/>
            </w:r>
            <w:r>
              <w:rPr>
                <w:noProof/>
                <w:webHidden/>
              </w:rPr>
              <w:t>83</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67" w:history="1">
            <w:r w:rsidRPr="005511C2">
              <w:rPr>
                <w:rStyle w:val="Hyperlink"/>
                <w:rFonts w:eastAsia="Calibri"/>
                <w:noProof/>
              </w:rPr>
              <w:t>3.15.7.</w:t>
            </w:r>
            <w:r>
              <w:rPr>
                <w:rFonts w:asciiTheme="minorHAnsi" w:eastAsiaTheme="minorEastAsia" w:hAnsiTheme="minorHAnsi" w:cstheme="minorBidi"/>
                <w:noProof/>
                <w:lang w:eastAsia="en-ZA"/>
              </w:rPr>
              <w:tab/>
            </w:r>
            <w:r w:rsidRPr="005511C2">
              <w:rPr>
                <w:rStyle w:val="Hyperlink"/>
                <w:rFonts w:eastAsia="Calibri"/>
                <w:noProof/>
              </w:rPr>
              <w:t>Tourism Development</w:t>
            </w:r>
            <w:r>
              <w:rPr>
                <w:noProof/>
                <w:webHidden/>
              </w:rPr>
              <w:tab/>
            </w:r>
            <w:r>
              <w:rPr>
                <w:noProof/>
                <w:webHidden/>
              </w:rPr>
              <w:fldChar w:fldCharType="begin"/>
            </w:r>
            <w:r>
              <w:rPr>
                <w:noProof/>
                <w:webHidden/>
              </w:rPr>
              <w:instrText xml:space="preserve"> PAGEREF _Toc36625167 \h </w:instrText>
            </w:r>
            <w:r>
              <w:rPr>
                <w:noProof/>
                <w:webHidden/>
              </w:rPr>
            </w:r>
            <w:r>
              <w:rPr>
                <w:noProof/>
                <w:webHidden/>
              </w:rPr>
              <w:fldChar w:fldCharType="separate"/>
            </w:r>
            <w:r>
              <w:rPr>
                <w:noProof/>
                <w:webHidden/>
              </w:rPr>
              <w:t>84</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68" w:history="1">
            <w:r w:rsidRPr="005511C2">
              <w:rPr>
                <w:rStyle w:val="Hyperlink"/>
                <w:b/>
                <w:noProof/>
              </w:rPr>
              <w:t>3.16.</w:t>
            </w:r>
            <w:r>
              <w:rPr>
                <w:rFonts w:asciiTheme="minorHAnsi" w:eastAsiaTheme="minorEastAsia" w:hAnsiTheme="minorHAnsi" w:cstheme="minorBidi"/>
                <w:noProof/>
                <w:lang w:eastAsia="en-ZA"/>
              </w:rPr>
              <w:tab/>
            </w:r>
            <w:r w:rsidRPr="005511C2">
              <w:rPr>
                <w:rStyle w:val="Hyperlink"/>
                <w:b/>
                <w:noProof/>
              </w:rPr>
              <w:t>Indicators of Economic Performance</w:t>
            </w:r>
            <w:r>
              <w:rPr>
                <w:noProof/>
                <w:webHidden/>
              </w:rPr>
              <w:tab/>
            </w:r>
            <w:r>
              <w:rPr>
                <w:noProof/>
                <w:webHidden/>
              </w:rPr>
              <w:fldChar w:fldCharType="begin"/>
            </w:r>
            <w:r>
              <w:rPr>
                <w:noProof/>
                <w:webHidden/>
              </w:rPr>
              <w:instrText xml:space="preserve"> PAGEREF _Toc36625168 \h </w:instrText>
            </w:r>
            <w:r>
              <w:rPr>
                <w:noProof/>
                <w:webHidden/>
              </w:rPr>
            </w:r>
            <w:r>
              <w:rPr>
                <w:noProof/>
                <w:webHidden/>
              </w:rPr>
              <w:fldChar w:fldCharType="separate"/>
            </w:r>
            <w:r>
              <w:rPr>
                <w:noProof/>
                <w:webHidden/>
              </w:rPr>
              <w:t>85</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69" w:history="1">
            <w:r w:rsidRPr="005511C2">
              <w:rPr>
                <w:rStyle w:val="Hyperlink"/>
                <w:noProof/>
              </w:rPr>
              <w:t>3.16.1.</w:t>
            </w:r>
            <w:r>
              <w:rPr>
                <w:rFonts w:asciiTheme="minorHAnsi" w:eastAsiaTheme="minorEastAsia" w:hAnsiTheme="minorHAnsi" w:cstheme="minorBidi"/>
                <w:noProof/>
                <w:lang w:eastAsia="en-ZA"/>
              </w:rPr>
              <w:tab/>
            </w:r>
            <w:r w:rsidRPr="005511C2">
              <w:rPr>
                <w:rStyle w:val="Hyperlink"/>
                <w:noProof/>
              </w:rPr>
              <w:t>Level of Economic Growth</w:t>
            </w:r>
            <w:r>
              <w:rPr>
                <w:noProof/>
                <w:webHidden/>
              </w:rPr>
              <w:tab/>
            </w:r>
            <w:r>
              <w:rPr>
                <w:noProof/>
                <w:webHidden/>
              </w:rPr>
              <w:fldChar w:fldCharType="begin"/>
            </w:r>
            <w:r>
              <w:rPr>
                <w:noProof/>
                <w:webHidden/>
              </w:rPr>
              <w:instrText xml:space="preserve"> PAGEREF _Toc36625169 \h </w:instrText>
            </w:r>
            <w:r>
              <w:rPr>
                <w:noProof/>
                <w:webHidden/>
              </w:rPr>
            </w:r>
            <w:r>
              <w:rPr>
                <w:noProof/>
                <w:webHidden/>
              </w:rPr>
              <w:fldChar w:fldCharType="separate"/>
            </w:r>
            <w:r>
              <w:rPr>
                <w:noProof/>
                <w:webHidden/>
              </w:rPr>
              <w:t>85</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70" w:history="1">
            <w:r w:rsidRPr="005511C2">
              <w:rPr>
                <w:rStyle w:val="Hyperlink"/>
                <w:noProof/>
              </w:rPr>
              <w:t>3.16.2.</w:t>
            </w:r>
            <w:r>
              <w:rPr>
                <w:rFonts w:asciiTheme="minorHAnsi" w:eastAsiaTheme="minorEastAsia" w:hAnsiTheme="minorHAnsi" w:cstheme="minorBidi"/>
                <w:noProof/>
                <w:lang w:eastAsia="en-ZA"/>
              </w:rPr>
              <w:tab/>
            </w:r>
            <w:r w:rsidRPr="005511C2">
              <w:rPr>
                <w:rStyle w:val="Hyperlink"/>
                <w:noProof/>
              </w:rPr>
              <w:t>Sector Contribution to GGP</w:t>
            </w:r>
            <w:r>
              <w:rPr>
                <w:noProof/>
                <w:webHidden/>
              </w:rPr>
              <w:tab/>
            </w:r>
            <w:r>
              <w:rPr>
                <w:noProof/>
                <w:webHidden/>
              </w:rPr>
              <w:fldChar w:fldCharType="begin"/>
            </w:r>
            <w:r>
              <w:rPr>
                <w:noProof/>
                <w:webHidden/>
              </w:rPr>
              <w:instrText xml:space="preserve"> PAGEREF _Toc36625170 \h </w:instrText>
            </w:r>
            <w:r>
              <w:rPr>
                <w:noProof/>
                <w:webHidden/>
              </w:rPr>
            </w:r>
            <w:r>
              <w:rPr>
                <w:noProof/>
                <w:webHidden/>
              </w:rPr>
              <w:fldChar w:fldCharType="separate"/>
            </w:r>
            <w:r>
              <w:rPr>
                <w:noProof/>
                <w:webHidden/>
              </w:rPr>
              <w:t>85</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71" w:history="1">
            <w:r w:rsidRPr="005511C2">
              <w:rPr>
                <w:rStyle w:val="Hyperlink"/>
                <w:noProof/>
              </w:rPr>
              <w:t>3.16.3.</w:t>
            </w:r>
            <w:r>
              <w:rPr>
                <w:rFonts w:asciiTheme="minorHAnsi" w:eastAsiaTheme="minorEastAsia" w:hAnsiTheme="minorHAnsi" w:cstheme="minorBidi"/>
                <w:noProof/>
                <w:lang w:eastAsia="en-ZA"/>
              </w:rPr>
              <w:tab/>
            </w:r>
            <w:r w:rsidRPr="005511C2">
              <w:rPr>
                <w:rStyle w:val="Hyperlink"/>
                <w:noProof/>
              </w:rPr>
              <w:t>Sector Contribution to Employment: (Census 2011)</w:t>
            </w:r>
            <w:r>
              <w:rPr>
                <w:noProof/>
                <w:webHidden/>
              </w:rPr>
              <w:tab/>
            </w:r>
            <w:r>
              <w:rPr>
                <w:noProof/>
                <w:webHidden/>
              </w:rPr>
              <w:fldChar w:fldCharType="begin"/>
            </w:r>
            <w:r>
              <w:rPr>
                <w:noProof/>
                <w:webHidden/>
              </w:rPr>
              <w:instrText xml:space="preserve"> PAGEREF _Toc36625171 \h </w:instrText>
            </w:r>
            <w:r>
              <w:rPr>
                <w:noProof/>
                <w:webHidden/>
              </w:rPr>
            </w:r>
            <w:r>
              <w:rPr>
                <w:noProof/>
                <w:webHidden/>
              </w:rPr>
              <w:fldChar w:fldCharType="separate"/>
            </w:r>
            <w:r>
              <w:rPr>
                <w:noProof/>
                <w:webHidden/>
              </w:rPr>
              <w:t>85</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72" w:history="1">
            <w:r w:rsidRPr="005511C2">
              <w:rPr>
                <w:rStyle w:val="Hyperlink"/>
                <w:noProof/>
              </w:rPr>
              <w:t>3.16.4.</w:t>
            </w:r>
            <w:r>
              <w:rPr>
                <w:rFonts w:asciiTheme="minorHAnsi" w:eastAsiaTheme="minorEastAsia" w:hAnsiTheme="minorHAnsi" w:cstheme="minorBidi"/>
                <w:noProof/>
                <w:lang w:eastAsia="en-ZA"/>
              </w:rPr>
              <w:tab/>
            </w:r>
            <w:r w:rsidRPr="005511C2">
              <w:rPr>
                <w:rStyle w:val="Hyperlink"/>
                <w:noProof/>
              </w:rPr>
              <w:t>Gross Value Added (GVA)</w:t>
            </w:r>
            <w:r>
              <w:rPr>
                <w:noProof/>
                <w:webHidden/>
              </w:rPr>
              <w:tab/>
            </w:r>
            <w:r>
              <w:rPr>
                <w:noProof/>
                <w:webHidden/>
              </w:rPr>
              <w:fldChar w:fldCharType="begin"/>
            </w:r>
            <w:r>
              <w:rPr>
                <w:noProof/>
                <w:webHidden/>
              </w:rPr>
              <w:instrText xml:space="preserve"> PAGEREF _Toc36625172 \h </w:instrText>
            </w:r>
            <w:r>
              <w:rPr>
                <w:noProof/>
                <w:webHidden/>
              </w:rPr>
            </w:r>
            <w:r>
              <w:rPr>
                <w:noProof/>
                <w:webHidden/>
              </w:rPr>
              <w:fldChar w:fldCharType="separate"/>
            </w:r>
            <w:r>
              <w:rPr>
                <w:noProof/>
                <w:webHidden/>
              </w:rPr>
              <w:t>86</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73" w:history="1">
            <w:r w:rsidRPr="005511C2">
              <w:rPr>
                <w:rStyle w:val="Hyperlink"/>
                <w:noProof/>
              </w:rPr>
              <w:t>3.16.5.</w:t>
            </w:r>
            <w:r>
              <w:rPr>
                <w:rFonts w:asciiTheme="minorHAnsi" w:eastAsiaTheme="minorEastAsia" w:hAnsiTheme="minorHAnsi" w:cstheme="minorBidi"/>
                <w:noProof/>
                <w:lang w:eastAsia="en-ZA"/>
              </w:rPr>
              <w:tab/>
            </w:r>
            <w:r w:rsidRPr="005511C2">
              <w:rPr>
                <w:rStyle w:val="Hyperlink"/>
                <w:noProof/>
              </w:rPr>
              <w:t>Small Town Regeneration Program</w:t>
            </w:r>
            <w:r>
              <w:rPr>
                <w:noProof/>
                <w:webHidden/>
              </w:rPr>
              <w:tab/>
            </w:r>
            <w:r>
              <w:rPr>
                <w:noProof/>
                <w:webHidden/>
              </w:rPr>
              <w:fldChar w:fldCharType="begin"/>
            </w:r>
            <w:r>
              <w:rPr>
                <w:noProof/>
                <w:webHidden/>
              </w:rPr>
              <w:instrText xml:space="preserve"> PAGEREF _Toc36625173 \h </w:instrText>
            </w:r>
            <w:r>
              <w:rPr>
                <w:noProof/>
                <w:webHidden/>
              </w:rPr>
            </w:r>
            <w:r>
              <w:rPr>
                <w:noProof/>
                <w:webHidden/>
              </w:rPr>
              <w:fldChar w:fldCharType="separate"/>
            </w:r>
            <w:r>
              <w:rPr>
                <w:noProof/>
                <w:webHidden/>
              </w:rPr>
              <w:t>86</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74" w:history="1">
            <w:r w:rsidRPr="005511C2">
              <w:rPr>
                <w:rStyle w:val="Hyperlink"/>
                <w:noProof/>
              </w:rPr>
              <w:t>3.16.6.</w:t>
            </w:r>
            <w:r>
              <w:rPr>
                <w:rFonts w:asciiTheme="minorHAnsi" w:eastAsiaTheme="minorEastAsia" w:hAnsiTheme="minorHAnsi" w:cstheme="minorBidi"/>
                <w:noProof/>
                <w:lang w:eastAsia="en-ZA"/>
              </w:rPr>
              <w:tab/>
            </w:r>
            <w:r w:rsidRPr="005511C2">
              <w:rPr>
                <w:rStyle w:val="Hyperlink"/>
                <w:noProof/>
              </w:rPr>
              <w:t>Partnership with P.G. Bison</w:t>
            </w:r>
            <w:r>
              <w:rPr>
                <w:noProof/>
                <w:webHidden/>
              </w:rPr>
              <w:tab/>
            </w:r>
            <w:r>
              <w:rPr>
                <w:noProof/>
                <w:webHidden/>
              </w:rPr>
              <w:fldChar w:fldCharType="begin"/>
            </w:r>
            <w:r>
              <w:rPr>
                <w:noProof/>
                <w:webHidden/>
              </w:rPr>
              <w:instrText xml:space="preserve"> PAGEREF _Toc36625174 \h </w:instrText>
            </w:r>
            <w:r>
              <w:rPr>
                <w:noProof/>
                <w:webHidden/>
              </w:rPr>
            </w:r>
            <w:r>
              <w:rPr>
                <w:noProof/>
                <w:webHidden/>
              </w:rPr>
              <w:fldChar w:fldCharType="separate"/>
            </w:r>
            <w:r>
              <w:rPr>
                <w:noProof/>
                <w:webHidden/>
              </w:rPr>
              <w:t>87</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75" w:history="1">
            <w:r w:rsidRPr="005511C2">
              <w:rPr>
                <w:rStyle w:val="Hyperlink"/>
                <w:b/>
                <w:noProof/>
              </w:rPr>
              <w:t>3.17.</w:t>
            </w:r>
            <w:r>
              <w:rPr>
                <w:rFonts w:asciiTheme="minorHAnsi" w:eastAsiaTheme="minorEastAsia" w:hAnsiTheme="minorHAnsi" w:cstheme="minorBidi"/>
                <w:noProof/>
                <w:lang w:eastAsia="en-ZA"/>
              </w:rPr>
              <w:tab/>
            </w:r>
            <w:r w:rsidRPr="005511C2">
              <w:rPr>
                <w:rStyle w:val="Hyperlink"/>
                <w:b/>
                <w:noProof/>
              </w:rPr>
              <w:t>Basic Service and Infrastructure Development</w:t>
            </w:r>
            <w:r>
              <w:rPr>
                <w:noProof/>
                <w:webHidden/>
              </w:rPr>
              <w:tab/>
            </w:r>
            <w:r>
              <w:rPr>
                <w:noProof/>
                <w:webHidden/>
              </w:rPr>
              <w:fldChar w:fldCharType="begin"/>
            </w:r>
            <w:r>
              <w:rPr>
                <w:noProof/>
                <w:webHidden/>
              </w:rPr>
              <w:instrText xml:space="preserve"> PAGEREF _Toc36625175 \h </w:instrText>
            </w:r>
            <w:r>
              <w:rPr>
                <w:noProof/>
                <w:webHidden/>
              </w:rPr>
            </w:r>
            <w:r>
              <w:rPr>
                <w:noProof/>
                <w:webHidden/>
              </w:rPr>
              <w:fldChar w:fldCharType="separate"/>
            </w:r>
            <w:r>
              <w:rPr>
                <w:noProof/>
                <w:webHidden/>
              </w:rPr>
              <w:t>88</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76" w:history="1">
            <w:r w:rsidRPr="005511C2">
              <w:rPr>
                <w:rStyle w:val="Hyperlink"/>
                <w:noProof/>
              </w:rPr>
              <w:t>3.17.1.</w:t>
            </w:r>
            <w:r>
              <w:rPr>
                <w:rFonts w:asciiTheme="minorHAnsi" w:eastAsiaTheme="minorEastAsia" w:hAnsiTheme="minorHAnsi" w:cstheme="minorBidi"/>
                <w:noProof/>
                <w:lang w:eastAsia="en-ZA"/>
              </w:rPr>
              <w:tab/>
            </w:r>
            <w:r w:rsidRPr="005511C2">
              <w:rPr>
                <w:rStyle w:val="Hyperlink"/>
                <w:noProof/>
              </w:rPr>
              <w:t>LGSETA Candidacy Mentorship Programme</w:t>
            </w:r>
            <w:r>
              <w:rPr>
                <w:noProof/>
                <w:webHidden/>
              </w:rPr>
              <w:tab/>
            </w:r>
            <w:r>
              <w:rPr>
                <w:noProof/>
                <w:webHidden/>
              </w:rPr>
              <w:fldChar w:fldCharType="begin"/>
            </w:r>
            <w:r>
              <w:rPr>
                <w:noProof/>
                <w:webHidden/>
              </w:rPr>
              <w:instrText xml:space="preserve"> PAGEREF _Toc36625176 \h </w:instrText>
            </w:r>
            <w:r>
              <w:rPr>
                <w:noProof/>
                <w:webHidden/>
              </w:rPr>
            </w:r>
            <w:r>
              <w:rPr>
                <w:noProof/>
                <w:webHidden/>
              </w:rPr>
              <w:fldChar w:fldCharType="separate"/>
            </w:r>
            <w:r>
              <w:rPr>
                <w:noProof/>
                <w:webHidden/>
              </w:rPr>
              <w:t>89</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77" w:history="1">
            <w:r w:rsidRPr="005511C2">
              <w:rPr>
                <w:rStyle w:val="Hyperlink"/>
                <w:b/>
                <w:noProof/>
              </w:rPr>
              <w:t>3.18.</w:t>
            </w:r>
            <w:r>
              <w:rPr>
                <w:rFonts w:asciiTheme="minorHAnsi" w:eastAsiaTheme="minorEastAsia" w:hAnsiTheme="minorHAnsi" w:cstheme="minorBidi"/>
                <w:noProof/>
                <w:lang w:eastAsia="en-ZA"/>
              </w:rPr>
              <w:tab/>
            </w:r>
            <w:r w:rsidRPr="005511C2">
              <w:rPr>
                <w:rStyle w:val="Hyperlink"/>
                <w:b/>
                <w:noProof/>
              </w:rPr>
              <w:t>Implementation of EPWP</w:t>
            </w:r>
            <w:r>
              <w:rPr>
                <w:noProof/>
                <w:webHidden/>
              </w:rPr>
              <w:tab/>
            </w:r>
            <w:r>
              <w:rPr>
                <w:noProof/>
                <w:webHidden/>
              </w:rPr>
              <w:fldChar w:fldCharType="begin"/>
            </w:r>
            <w:r>
              <w:rPr>
                <w:noProof/>
                <w:webHidden/>
              </w:rPr>
              <w:instrText xml:space="preserve"> PAGEREF _Toc36625177 \h </w:instrText>
            </w:r>
            <w:r>
              <w:rPr>
                <w:noProof/>
                <w:webHidden/>
              </w:rPr>
            </w:r>
            <w:r>
              <w:rPr>
                <w:noProof/>
                <w:webHidden/>
              </w:rPr>
              <w:fldChar w:fldCharType="separate"/>
            </w:r>
            <w:r>
              <w:rPr>
                <w:noProof/>
                <w:webHidden/>
              </w:rPr>
              <w:t>89</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78" w:history="1">
            <w:r w:rsidRPr="005511C2">
              <w:rPr>
                <w:rStyle w:val="Hyperlink"/>
                <w:b/>
                <w:noProof/>
              </w:rPr>
              <w:t>3.19.</w:t>
            </w:r>
            <w:r>
              <w:rPr>
                <w:rFonts w:asciiTheme="minorHAnsi" w:eastAsiaTheme="minorEastAsia" w:hAnsiTheme="minorHAnsi" w:cstheme="minorBidi"/>
                <w:noProof/>
                <w:lang w:eastAsia="en-ZA"/>
              </w:rPr>
              <w:tab/>
            </w:r>
            <w:r w:rsidRPr="005511C2">
              <w:rPr>
                <w:rStyle w:val="Hyperlink"/>
                <w:b/>
                <w:noProof/>
              </w:rPr>
              <w:t>Water and Sanitation</w:t>
            </w:r>
            <w:r>
              <w:rPr>
                <w:noProof/>
                <w:webHidden/>
              </w:rPr>
              <w:tab/>
            </w:r>
            <w:r>
              <w:rPr>
                <w:noProof/>
                <w:webHidden/>
              </w:rPr>
              <w:fldChar w:fldCharType="begin"/>
            </w:r>
            <w:r>
              <w:rPr>
                <w:noProof/>
                <w:webHidden/>
              </w:rPr>
              <w:instrText xml:space="preserve"> PAGEREF _Toc36625178 \h </w:instrText>
            </w:r>
            <w:r>
              <w:rPr>
                <w:noProof/>
                <w:webHidden/>
              </w:rPr>
            </w:r>
            <w:r>
              <w:rPr>
                <w:noProof/>
                <w:webHidden/>
              </w:rPr>
              <w:fldChar w:fldCharType="separate"/>
            </w:r>
            <w:r>
              <w:rPr>
                <w:noProof/>
                <w:webHidden/>
              </w:rPr>
              <w:t>90</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79" w:history="1">
            <w:r w:rsidRPr="005511C2">
              <w:rPr>
                <w:rStyle w:val="Hyperlink"/>
                <w:rFonts w:ascii="Times New Roman" w:hAnsi="Times New Roman"/>
                <w:b/>
                <w:noProof/>
              </w:rPr>
              <w:t>3.20.</w:t>
            </w:r>
            <w:r>
              <w:rPr>
                <w:rFonts w:asciiTheme="minorHAnsi" w:eastAsiaTheme="minorEastAsia" w:hAnsiTheme="minorHAnsi" w:cstheme="minorBidi"/>
                <w:noProof/>
                <w:lang w:eastAsia="en-ZA"/>
              </w:rPr>
              <w:tab/>
            </w:r>
            <w:r w:rsidRPr="005511C2">
              <w:rPr>
                <w:rStyle w:val="Hyperlink"/>
                <w:b/>
                <w:noProof/>
              </w:rPr>
              <w:t>Roads and Storm Water</w:t>
            </w:r>
            <w:r>
              <w:rPr>
                <w:noProof/>
                <w:webHidden/>
              </w:rPr>
              <w:tab/>
            </w:r>
            <w:r>
              <w:rPr>
                <w:noProof/>
                <w:webHidden/>
              </w:rPr>
              <w:fldChar w:fldCharType="begin"/>
            </w:r>
            <w:r>
              <w:rPr>
                <w:noProof/>
                <w:webHidden/>
              </w:rPr>
              <w:instrText xml:space="preserve"> PAGEREF _Toc36625179 \h </w:instrText>
            </w:r>
            <w:r>
              <w:rPr>
                <w:noProof/>
                <w:webHidden/>
              </w:rPr>
            </w:r>
            <w:r>
              <w:rPr>
                <w:noProof/>
                <w:webHidden/>
              </w:rPr>
              <w:fldChar w:fldCharType="separate"/>
            </w:r>
            <w:r>
              <w:rPr>
                <w:noProof/>
                <w:webHidden/>
              </w:rPr>
              <w:t>91</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80" w:history="1">
            <w:r w:rsidRPr="005511C2">
              <w:rPr>
                <w:rStyle w:val="Hyperlink"/>
                <w:noProof/>
              </w:rPr>
              <w:t>3.20.1.</w:t>
            </w:r>
            <w:r>
              <w:rPr>
                <w:rFonts w:asciiTheme="minorHAnsi" w:eastAsiaTheme="minorEastAsia" w:hAnsiTheme="minorHAnsi" w:cstheme="minorBidi"/>
                <w:noProof/>
                <w:lang w:eastAsia="en-ZA"/>
              </w:rPr>
              <w:tab/>
            </w:r>
            <w:r w:rsidRPr="005511C2">
              <w:rPr>
                <w:rStyle w:val="Hyperlink"/>
                <w:noProof/>
              </w:rPr>
              <w:t>National Roads</w:t>
            </w:r>
            <w:r>
              <w:rPr>
                <w:noProof/>
                <w:webHidden/>
              </w:rPr>
              <w:tab/>
            </w:r>
            <w:r>
              <w:rPr>
                <w:noProof/>
                <w:webHidden/>
              </w:rPr>
              <w:fldChar w:fldCharType="begin"/>
            </w:r>
            <w:r>
              <w:rPr>
                <w:noProof/>
                <w:webHidden/>
              </w:rPr>
              <w:instrText xml:space="preserve"> PAGEREF _Toc36625180 \h </w:instrText>
            </w:r>
            <w:r>
              <w:rPr>
                <w:noProof/>
                <w:webHidden/>
              </w:rPr>
            </w:r>
            <w:r>
              <w:rPr>
                <w:noProof/>
                <w:webHidden/>
              </w:rPr>
              <w:fldChar w:fldCharType="separate"/>
            </w:r>
            <w:r>
              <w:rPr>
                <w:noProof/>
                <w:webHidden/>
              </w:rPr>
              <w:t>93</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81" w:history="1">
            <w:r w:rsidRPr="005511C2">
              <w:rPr>
                <w:rStyle w:val="Hyperlink"/>
                <w:noProof/>
              </w:rPr>
              <w:t>3.20.2.</w:t>
            </w:r>
            <w:r>
              <w:rPr>
                <w:rFonts w:asciiTheme="minorHAnsi" w:eastAsiaTheme="minorEastAsia" w:hAnsiTheme="minorHAnsi" w:cstheme="minorBidi"/>
                <w:noProof/>
                <w:lang w:eastAsia="en-ZA"/>
              </w:rPr>
              <w:tab/>
            </w:r>
            <w:r w:rsidRPr="005511C2">
              <w:rPr>
                <w:rStyle w:val="Hyperlink"/>
                <w:noProof/>
              </w:rPr>
              <w:t>Provincial Roads</w:t>
            </w:r>
            <w:r>
              <w:rPr>
                <w:noProof/>
                <w:webHidden/>
              </w:rPr>
              <w:tab/>
            </w:r>
            <w:r>
              <w:rPr>
                <w:noProof/>
                <w:webHidden/>
              </w:rPr>
              <w:fldChar w:fldCharType="begin"/>
            </w:r>
            <w:r>
              <w:rPr>
                <w:noProof/>
                <w:webHidden/>
              </w:rPr>
              <w:instrText xml:space="preserve"> PAGEREF _Toc36625181 \h </w:instrText>
            </w:r>
            <w:r>
              <w:rPr>
                <w:noProof/>
                <w:webHidden/>
              </w:rPr>
            </w:r>
            <w:r>
              <w:rPr>
                <w:noProof/>
                <w:webHidden/>
              </w:rPr>
              <w:fldChar w:fldCharType="separate"/>
            </w:r>
            <w:r>
              <w:rPr>
                <w:noProof/>
                <w:webHidden/>
              </w:rPr>
              <w:t>93</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82" w:history="1">
            <w:r w:rsidRPr="005511C2">
              <w:rPr>
                <w:rStyle w:val="Hyperlink"/>
                <w:noProof/>
              </w:rPr>
              <w:t>3.20.3.</w:t>
            </w:r>
            <w:r>
              <w:rPr>
                <w:rFonts w:asciiTheme="minorHAnsi" w:eastAsiaTheme="minorEastAsia" w:hAnsiTheme="minorHAnsi" w:cstheme="minorBidi"/>
                <w:noProof/>
                <w:lang w:eastAsia="en-ZA"/>
              </w:rPr>
              <w:tab/>
            </w:r>
            <w:r w:rsidRPr="005511C2">
              <w:rPr>
                <w:rStyle w:val="Hyperlink"/>
                <w:noProof/>
              </w:rPr>
              <w:t>Municipal Paved Roads</w:t>
            </w:r>
            <w:r>
              <w:rPr>
                <w:noProof/>
                <w:webHidden/>
              </w:rPr>
              <w:tab/>
            </w:r>
            <w:r>
              <w:rPr>
                <w:noProof/>
                <w:webHidden/>
              </w:rPr>
              <w:fldChar w:fldCharType="begin"/>
            </w:r>
            <w:r>
              <w:rPr>
                <w:noProof/>
                <w:webHidden/>
              </w:rPr>
              <w:instrText xml:space="preserve"> PAGEREF _Toc36625182 \h </w:instrText>
            </w:r>
            <w:r>
              <w:rPr>
                <w:noProof/>
                <w:webHidden/>
              </w:rPr>
            </w:r>
            <w:r>
              <w:rPr>
                <w:noProof/>
                <w:webHidden/>
              </w:rPr>
              <w:fldChar w:fldCharType="separate"/>
            </w:r>
            <w:r>
              <w:rPr>
                <w:noProof/>
                <w:webHidden/>
              </w:rPr>
              <w:t>96</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83" w:history="1">
            <w:r w:rsidRPr="005511C2">
              <w:rPr>
                <w:rStyle w:val="Hyperlink"/>
                <w:noProof/>
              </w:rPr>
              <w:t>3.20.4.</w:t>
            </w:r>
            <w:r>
              <w:rPr>
                <w:rFonts w:asciiTheme="minorHAnsi" w:eastAsiaTheme="minorEastAsia" w:hAnsiTheme="minorHAnsi" w:cstheme="minorBidi"/>
                <w:noProof/>
                <w:lang w:eastAsia="en-ZA"/>
              </w:rPr>
              <w:tab/>
            </w:r>
            <w:r w:rsidRPr="005511C2">
              <w:rPr>
                <w:rStyle w:val="Hyperlink"/>
                <w:noProof/>
              </w:rPr>
              <w:t>Municipal Unpaved Roads</w:t>
            </w:r>
            <w:r>
              <w:rPr>
                <w:noProof/>
                <w:webHidden/>
              </w:rPr>
              <w:tab/>
            </w:r>
            <w:r>
              <w:rPr>
                <w:noProof/>
                <w:webHidden/>
              </w:rPr>
              <w:fldChar w:fldCharType="begin"/>
            </w:r>
            <w:r>
              <w:rPr>
                <w:noProof/>
                <w:webHidden/>
              </w:rPr>
              <w:instrText xml:space="preserve"> PAGEREF _Toc36625183 \h </w:instrText>
            </w:r>
            <w:r>
              <w:rPr>
                <w:noProof/>
                <w:webHidden/>
              </w:rPr>
            </w:r>
            <w:r>
              <w:rPr>
                <w:noProof/>
                <w:webHidden/>
              </w:rPr>
              <w:fldChar w:fldCharType="separate"/>
            </w:r>
            <w:r>
              <w:rPr>
                <w:noProof/>
                <w:webHidden/>
              </w:rPr>
              <w:t>98</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84" w:history="1">
            <w:r w:rsidRPr="005511C2">
              <w:rPr>
                <w:rStyle w:val="Hyperlink"/>
                <w:noProof/>
              </w:rPr>
              <w:t>3.20.5.</w:t>
            </w:r>
            <w:r>
              <w:rPr>
                <w:rFonts w:asciiTheme="minorHAnsi" w:eastAsiaTheme="minorEastAsia" w:hAnsiTheme="minorHAnsi" w:cstheme="minorBidi"/>
                <w:noProof/>
                <w:lang w:eastAsia="en-ZA"/>
              </w:rPr>
              <w:tab/>
            </w:r>
            <w:r w:rsidRPr="005511C2">
              <w:rPr>
                <w:rStyle w:val="Hyperlink"/>
                <w:noProof/>
              </w:rPr>
              <w:t>Condition of Gravel Roads Assessed</w:t>
            </w:r>
            <w:r>
              <w:rPr>
                <w:noProof/>
                <w:webHidden/>
              </w:rPr>
              <w:tab/>
            </w:r>
            <w:r>
              <w:rPr>
                <w:noProof/>
                <w:webHidden/>
              </w:rPr>
              <w:fldChar w:fldCharType="begin"/>
            </w:r>
            <w:r>
              <w:rPr>
                <w:noProof/>
                <w:webHidden/>
              </w:rPr>
              <w:instrText xml:space="preserve"> PAGEREF _Toc36625184 \h </w:instrText>
            </w:r>
            <w:r>
              <w:rPr>
                <w:noProof/>
                <w:webHidden/>
              </w:rPr>
            </w:r>
            <w:r>
              <w:rPr>
                <w:noProof/>
                <w:webHidden/>
              </w:rPr>
              <w:fldChar w:fldCharType="separate"/>
            </w:r>
            <w:r>
              <w:rPr>
                <w:noProof/>
                <w:webHidden/>
              </w:rPr>
              <w:t>99</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85" w:history="1">
            <w:r w:rsidRPr="005511C2">
              <w:rPr>
                <w:rStyle w:val="Hyperlink"/>
                <w:b/>
                <w:noProof/>
              </w:rPr>
              <w:t>3.21.</w:t>
            </w:r>
            <w:r>
              <w:rPr>
                <w:rFonts w:asciiTheme="minorHAnsi" w:eastAsiaTheme="minorEastAsia" w:hAnsiTheme="minorHAnsi" w:cstheme="minorBidi"/>
                <w:noProof/>
                <w:lang w:eastAsia="en-ZA"/>
              </w:rPr>
              <w:tab/>
            </w:r>
            <w:r w:rsidRPr="005511C2">
              <w:rPr>
                <w:rStyle w:val="Hyperlink"/>
                <w:b/>
                <w:noProof/>
              </w:rPr>
              <w:t>Roads Maintenance</w:t>
            </w:r>
            <w:r>
              <w:rPr>
                <w:noProof/>
                <w:webHidden/>
              </w:rPr>
              <w:tab/>
            </w:r>
            <w:r>
              <w:rPr>
                <w:noProof/>
                <w:webHidden/>
              </w:rPr>
              <w:fldChar w:fldCharType="begin"/>
            </w:r>
            <w:r>
              <w:rPr>
                <w:noProof/>
                <w:webHidden/>
              </w:rPr>
              <w:instrText xml:space="preserve"> PAGEREF _Toc36625185 \h </w:instrText>
            </w:r>
            <w:r>
              <w:rPr>
                <w:noProof/>
                <w:webHidden/>
              </w:rPr>
            </w:r>
            <w:r>
              <w:rPr>
                <w:noProof/>
                <w:webHidden/>
              </w:rPr>
              <w:fldChar w:fldCharType="separate"/>
            </w:r>
            <w:r>
              <w:rPr>
                <w:noProof/>
                <w:webHidden/>
              </w:rPr>
              <w:t>100</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86" w:history="1">
            <w:r w:rsidRPr="005511C2">
              <w:rPr>
                <w:rStyle w:val="Hyperlink"/>
                <w:b/>
                <w:noProof/>
              </w:rPr>
              <w:t>3.22.</w:t>
            </w:r>
            <w:r>
              <w:rPr>
                <w:rFonts w:asciiTheme="minorHAnsi" w:eastAsiaTheme="minorEastAsia" w:hAnsiTheme="minorHAnsi" w:cstheme="minorBidi"/>
                <w:noProof/>
                <w:lang w:eastAsia="en-ZA"/>
              </w:rPr>
              <w:tab/>
            </w:r>
            <w:r w:rsidRPr="005511C2">
              <w:rPr>
                <w:rStyle w:val="Hyperlink"/>
                <w:b/>
                <w:noProof/>
              </w:rPr>
              <w:t>Documentation which Influences the Construction and Maintenance of Roads</w:t>
            </w:r>
            <w:r>
              <w:rPr>
                <w:noProof/>
                <w:webHidden/>
              </w:rPr>
              <w:tab/>
            </w:r>
            <w:r>
              <w:rPr>
                <w:noProof/>
                <w:webHidden/>
              </w:rPr>
              <w:fldChar w:fldCharType="begin"/>
            </w:r>
            <w:r>
              <w:rPr>
                <w:noProof/>
                <w:webHidden/>
              </w:rPr>
              <w:instrText xml:space="preserve"> PAGEREF _Toc36625186 \h </w:instrText>
            </w:r>
            <w:r>
              <w:rPr>
                <w:noProof/>
                <w:webHidden/>
              </w:rPr>
            </w:r>
            <w:r>
              <w:rPr>
                <w:noProof/>
                <w:webHidden/>
              </w:rPr>
              <w:fldChar w:fldCharType="separate"/>
            </w:r>
            <w:r>
              <w:rPr>
                <w:noProof/>
                <w:webHidden/>
              </w:rPr>
              <w:t>103</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87" w:history="1">
            <w:r w:rsidRPr="005511C2">
              <w:rPr>
                <w:rStyle w:val="Hyperlink"/>
                <w:rFonts w:cstheme="minorHAnsi"/>
                <w:b/>
                <w:noProof/>
              </w:rPr>
              <w:t>3.23.</w:t>
            </w:r>
            <w:r>
              <w:rPr>
                <w:rFonts w:asciiTheme="minorHAnsi" w:eastAsiaTheme="minorEastAsia" w:hAnsiTheme="minorHAnsi" w:cstheme="minorBidi"/>
                <w:noProof/>
                <w:lang w:eastAsia="en-ZA"/>
              </w:rPr>
              <w:tab/>
            </w:r>
            <w:r w:rsidRPr="005511C2">
              <w:rPr>
                <w:rStyle w:val="Hyperlink"/>
                <w:rFonts w:cstheme="minorHAnsi"/>
                <w:b/>
                <w:noProof/>
              </w:rPr>
              <w:t>Status Quo in the Roads Section</w:t>
            </w:r>
            <w:r>
              <w:rPr>
                <w:noProof/>
                <w:webHidden/>
              </w:rPr>
              <w:tab/>
            </w:r>
            <w:r>
              <w:rPr>
                <w:noProof/>
                <w:webHidden/>
              </w:rPr>
              <w:fldChar w:fldCharType="begin"/>
            </w:r>
            <w:r>
              <w:rPr>
                <w:noProof/>
                <w:webHidden/>
              </w:rPr>
              <w:instrText xml:space="preserve"> PAGEREF _Toc36625187 \h </w:instrText>
            </w:r>
            <w:r>
              <w:rPr>
                <w:noProof/>
                <w:webHidden/>
              </w:rPr>
            </w:r>
            <w:r>
              <w:rPr>
                <w:noProof/>
                <w:webHidden/>
              </w:rPr>
              <w:fldChar w:fldCharType="separate"/>
            </w:r>
            <w:r>
              <w:rPr>
                <w:noProof/>
                <w:webHidden/>
              </w:rPr>
              <w:t>106</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88" w:history="1">
            <w:r w:rsidRPr="005511C2">
              <w:rPr>
                <w:rStyle w:val="Hyperlink"/>
                <w:b/>
                <w:noProof/>
              </w:rPr>
              <w:t>3.24.</w:t>
            </w:r>
            <w:r>
              <w:rPr>
                <w:rFonts w:asciiTheme="minorHAnsi" w:eastAsiaTheme="minorEastAsia" w:hAnsiTheme="minorHAnsi" w:cstheme="minorBidi"/>
                <w:noProof/>
                <w:lang w:eastAsia="en-ZA"/>
              </w:rPr>
              <w:tab/>
            </w:r>
            <w:r w:rsidRPr="005511C2">
              <w:rPr>
                <w:rStyle w:val="Hyperlink"/>
                <w:b/>
                <w:noProof/>
              </w:rPr>
              <w:t>Housing Provision</w:t>
            </w:r>
            <w:r>
              <w:rPr>
                <w:noProof/>
                <w:webHidden/>
              </w:rPr>
              <w:tab/>
            </w:r>
            <w:r>
              <w:rPr>
                <w:noProof/>
                <w:webHidden/>
              </w:rPr>
              <w:fldChar w:fldCharType="begin"/>
            </w:r>
            <w:r>
              <w:rPr>
                <w:noProof/>
                <w:webHidden/>
              </w:rPr>
              <w:instrText xml:space="preserve"> PAGEREF _Toc36625188 \h </w:instrText>
            </w:r>
            <w:r>
              <w:rPr>
                <w:noProof/>
                <w:webHidden/>
              </w:rPr>
            </w:r>
            <w:r>
              <w:rPr>
                <w:noProof/>
                <w:webHidden/>
              </w:rPr>
              <w:fldChar w:fldCharType="separate"/>
            </w:r>
            <w:r>
              <w:rPr>
                <w:noProof/>
                <w:webHidden/>
              </w:rPr>
              <w:t>108</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89" w:history="1">
            <w:r w:rsidRPr="005511C2">
              <w:rPr>
                <w:rStyle w:val="Hyperlink"/>
                <w:b/>
                <w:noProof/>
              </w:rPr>
              <w:t>3.25.</w:t>
            </w:r>
            <w:r>
              <w:rPr>
                <w:rFonts w:asciiTheme="minorHAnsi" w:eastAsiaTheme="minorEastAsia" w:hAnsiTheme="minorHAnsi" w:cstheme="minorBidi"/>
                <w:noProof/>
                <w:lang w:eastAsia="en-ZA"/>
              </w:rPr>
              <w:tab/>
            </w:r>
            <w:r w:rsidRPr="005511C2">
              <w:rPr>
                <w:rStyle w:val="Hyperlink"/>
                <w:b/>
                <w:noProof/>
              </w:rPr>
              <w:t>Electricity</w:t>
            </w:r>
            <w:r>
              <w:rPr>
                <w:noProof/>
                <w:webHidden/>
              </w:rPr>
              <w:tab/>
            </w:r>
            <w:r>
              <w:rPr>
                <w:noProof/>
                <w:webHidden/>
              </w:rPr>
              <w:fldChar w:fldCharType="begin"/>
            </w:r>
            <w:r>
              <w:rPr>
                <w:noProof/>
                <w:webHidden/>
              </w:rPr>
              <w:instrText xml:space="preserve"> PAGEREF _Toc36625189 \h </w:instrText>
            </w:r>
            <w:r>
              <w:rPr>
                <w:noProof/>
                <w:webHidden/>
              </w:rPr>
            </w:r>
            <w:r>
              <w:rPr>
                <w:noProof/>
                <w:webHidden/>
              </w:rPr>
              <w:fldChar w:fldCharType="separate"/>
            </w:r>
            <w:r>
              <w:rPr>
                <w:noProof/>
                <w:webHidden/>
              </w:rPr>
              <w:t>110</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90" w:history="1">
            <w:r w:rsidRPr="005511C2">
              <w:rPr>
                <w:rStyle w:val="Hyperlink"/>
                <w:noProof/>
              </w:rPr>
              <w:t>3.25.1.</w:t>
            </w:r>
            <w:r>
              <w:rPr>
                <w:rFonts w:asciiTheme="minorHAnsi" w:eastAsiaTheme="minorEastAsia" w:hAnsiTheme="minorHAnsi" w:cstheme="minorBidi"/>
                <w:noProof/>
                <w:lang w:eastAsia="en-ZA"/>
              </w:rPr>
              <w:tab/>
            </w:r>
            <w:r w:rsidRPr="005511C2">
              <w:rPr>
                <w:rStyle w:val="Hyperlink"/>
                <w:noProof/>
              </w:rPr>
              <w:t>Household access to electricity</w:t>
            </w:r>
            <w:r>
              <w:rPr>
                <w:noProof/>
                <w:webHidden/>
              </w:rPr>
              <w:tab/>
            </w:r>
            <w:r>
              <w:rPr>
                <w:noProof/>
                <w:webHidden/>
              </w:rPr>
              <w:fldChar w:fldCharType="begin"/>
            </w:r>
            <w:r>
              <w:rPr>
                <w:noProof/>
                <w:webHidden/>
              </w:rPr>
              <w:instrText xml:space="preserve"> PAGEREF _Toc36625190 \h </w:instrText>
            </w:r>
            <w:r>
              <w:rPr>
                <w:noProof/>
                <w:webHidden/>
              </w:rPr>
            </w:r>
            <w:r>
              <w:rPr>
                <w:noProof/>
                <w:webHidden/>
              </w:rPr>
              <w:fldChar w:fldCharType="separate"/>
            </w:r>
            <w:r>
              <w:rPr>
                <w:noProof/>
                <w:webHidden/>
              </w:rPr>
              <w:t>110</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91" w:history="1">
            <w:r w:rsidRPr="005511C2">
              <w:rPr>
                <w:rStyle w:val="Hyperlink"/>
                <w:noProof/>
              </w:rPr>
              <w:t>3.25.2.</w:t>
            </w:r>
            <w:r>
              <w:rPr>
                <w:rFonts w:asciiTheme="minorHAnsi" w:eastAsiaTheme="minorEastAsia" w:hAnsiTheme="minorHAnsi" w:cstheme="minorBidi"/>
                <w:noProof/>
                <w:lang w:eastAsia="en-ZA"/>
              </w:rPr>
              <w:tab/>
            </w:r>
            <w:r w:rsidRPr="005511C2">
              <w:rPr>
                <w:rStyle w:val="Hyperlink"/>
                <w:noProof/>
              </w:rPr>
              <w:t>Household usage of candle</w:t>
            </w:r>
            <w:r>
              <w:rPr>
                <w:noProof/>
                <w:webHidden/>
              </w:rPr>
              <w:tab/>
            </w:r>
            <w:r>
              <w:rPr>
                <w:noProof/>
                <w:webHidden/>
              </w:rPr>
              <w:fldChar w:fldCharType="begin"/>
            </w:r>
            <w:r>
              <w:rPr>
                <w:noProof/>
                <w:webHidden/>
              </w:rPr>
              <w:instrText xml:space="preserve"> PAGEREF _Toc36625191 \h </w:instrText>
            </w:r>
            <w:r>
              <w:rPr>
                <w:noProof/>
                <w:webHidden/>
              </w:rPr>
            </w:r>
            <w:r>
              <w:rPr>
                <w:noProof/>
                <w:webHidden/>
              </w:rPr>
              <w:fldChar w:fldCharType="separate"/>
            </w:r>
            <w:r>
              <w:rPr>
                <w:noProof/>
                <w:webHidden/>
              </w:rPr>
              <w:t>111</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92" w:history="1">
            <w:r w:rsidRPr="005511C2">
              <w:rPr>
                <w:rStyle w:val="Hyperlink"/>
                <w:noProof/>
              </w:rPr>
              <w:t>3.25.3.</w:t>
            </w:r>
            <w:r>
              <w:rPr>
                <w:rFonts w:asciiTheme="minorHAnsi" w:eastAsiaTheme="minorEastAsia" w:hAnsiTheme="minorHAnsi" w:cstheme="minorBidi"/>
                <w:noProof/>
                <w:lang w:eastAsia="en-ZA"/>
              </w:rPr>
              <w:tab/>
            </w:r>
            <w:r w:rsidRPr="005511C2">
              <w:rPr>
                <w:rStyle w:val="Hyperlink"/>
                <w:noProof/>
              </w:rPr>
              <w:t>Municipal survey on electricity</w:t>
            </w:r>
            <w:r>
              <w:rPr>
                <w:noProof/>
                <w:webHidden/>
              </w:rPr>
              <w:tab/>
            </w:r>
            <w:r>
              <w:rPr>
                <w:noProof/>
                <w:webHidden/>
              </w:rPr>
              <w:fldChar w:fldCharType="begin"/>
            </w:r>
            <w:r>
              <w:rPr>
                <w:noProof/>
                <w:webHidden/>
              </w:rPr>
              <w:instrText xml:space="preserve"> PAGEREF _Toc36625192 \h </w:instrText>
            </w:r>
            <w:r>
              <w:rPr>
                <w:noProof/>
                <w:webHidden/>
              </w:rPr>
            </w:r>
            <w:r>
              <w:rPr>
                <w:noProof/>
                <w:webHidden/>
              </w:rPr>
              <w:fldChar w:fldCharType="separate"/>
            </w:r>
            <w:r>
              <w:rPr>
                <w:noProof/>
                <w:webHidden/>
              </w:rPr>
              <w:t>111</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93" w:history="1">
            <w:r w:rsidRPr="005511C2">
              <w:rPr>
                <w:rStyle w:val="Hyperlink"/>
                <w:noProof/>
              </w:rPr>
              <w:t>3.25.4.</w:t>
            </w:r>
            <w:r>
              <w:rPr>
                <w:rFonts w:asciiTheme="minorHAnsi" w:eastAsiaTheme="minorEastAsia" w:hAnsiTheme="minorHAnsi" w:cstheme="minorBidi"/>
                <w:noProof/>
                <w:lang w:eastAsia="en-ZA"/>
              </w:rPr>
              <w:tab/>
            </w:r>
            <w:r w:rsidRPr="005511C2">
              <w:rPr>
                <w:rStyle w:val="Hyperlink"/>
                <w:noProof/>
              </w:rPr>
              <w:t>Energy Efficiency and Demand Side Management</w:t>
            </w:r>
            <w:r>
              <w:rPr>
                <w:noProof/>
                <w:webHidden/>
              </w:rPr>
              <w:tab/>
            </w:r>
            <w:r>
              <w:rPr>
                <w:noProof/>
                <w:webHidden/>
              </w:rPr>
              <w:fldChar w:fldCharType="begin"/>
            </w:r>
            <w:r>
              <w:rPr>
                <w:noProof/>
                <w:webHidden/>
              </w:rPr>
              <w:instrText xml:space="preserve"> PAGEREF _Toc36625193 \h </w:instrText>
            </w:r>
            <w:r>
              <w:rPr>
                <w:noProof/>
                <w:webHidden/>
              </w:rPr>
            </w:r>
            <w:r>
              <w:rPr>
                <w:noProof/>
                <w:webHidden/>
              </w:rPr>
              <w:fldChar w:fldCharType="separate"/>
            </w:r>
            <w:r>
              <w:rPr>
                <w:noProof/>
                <w:webHidden/>
              </w:rPr>
              <w:t>113</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94" w:history="1">
            <w:r w:rsidRPr="005511C2">
              <w:rPr>
                <w:rStyle w:val="Hyperlink"/>
                <w:noProof/>
              </w:rPr>
              <w:t>3.25.5.</w:t>
            </w:r>
            <w:r>
              <w:rPr>
                <w:rFonts w:asciiTheme="minorHAnsi" w:eastAsiaTheme="minorEastAsia" w:hAnsiTheme="minorHAnsi" w:cstheme="minorBidi"/>
                <w:noProof/>
                <w:lang w:eastAsia="en-ZA"/>
              </w:rPr>
              <w:tab/>
            </w:r>
            <w:r w:rsidRPr="005511C2">
              <w:rPr>
                <w:rStyle w:val="Hyperlink"/>
                <w:noProof/>
              </w:rPr>
              <w:t>Solar Water Heater Geysers</w:t>
            </w:r>
            <w:r>
              <w:rPr>
                <w:noProof/>
                <w:webHidden/>
              </w:rPr>
              <w:tab/>
            </w:r>
            <w:r>
              <w:rPr>
                <w:noProof/>
                <w:webHidden/>
              </w:rPr>
              <w:fldChar w:fldCharType="begin"/>
            </w:r>
            <w:r>
              <w:rPr>
                <w:noProof/>
                <w:webHidden/>
              </w:rPr>
              <w:instrText xml:space="preserve"> PAGEREF _Toc36625194 \h </w:instrText>
            </w:r>
            <w:r>
              <w:rPr>
                <w:noProof/>
                <w:webHidden/>
              </w:rPr>
            </w:r>
            <w:r>
              <w:rPr>
                <w:noProof/>
                <w:webHidden/>
              </w:rPr>
              <w:fldChar w:fldCharType="separate"/>
            </w:r>
            <w:r>
              <w:rPr>
                <w:noProof/>
                <w:webHidden/>
              </w:rPr>
              <w:t>114</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95" w:history="1">
            <w:r w:rsidRPr="005511C2">
              <w:rPr>
                <w:rStyle w:val="Hyperlink"/>
                <w:noProof/>
              </w:rPr>
              <w:t>3.25.6.</w:t>
            </w:r>
            <w:r>
              <w:rPr>
                <w:rFonts w:asciiTheme="minorHAnsi" w:eastAsiaTheme="minorEastAsia" w:hAnsiTheme="minorHAnsi" w:cstheme="minorBidi"/>
                <w:noProof/>
                <w:lang w:eastAsia="en-ZA"/>
              </w:rPr>
              <w:tab/>
            </w:r>
            <w:r w:rsidRPr="005511C2">
              <w:rPr>
                <w:rStyle w:val="Hyperlink"/>
                <w:noProof/>
              </w:rPr>
              <w:t>Enrolment of Small Scale Embedded Generation (SSEG) Transition in Our Municipality</w:t>
            </w:r>
            <w:r>
              <w:rPr>
                <w:noProof/>
                <w:webHidden/>
              </w:rPr>
              <w:tab/>
            </w:r>
            <w:r>
              <w:rPr>
                <w:noProof/>
                <w:webHidden/>
              </w:rPr>
              <w:fldChar w:fldCharType="begin"/>
            </w:r>
            <w:r>
              <w:rPr>
                <w:noProof/>
                <w:webHidden/>
              </w:rPr>
              <w:instrText xml:space="preserve"> PAGEREF _Toc36625195 \h </w:instrText>
            </w:r>
            <w:r>
              <w:rPr>
                <w:noProof/>
                <w:webHidden/>
              </w:rPr>
            </w:r>
            <w:r>
              <w:rPr>
                <w:noProof/>
                <w:webHidden/>
              </w:rPr>
              <w:fldChar w:fldCharType="separate"/>
            </w:r>
            <w:r>
              <w:rPr>
                <w:noProof/>
                <w:webHidden/>
              </w:rPr>
              <w:t>114</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96" w:history="1">
            <w:r w:rsidRPr="005511C2">
              <w:rPr>
                <w:rStyle w:val="Hyperlink"/>
                <w:noProof/>
              </w:rPr>
              <w:t>3.25.7.</w:t>
            </w:r>
            <w:r>
              <w:rPr>
                <w:rFonts w:asciiTheme="minorHAnsi" w:eastAsiaTheme="minorEastAsia" w:hAnsiTheme="minorHAnsi" w:cstheme="minorBidi"/>
                <w:noProof/>
                <w:lang w:eastAsia="en-ZA"/>
              </w:rPr>
              <w:tab/>
            </w:r>
            <w:r w:rsidRPr="005511C2">
              <w:rPr>
                <w:rStyle w:val="Hyperlink"/>
                <w:noProof/>
              </w:rPr>
              <w:t>Support to Municipal Energy Management System</w:t>
            </w:r>
            <w:r>
              <w:rPr>
                <w:noProof/>
                <w:webHidden/>
              </w:rPr>
              <w:tab/>
            </w:r>
            <w:r>
              <w:rPr>
                <w:noProof/>
                <w:webHidden/>
              </w:rPr>
              <w:fldChar w:fldCharType="begin"/>
            </w:r>
            <w:r>
              <w:rPr>
                <w:noProof/>
                <w:webHidden/>
              </w:rPr>
              <w:instrText xml:space="preserve"> PAGEREF _Toc36625196 \h </w:instrText>
            </w:r>
            <w:r>
              <w:rPr>
                <w:noProof/>
                <w:webHidden/>
              </w:rPr>
            </w:r>
            <w:r>
              <w:rPr>
                <w:noProof/>
                <w:webHidden/>
              </w:rPr>
              <w:fldChar w:fldCharType="separate"/>
            </w:r>
            <w:r>
              <w:rPr>
                <w:noProof/>
                <w:webHidden/>
              </w:rPr>
              <w:t>115</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197" w:history="1">
            <w:r w:rsidRPr="005511C2">
              <w:rPr>
                <w:rStyle w:val="Hyperlink"/>
                <w:b/>
                <w:noProof/>
              </w:rPr>
              <w:t>3.26.</w:t>
            </w:r>
            <w:r>
              <w:rPr>
                <w:rFonts w:asciiTheme="minorHAnsi" w:eastAsiaTheme="minorEastAsia" w:hAnsiTheme="minorHAnsi" w:cstheme="minorBidi"/>
                <w:noProof/>
                <w:lang w:eastAsia="en-ZA"/>
              </w:rPr>
              <w:tab/>
            </w:r>
            <w:r w:rsidRPr="005511C2">
              <w:rPr>
                <w:rStyle w:val="Hyperlink"/>
                <w:b/>
                <w:noProof/>
              </w:rPr>
              <w:t>Transportation</w:t>
            </w:r>
            <w:r>
              <w:rPr>
                <w:noProof/>
                <w:webHidden/>
              </w:rPr>
              <w:tab/>
            </w:r>
            <w:r>
              <w:rPr>
                <w:noProof/>
                <w:webHidden/>
              </w:rPr>
              <w:fldChar w:fldCharType="begin"/>
            </w:r>
            <w:r>
              <w:rPr>
                <w:noProof/>
                <w:webHidden/>
              </w:rPr>
              <w:instrText xml:space="preserve"> PAGEREF _Toc36625197 \h </w:instrText>
            </w:r>
            <w:r>
              <w:rPr>
                <w:noProof/>
                <w:webHidden/>
              </w:rPr>
            </w:r>
            <w:r>
              <w:rPr>
                <w:noProof/>
                <w:webHidden/>
              </w:rPr>
              <w:fldChar w:fldCharType="separate"/>
            </w:r>
            <w:r>
              <w:rPr>
                <w:noProof/>
                <w:webHidden/>
              </w:rPr>
              <w:t>115</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98" w:history="1">
            <w:r w:rsidRPr="005511C2">
              <w:rPr>
                <w:rStyle w:val="Hyperlink"/>
                <w:noProof/>
              </w:rPr>
              <w:t>3.26.1.</w:t>
            </w:r>
            <w:r>
              <w:rPr>
                <w:rFonts w:asciiTheme="minorHAnsi" w:eastAsiaTheme="minorEastAsia" w:hAnsiTheme="minorHAnsi" w:cstheme="minorBidi"/>
                <w:noProof/>
                <w:lang w:eastAsia="en-ZA"/>
              </w:rPr>
              <w:tab/>
            </w:r>
            <w:r w:rsidRPr="005511C2">
              <w:rPr>
                <w:rStyle w:val="Hyperlink"/>
                <w:noProof/>
              </w:rPr>
              <w:t>Freight transport</w:t>
            </w:r>
            <w:r>
              <w:rPr>
                <w:noProof/>
                <w:webHidden/>
              </w:rPr>
              <w:tab/>
            </w:r>
            <w:r>
              <w:rPr>
                <w:noProof/>
                <w:webHidden/>
              </w:rPr>
              <w:fldChar w:fldCharType="begin"/>
            </w:r>
            <w:r>
              <w:rPr>
                <w:noProof/>
                <w:webHidden/>
              </w:rPr>
              <w:instrText xml:space="preserve"> PAGEREF _Toc36625198 \h </w:instrText>
            </w:r>
            <w:r>
              <w:rPr>
                <w:noProof/>
                <w:webHidden/>
              </w:rPr>
            </w:r>
            <w:r>
              <w:rPr>
                <w:noProof/>
                <w:webHidden/>
              </w:rPr>
              <w:fldChar w:fldCharType="separate"/>
            </w:r>
            <w:r>
              <w:rPr>
                <w:noProof/>
                <w:webHidden/>
              </w:rPr>
              <w:t>115</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199" w:history="1">
            <w:r w:rsidRPr="005511C2">
              <w:rPr>
                <w:rStyle w:val="Hyperlink"/>
                <w:noProof/>
              </w:rPr>
              <w:t>3.26.2.</w:t>
            </w:r>
            <w:r>
              <w:rPr>
                <w:rFonts w:asciiTheme="minorHAnsi" w:eastAsiaTheme="minorEastAsia" w:hAnsiTheme="minorHAnsi" w:cstheme="minorBidi"/>
                <w:noProof/>
                <w:lang w:eastAsia="en-ZA"/>
              </w:rPr>
              <w:tab/>
            </w:r>
            <w:r w:rsidRPr="005511C2">
              <w:rPr>
                <w:rStyle w:val="Hyperlink"/>
                <w:noProof/>
              </w:rPr>
              <w:t>Public transport</w:t>
            </w:r>
            <w:r>
              <w:rPr>
                <w:noProof/>
                <w:webHidden/>
              </w:rPr>
              <w:tab/>
            </w:r>
            <w:r>
              <w:rPr>
                <w:noProof/>
                <w:webHidden/>
              </w:rPr>
              <w:fldChar w:fldCharType="begin"/>
            </w:r>
            <w:r>
              <w:rPr>
                <w:noProof/>
                <w:webHidden/>
              </w:rPr>
              <w:instrText xml:space="preserve"> PAGEREF _Toc36625199 \h </w:instrText>
            </w:r>
            <w:r>
              <w:rPr>
                <w:noProof/>
                <w:webHidden/>
              </w:rPr>
            </w:r>
            <w:r>
              <w:rPr>
                <w:noProof/>
                <w:webHidden/>
              </w:rPr>
              <w:fldChar w:fldCharType="separate"/>
            </w:r>
            <w:r>
              <w:rPr>
                <w:noProof/>
                <w:webHidden/>
              </w:rPr>
              <w:t>116</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00" w:history="1">
            <w:r w:rsidRPr="005511C2">
              <w:rPr>
                <w:rStyle w:val="Hyperlink"/>
                <w:noProof/>
              </w:rPr>
              <w:t>3.26.3.</w:t>
            </w:r>
            <w:r>
              <w:rPr>
                <w:rFonts w:asciiTheme="minorHAnsi" w:eastAsiaTheme="minorEastAsia" w:hAnsiTheme="minorHAnsi" w:cstheme="minorBidi"/>
                <w:noProof/>
                <w:lang w:eastAsia="en-ZA"/>
              </w:rPr>
              <w:tab/>
            </w:r>
            <w:r w:rsidRPr="005511C2">
              <w:rPr>
                <w:rStyle w:val="Hyperlink"/>
                <w:noProof/>
              </w:rPr>
              <w:t>Railway services</w:t>
            </w:r>
            <w:r>
              <w:rPr>
                <w:noProof/>
                <w:webHidden/>
              </w:rPr>
              <w:tab/>
            </w:r>
            <w:r>
              <w:rPr>
                <w:noProof/>
                <w:webHidden/>
              </w:rPr>
              <w:fldChar w:fldCharType="begin"/>
            </w:r>
            <w:r>
              <w:rPr>
                <w:noProof/>
                <w:webHidden/>
              </w:rPr>
              <w:instrText xml:space="preserve"> PAGEREF _Toc36625200 \h </w:instrText>
            </w:r>
            <w:r>
              <w:rPr>
                <w:noProof/>
                <w:webHidden/>
              </w:rPr>
            </w:r>
            <w:r>
              <w:rPr>
                <w:noProof/>
                <w:webHidden/>
              </w:rPr>
              <w:fldChar w:fldCharType="separate"/>
            </w:r>
            <w:r>
              <w:rPr>
                <w:noProof/>
                <w:webHidden/>
              </w:rPr>
              <w:t>117</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01" w:history="1">
            <w:r w:rsidRPr="005511C2">
              <w:rPr>
                <w:rStyle w:val="Hyperlink"/>
                <w:noProof/>
              </w:rPr>
              <w:t>3.26.4.</w:t>
            </w:r>
            <w:r>
              <w:rPr>
                <w:rFonts w:asciiTheme="minorHAnsi" w:eastAsiaTheme="minorEastAsia" w:hAnsiTheme="minorHAnsi" w:cstheme="minorBidi"/>
                <w:noProof/>
                <w:lang w:eastAsia="en-ZA"/>
              </w:rPr>
              <w:tab/>
            </w:r>
            <w:r w:rsidRPr="005511C2">
              <w:rPr>
                <w:rStyle w:val="Hyperlink"/>
                <w:noProof/>
              </w:rPr>
              <w:t>Airfields</w:t>
            </w:r>
            <w:r>
              <w:rPr>
                <w:noProof/>
                <w:webHidden/>
              </w:rPr>
              <w:tab/>
            </w:r>
            <w:r>
              <w:rPr>
                <w:noProof/>
                <w:webHidden/>
              </w:rPr>
              <w:fldChar w:fldCharType="begin"/>
            </w:r>
            <w:r>
              <w:rPr>
                <w:noProof/>
                <w:webHidden/>
              </w:rPr>
              <w:instrText xml:space="preserve"> PAGEREF _Toc36625201 \h </w:instrText>
            </w:r>
            <w:r>
              <w:rPr>
                <w:noProof/>
                <w:webHidden/>
              </w:rPr>
            </w:r>
            <w:r>
              <w:rPr>
                <w:noProof/>
                <w:webHidden/>
              </w:rPr>
              <w:fldChar w:fldCharType="separate"/>
            </w:r>
            <w:r>
              <w:rPr>
                <w:noProof/>
                <w:webHidden/>
              </w:rPr>
              <w:t>117</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02" w:history="1">
            <w:r w:rsidRPr="005511C2">
              <w:rPr>
                <w:rStyle w:val="Hyperlink"/>
                <w:noProof/>
              </w:rPr>
              <w:t>3.26.5.</w:t>
            </w:r>
            <w:r>
              <w:rPr>
                <w:rFonts w:asciiTheme="minorHAnsi" w:eastAsiaTheme="minorEastAsia" w:hAnsiTheme="minorHAnsi" w:cstheme="minorBidi"/>
                <w:noProof/>
                <w:lang w:eastAsia="en-ZA"/>
              </w:rPr>
              <w:tab/>
            </w:r>
            <w:r w:rsidRPr="005511C2">
              <w:rPr>
                <w:rStyle w:val="Hyperlink"/>
                <w:noProof/>
              </w:rPr>
              <w:t>Non-motorised transportation</w:t>
            </w:r>
            <w:r>
              <w:rPr>
                <w:noProof/>
                <w:webHidden/>
              </w:rPr>
              <w:tab/>
            </w:r>
            <w:r>
              <w:rPr>
                <w:noProof/>
                <w:webHidden/>
              </w:rPr>
              <w:fldChar w:fldCharType="begin"/>
            </w:r>
            <w:r>
              <w:rPr>
                <w:noProof/>
                <w:webHidden/>
              </w:rPr>
              <w:instrText xml:space="preserve"> PAGEREF _Toc36625202 \h </w:instrText>
            </w:r>
            <w:r>
              <w:rPr>
                <w:noProof/>
                <w:webHidden/>
              </w:rPr>
            </w:r>
            <w:r>
              <w:rPr>
                <w:noProof/>
                <w:webHidden/>
              </w:rPr>
              <w:fldChar w:fldCharType="separate"/>
            </w:r>
            <w:r>
              <w:rPr>
                <w:noProof/>
                <w:webHidden/>
              </w:rPr>
              <w:t>117</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03" w:history="1">
            <w:r w:rsidRPr="005511C2">
              <w:rPr>
                <w:rStyle w:val="Hyperlink"/>
                <w:b/>
                <w:noProof/>
              </w:rPr>
              <w:t>3.27.</w:t>
            </w:r>
            <w:r>
              <w:rPr>
                <w:rFonts w:asciiTheme="minorHAnsi" w:eastAsiaTheme="minorEastAsia" w:hAnsiTheme="minorHAnsi" w:cstheme="minorBidi"/>
                <w:noProof/>
                <w:lang w:eastAsia="en-ZA"/>
              </w:rPr>
              <w:tab/>
            </w:r>
            <w:r w:rsidRPr="005511C2">
              <w:rPr>
                <w:rStyle w:val="Hyperlink"/>
                <w:b/>
                <w:noProof/>
              </w:rPr>
              <w:t>Public Amenities</w:t>
            </w:r>
            <w:r>
              <w:rPr>
                <w:noProof/>
                <w:webHidden/>
              </w:rPr>
              <w:tab/>
            </w:r>
            <w:r>
              <w:rPr>
                <w:noProof/>
                <w:webHidden/>
              </w:rPr>
              <w:fldChar w:fldCharType="begin"/>
            </w:r>
            <w:r>
              <w:rPr>
                <w:noProof/>
                <w:webHidden/>
              </w:rPr>
              <w:instrText xml:space="preserve"> PAGEREF _Toc36625203 \h </w:instrText>
            </w:r>
            <w:r>
              <w:rPr>
                <w:noProof/>
                <w:webHidden/>
              </w:rPr>
            </w:r>
            <w:r>
              <w:rPr>
                <w:noProof/>
                <w:webHidden/>
              </w:rPr>
              <w:fldChar w:fldCharType="separate"/>
            </w:r>
            <w:r>
              <w:rPr>
                <w:noProof/>
                <w:webHidden/>
              </w:rPr>
              <w:t>118</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04" w:history="1">
            <w:r w:rsidRPr="005511C2">
              <w:rPr>
                <w:rStyle w:val="Hyperlink"/>
                <w:noProof/>
              </w:rPr>
              <w:t>3.27.1.</w:t>
            </w:r>
            <w:r>
              <w:rPr>
                <w:rFonts w:asciiTheme="minorHAnsi" w:eastAsiaTheme="minorEastAsia" w:hAnsiTheme="minorHAnsi" w:cstheme="minorBidi"/>
                <w:noProof/>
                <w:lang w:eastAsia="en-ZA"/>
              </w:rPr>
              <w:tab/>
            </w:r>
            <w:r w:rsidRPr="005511C2">
              <w:rPr>
                <w:rStyle w:val="Hyperlink"/>
                <w:noProof/>
              </w:rPr>
              <w:t>Sports and Recreation Facilities</w:t>
            </w:r>
            <w:r>
              <w:rPr>
                <w:noProof/>
                <w:webHidden/>
              </w:rPr>
              <w:tab/>
            </w:r>
            <w:r>
              <w:rPr>
                <w:noProof/>
                <w:webHidden/>
              </w:rPr>
              <w:fldChar w:fldCharType="begin"/>
            </w:r>
            <w:r>
              <w:rPr>
                <w:noProof/>
                <w:webHidden/>
              </w:rPr>
              <w:instrText xml:space="preserve"> PAGEREF _Toc36625204 \h </w:instrText>
            </w:r>
            <w:r>
              <w:rPr>
                <w:noProof/>
                <w:webHidden/>
              </w:rPr>
            </w:r>
            <w:r>
              <w:rPr>
                <w:noProof/>
                <w:webHidden/>
              </w:rPr>
              <w:fldChar w:fldCharType="separate"/>
            </w:r>
            <w:r>
              <w:rPr>
                <w:noProof/>
                <w:webHidden/>
              </w:rPr>
              <w:t>118</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05" w:history="1">
            <w:r w:rsidRPr="005511C2">
              <w:rPr>
                <w:rStyle w:val="Hyperlink"/>
                <w:noProof/>
              </w:rPr>
              <w:t>3.27.2.</w:t>
            </w:r>
            <w:r>
              <w:rPr>
                <w:rFonts w:asciiTheme="minorHAnsi" w:eastAsiaTheme="minorEastAsia" w:hAnsiTheme="minorHAnsi" w:cstheme="minorBidi"/>
                <w:noProof/>
                <w:lang w:eastAsia="en-ZA"/>
              </w:rPr>
              <w:tab/>
            </w:r>
            <w:r w:rsidRPr="005511C2">
              <w:rPr>
                <w:rStyle w:val="Hyperlink"/>
                <w:noProof/>
              </w:rPr>
              <w:t>Community halls</w:t>
            </w:r>
            <w:r>
              <w:rPr>
                <w:noProof/>
                <w:webHidden/>
              </w:rPr>
              <w:tab/>
            </w:r>
            <w:r>
              <w:rPr>
                <w:noProof/>
                <w:webHidden/>
              </w:rPr>
              <w:fldChar w:fldCharType="begin"/>
            </w:r>
            <w:r>
              <w:rPr>
                <w:noProof/>
                <w:webHidden/>
              </w:rPr>
              <w:instrText xml:space="preserve"> PAGEREF _Toc36625205 \h </w:instrText>
            </w:r>
            <w:r>
              <w:rPr>
                <w:noProof/>
                <w:webHidden/>
              </w:rPr>
            </w:r>
            <w:r>
              <w:rPr>
                <w:noProof/>
                <w:webHidden/>
              </w:rPr>
              <w:fldChar w:fldCharType="separate"/>
            </w:r>
            <w:r>
              <w:rPr>
                <w:noProof/>
                <w:webHidden/>
              </w:rPr>
              <w:t>118</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06" w:history="1">
            <w:r w:rsidRPr="005511C2">
              <w:rPr>
                <w:rStyle w:val="Hyperlink"/>
                <w:noProof/>
              </w:rPr>
              <w:t>3.27.3.</w:t>
            </w:r>
            <w:r>
              <w:rPr>
                <w:rFonts w:asciiTheme="minorHAnsi" w:eastAsiaTheme="minorEastAsia" w:hAnsiTheme="minorHAnsi" w:cstheme="minorBidi"/>
                <w:noProof/>
                <w:lang w:eastAsia="en-ZA"/>
              </w:rPr>
              <w:tab/>
            </w:r>
            <w:r w:rsidRPr="005511C2">
              <w:rPr>
                <w:rStyle w:val="Hyperlink"/>
                <w:noProof/>
              </w:rPr>
              <w:t>Cemeteries</w:t>
            </w:r>
            <w:r>
              <w:rPr>
                <w:noProof/>
                <w:webHidden/>
              </w:rPr>
              <w:tab/>
            </w:r>
            <w:r>
              <w:rPr>
                <w:noProof/>
                <w:webHidden/>
              </w:rPr>
              <w:fldChar w:fldCharType="begin"/>
            </w:r>
            <w:r>
              <w:rPr>
                <w:noProof/>
                <w:webHidden/>
              </w:rPr>
              <w:instrText xml:space="preserve"> PAGEREF _Toc36625206 \h </w:instrText>
            </w:r>
            <w:r>
              <w:rPr>
                <w:noProof/>
                <w:webHidden/>
              </w:rPr>
            </w:r>
            <w:r>
              <w:rPr>
                <w:noProof/>
                <w:webHidden/>
              </w:rPr>
              <w:fldChar w:fldCharType="separate"/>
            </w:r>
            <w:r>
              <w:rPr>
                <w:noProof/>
                <w:webHidden/>
              </w:rPr>
              <w:t>119</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07" w:history="1">
            <w:r w:rsidRPr="005511C2">
              <w:rPr>
                <w:rStyle w:val="Hyperlink"/>
                <w:noProof/>
              </w:rPr>
              <w:t>3.27.4.</w:t>
            </w:r>
            <w:r>
              <w:rPr>
                <w:rFonts w:asciiTheme="minorHAnsi" w:eastAsiaTheme="minorEastAsia" w:hAnsiTheme="minorHAnsi" w:cstheme="minorBidi"/>
                <w:noProof/>
                <w:lang w:eastAsia="en-ZA"/>
              </w:rPr>
              <w:tab/>
            </w:r>
            <w:r w:rsidRPr="005511C2">
              <w:rPr>
                <w:rStyle w:val="Hyperlink"/>
                <w:noProof/>
              </w:rPr>
              <w:t>Pounds for small and large animals</w:t>
            </w:r>
            <w:r>
              <w:rPr>
                <w:noProof/>
                <w:webHidden/>
              </w:rPr>
              <w:tab/>
            </w:r>
            <w:r>
              <w:rPr>
                <w:noProof/>
                <w:webHidden/>
              </w:rPr>
              <w:fldChar w:fldCharType="begin"/>
            </w:r>
            <w:r>
              <w:rPr>
                <w:noProof/>
                <w:webHidden/>
              </w:rPr>
              <w:instrText xml:space="preserve"> PAGEREF _Toc36625207 \h </w:instrText>
            </w:r>
            <w:r>
              <w:rPr>
                <w:noProof/>
                <w:webHidden/>
              </w:rPr>
            </w:r>
            <w:r>
              <w:rPr>
                <w:noProof/>
                <w:webHidden/>
              </w:rPr>
              <w:fldChar w:fldCharType="separate"/>
            </w:r>
            <w:r>
              <w:rPr>
                <w:noProof/>
                <w:webHidden/>
              </w:rPr>
              <w:t>120</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08" w:history="1">
            <w:r w:rsidRPr="005511C2">
              <w:rPr>
                <w:rStyle w:val="Hyperlink"/>
                <w:noProof/>
              </w:rPr>
              <w:t>3.27.5.</w:t>
            </w:r>
            <w:r>
              <w:rPr>
                <w:rFonts w:asciiTheme="minorHAnsi" w:eastAsiaTheme="minorEastAsia" w:hAnsiTheme="minorHAnsi" w:cstheme="minorBidi"/>
                <w:noProof/>
                <w:lang w:eastAsia="en-ZA"/>
              </w:rPr>
              <w:tab/>
            </w:r>
            <w:r w:rsidRPr="005511C2">
              <w:rPr>
                <w:rStyle w:val="Hyperlink"/>
                <w:noProof/>
              </w:rPr>
              <w:t>Parks and open spaces</w:t>
            </w:r>
            <w:r>
              <w:rPr>
                <w:noProof/>
                <w:webHidden/>
              </w:rPr>
              <w:tab/>
            </w:r>
            <w:r>
              <w:rPr>
                <w:noProof/>
                <w:webHidden/>
              </w:rPr>
              <w:fldChar w:fldCharType="begin"/>
            </w:r>
            <w:r>
              <w:rPr>
                <w:noProof/>
                <w:webHidden/>
              </w:rPr>
              <w:instrText xml:space="preserve"> PAGEREF _Toc36625208 \h </w:instrText>
            </w:r>
            <w:r>
              <w:rPr>
                <w:noProof/>
                <w:webHidden/>
              </w:rPr>
            </w:r>
            <w:r>
              <w:rPr>
                <w:noProof/>
                <w:webHidden/>
              </w:rPr>
              <w:fldChar w:fldCharType="separate"/>
            </w:r>
            <w:r>
              <w:rPr>
                <w:noProof/>
                <w:webHidden/>
              </w:rPr>
              <w:t>120</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09" w:history="1">
            <w:r w:rsidRPr="005511C2">
              <w:rPr>
                <w:rStyle w:val="Hyperlink"/>
                <w:noProof/>
              </w:rPr>
              <w:t>3.27.6.</w:t>
            </w:r>
            <w:r>
              <w:rPr>
                <w:rFonts w:asciiTheme="minorHAnsi" w:eastAsiaTheme="minorEastAsia" w:hAnsiTheme="minorHAnsi" w:cstheme="minorBidi"/>
                <w:noProof/>
                <w:lang w:eastAsia="en-ZA"/>
              </w:rPr>
              <w:tab/>
            </w:r>
            <w:r w:rsidRPr="005511C2">
              <w:rPr>
                <w:rStyle w:val="Hyperlink"/>
                <w:noProof/>
              </w:rPr>
              <w:t>Library and Information Services</w:t>
            </w:r>
            <w:r>
              <w:rPr>
                <w:noProof/>
                <w:webHidden/>
              </w:rPr>
              <w:tab/>
            </w:r>
            <w:r>
              <w:rPr>
                <w:noProof/>
                <w:webHidden/>
              </w:rPr>
              <w:fldChar w:fldCharType="begin"/>
            </w:r>
            <w:r>
              <w:rPr>
                <w:noProof/>
                <w:webHidden/>
              </w:rPr>
              <w:instrText xml:space="preserve"> PAGEREF _Toc36625209 \h </w:instrText>
            </w:r>
            <w:r>
              <w:rPr>
                <w:noProof/>
                <w:webHidden/>
              </w:rPr>
            </w:r>
            <w:r>
              <w:rPr>
                <w:noProof/>
                <w:webHidden/>
              </w:rPr>
              <w:fldChar w:fldCharType="separate"/>
            </w:r>
            <w:r>
              <w:rPr>
                <w:noProof/>
                <w:webHidden/>
              </w:rPr>
              <w:t>120</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10" w:history="1">
            <w:r w:rsidRPr="005511C2">
              <w:rPr>
                <w:rStyle w:val="Hyperlink"/>
                <w:b/>
                <w:noProof/>
              </w:rPr>
              <w:t>3.28.</w:t>
            </w:r>
            <w:r>
              <w:rPr>
                <w:rFonts w:asciiTheme="minorHAnsi" w:eastAsiaTheme="minorEastAsia" w:hAnsiTheme="minorHAnsi" w:cstheme="minorBidi"/>
                <w:noProof/>
                <w:lang w:eastAsia="en-ZA"/>
              </w:rPr>
              <w:tab/>
            </w:r>
            <w:r w:rsidRPr="005511C2">
              <w:rPr>
                <w:rStyle w:val="Hyperlink"/>
                <w:b/>
                <w:noProof/>
              </w:rPr>
              <w:t>Community Safety and Security</w:t>
            </w:r>
            <w:r>
              <w:rPr>
                <w:noProof/>
                <w:webHidden/>
              </w:rPr>
              <w:tab/>
            </w:r>
            <w:r>
              <w:rPr>
                <w:noProof/>
                <w:webHidden/>
              </w:rPr>
              <w:fldChar w:fldCharType="begin"/>
            </w:r>
            <w:r>
              <w:rPr>
                <w:noProof/>
                <w:webHidden/>
              </w:rPr>
              <w:instrText xml:space="preserve"> PAGEREF _Toc36625210 \h </w:instrText>
            </w:r>
            <w:r>
              <w:rPr>
                <w:noProof/>
                <w:webHidden/>
              </w:rPr>
            </w:r>
            <w:r>
              <w:rPr>
                <w:noProof/>
                <w:webHidden/>
              </w:rPr>
              <w:fldChar w:fldCharType="separate"/>
            </w:r>
            <w:r>
              <w:rPr>
                <w:noProof/>
                <w:webHidden/>
              </w:rPr>
              <w:t>121</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11" w:history="1">
            <w:r w:rsidRPr="005511C2">
              <w:rPr>
                <w:rStyle w:val="Hyperlink"/>
                <w:b/>
                <w:noProof/>
              </w:rPr>
              <w:t>3.29.</w:t>
            </w:r>
            <w:r>
              <w:rPr>
                <w:rFonts w:asciiTheme="minorHAnsi" w:eastAsiaTheme="minorEastAsia" w:hAnsiTheme="minorHAnsi" w:cstheme="minorBidi"/>
                <w:noProof/>
                <w:lang w:eastAsia="en-ZA"/>
              </w:rPr>
              <w:tab/>
            </w:r>
            <w:r w:rsidRPr="005511C2">
              <w:rPr>
                <w:rStyle w:val="Hyperlink"/>
                <w:b/>
                <w:noProof/>
              </w:rPr>
              <w:t>Primary Health Care and Municipal Services</w:t>
            </w:r>
            <w:r>
              <w:rPr>
                <w:noProof/>
                <w:webHidden/>
              </w:rPr>
              <w:tab/>
            </w:r>
            <w:r>
              <w:rPr>
                <w:noProof/>
                <w:webHidden/>
              </w:rPr>
              <w:fldChar w:fldCharType="begin"/>
            </w:r>
            <w:r>
              <w:rPr>
                <w:noProof/>
                <w:webHidden/>
              </w:rPr>
              <w:instrText xml:space="preserve"> PAGEREF _Toc36625211 \h </w:instrText>
            </w:r>
            <w:r>
              <w:rPr>
                <w:noProof/>
                <w:webHidden/>
              </w:rPr>
            </w:r>
            <w:r>
              <w:rPr>
                <w:noProof/>
                <w:webHidden/>
              </w:rPr>
              <w:fldChar w:fldCharType="separate"/>
            </w:r>
            <w:r>
              <w:rPr>
                <w:noProof/>
                <w:webHidden/>
              </w:rPr>
              <w:t>122</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12" w:history="1">
            <w:r w:rsidRPr="005511C2">
              <w:rPr>
                <w:rStyle w:val="Hyperlink"/>
                <w:rFonts w:cs="Calibri"/>
                <w:noProof/>
              </w:rPr>
              <w:t>3.29.1.</w:t>
            </w:r>
            <w:r>
              <w:rPr>
                <w:rFonts w:asciiTheme="minorHAnsi" w:eastAsiaTheme="minorEastAsia" w:hAnsiTheme="minorHAnsi" w:cstheme="minorBidi"/>
                <w:noProof/>
                <w:lang w:eastAsia="en-ZA"/>
              </w:rPr>
              <w:tab/>
            </w:r>
            <w:r w:rsidRPr="005511C2">
              <w:rPr>
                <w:rStyle w:val="Hyperlink"/>
                <w:noProof/>
              </w:rPr>
              <w:t>Health Facilities</w:t>
            </w:r>
            <w:r>
              <w:rPr>
                <w:noProof/>
                <w:webHidden/>
              </w:rPr>
              <w:tab/>
            </w:r>
            <w:r>
              <w:rPr>
                <w:noProof/>
                <w:webHidden/>
              </w:rPr>
              <w:fldChar w:fldCharType="begin"/>
            </w:r>
            <w:r>
              <w:rPr>
                <w:noProof/>
                <w:webHidden/>
              </w:rPr>
              <w:instrText xml:space="preserve"> PAGEREF _Toc36625212 \h </w:instrText>
            </w:r>
            <w:r>
              <w:rPr>
                <w:noProof/>
                <w:webHidden/>
              </w:rPr>
            </w:r>
            <w:r>
              <w:rPr>
                <w:noProof/>
                <w:webHidden/>
              </w:rPr>
              <w:fldChar w:fldCharType="separate"/>
            </w:r>
            <w:r>
              <w:rPr>
                <w:noProof/>
                <w:webHidden/>
              </w:rPr>
              <w:t>122</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13" w:history="1">
            <w:r w:rsidRPr="005511C2">
              <w:rPr>
                <w:rStyle w:val="Hyperlink"/>
                <w:noProof/>
              </w:rPr>
              <w:t>3.29.2.</w:t>
            </w:r>
            <w:r>
              <w:rPr>
                <w:rFonts w:asciiTheme="minorHAnsi" w:eastAsiaTheme="minorEastAsia" w:hAnsiTheme="minorHAnsi" w:cstheme="minorBidi"/>
                <w:noProof/>
                <w:lang w:eastAsia="en-ZA"/>
              </w:rPr>
              <w:tab/>
            </w:r>
            <w:r w:rsidRPr="005511C2">
              <w:rPr>
                <w:rStyle w:val="Hyperlink"/>
                <w:noProof/>
              </w:rPr>
              <w:t>Priority Health Promotion</w:t>
            </w:r>
            <w:r>
              <w:rPr>
                <w:noProof/>
                <w:webHidden/>
              </w:rPr>
              <w:tab/>
            </w:r>
            <w:r>
              <w:rPr>
                <w:noProof/>
                <w:webHidden/>
              </w:rPr>
              <w:fldChar w:fldCharType="begin"/>
            </w:r>
            <w:r>
              <w:rPr>
                <w:noProof/>
                <w:webHidden/>
              </w:rPr>
              <w:instrText xml:space="preserve"> PAGEREF _Toc36625213 \h </w:instrText>
            </w:r>
            <w:r>
              <w:rPr>
                <w:noProof/>
                <w:webHidden/>
              </w:rPr>
            </w:r>
            <w:r>
              <w:rPr>
                <w:noProof/>
                <w:webHidden/>
              </w:rPr>
              <w:fldChar w:fldCharType="separate"/>
            </w:r>
            <w:r>
              <w:rPr>
                <w:noProof/>
                <w:webHidden/>
              </w:rPr>
              <w:t>124</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14" w:history="1">
            <w:r w:rsidRPr="005511C2">
              <w:rPr>
                <w:rStyle w:val="Hyperlink"/>
                <w:rFonts w:asciiTheme="majorHAnsi" w:eastAsiaTheme="majorEastAsia" w:hAnsiTheme="majorHAnsi" w:cstheme="majorBidi"/>
                <w:noProof/>
              </w:rPr>
              <w:t>3.29.3.</w:t>
            </w:r>
            <w:r>
              <w:rPr>
                <w:rFonts w:asciiTheme="minorHAnsi" w:eastAsiaTheme="minorEastAsia" w:hAnsiTheme="minorHAnsi" w:cstheme="minorBidi"/>
                <w:noProof/>
                <w:lang w:eastAsia="en-ZA"/>
              </w:rPr>
              <w:tab/>
            </w:r>
            <w:r w:rsidRPr="005511C2">
              <w:rPr>
                <w:rStyle w:val="Hyperlink"/>
                <w:rFonts w:asciiTheme="majorHAnsi" w:eastAsiaTheme="majorEastAsia" w:hAnsiTheme="majorHAnsi" w:cstheme="majorBidi"/>
                <w:noProof/>
              </w:rPr>
              <w:t>Social Determinants of Health</w:t>
            </w:r>
            <w:r>
              <w:rPr>
                <w:noProof/>
                <w:webHidden/>
              </w:rPr>
              <w:tab/>
            </w:r>
            <w:r>
              <w:rPr>
                <w:noProof/>
                <w:webHidden/>
              </w:rPr>
              <w:fldChar w:fldCharType="begin"/>
            </w:r>
            <w:r>
              <w:rPr>
                <w:noProof/>
                <w:webHidden/>
              </w:rPr>
              <w:instrText xml:space="preserve"> PAGEREF _Toc36625214 \h </w:instrText>
            </w:r>
            <w:r>
              <w:rPr>
                <w:noProof/>
                <w:webHidden/>
              </w:rPr>
            </w:r>
            <w:r>
              <w:rPr>
                <w:noProof/>
                <w:webHidden/>
              </w:rPr>
              <w:fldChar w:fldCharType="separate"/>
            </w:r>
            <w:r>
              <w:rPr>
                <w:noProof/>
                <w:webHidden/>
              </w:rPr>
              <w:t>125</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15" w:history="1">
            <w:r w:rsidRPr="005511C2">
              <w:rPr>
                <w:rStyle w:val="Hyperlink"/>
                <w:rFonts w:asciiTheme="majorHAnsi" w:eastAsiaTheme="majorEastAsia" w:hAnsiTheme="majorHAnsi" w:cstheme="majorBidi"/>
                <w:noProof/>
              </w:rPr>
              <w:t>3.29.4.</w:t>
            </w:r>
            <w:r>
              <w:rPr>
                <w:rFonts w:asciiTheme="minorHAnsi" w:eastAsiaTheme="minorEastAsia" w:hAnsiTheme="minorHAnsi" w:cstheme="minorBidi"/>
                <w:noProof/>
                <w:lang w:eastAsia="en-ZA"/>
              </w:rPr>
              <w:tab/>
            </w:r>
            <w:r w:rsidRPr="005511C2">
              <w:rPr>
                <w:rStyle w:val="Hyperlink"/>
                <w:rFonts w:asciiTheme="majorHAnsi" w:eastAsiaTheme="majorEastAsia" w:hAnsiTheme="majorHAnsi" w:cstheme="majorBidi"/>
                <w:noProof/>
              </w:rPr>
              <w:t>Burden of disease – Leading causes of death in the District</w:t>
            </w:r>
            <w:r>
              <w:rPr>
                <w:noProof/>
                <w:webHidden/>
              </w:rPr>
              <w:tab/>
            </w:r>
            <w:r>
              <w:rPr>
                <w:noProof/>
                <w:webHidden/>
              </w:rPr>
              <w:fldChar w:fldCharType="begin"/>
            </w:r>
            <w:r>
              <w:rPr>
                <w:noProof/>
                <w:webHidden/>
              </w:rPr>
              <w:instrText xml:space="preserve"> PAGEREF _Toc36625215 \h </w:instrText>
            </w:r>
            <w:r>
              <w:rPr>
                <w:noProof/>
                <w:webHidden/>
              </w:rPr>
            </w:r>
            <w:r>
              <w:rPr>
                <w:noProof/>
                <w:webHidden/>
              </w:rPr>
              <w:fldChar w:fldCharType="separate"/>
            </w:r>
            <w:r>
              <w:rPr>
                <w:noProof/>
                <w:webHidden/>
              </w:rPr>
              <w:t>125</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16" w:history="1">
            <w:r w:rsidRPr="005511C2">
              <w:rPr>
                <w:rStyle w:val="Hyperlink"/>
                <w:rFonts w:asciiTheme="majorHAnsi" w:eastAsiaTheme="majorEastAsia" w:hAnsiTheme="majorHAnsi" w:cstheme="majorBidi"/>
                <w:noProof/>
              </w:rPr>
              <w:t>3.29.5.</w:t>
            </w:r>
            <w:r>
              <w:rPr>
                <w:rFonts w:asciiTheme="minorHAnsi" w:eastAsiaTheme="minorEastAsia" w:hAnsiTheme="minorHAnsi" w:cstheme="minorBidi"/>
                <w:noProof/>
                <w:lang w:eastAsia="en-ZA"/>
              </w:rPr>
              <w:tab/>
            </w:r>
            <w:r w:rsidRPr="005511C2">
              <w:rPr>
                <w:rStyle w:val="Hyperlink"/>
                <w:rFonts w:asciiTheme="majorHAnsi" w:eastAsiaTheme="majorEastAsia" w:hAnsiTheme="majorHAnsi" w:cstheme="majorBidi"/>
                <w:noProof/>
              </w:rPr>
              <w:t>Child Health Care</w:t>
            </w:r>
            <w:r>
              <w:rPr>
                <w:noProof/>
                <w:webHidden/>
              </w:rPr>
              <w:tab/>
            </w:r>
            <w:r>
              <w:rPr>
                <w:noProof/>
                <w:webHidden/>
              </w:rPr>
              <w:fldChar w:fldCharType="begin"/>
            </w:r>
            <w:r>
              <w:rPr>
                <w:noProof/>
                <w:webHidden/>
              </w:rPr>
              <w:instrText xml:space="preserve"> PAGEREF _Toc36625216 \h </w:instrText>
            </w:r>
            <w:r>
              <w:rPr>
                <w:noProof/>
                <w:webHidden/>
              </w:rPr>
            </w:r>
            <w:r>
              <w:rPr>
                <w:noProof/>
                <w:webHidden/>
              </w:rPr>
              <w:fldChar w:fldCharType="separate"/>
            </w:r>
            <w:r>
              <w:rPr>
                <w:noProof/>
                <w:webHidden/>
              </w:rPr>
              <w:t>126</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17" w:history="1">
            <w:r w:rsidRPr="005511C2">
              <w:rPr>
                <w:rStyle w:val="Hyperlink"/>
                <w:rFonts w:asciiTheme="majorHAnsi" w:eastAsiaTheme="majorEastAsia" w:hAnsiTheme="majorHAnsi" w:cstheme="majorBidi"/>
                <w:noProof/>
              </w:rPr>
              <w:t>3.29.6.</w:t>
            </w:r>
            <w:r>
              <w:rPr>
                <w:rFonts w:asciiTheme="minorHAnsi" w:eastAsiaTheme="minorEastAsia" w:hAnsiTheme="minorHAnsi" w:cstheme="minorBidi"/>
                <w:noProof/>
                <w:lang w:eastAsia="en-ZA"/>
              </w:rPr>
              <w:tab/>
            </w:r>
            <w:r w:rsidRPr="005511C2">
              <w:rPr>
                <w:rStyle w:val="Hyperlink"/>
                <w:rFonts w:asciiTheme="majorHAnsi" w:eastAsiaTheme="majorEastAsia" w:hAnsiTheme="majorHAnsi" w:cstheme="majorBidi"/>
                <w:noProof/>
              </w:rPr>
              <w:t>HIV</w:t>
            </w:r>
            <w:r>
              <w:rPr>
                <w:noProof/>
                <w:webHidden/>
              </w:rPr>
              <w:tab/>
            </w:r>
            <w:r>
              <w:rPr>
                <w:noProof/>
                <w:webHidden/>
              </w:rPr>
              <w:fldChar w:fldCharType="begin"/>
            </w:r>
            <w:r>
              <w:rPr>
                <w:noProof/>
                <w:webHidden/>
              </w:rPr>
              <w:instrText xml:space="preserve"> PAGEREF _Toc36625217 \h </w:instrText>
            </w:r>
            <w:r>
              <w:rPr>
                <w:noProof/>
                <w:webHidden/>
              </w:rPr>
            </w:r>
            <w:r>
              <w:rPr>
                <w:noProof/>
                <w:webHidden/>
              </w:rPr>
              <w:fldChar w:fldCharType="separate"/>
            </w:r>
            <w:r>
              <w:rPr>
                <w:noProof/>
                <w:webHidden/>
              </w:rPr>
              <w:t>127</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18" w:history="1">
            <w:r w:rsidRPr="005511C2">
              <w:rPr>
                <w:rStyle w:val="Hyperlink"/>
                <w:rFonts w:asciiTheme="majorHAnsi" w:eastAsiaTheme="majorEastAsia" w:hAnsiTheme="majorHAnsi" w:cstheme="majorBidi"/>
                <w:noProof/>
              </w:rPr>
              <w:t>3.29.7.</w:t>
            </w:r>
            <w:r>
              <w:rPr>
                <w:rFonts w:asciiTheme="minorHAnsi" w:eastAsiaTheme="minorEastAsia" w:hAnsiTheme="minorHAnsi" w:cstheme="minorBidi"/>
                <w:noProof/>
                <w:lang w:eastAsia="en-ZA"/>
              </w:rPr>
              <w:tab/>
            </w:r>
            <w:r w:rsidRPr="005511C2">
              <w:rPr>
                <w:rStyle w:val="Hyperlink"/>
                <w:rFonts w:asciiTheme="majorHAnsi" w:eastAsiaTheme="majorEastAsia" w:hAnsiTheme="majorHAnsi" w:cstheme="majorBidi"/>
                <w:noProof/>
              </w:rPr>
              <w:t>TB</w:t>
            </w:r>
            <w:r>
              <w:rPr>
                <w:noProof/>
                <w:webHidden/>
              </w:rPr>
              <w:tab/>
            </w:r>
            <w:r>
              <w:rPr>
                <w:noProof/>
                <w:webHidden/>
              </w:rPr>
              <w:fldChar w:fldCharType="begin"/>
            </w:r>
            <w:r>
              <w:rPr>
                <w:noProof/>
                <w:webHidden/>
              </w:rPr>
              <w:instrText xml:space="preserve"> PAGEREF _Toc36625218 \h </w:instrText>
            </w:r>
            <w:r>
              <w:rPr>
                <w:noProof/>
                <w:webHidden/>
              </w:rPr>
            </w:r>
            <w:r>
              <w:rPr>
                <w:noProof/>
                <w:webHidden/>
              </w:rPr>
              <w:fldChar w:fldCharType="separate"/>
            </w:r>
            <w:r>
              <w:rPr>
                <w:noProof/>
                <w:webHidden/>
              </w:rPr>
              <w:t>129</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19" w:history="1">
            <w:r w:rsidRPr="005511C2">
              <w:rPr>
                <w:rStyle w:val="Hyperlink"/>
                <w:rFonts w:asciiTheme="majorHAnsi" w:eastAsiaTheme="majorEastAsia" w:hAnsiTheme="majorHAnsi" w:cstheme="majorBidi"/>
                <w:noProof/>
              </w:rPr>
              <w:t>3.29.8.</w:t>
            </w:r>
            <w:r>
              <w:rPr>
                <w:rFonts w:asciiTheme="minorHAnsi" w:eastAsiaTheme="minorEastAsia" w:hAnsiTheme="minorHAnsi" w:cstheme="minorBidi"/>
                <w:noProof/>
                <w:lang w:eastAsia="en-ZA"/>
              </w:rPr>
              <w:tab/>
            </w:r>
            <w:r w:rsidRPr="005511C2">
              <w:rPr>
                <w:rStyle w:val="Hyperlink"/>
                <w:rFonts w:asciiTheme="majorHAnsi" w:eastAsiaTheme="majorEastAsia" w:hAnsiTheme="majorHAnsi" w:cstheme="majorBidi"/>
                <w:noProof/>
              </w:rPr>
              <w:t>Non – communicable Diseases</w:t>
            </w:r>
            <w:r>
              <w:rPr>
                <w:noProof/>
                <w:webHidden/>
              </w:rPr>
              <w:tab/>
            </w:r>
            <w:r>
              <w:rPr>
                <w:noProof/>
                <w:webHidden/>
              </w:rPr>
              <w:fldChar w:fldCharType="begin"/>
            </w:r>
            <w:r>
              <w:rPr>
                <w:noProof/>
                <w:webHidden/>
              </w:rPr>
              <w:instrText xml:space="preserve"> PAGEREF _Toc36625219 \h </w:instrText>
            </w:r>
            <w:r>
              <w:rPr>
                <w:noProof/>
                <w:webHidden/>
              </w:rPr>
            </w:r>
            <w:r>
              <w:rPr>
                <w:noProof/>
                <w:webHidden/>
              </w:rPr>
              <w:fldChar w:fldCharType="separate"/>
            </w:r>
            <w:r>
              <w:rPr>
                <w:noProof/>
                <w:webHidden/>
              </w:rPr>
              <w:t>130</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20" w:history="1">
            <w:r w:rsidRPr="005511C2">
              <w:rPr>
                <w:rStyle w:val="Hyperlink"/>
                <w:rFonts w:asciiTheme="majorHAnsi" w:eastAsiaTheme="majorEastAsia" w:hAnsiTheme="majorHAnsi" w:cstheme="majorBidi"/>
                <w:noProof/>
              </w:rPr>
              <w:t>3.29.9.</w:t>
            </w:r>
            <w:r>
              <w:rPr>
                <w:rFonts w:asciiTheme="minorHAnsi" w:eastAsiaTheme="minorEastAsia" w:hAnsiTheme="minorHAnsi" w:cstheme="minorBidi"/>
                <w:noProof/>
                <w:lang w:eastAsia="en-ZA"/>
              </w:rPr>
              <w:tab/>
            </w:r>
            <w:r w:rsidRPr="005511C2">
              <w:rPr>
                <w:rStyle w:val="Hyperlink"/>
                <w:rFonts w:asciiTheme="majorHAnsi" w:eastAsiaTheme="majorEastAsia" w:hAnsiTheme="majorHAnsi" w:cstheme="majorBidi"/>
                <w:noProof/>
              </w:rPr>
              <w:t>Quality of Care</w:t>
            </w:r>
            <w:r>
              <w:rPr>
                <w:noProof/>
                <w:webHidden/>
              </w:rPr>
              <w:tab/>
            </w:r>
            <w:r>
              <w:rPr>
                <w:noProof/>
                <w:webHidden/>
              </w:rPr>
              <w:fldChar w:fldCharType="begin"/>
            </w:r>
            <w:r>
              <w:rPr>
                <w:noProof/>
                <w:webHidden/>
              </w:rPr>
              <w:instrText xml:space="preserve"> PAGEREF _Toc36625220 \h </w:instrText>
            </w:r>
            <w:r>
              <w:rPr>
                <w:noProof/>
                <w:webHidden/>
              </w:rPr>
            </w:r>
            <w:r>
              <w:rPr>
                <w:noProof/>
                <w:webHidden/>
              </w:rPr>
              <w:fldChar w:fldCharType="separate"/>
            </w:r>
            <w:r>
              <w:rPr>
                <w:noProof/>
                <w:webHidden/>
              </w:rPr>
              <w:t>131</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21" w:history="1">
            <w:r w:rsidRPr="005511C2">
              <w:rPr>
                <w:rStyle w:val="Hyperlink"/>
                <w:rFonts w:asciiTheme="majorHAnsi" w:eastAsiaTheme="majorEastAsia" w:hAnsiTheme="majorHAnsi" w:cstheme="majorBidi"/>
                <w:noProof/>
              </w:rPr>
              <w:t>3.29.10.</w:t>
            </w:r>
            <w:r>
              <w:rPr>
                <w:rFonts w:asciiTheme="minorHAnsi" w:eastAsiaTheme="minorEastAsia" w:hAnsiTheme="minorHAnsi" w:cstheme="minorBidi"/>
                <w:noProof/>
                <w:lang w:eastAsia="en-ZA"/>
              </w:rPr>
              <w:tab/>
            </w:r>
            <w:r w:rsidRPr="005511C2">
              <w:rPr>
                <w:rStyle w:val="Hyperlink"/>
                <w:rFonts w:asciiTheme="majorHAnsi" w:eastAsiaTheme="majorEastAsia" w:hAnsiTheme="majorHAnsi" w:cstheme="majorBidi"/>
                <w:noProof/>
              </w:rPr>
              <w:t>Quality of Service Delivery Platform</w:t>
            </w:r>
            <w:r>
              <w:rPr>
                <w:noProof/>
                <w:webHidden/>
              </w:rPr>
              <w:tab/>
            </w:r>
            <w:r>
              <w:rPr>
                <w:noProof/>
                <w:webHidden/>
              </w:rPr>
              <w:fldChar w:fldCharType="begin"/>
            </w:r>
            <w:r>
              <w:rPr>
                <w:noProof/>
                <w:webHidden/>
              </w:rPr>
              <w:instrText xml:space="preserve"> PAGEREF _Toc36625221 \h </w:instrText>
            </w:r>
            <w:r>
              <w:rPr>
                <w:noProof/>
                <w:webHidden/>
              </w:rPr>
            </w:r>
            <w:r>
              <w:rPr>
                <w:noProof/>
                <w:webHidden/>
              </w:rPr>
              <w:fldChar w:fldCharType="separate"/>
            </w:r>
            <w:r>
              <w:rPr>
                <w:noProof/>
                <w:webHidden/>
              </w:rPr>
              <w:t>132</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22" w:history="1">
            <w:r w:rsidRPr="005511C2">
              <w:rPr>
                <w:rStyle w:val="Hyperlink"/>
                <w:rFonts w:asciiTheme="majorHAnsi" w:eastAsiaTheme="majorEastAsia" w:hAnsiTheme="majorHAnsi" w:cstheme="majorBidi"/>
                <w:noProof/>
              </w:rPr>
              <w:t>3.29.11.</w:t>
            </w:r>
            <w:r>
              <w:rPr>
                <w:rFonts w:asciiTheme="minorHAnsi" w:eastAsiaTheme="minorEastAsia" w:hAnsiTheme="minorHAnsi" w:cstheme="minorBidi"/>
                <w:noProof/>
                <w:lang w:eastAsia="en-ZA"/>
              </w:rPr>
              <w:tab/>
            </w:r>
            <w:r w:rsidRPr="005511C2">
              <w:rPr>
                <w:rStyle w:val="Hyperlink"/>
                <w:rFonts w:asciiTheme="majorHAnsi" w:eastAsiaTheme="majorEastAsia" w:hAnsiTheme="majorHAnsi" w:cstheme="majorBidi"/>
                <w:noProof/>
              </w:rPr>
              <w:t>Top 5 worst performing VITAL ideal clinic elements in PHC facilities</w:t>
            </w:r>
            <w:r>
              <w:rPr>
                <w:noProof/>
                <w:webHidden/>
              </w:rPr>
              <w:tab/>
            </w:r>
            <w:r>
              <w:rPr>
                <w:noProof/>
                <w:webHidden/>
              </w:rPr>
              <w:fldChar w:fldCharType="begin"/>
            </w:r>
            <w:r>
              <w:rPr>
                <w:noProof/>
                <w:webHidden/>
              </w:rPr>
              <w:instrText xml:space="preserve"> PAGEREF _Toc36625222 \h </w:instrText>
            </w:r>
            <w:r>
              <w:rPr>
                <w:noProof/>
                <w:webHidden/>
              </w:rPr>
            </w:r>
            <w:r>
              <w:rPr>
                <w:noProof/>
                <w:webHidden/>
              </w:rPr>
              <w:fldChar w:fldCharType="separate"/>
            </w:r>
            <w:r>
              <w:rPr>
                <w:noProof/>
                <w:webHidden/>
              </w:rPr>
              <w:t>132</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23" w:history="1">
            <w:r w:rsidRPr="005511C2">
              <w:rPr>
                <w:rStyle w:val="Hyperlink"/>
                <w:rFonts w:asciiTheme="majorHAnsi" w:eastAsiaTheme="majorEastAsia" w:hAnsiTheme="majorHAnsi" w:cstheme="majorBidi"/>
                <w:noProof/>
              </w:rPr>
              <w:t>3.29.12.</w:t>
            </w:r>
            <w:r>
              <w:rPr>
                <w:rFonts w:asciiTheme="minorHAnsi" w:eastAsiaTheme="minorEastAsia" w:hAnsiTheme="minorHAnsi" w:cstheme="minorBidi"/>
                <w:noProof/>
                <w:lang w:eastAsia="en-ZA"/>
              </w:rPr>
              <w:tab/>
            </w:r>
            <w:r w:rsidRPr="005511C2">
              <w:rPr>
                <w:rStyle w:val="Hyperlink"/>
                <w:rFonts w:asciiTheme="majorHAnsi" w:eastAsiaTheme="majorEastAsia" w:hAnsiTheme="majorHAnsi" w:cstheme="majorBidi"/>
                <w:noProof/>
              </w:rPr>
              <w:t>Top 10 worst performing ideal clinic elements in PHC</w:t>
            </w:r>
            <w:r>
              <w:rPr>
                <w:noProof/>
                <w:webHidden/>
              </w:rPr>
              <w:tab/>
            </w:r>
            <w:r>
              <w:rPr>
                <w:noProof/>
                <w:webHidden/>
              </w:rPr>
              <w:fldChar w:fldCharType="begin"/>
            </w:r>
            <w:r>
              <w:rPr>
                <w:noProof/>
                <w:webHidden/>
              </w:rPr>
              <w:instrText xml:space="preserve"> PAGEREF _Toc36625223 \h </w:instrText>
            </w:r>
            <w:r>
              <w:rPr>
                <w:noProof/>
                <w:webHidden/>
              </w:rPr>
            </w:r>
            <w:r>
              <w:rPr>
                <w:noProof/>
                <w:webHidden/>
              </w:rPr>
              <w:fldChar w:fldCharType="separate"/>
            </w:r>
            <w:r>
              <w:rPr>
                <w:noProof/>
                <w:webHidden/>
              </w:rPr>
              <w:t>133</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24" w:history="1">
            <w:r w:rsidRPr="005511C2">
              <w:rPr>
                <w:rStyle w:val="Hyperlink"/>
                <w:rFonts w:asciiTheme="majorHAnsi" w:eastAsiaTheme="majorEastAsia" w:hAnsiTheme="majorHAnsi" w:cstheme="majorBidi"/>
                <w:noProof/>
              </w:rPr>
              <w:t>3.29.13.</w:t>
            </w:r>
            <w:r>
              <w:rPr>
                <w:rFonts w:asciiTheme="minorHAnsi" w:eastAsiaTheme="minorEastAsia" w:hAnsiTheme="minorHAnsi" w:cstheme="minorBidi"/>
                <w:noProof/>
                <w:lang w:eastAsia="en-ZA"/>
              </w:rPr>
              <w:tab/>
            </w:r>
            <w:r w:rsidRPr="005511C2">
              <w:rPr>
                <w:rStyle w:val="Hyperlink"/>
                <w:rFonts w:asciiTheme="majorHAnsi" w:eastAsiaTheme="majorEastAsia" w:hAnsiTheme="majorHAnsi" w:cstheme="majorBidi"/>
                <w:noProof/>
              </w:rPr>
              <w:t>Emergency Medical Services (EMS) and Patient Transport (PTV)</w:t>
            </w:r>
            <w:r>
              <w:rPr>
                <w:noProof/>
                <w:webHidden/>
              </w:rPr>
              <w:tab/>
            </w:r>
            <w:r>
              <w:rPr>
                <w:noProof/>
                <w:webHidden/>
              </w:rPr>
              <w:fldChar w:fldCharType="begin"/>
            </w:r>
            <w:r>
              <w:rPr>
                <w:noProof/>
                <w:webHidden/>
              </w:rPr>
              <w:instrText xml:space="preserve"> PAGEREF _Toc36625224 \h </w:instrText>
            </w:r>
            <w:r>
              <w:rPr>
                <w:noProof/>
                <w:webHidden/>
              </w:rPr>
            </w:r>
            <w:r>
              <w:rPr>
                <w:noProof/>
                <w:webHidden/>
              </w:rPr>
              <w:fldChar w:fldCharType="separate"/>
            </w:r>
            <w:r>
              <w:rPr>
                <w:noProof/>
                <w:webHidden/>
              </w:rPr>
              <w:t>133</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25" w:history="1">
            <w:r w:rsidRPr="005511C2">
              <w:rPr>
                <w:rStyle w:val="Hyperlink"/>
                <w:b/>
                <w:noProof/>
              </w:rPr>
              <w:t>3.30.</w:t>
            </w:r>
            <w:r>
              <w:rPr>
                <w:rFonts w:asciiTheme="minorHAnsi" w:eastAsiaTheme="minorEastAsia" w:hAnsiTheme="minorHAnsi" w:cstheme="minorBidi"/>
                <w:noProof/>
                <w:lang w:eastAsia="en-ZA"/>
              </w:rPr>
              <w:tab/>
            </w:r>
            <w:r w:rsidRPr="005511C2">
              <w:rPr>
                <w:rStyle w:val="Hyperlink"/>
                <w:b/>
                <w:noProof/>
              </w:rPr>
              <w:t>Natural Environment</w:t>
            </w:r>
            <w:r>
              <w:rPr>
                <w:noProof/>
                <w:webHidden/>
              </w:rPr>
              <w:tab/>
            </w:r>
            <w:r>
              <w:rPr>
                <w:noProof/>
                <w:webHidden/>
              </w:rPr>
              <w:fldChar w:fldCharType="begin"/>
            </w:r>
            <w:r>
              <w:rPr>
                <w:noProof/>
                <w:webHidden/>
              </w:rPr>
              <w:instrText xml:space="preserve"> PAGEREF _Toc36625225 \h </w:instrText>
            </w:r>
            <w:r>
              <w:rPr>
                <w:noProof/>
                <w:webHidden/>
              </w:rPr>
            </w:r>
            <w:r>
              <w:rPr>
                <w:noProof/>
                <w:webHidden/>
              </w:rPr>
              <w:fldChar w:fldCharType="separate"/>
            </w:r>
            <w:r>
              <w:rPr>
                <w:noProof/>
                <w:webHidden/>
              </w:rPr>
              <w:t>134</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26" w:history="1">
            <w:r w:rsidRPr="005511C2">
              <w:rPr>
                <w:rStyle w:val="Hyperlink"/>
                <w:i/>
                <w:noProof/>
              </w:rPr>
              <w:t>3.30.1.</w:t>
            </w:r>
            <w:r>
              <w:rPr>
                <w:rFonts w:asciiTheme="minorHAnsi" w:eastAsiaTheme="minorEastAsia" w:hAnsiTheme="minorHAnsi" w:cstheme="minorBidi"/>
                <w:noProof/>
                <w:lang w:eastAsia="en-ZA"/>
              </w:rPr>
              <w:tab/>
            </w:r>
            <w:r w:rsidRPr="005511C2">
              <w:rPr>
                <w:rStyle w:val="Hyperlink"/>
                <w:i/>
                <w:noProof/>
              </w:rPr>
              <w:t>Topography and Hydrology</w:t>
            </w:r>
            <w:r>
              <w:rPr>
                <w:noProof/>
                <w:webHidden/>
              </w:rPr>
              <w:tab/>
            </w:r>
            <w:r>
              <w:rPr>
                <w:noProof/>
                <w:webHidden/>
              </w:rPr>
              <w:fldChar w:fldCharType="begin"/>
            </w:r>
            <w:r>
              <w:rPr>
                <w:noProof/>
                <w:webHidden/>
              </w:rPr>
              <w:instrText xml:space="preserve"> PAGEREF _Toc36625226 \h </w:instrText>
            </w:r>
            <w:r>
              <w:rPr>
                <w:noProof/>
                <w:webHidden/>
              </w:rPr>
            </w:r>
            <w:r>
              <w:rPr>
                <w:noProof/>
                <w:webHidden/>
              </w:rPr>
              <w:fldChar w:fldCharType="separate"/>
            </w:r>
            <w:r>
              <w:rPr>
                <w:noProof/>
                <w:webHidden/>
              </w:rPr>
              <w:t>134</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27" w:history="1">
            <w:r w:rsidRPr="005511C2">
              <w:rPr>
                <w:rStyle w:val="Hyperlink"/>
                <w:i/>
                <w:noProof/>
              </w:rPr>
              <w:t>3.30.2.</w:t>
            </w:r>
            <w:r>
              <w:rPr>
                <w:rFonts w:asciiTheme="minorHAnsi" w:eastAsiaTheme="minorEastAsia" w:hAnsiTheme="minorHAnsi" w:cstheme="minorBidi"/>
                <w:noProof/>
                <w:lang w:eastAsia="en-ZA"/>
              </w:rPr>
              <w:tab/>
            </w:r>
            <w:r w:rsidRPr="005511C2">
              <w:rPr>
                <w:rStyle w:val="Hyperlink"/>
                <w:i/>
                <w:noProof/>
              </w:rPr>
              <w:t>Climate and Rainfall</w:t>
            </w:r>
            <w:r>
              <w:rPr>
                <w:noProof/>
                <w:webHidden/>
              </w:rPr>
              <w:tab/>
            </w:r>
            <w:r>
              <w:rPr>
                <w:noProof/>
                <w:webHidden/>
              </w:rPr>
              <w:fldChar w:fldCharType="begin"/>
            </w:r>
            <w:r>
              <w:rPr>
                <w:noProof/>
                <w:webHidden/>
              </w:rPr>
              <w:instrText xml:space="preserve"> PAGEREF _Toc36625227 \h </w:instrText>
            </w:r>
            <w:r>
              <w:rPr>
                <w:noProof/>
                <w:webHidden/>
              </w:rPr>
            </w:r>
            <w:r>
              <w:rPr>
                <w:noProof/>
                <w:webHidden/>
              </w:rPr>
              <w:fldChar w:fldCharType="separate"/>
            </w:r>
            <w:r>
              <w:rPr>
                <w:noProof/>
                <w:webHidden/>
              </w:rPr>
              <w:t>135</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28" w:history="1">
            <w:r w:rsidRPr="005511C2">
              <w:rPr>
                <w:rStyle w:val="Hyperlink"/>
                <w:i/>
                <w:noProof/>
              </w:rPr>
              <w:t>3.30.3.</w:t>
            </w:r>
            <w:r>
              <w:rPr>
                <w:rFonts w:asciiTheme="minorHAnsi" w:eastAsiaTheme="minorEastAsia" w:hAnsiTheme="minorHAnsi" w:cstheme="minorBidi"/>
                <w:noProof/>
                <w:lang w:eastAsia="en-ZA"/>
              </w:rPr>
              <w:tab/>
            </w:r>
            <w:r w:rsidRPr="005511C2">
              <w:rPr>
                <w:rStyle w:val="Hyperlink"/>
                <w:i/>
                <w:noProof/>
              </w:rPr>
              <w:t>Hydrology</w:t>
            </w:r>
            <w:r>
              <w:rPr>
                <w:noProof/>
                <w:webHidden/>
              </w:rPr>
              <w:tab/>
            </w:r>
            <w:r>
              <w:rPr>
                <w:noProof/>
                <w:webHidden/>
              </w:rPr>
              <w:fldChar w:fldCharType="begin"/>
            </w:r>
            <w:r>
              <w:rPr>
                <w:noProof/>
                <w:webHidden/>
              </w:rPr>
              <w:instrText xml:space="preserve"> PAGEREF _Toc36625228 \h </w:instrText>
            </w:r>
            <w:r>
              <w:rPr>
                <w:noProof/>
                <w:webHidden/>
              </w:rPr>
            </w:r>
            <w:r>
              <w:rPr>
                <w:noProof/>
                <w:webHidden/>
              </w:rPr>
              <w:fldChar w:fldCharType="separate"/>
            </w:r>
            <w:r>
              <w:rPr>
                <w:noProof/>
                <w:webHidden/>
              </w:rPr>
              <w:t>136</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29" w:history="1">
            <w:r w:rsidRPr="005511C2">
              <w:rPr>
                <w:rStyle w:val="Hyperlink"/>
                <w:i/>
                <w:noProof/>
              </w:rPr>
              <w:t>3.30.4.</w:t>
            </w:r>
            <w:r>
              <w:rPr>
                <w:rFonts w:asciiTheme="minorHAnsi" w:eastAsiaTheme="minorEastAsia" w:hAnsiTheme="minorHAnsi" w:cstheme="minorBidi"/>
                <w:noProof/>
                <w:lang w:eastAsia="en-ZA"/>
              </w:rPr>
              <w:tab/>
            </w:r>
            <w:r w:rsidRPr="005511C2">
              <w:rPr>
                <w:rStyle w:val="Hyperlink"/>
                <w:i/>
                <w:noProof/>
              </w:rPr>
              <w:t>Geology and Soils</w:t>
            </w:r>
            <w:r>
              <w:rPr>
                <w:noProof/>
                <w:webHidden/>
              </w:rPr>
              <w:tab/>
            </w:r>
            <w:r>
              <w:rPr>
                <w:noProof/>
                <w:webHidden/>
              </w:rPr>
              <w:fldChar w:fldCharType="begin"/>
            </w:r>
            <w:r>
              <w:rPr>
                <w:noProof/>
                <w:webHidden/>
              </w:rPr>
              <w:instrText xml:space="preserve"> PAGEREF _Toc36625229 \h </w:instrText>
            </w:r>
            <w:r>
              <w:rPr>
                <w:noProof/>
                <w:webHidden/>
              </w:rPr>
            </w:r>
            <w:r>
              <w:rPr>
                <w:noProof/>
                <w:webHidden/>
              </w:rPr>
              <w:fldChar w:fldCharType="separate"/>
            </w:r>
            <w:r>
              <w:rPr>
                <w:noProof/>
                <w:webHidden/>
              </w:rPr>
              <w:t>137</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30" w:history="1">
            <w:r w:rsidRPr="005511C2">
              <w:rPr>
                <w:rStyle w:val="Hyperlink"/>
                <w:i/>
                <w:noProof/>
              </w:rPr>
              <w:t>3.30.5.</w:t>
            </w:r>
            <w:r>
              <w:rPr>
                <w:rFonts w:asciiTheme="minorHAnsi" w:eastAsiaTheme="minorEastAsia" w:hAnsiTheme="minorHAnsi" w:cstheme="minorBidi"/>
                <w:noProof/>
                <w:lang w:eastAsia="en-ZA"/>
              </w:rPr>
              <w:tab/>
            </w:r>
            <w:r w:rsidRPr="005511C2">
              <w:rPr>
                <w:rStyle w:val="Hyperlink"/>
                <w:i/>
                <w:noProof/>
              </w:rPr>
              <w:t>Biodiversity</w:t>
            </w:r>
            <w:r>
              <w:rPr>
                <w:noProof/>
                <w:webHidden/>
              </w:rPr>
              <w:tab/>
            </w:r>
            <w:r>
              <w:rPr>
                <w:noProof/>
                <w:webHidden/>
              </w:rPr>
              <w:fldChar w:fldCharType="begin"/>
            </w:r>
            <w:r>
              <w:rPr>
                <w:noProof/>
                <w:webHidden/>
              </w:rPr>
              <w:instrText xml:space="preserve"> PAGEREF _Toc36625230 \h </w:instrText>
            </w:r>
            <w:r>
              <w:rPr>
                <w:noProof/>
                <w:webHidden/>
              </w:rPr>
            </w:r>
            <w:r>
              <w:rPr>
                <w:noProof/>
                <w:webHidden/>
              </w:rPr>
              <w:fldChar w:fldCharType="separate"/>
            </w:r>
            <w:r>
              <w:rPr>
                <w:noProof/>
                <w:webHidden/>
              </w:rPr>
              <w:t>137</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31" w:history="1">
            <w:r w:rsidRPr="005511C2">
              <w:rPr>
                <w:rStyle w:val="Hyperlink"/>
                <w:b/>
                <w:noProof/>
              </w:rPr>
              <w:t>3.31.</w:t>
            </w:r>
            <w:r>
              <w:rPr>
                <w:rFonts w:asciiTheme="minorHAnsi" w:eastAsiaTheme="minorEastAsia" w:hAnsiTheme="minorHAnsi" w:cstheme="minorBidi"/>
                <w:noProof/>
                <w:lang w:eastAsia="en-ZA"/>
              </w:rPr>
              <w:tab/>
            </w:r>
            <w:r w:rsidRPr="005511C2">
              <w:rPr>
                <w:rStyle w:val="Hyperlink"/>
                <w:b/>
                <w:noProof/>
              </w:rPr>
              <w:t>Waste Management</w:t>
            </w:r>
            <w:r>
              <w:rPr>
                <w:noProof/>
                <w:webHidden/>
              </w:rPr>
              <w:tab/>
            </w:r>
            <w:r>
              <w:rPr>
                <w:noProof/>
                <w:webHidden/>
              </w:rPr>
              <w:fldChar w:fldCharType="begin"/>
            </w:r>
            <w:r>
              <w:rPr>
                <w:noProof/>
                <w:webHidden/>
              </w:rPr>
              <w:instrText xml:space="preserve"> PAGEREF _Toc36625231 \h </w:instrText>
            </w:r>
            <w:r>
              <w:rPr>
                <w:noProof/>
                <w:webHidden/>
              </w:rPr>
            </w:r>
            <w:r>
              <w:rPr>
                <w:noProof/>
                <w:webHidden/>
              </w:rPr>
              <w:fldChar w:fldCharType="separate"/>
            </w:r>
            <w:r>
              <w:rPr>
                <w:noProof/>
                <w:webHidden/>
              </w:rPr>
              <w:t>139</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32" w:history="1">
            <w:r w:rsidRPr="005511C2">
              <w:rPr>
                <w:rStyle w:val="Hyperlink"/>
                <w:b/>
                <w:noProof/>
              </w:rPr>
              <w:t>3.32.</w:t>
            </w:r>
            <w:r>
              <w:rPr>
                <w:rFonts w:asciiTheme="minorHAnsi" w:eastAsiaTheme="minorEastAsia" w:hAnsiTheme="minorHAnsi" w:cstheme="minorBidi"/>
                <w:noProof/>
                <w:lang w:eastAsia="en-ZA"/>
              </w:rPr>
              <w:tab/>
            </w:r>
            <w:r w:rsidRPr="005511C2">
              <w:rPr>
                <w:rStyle w:val="Hyperlink"/>
                <w:b/>
                <w:noProof/>
              </w:rPr>
              <w:t>Free Basic Services</w:t>
            </w:r>
            <w:r>
              <w:rPr>
                <w:noProof/>
                <w:webHidden/>
              </w:rPr>
              <w:tab/>
            </w:r>
            <w:r>
              <w:rPr>
                <w:noProof/>
                <w:webHidden/>
              </w:rPr>
              <w:fldChar w:fldCharType="begin"/>
            </w:r>
            <w:r>
              <w:rPr>
                <w:noProof/>
                <w:webHidden/>
              </w:rPr>
              <w:instrText xml:space="preserve"> PAGEREF _Toc36625232 \h </w:instrText>
            </w:r>
            <w:r>
              <w:rPr>
                <w:noProof/>
                <w:webHidden/>
              </w:rPr>
            </w:r>
            <w:r>
              <w:rPr>
                <w:noProof/>
                <w:webHidden/>
              </w:rPr>
              <w:fldChar w:fldCharType="separate"/>
            </w:r>
            <w:r>
              <w:rPr>
                <w:noProof/>
                <w:webHidden/>
              </w:rPr>
              <w:t>143</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33" w:history="1">
            <w:r w:rsidRPr="005511C2">
              <w:rPr>
                <w:rStyle w:val="Hyperlink"/>
                <w:rFonts w:eastAsia="Calibri"/>
                <w:b/>
                <w:noProof/>
              </w:rPr>
              <w:t>3.33.</w:t>
            </w:r>
            <w:r>
              <w:rPr>
                <w:rFonts w:asciiTheme="minorHAnsi" w:eastAsiaTheme="minorEastAsia" w:hAnsiTheme="minorHAnsi" w:cstheme="minorBidi"/>
                <w:noProof/>
                <w:lang w:eastAsia="en-ZA"/>
              </w:rPr>
              <w:tab/>
            </w:r>
            <w:r w:rsidRPr="005511C2">
              <w:rPr>
                <w:rStyle w:val="Hyperlink"/>
                <w:rFonts w:eastAsia="Calibri"/>
                <w:b/>
                <w:noProof/>
              </w:rPr>
              <w:t>By-Laws and Enforcement (Promulgation of By-laws)</w:t>
            </w:r>
            <w:r>
              <w:rPr>
                <w:noProof/>
                <w:webHidden/>
              </w:rPr>
              <w:tab/>
            </w:r>
            <w:r>
              <w:rPr>
                <w:noProof/>
                <w:webHidden/>
              </w:rPr>
              <w:fldChar w:fldCharType="begin"/>
            </w:r>
            <w:r>
              <w:rPr>
                <w:noProof/>
                <w:webHidden/>
              </w:rPr>
              <w:instrText xml:space="preserve"> PAGEREF _Toc36625233 \h </w:instrText>
            </w:r>
            <w:r>
              <w:rPr>
                <w:noProof/>
                <w:webHidden/>
              </w:rPr>
            </w:r>
            <w:r>
              <w:rPr>
                <w:noProof/>
                <w:webHidden/>
              </w:rPr>
              <w:fldChar w:fldCharType="separate"/>
            </w:r>
            <w:r>
              <w:rPr>
                <w:noProof/>
                <w:webHidden/>
              </w:rPr>
              <w:t>143</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34" w:history="1">
            <w:r w:rsidRPr="005511C2">
              <w:rPr>
                <w:rStyle w:val="Hyperlink"/>
                <w:rFonts w:eastAsia="Cambria"/>
                <w:b/>
                <w:noProof/>
              </w:rPr>
              <w:t>3.34.</w:t>
            </w:r>
            <w:r>
              <w:rPr>
                <w:rFonts w:asciiTheme="minorHAnsi" w:eastAsiaTheme="minorEastAsia" w:hAnsiTheme="minorHAnsi" w:cstheme="minorBidi"/>
                <w:noProof/>
                <w:lang w:eastAsia="en-ZA"/>
              </w:rPr>
              <w:tab/>
            </w:r>
            <w:r w:rsidRPr="005511C2">
              <w:rPr>
                <w:rStyle w:val="Hyperlink"/>
                <w:rFonts w:eastAsia="Cambria"/>
                <w:b/>
                <w:noProof/>
              </w:rPr>
              <w:t>Air and Noise Pollution</w:t>
            </w:r>
            <w:r>
              <w:rPr>
                <w:noProof/>
                <w:webHidden/>
              </w:rPr>
              <w:tab/>
            </w:r>
            <w:r>
              <w:rPr>
                <w:noProof/>
                <w:webHidden/>
              </w:rPr>
              <w:fldChar w:fldCharType="begin"/>
            </w:r>
            <w:r>
              <w:rPr>
                <w:noProof/>
                <w:webHidden/>
              </w:rPr>
              <w:instrText xml:space="preserve"> PAGEREF _Toc36625234 \h </w:instrText>
            </w:r>
            <w:r>
              <w:rPr>
                <w:noProof/>
                <w:webHidden/>
              </w:rPr>
            </w:r>
            <w:r>
              <w:rPr>
                <w:noProof/>
                <w:webHidden/>
              </w:rPr>
              <w:fldChar w:fldCharType="separate"/>
            </w:r>
            <w:r>
              <w:rPr>
                <w:noProof/>
                <w:webHidden/>
              </w:rPr>
              <w:t>144</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35" w:history="1">
            <w:r w:rsidRPr="005511C2">
              <w:rPr>
                <w:rStyle w:val="Hyperlink"/>
                <w:rFonts w:eastAsia="Cambria"/>
                <w:b/>
                <w:noProof/>
              </w:rPr>
              <w:t>3.35.</w:t>
            </w:r>
            <w:r>
              <w:rPr>
                <w:rFonts w:asciiTheme="minorHAnsi" w:eastAsiaTheme="minorEastAsia" w:hAnsiTheme="minorHAnsi" w:cstheme="minorBidi"/>
                <w:noProof/>
                <w:lang w:eastAsia="en-ZA"/>
              </w:rPr>
              <w:tab/>
            </w:r>
            <w:r w:rsidRPr="005511C2">
              <w:rPr>
                <w:rStyle w:val="Hyperlink"/>
                <w:rFonts w:eastAsia="Cambria"/>
                <w:b/>
                <w:noProof/>
              </w:rPr>
              <w:t>Sewage Spillages</w:t>
            </w:r>
            <w:r>
              <w:rPr>
                <w:noProof/>
                <w:webHidden/>
              </w:rPr>
              <w:tab/>
            </w:r>
            <w:r>
              <w:rPr>
                <w:noProof/>
                <w:webHidden/>
              </w:rPr>
              <w:fldChar w:fldCharType="begin"/>
            </w:r>
            <w:r>
              <w:rPr>
                <w:noProof/>
                <w:webHidden/>
              </w:rPr>
              <w:instrText xml:space="preserve"> PAGEREF _Toc36625235 \h </w:instrText>
            </w:r>
            <w:r>
              <w:rPr>
                <w:noProof/>
                <w:webHidden/>
              </w:rPr>
            </w:r>
            <w:r>
              <w:rPr>
                <w:noProof/>
                <w:webHidden/>
              </w:rPr>
              <w:fldChar w:fldCharType="separate"/>
            </w:r>
            <w:r>
              <w:rPr>
                <w:noProof/>
                <w:webHidden/>
              </w:rPr>
              <w:t>144</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36" w:history="1">
            <w:r w:rsidRPr="005511C2">
              <w:rPr>
                <w:rStyle w:val="Hyperlink"/>
                <w:rFonts w:eastAsia="Cambria"/>
                <w:b/>
                <w:noProof/>
              </w:rPr>
              <w:t>3.36.</w:t>
            </w:r>
            <w:r>
              <w:rPr>
                <w:rFonts w:asciiTheme="minorHAnsi" w:eastAsiaTheme="minorEastAsia" w:hAnsiTheme="minorHAnsi" w:cstheme="minorBidi"/>
                <w:noProof/>
                <w:lang w:eastAsia="en-ZA"/>
              </w:rPr>
              <w:tab/>
            </w:r>
            <w:r w:rsidRPr="005511C2">
              <w:rPr>
                <w:rStyle w:val="Hyperlink"/>
                <w:rFonts w:eastAsia="Cambria"/>
                <w:b/>
                <w:noProof/>
              </w:rPr>
              <w:t>Environmental Opportunities</w:t>
            </w:r>
            <w:r>
              <w:rPr>
                <w:noProof/>
                <w:webHidden/>
              </w:rPr>
              <w:tab/>
            </w:r>
            <w:r>
              <w:rPr>
                <w:noProof/>
                <w:webHidden/>
              </w:rPr>
              <w:fldChar w:fldCharType="begin"/>
            </w:r>
            <w:r>
              <w:rPr>
                <w:noProof/>
                <w:webHidden/>
              </w:rPr>
              <w:instrText xml:space="preserve"> PAGEREF _Toc36625236 \h </w:instrText>
            </w:r>
            <w:r>
              <w:rPr>
                <w:noProof/>
                <w:webHidden/>
              </w:rPr>
            </w:r>
            <w:r>
              <w:rPr>
                <w:noProof/>
                <w:webHidden/>
              </w:rPr>
              <w:fldChar w:fldCharType="separate"/>
            </w:r>
            <w:r>
              <w:rPr>
                <w:noProof/>
                <w:webHidden/>
              </w:rPr>
              <w:t>144</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37" w:history="1">
            <w:r w:rsidRPr="005511C2">
              <w:rPr>
                <w:rStyle w:val="Hyperlink"/>
                <w:rFonts w:eastAsia="Cambria"/>
                <w:b/>
                <w:noProof/>
              </w:rPr>
              <w:t>3.37.</w:t>
            </w:r>
            <w:r>
              <w:rPr>
                <w:rFonts w:asciiTheme="minorHAnsi" w:eastAsiaTheme="minorEastAsia" w:hAnsiTheme="minorHAnsi" w:cstheme="minorBidi"/>
                <w:noProof/>
                <w:lang w:eastAsia="en-ZA"/>
              </w:rPr>
              <w:tab/>
            </w:r>
            <w:r w:rsidRPr="005511C2">
              <w:rPr>
                <w:rStyle w:val="Hyperlink"/>
                <w:rFonts w:eastAsia="Cambria"/>
                <w:b/>
                <w:noProof/>
              </w:rPr>
              <w:t>Southern Drakensberg Sustainable Development and Conservation Strategy</w:t>
            </w:r>
            <w:r>
              <w:rPr>
                <w:noProof/>
                <w:webHidden/>
              </w:rPr>
              <w:tab/>
            </w:r>
            <w:r>
              <w:rPr>
                <w:noProof/>
                <w:webHidden/>
              </w:rPr>
              <w:fldChar w:fldCharType="begin"/>
            </w:r>
            <w:r>
              <w:rPr>
                <w:noProof/>
                <w:webHidden/>
              </w:rPr>
              <w:instrText xml:space="preserve"> PAGEREF _Toc36625237 \h </w:instrText>
            </w:r>
            <w:r>
              <w:rPr>
                <w:noProof/>
                <w:webHidden/>
              </w:rPr>
            </w:r>
            <w:r>
              <w:rPr>
                <w:noProof/>
                <w:webHidden/>
              </w:rPr>
              <w:fldChar w:fldCharType="separate"/>
            </w:r>
            <w:r>
              <w:rPr>
                <w:noProof/>
                <w:webHidden/>
              </w:rPr>
              <w:t>145</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38" w:history="1">
            <w:r w:rsidRPr="005511C2">
              <w:rPr>
                <w:rStyle w:val="Hyperlink"/>
                <w:noProof/>
              </w:rPr>
              <w:t>3.37.1.</w:t>
            </w:r>
            <w:r>
              <w:rPr>
                <w:rFonts w:asciiTheme="minorHAnsi" w:eastAsiaTheme="minorEastAsia" w:hAnsiTheme="minorHAnsi" w:cstheme="minorBidi"/>
                <w:noProof/>
                <w:lang w:eastAsia="en-ZA"/>
              </w:rPr>
              <w:tab/>
            </w:r>
            <w:r w:rsidRPr="005511C2">
              <w:rPr>
                <w:rStyle w:val="Hyperlink"/>
                <w:noProof/>
              </w:rPr>
              <w:t>Waste Collection Services: Refuse Removal</w:t>
            </w:r>
            <w:r>
              <w:rPr>
                <w:noProof/>
                <w:webHidden/>
              </w:rPr>
              <w:tab/>
            </w:r>
            <w:r>
              <w:rPr>
                <w:noProof/>
                <w:webHidden/>
              </w:rPr>
              <w:fldChar w:fldCharType="begin"/>
            </w:r>
            <w:r>
              <w:rPr>
                <w:noProof/>
                <w:webHidden/>
              </w:rPr>
              <w:instrText xml:space="preserve"> PAGEREF _Toc36625238 \h </w:instrText>
            </w:r>
            <w:r>
              <w:rPr>
                <w:noProof/>
                <w:webHidden/>
              </w:rPr>
            </w:r>
            <w:r>
              <w:rPr>
                <w:noProof/>
                <w:webHidden/>
              </w:rPr>
              <w:fldChar w:fldCharType="separate"/>
            </w:r>
            <w:r>
              <w:rPr>
                <w:noProof/>
                <w:webHidden/>
              </w:rPr>
              <w:t>146</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39" w:history="1">
            <w:r w:rsidRPr="005511C2">
              <w:rPr>
                <w:rStyle w:val="Hyperlink"/>
                <w:b/>
                <w:noProof/>
              </w:rPr>
              <w:t>3.38.</w:t>
            </w:r>
            <w:r>
              <w:rPr>
                <w:rFonts w:asciiTheme="minorHAnsi" w:eastAsiaTheme="minorEastAsia" w:hAnsiTheme="minorHAnsi" w:cstheme="minorBidi"/>
                <w:noProof/>
                <w:lang w:eastAsia="en-ZA"/>
              </w:rPr>
              <w:tab/>
            </w:r>
            <w:r w:rsidRPr="005511C2">
              <w:rPr>
                <w:rStyle w:val="Hyperlink"/>
                <w:b/>
                <w:noProof/>
              </w:rPr>
              <w:t>District Disaster Management Plan</w:t>
            </w:r>
            <w:r>
              <w:rPr>
                <w:noProof/>
                <w:webHidden/>
              </w:rPr>
              <w:tab/>
            </w:r>
            <w:r>
              <w:rPr>
                <w:noProof/>
                <w:webHidden/>
              </w:rPr>
              <w:fldChar w:fldCharType="begin"/>
            </w:r>
            <w:r>
              <w:rPr>
                <w:noProof/>
                <w:webHidden/>
              </w:rPr>
              <w:instrText xml:space="preserve"> PAGEREF _Toc36625239 \h </w:instrText>
            </w:r>
            <w:r>
              <w:rPr>
                <w:noProof/>
                <w:webHidden/>
              </w:rPr>
            </w:r>
            <w:r>
              <w:rPr>
                <w:noProof/>
                <w:webHidden/>
              </w:rPr>
              <w:fldChar w:fldCharType="separate"/>
            </w:r>
            <w:r>
              <w:rPr>
                <w:noProof/>
                <w:webHidden/>
              </w:rPr>
              <w:t>146</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40" w:history="1">
            <w:r w:rsidRPr="005511C2">
              <w:rPr>
                <w:rStyle w:val="Hyperlink"/>
                <w:b/>
                <w:noProof/>
              </w:rPr>
              <w:t>3.39.</w:t>
            </w:r>
            <w:r>
              <w:rPr>
                <w:rFonts w:asciiTheme="minorHAnsi" w:eastAsiaTheme="minorEastAsia" w:hAnsiTheme="minorHAnsi" w:cstheme="minorBidi"/>
                <w:noProof/>
                <w:lang w:eastAsia="en-ZA"/>
              </w:rPr>
              <w:tab/>
            </w:r>
            <w:r w:rsidRPr="005511C2">
              <w:rPr>
                <w:rStyle w:val="Hyperlink"/>
                <w:b/>
                <w:noProof/>
              </w:rPr>
              <w:t>Spatial Planning</w:t>
            </w:r>
            <w:r>
              <w:rPr>
                <w:noProof/>
                <w:webHidden/>
              </w:rPr>
              <w:tab/>
            </w:r>
            <w:r>
              <w:rPr>
                <w:noProof/>
                <w:webHidden/>
              </w:rPr>
              <w:fldChar w:fldCharType="begin"/>
            </w:r>
            <w:r>
              <w:rPr>
                <w:noProof/>
                <w:webHidden/>
              </w:rPr>
              <w:instrText xml:space="preserve"> PAGEREF _Toc36625240 \h </w:instrText>
            </w:r>
            <w:r>
              <w:rPr>
                <w:noProof/>
                <w:webHidden/>
              </w:rPr>
            </w:r>
            <w:r>
              <w:rPr>
                <w:noProof/>
                <w:webHidden/>
              </w:rPr>
              <w:fldChar w:fldCharType="separate"/>
            </w:r>
            <w:r>
              <w:rPr>
                <w:noProof/>
                <w:webHidden/>
              </w:rPr>
              <w:t>147</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41" w:history="1">
            <w:r w:rsidRPr="005511C2">
              <w:rPr>
                <w:rStyle w:val="Hyperlink"/>
                <w:noProof/>
              </w:rPr>
              <w:t>3.39.1.</w:t>
            </w:r>
            <w:r>
              <w:rPr>
                <w:rFonts w:asciiTheme="minorHAnsi" w:eastAsiaTheme="minorEastAsia" w:hAnsiTheme="minorHAnsi" w:cstheme="minorBidi"/>
                <w:noProof/>
                <w:lang w:eastAsia="en-ZA"/>
              </w:rPr>
              <w:tab/>
            </w:r>
            <w:r w:rsidRPr="005511C2">
              <w:rPr>
                <w:rStyle w:val="Hyperlink"/>
                <w:noProof/>
              </w:rPr>
              <w:t>Spatial Planning Elements</w:t>
            </w:r>
            <w:r>
              <w:rPr>
                <w:noProof/>
                <w:webHidden/>
              </w:rPr>
              <w:tab/>
            </w:r>
            <w:r>
              <w:rPr>
                <w:noProof/>
                <w:webHidden/>
              </w:rPr>
              <w:fldChar w:fldCharType="begin"/>
            </w:r>
            <w:r>
              <w:rPr>
                <w:noProof/>
                <w:webHidden/>
              </w:rPr>
              <w:instrText xml:space="preserve"> PAGEREF _Toc36625241 \h </w:instrText>
            </w:r>
            <w:r>
              <w:rPr>
                <w:noProof/>
                <w:webHidden/>
              </w:rPr>
            </w:r>
            <w:r>
              <w:rPr>
                <w:noProof/>
                <w:webHidden/>
              </w:rPr>
              <w:fldChar w:fldCharType="separate"/>
            </w:r>
            <w:r>
              <w:rPr>
                <w:noProof/>
                <w:webHidden/>
              </w:rPr>
              <w:t>149</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42" w:history="1">
            <w:r w:rsidRPr="005511C2">
              <w:rPr>
                <w:rStyle w:val="Hyperlink"/>
                <w:noProof/>
              </w:rPr>
              <w:t>3.39.2.</w:t>
            </w:r>
            <w:r>
              <w:rPr>
                <w:rFonts w:asciiTheme="minorHAnsi" w:eastAsiaTheme="minorEastAsia" w:hAnsiTheme="minorHAnsi" w:cstheme="minorBidi"/>
                <w:noProof/>
                <w:lang w:eastAsia="en-ZA"/>
              </w:rPr>
              <w:tab/>
            </w:r>
            <w:r w:rsidRPr="005511C2">
              <w:rPr>
                <w:rStyle w:val="Hyperlink"/>
                <w:noProof/>
              </w:rPr>
              <w:t>Development priorities in alignment to Spatial Framework</w:t>
            </w:r>
            <w:r>
              <w:rPr>
                <w:noProof/>
                <w:webHidden/>
              </w:rPr>
              <w:tab/>
            </w:r>
            <w:r>
              <w:rPr>
                <w:noProof/>
                <w:webHidden/>
              </w:rPr>
              <w:fldChar w:fldCharType="begin"/>
            </w:r>
            <w:r>
              <w:rPr>
                <w:noProof/>
                <w:webHidden/>
              </w:rPr>
              <w:instrText xml:space="preserve"> PAGEREF _Toc36625242 \h </w:instrText>
            </w:r>
            <w:r>
              <w:rPr>
                <w:noProof/>
                <w:webHidden/>
              </w:rPr>
            </w:r>
            <w:r>
              <w:rPr>
                <w:noProof/>
                <w:webHidden/>
              </w:rPr>
              <w:fldChar w:fldCharType="separate"/>
            </w:r>
            <w:r>
              <w:rPr>
                <w:noProof/>
                <w:webHidden/>
              </w:rPr>
              <w:t>150</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43" w:history="1">
            <w:r w:rsidRPr="005511C2">
              <w:rPr>
                <w:rStyle w:val="Hyperlink"/>
                <w:noProof/>
              </w:rPr>
              <w:t>3.39.3.</w:t>
            </w:r>
            <w:r>
              <w:rPr>
                <w:rFonts w:asciiTheme="minorHAnsi" w:eastAsiaTheme="minorEastAsia" w:hAnsiTheme="minorHAnsi" w:cstheme="minorBidi"/>
                <w:noProof/>
                <w:lang w:eastAsia="en-ZA"/>
              </w:rPr>
              <w:tab/>
            </w:r>
            <w:r w:rsidRPr="005511C2">
              <w:rPr>
                <w:rStyle w:val="Hyperlink"/>
                <w:noProof/>
              </w:rPr>
              <w:t>Addressing Spatial Fragmentation</w:t>
            </w:r>
            <w:r>
              <w:rPr>
                <w:noProof/>
                <w:webHidden/>
              </w:rPr>
              <w:tab/>
            </w:r>
            <w:r>
              <w:rPr>
                <w:noProof/>
                <w:webHidden/>
              </w:rPr>
              <w:fldChar w:fldCharType="begin"/>
            </w:r>
            <w:r>
              <w:rPr>
                <w:noProof/>
                <w:webHidden/>
              </w:rPr>
              <w:instrText xml:space="preserve"> PAGEREF _Toc36625243 \h </w:instrText>
            </w:r>
            <w:r>
              <w:rPr>
                <w:noProof/>
                <w:webHidden/>
              </w:rPr>
            </w:r>
            <w:r>
              <w:rPr>
                <w:noProof/>
                <w:webHidden/>
              </w:rPr>
              <w:fldChar w:fldCharType="separate"/>
            </w:r>
            <w:r>
              <w:rPr>
                <w:noProof/>
                <w:webHidden/>
              </w:rPr>
              <w:t>151</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44" w:history="1">
            <w:r w:rsidRPr="005511C2">
              <w:rPr>
                <w:rStyle w:val="Hyperlink"/>
                <w:noProof/>
              </w:rPr>
              <w:t>3.39.4.</w:t>
            </w:r>
            <w:r>
              <w:rPr>
                <w:rFonts w:asciiTheme="minorHAnsi" w:eastAsiaTheme="minorEastAsia" w:hAnsiTheme="minorHAnsi" w:cstheme="minorBidi"/>
                <w:noProof/>
                <w:lang w:eastAsia="en-ZA"/>
              </w:rPr>
              <w:tab/>
            </w:r>
            <w:r w:rsidRPr="005511C2">
              <w:rPr>
                <w:rStyle w:val="Hyperlink"/>
                <w:noProof/>
              </w:rPr>
              <w:t>Kei Development Corridor</w:t>
            </w:r>
            <w:r>
              <w:rPr>
                <w:noProof/>
                <w:webHidden/>
              </w:rPr>
              <w:tab/>
            </w:r>
            <w:r>
              <w:rPr>
                <w:noProof/>
                <w:webHidden/>
              </w:rPr>
              <w:fldChar w:fldCharType="begin"/>
            </w:r>
            <w:r>
              <w:rPr>
                <w:noProof/>
                <w:webHidden/>
              </w:rPr>
              <w:instrText xml:space="preserve"> PAGEREF _Toc36625244 \h </w:instrText>
            </w:r>
            <w:r>
              <w:rPr>
                <w:noProof/>
                <w:webHidden/>
              </w:rPr>
            </w:r>
            <w:r>
              <w:rPr>
                <w:noProof/>
                <w:webHidden/>
              </w:rPr>
              <w:fldChar w:fldCharType="separate"/>
            </w:r>
            <w:r>
              <w:rPr>
                <w:noProof/>
                <w:webHidden/>
              </w:rPr>
              <w:t>152</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45" w:history="1">
            <w:r w:rsidRPr="005511C2">
              <w:rPr>
                <w:rStyle w:val="Hyperlink"/>
                <w:b/>
                <w:noProof/>
              </w:rPr>
              <w:t>3.40.</w:t>
            </w:r>
            <w:r>
              <w:rPr>
                <w:rFonts w:asciiTheme="minorHAnsi" w:eastAsiaTheme="minorEastAsia" w:hAnsiTheme="minorHAnsi" w:cstheme="minorBidi"/>
                <w:noProof/>
                <w:lang w:eastAsia="en-ZA"/>
              </w:rPr>
              <w:tab/>
            </w:r>
            <w:r w:rsidRPr="005511C2">
              <w:rPr>
                <w:rStyle w:val="Hyperlink"/>
                <w:b/>
                <w:noProof/>
              </w:rPr>
              <w:t>Municipal Transformation and Organizational Development Status Quo on Human Resources Management and Development</w:t>
            </w:r>
            <w:r>
              <w:rPr>
                <w:noProof/>
                <w:webHidden/>
              </w:rPr>
              <w:tab/>
            </w:r>
            <w:r>
              <w:rPr>
                <w:noProof/>
                <w:webHidden/>
              </w:rPr>
              <w:fldChar w:fldCharType="begin"/>
            </w:r>
            <w:r>
              <w:rPr>
                <w:noProof/>
                <w:webHidden/>
              </w:rPr>
              <w:instrText xml:space="preserve"> PAGEREF _Toc36625245 \h </w:instrText>
            </w:r>
            <w:r>
              <w:rPr>
                <w:noProof/>
                <w:webHidden/>
              </w:rPr>
            </w:r>
            <w:r>
              <w:rPr>
                <w:noProof/>
                <w:webHidden/>
              </w:rPr>
              <w:fldChar w:fldCharType="separate"/>
            </w:r>
            <w:r>
              <w:rPr>
                <w:noProof/>
                <w:webHidden/>
              </w:rPr>
              <w:t>153</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46" w:history="1">
            <w:r w:rsidRPr="005511C2">
              <w:rPr>
                <w:rStyle w:val="Hyperlink"/>
                <w:noProof/>
              </w:rPr>
              <w:t>3.40.1.</w:t>
            </w:r>
            <w:r>
              <w:rPr>
                <w:rFonts w:asciiTheme="minorHAnsi" w:eastAsiaTheme="minorEastAsia" w:hAnsiTheme="minorHAnsi" w:cstheme="minorBidi"/>
                <w:noProof/>
                <w:lang w:eastAsia="en-ZA"/>
              </w:rPr>
              <w:tab/>
            </w:r>
            <w:r w:rsidRPr="005511C2">
              <w:rPr>
                <w:rStyle w:val="Hyperlink"/>
                <w:noProof/>
              </w:rPr>
              <w:t>Institutional Characteristics</w:t>
            </w:r>
            <w:r>
              <w:rPr>
                <w:noProof/>
                <w:webHidden/>
              </w:rPr>
              <w:tab/>
            </w:r>
            <w:r>
              <w:rPr>
                <w:noProof/>
                <w:webHidden/>
              </w:rPr>
              <w:fldChar w:fldCharType="begin"/>
            </w:r>
            <w:r>
              <w:rPr>
                <w:noProof/>
                <w:webHidden/>
              </w:rPr>
              <w:instrText xml:space="preserve"> PAGEREF _Toc36625246 \h </w:instrText>
            </w:r>
            <w:r>
              <w:rPr>
                <w:noProof/>
                <w:webHidden/>
              </w:rPr>
            </w:r>
            <w:r>
              <w:rPr>
                <w:noProof/>
                <w:webHidden/>
              </w:rPr>
              <w:fldChar w:fldCharType="separate"/>
            </w:r>
            <w:r>
              <w:rPr>
                <w:noProof/>
                <w:webHidden/>
              </w:rPr>
              <w:t>153</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47" w:history="1">
            <w:r w:rsidRPr="005511C2">
              <w:rPr>
                <w:rStyle w:val="Hyperlink"/>
                <w:noProof/>
              </w:rPr>
              <w:t>3.40.2.</w:t>
            </w:r>
            <w:r>
              <w:rPr>
                <w:rFonts w:asciiTheme="minorHAnsi" w:eastAsiaTheme="minorEastAsia" w:hAnsiTheme="minorHAnsi" w:cstheme="minorBidi"/>
                <w:noProof/>
                <w:lang w:eastAsia="en-ZA"/>
              </w:rPr>
              <w:tab/>
            </w:r>
            <w:r w:rsidRPr="005511C2">
              <w:rPr>
                <w:rStyle w:val="Hyperlink"/>
                <w:noProof/>
              </w:rPr>
              <w:t>Council Oversight Role</w:t>
            </w:r>
            <w:r>
              <w:rPr>
                <w:noProof/>
                <w:webHidden/>
              </w:rPr>
              <w:tab/>
            </w:r>
            <w:r>
              <w:rPr>
                <w:noProof/>
                <w:webHidden/>
              </w:rPr>
              <w:fldChar w:fldCharType="begin"/>
            </w:r>
            <w:r>
              <w:rPr>
                <w:noProof/>
                <w:webHidden/>
              </w:rPr>
              <w:instrText xml:space="preserve"> PAGEREF _Toc36625247 \h </w:instrText>
            </w:r>
            <w:r>
              <w:rPr>
                <w:noProof/>
                <w:webHidden/>
              </w:rPr>
            </w:r>
            <w:r>
              <w:rPr>
                <w:noProof/>
                <w:webHidden/>
              </w:rPr>
              <w:fldChar w:fldCharType="separate"/>
            </w:r>
            <w:r>
              <w:rPr>
                <w:noProof/>
                <w:webHidden/>
              </w:rPr>
              <w:t>155</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48" w:history="1">
            <w:r w:rsidRPr="005511C2">
              <w:rPr>
                <w:rStyle w:val="Hyperlink"/>
                <w:noProof/>
              </w:rPr>
              <w:t>3.40.3.</w:t>
            </w:r>
            <w:r>
              <w:rPr>
                <w:rFonts w:asciiTheme="minorHAnsi" w:eastAsiaTheme="minorEastAsia" w:hAnsiTheme="minorHAnsi" w:cstheme="minorBidi"/>
                <w:noProof/>
                <w:lang w:eastAsia="en-ZA"/>
              </w:rPr>
              <w:tab/>
            </w:r>
            <w:r w:rsidRPr="005511C2">
              <w:rPr>
                <w:rStyle w:val="Hyperlink"/>
                <w:noProof/>
              </w:rPr>
              <w:t>Risk Management</w:t>
            </w:r>
            <w:r>
              <w:rPr>
                <w:noProof/>
                <w:webHidden/>
              </w:rPr>
              <w:tab/>
            </w:r>
            <w:r>
              <w:rPr>
                <w:noProof/>
                <w:webHidden/>
              </w:rPr>
              <w:fldChar w:fldCharType="begin"/>
            </w:r>
            <w:r>
              <w:rPr>
                <w:noProof/>
                <w:webHidden/>
              </w:rPr>
              <w:instrText xml:space="preserve"> PAGEREF _Toc36625248 \h </w:instrText>
            </w:r>
            <w:r>
              <w:rPr>
                <w:noProof/>
                <w:webHidden/>
              </w:rPr>
            </w:r>
            <w:r>
              <w:rPr>
                <w:noProof/>
                <w:webHidden/>
              </w:rPr>
              <w:fldChar w:fldCharType="separate"/>
            </w:r>
            <w:r>
              <w:rPr>
                <w:noProof/>
                <w:webHidden/>
              </w:rPr>
              <w:t>157</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49" w:history="1">
            <w:r w:rsidRPr="005511C2">
              <w:rPr>
                <w:rStyle w:val="Hyperlink"/>
                <w:rFonts w:eastAsia="Calibri"/>
                <w:noProof/>
              </w:rPr>
              <w:t>3.40.4.</w:t>
            </w:r>
            <w:r>
              <w:rPr>
                <w:rFonts w:asciiTheme="minorHAnsi" w:eastAsiaTheme="minorEastAsia" w:hAnsiTheme="minorHAnsi" w:cstheme="minorBidi"/>
                <w:noProof/>
                <w:lang w:eastAsia="en-ZA"/>
              </w:rPr>
              <w:tab/>
            </w:r>
            <w:r w:rsidRPr="005511C2">
              <w:rPr>
                <w:rStyle w:val="Hyperlink"/>
                <w:rFonts w:eastAsia="Calibri"/>
                <w:noProof/>
              </w:rPr>
              <w:t>Anti-Corruption, Fraud and Complaints Management</w:t>
            </w:r>
            <w:r>
              <w:rPr>
                <w:noProof/>
                <w:webHidden/>
              </w:rPr>
              <w:tab/>
            </w:r>
            <w:r>
              <w:rPr>
                <w:noProof/>
                <w:webHidden/>
              </w:rPr>
              <w:fldChar w:fldCharType="begin"/>
            </w:r>
            <w:r>
              <w:rPr>
                <w:noProof/>
                <w:webHidden/>
              </w:rPr>
              <w:instrText xml:space="preserve"> PAGEREF _Toc36625249 \h </w:instrText>
            </w:r>
            <w:r>
              <w:rPr>
                <w:noProof/>
                <w:webHidden/>
              </w:rPr>
            </w:r>
            <w:r>
              <w:rPr>
                <w:noProof/>
                <w:webHidden/>
              </w:rPr>
              <w:fldChar w:fldCharType="separate"/>
            </w:r>
            <w:r>
              <w:rPr>
                <w:noProof/>
                <w:webHidden/>
              </w:rPr>
              <w:t>157</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50" w:history="1">
            <w:r w:rsidRPr="005511C2">
              <w:rPr>
                <w:rStyle w:val="Hyperlink"/>
                <w:noProof/>
              </w:rPr>
              <w:t>3.40.5.</w:t>
            </w:r>
            <w:r>
              <w:rPr>
                <w:rFonts w:asciiTheme="minorHAnsi" w:eastAsiaTheme="minorEastAsia" w:hAnsiTheme="minorHAnsi" w:cstheme="minorBidi"/>
                <w:noProof/>
                <w:lang w:eastAsia="en-ZA"/>
              </w:rPr>
              <w:tab/>
            </w:r>
            <w:r w:rsidRPr="005511C2">
              <w:rPr>
                <w:rStyle w:val="Hyperlink"/>
                <w:noProof/>
              </w:rPr>
              <w:t>King IV Code</w:t>
            </w:r>
            <w:r>
              <w:rPr>
                <w:noProof/>
                <w:webHidden/>
              </w:rPr>
              <w:tab/>
            </w:r>
            <w:r>
              <w:rPr>
                <w:noProof/>
                <w:webHidden/>
              </w:rPr>
              <w:fldChar w:fldCharType="begin"/>
            </w:r>
            <w:r>
              <w:rPr>
                <w:noProof/>
                <w:webHidden/>
              </w:rPr>
              <w:instrText xml:space="preserve"> PAGEREF _Toc36625250 \h </w:instrText>
            </w:r>
            <w:r>
              <w:rPr>
                <w:noProof/>
                <w:webHidden/>
              </w:rPr>
            </w:r>
            <w:r>
              <w:rPr>
                <w:noProof/>
                <w:webHidden/>
              </w:rPr>
              <w:fldChar w:fldCharType="separate"/>
            </w:r>
            <w:r>
              <w:rPr>
                <w:noProof/>
                <w:webHidden/>
              </w:rPr>
              <w:t>158</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51" w:history="1">
            <w:r w:rsidRPr="005511C2">
              <w:rPr>
                <w:rStyle w:val="Hyperlink"/>
                <w:noProof/>
              </w:rPr>
              <w:t>3.40.6.</w:t>
            </w:r>
            <w:r>
              <w:rPr>
                <w:rFonts w:asciiTheme="minorHAnsi" w:eastAsiaTheme="minorEastAsia" w:hAnsiTheme="minorHAnsi" w:cstheme="minorBidi"/>
                <w:noProof/>
                <w:lang w:eastAsia="en-ZA"/>
              </w:rPr>
              <w:tab/>
            </w:r>
            <w:r w:rsidRPr="005511C2">
              <w:rPr>
                <w:rStyle w:val="Hyperlink"/>
                <w:noProof/>
              </w:rPr>
              <w:t>Elundini Organizational Structure Overview</w:t>
            </w:r>
            <w:r>
              <w:rPr>
                <w:noProof/>
                <w:webHidden/>
              </w:rPr>
              <w:tab/>
            </w:r>
            <w:r>
              <w:rPr>
                <w:noProof/>
                <w:webHidden/>
              </w:rPr>
              <w:fldChar w:fldCharType="begin"/>
            </w:r>
            <w:r>
              <w:rPr>
                <w:noProof/>
                <w:webHidden/>
              </w:rPr>
              <w:instrText xml:space="preserve"> PAGEREF _Toc36625251 \h </w:instrText>
            </w:r>
            <w:r>
              <w:rPr>
                <w:noProof/>
                <w:webHidden/>
              </w:rPr>
            </w:r>
            <w:r>
              <w:rPr>
                <w:noProof/>
                <w:webHidden/>
              </w:rPr>
              <w:fldChar w:fldCharType="separate"/>
            </w:r>
            <w:r>
              <w:rPr>
                <w:noProof/>
                <w:webHidden/>
              </w:rPr>
              <w:t>161</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52" w:history="1">
            <w:r w:rsidRPr="005511C2">
              <w:rPr>
                <w:rStyle w:val="Hyperlink"/>
                <w:rFonts w:eastAsia="HYGothic-Extra"/>
                <w:b/>
                <w:noProof/>
              </w:rPr>
              <w:t>3.41.</w:t>
            </w:r>
            <w:r>
              <w:rPr>
                <w:rFonts w:asciiTheme="minorHAnsi" w:eastAsiaTheme="minorEastAsia" w:hAnsiTheme="minorHAnsi" w:cstheme="minorBidi"/>
                <w:noProof/>
                <w:lang w:eastAsia="en-ZA"/>
              </w:rPr>
              <w:tab/>
            </w:r>
            <w:r w:rsidRPr="005511C2">
              <w:rPr>
                <w:rStyle w:val="Hyperlink"/>
                <w:rFonts w:eastAsia="HYGothic-Extra"/>
                <w:b/>
                <w:noProof/>
              </w:rPr>
              <w:t>External Environmental Analysis</w:t>
            </w:r>
            <w:r>
              <w:rPr>
                <w:noProof/>
                <w:webHidden/>
              </w:rPr>
              <w:tab/>
            </w:r>
            <w:r>
              <w:rPr>
                <w:noProof/>
                <w:webHidden/>
              </w:rPr>
              <w:fldChar w:fldCharType="begin"/>
            </w:r>
            <w:r>
              <w:rPr>
                <w:noProof/>
                <w:webHidden/>
              </w:rPr>
              <w:instrText xml:space="preserve"> PAGEREF _Toc36625252 \h </w:instrText>
            </w:r>
            <w:r>
              <w:rPr>
                <w:noProof/>
                <w:webHidden/>
              </w:rPr>
            </w:r>
            <w:r>
              <w:rPr>
                <w:noProof/>
                <w:webHidden/>
              </w:rPr>
              <w:fldChar w:fldCharType="separate"/>
            </w:r>
            <w:r>
              <w:rPr>
                <w:noProof/>
                <w:webHidden/>
              </w:rPr>
              <w:t>170</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53" w:history="1">
            <w:r w:rsidRPr="005511C2">
              <w:rPr>
                <w:rStyle w:val="Hyperlink"/>
                <w:rFonts w:eastAsia="HYGothic-Extra"/>
                <w:noProof/>
              </w:rPr>
              <w:t>3.42.</w:t>
            </w:r>
            <w:r>
              <w:rPr>
                <w:rFonts w:asciiTheme="minorHAnsi" w:eastAsiaTheme="minorEastAsia" w:hAnsiTheme="minorHAnsi" w:cstheme="minorBidi"/>
                <w:noProof/>
                <w:lang w:eastAsia="en-ZA"/>
              </w:rPr>
              <w:tab/>
            </w:r>
            <w:r w:rsidRPr="005511C2">
              <w:rPr>
                <w:rStyle w:val="Hyperlink"/>
                <w:rFonts w:eastAsia="HYGothic-Extra"/>
                <w:noProof/>
              </w:rPr>
              <w:t>Organizational Analysis</w:t>
            </w:r>
            <w:r>
              <w:rPr>
                <w:noProof/>
                <w:webHidden/>
              </w:rPr>
              <w:tab/>
            </w:r>
            <w:r>
              <w:rPr>
                <w:noProof/>
                <w:webHidden/>
              </w:rPr>
              <w:fldChar w:fldCharType="begin"/>
            </w:r>
            <w:r>
              <w:rPr>
                <w:noProof/>
                <w:webHidden/>
              </w:rPr>
              <w:instrText xml:space="preserve"> PAGEREF _Toc36625253 \h </w:instrText>
            </w:r>
            <w:r>
              <w:rPr>
                <w:noProof/>
                <w:webHidden/>
              </w:rPr>
            </w:r>
            <w:r>
              <w:rPr>
                <w:noProof/>
                <w:webHidden/>
              </w:rPr>
              <w:fldChar w:fldCharType="separate"/>
            </w:r>
            <w:r>
              <w:rPr>
                <w:noProof/>
                <w:webHidden/>
              </w:rPr>
              <w:t>178</w:t>
            </w:r>
            <w:r>
              <w:rPr>
                <w:noProof/>
                <w:webHidden/>
              </w:rPr>
              <w:fldChar w:fldCharType="end"/>
            </w:r>
          </w:hyperlink>
        </w:p>
        <w:p w:rsidR="009F3C5D" w:rsidRDefault="009F3C5D">
          <w:pPr>
            <w:pStyle w:val="TOC1"/>
            <w:tabs>
              <w:tab w:val="left" w:pos="600"/>
              <w:tab w:val="right" w:leader="dot" w:pos="9854"/>
            </w:tabs>
            <w:rPr>
              <w:b w:val="0"/>
              <w:noProof/>
              <w:color w:val="auto"/>
              <w:sz w:val="22"/>
              <w:lang w:eastAsia="en-ZA"/>
            </w:rPr>
          </w:pPr>
          <w:hyperlink w:anchor="_Toc36625254" w:history="1">
            <w:r w:rsidRPr="005511C2">
              <w:rPr>
                <w:rStyle w:val="Hyperlink"/>
                <w:noProof/>
              </w:rPr>
              <w:t>4.</w:t>
            </w:r>
            <w:r>
              <w:rPr>
                <w:b w:val="0"/>
                <w:noProof/>
                <w:color w:val="auto"/>
                <w:sz w:val="22"/>
                <w:lang w:eastAsia="en-ZA"/>
              </w:rPr>
              <w:tab/>
            </w:r>
            <w:r w:rsidRPr="005511C2">
              <w:rPr>
                <w:rStyle w:val="Hyperlink"/>
                <w:noProof/>
              </w:rPr>
              <w:t>SECTION C: VISION AND MISSION</w:t>
            </w:r>
            <w:r>
              <w:rPr>
                <w:noProof/>
                <w:webHidden/>
              </w:rPr>
              <w:tab/>
            </w:r>
            <w:r>
              <w:rPr>
                <w:noProof/>
                <w:webHidden/>
              </w:rPr>
              <w:fldChar w:fldCharType="begin"/>
            </w:r>
            <w:r>
              <w:rPr>
                <w:noProof/>
                <w:webHidden/>
              </w:rPr>
              <w:instrText xml:space="preserve"> PAGEREF _Toc36625254 \h </w:instrText>
            </w:r>
            <w:r>
              <w:rPr>
                <w:noProof/>
                <w:webHidden/>
              </w:rPr>
            </w:r>
            <w:r>
              <w:rPr>
                <w:noProof/>
                <w:webHidden/>
              </w:rPr>
              <w:fldChar w:fldCharType="separate"/>
            </w:r>
            <w:r>
              <w:rPr>
                <w:noProof/>
                <w:webHidden/>
              </w:rPr>
              <w:t>183</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55" w:history="1">
            <w:r w:rsidRPr="005511C2">
              <w:rPr>
                <w:rStyle w:val="Hyperlink"/>
                <w:noProof/>
              </w:rPr>
              <w:t>4.4.</w:t>
            </w:r>
            <w:r>
              <w:rPr>
                <w:rFonts w:asciiTheme="minorHAnsi" w:eastAsiaTheme="minorEastAsia" w:hAnsiTheme="minorHAnsi" w:cstheme="minorBidi"/>
                <w:noProof/>
                <w:lang w:eastAsia="en-ZA"/>
              </w:rPr>
              <w:tab/>
            </w:r>
            <w:r w:rsidRPr="005511C2">
              <w:rPr>
                <w:rStyle w:val="Hyperlink"/>
                <w:noProof/>
              </w:rPr>
              <w:t>Vision Statement</w:t>
            </w:r>
            <w:r>
              <w:rPr>
                <w:noProof/>
                <w:webHidden/>
              </w:rPr>
              <w:tab/>
            </w:r>
            <w:r>
              <w:rPr>
                <w:noProof/>
                <w:webHidden/>
              </w:rPr>
              <w:fldChar w:fldCharType="begin"/>
            </w:r>
            <w:r>
              <w:rPr>
                <w:noProof/>
                <w:webHidden/>
              </w:rPr>
              <w:instrText xml:space="preserve"> PAGEREF _Toc36625255 \h </w:instrText>
            </w:r>
            <w:r>
              <w:rPr>
                <w:noProof/>
                <w:webHidden/>
              </w:rPr>
            </w:r>
            <w:r>
              <w:rPr>
                <w:noProof/>
                <w:webHidden/>
              </w:rPr>
              <w:fldChar w:fldCharType="separate"/>
            </w:r>
            <w:r>
              <w:rPr>
                <w:noProof/>
                <w:webHidden/>
              </w:rPr>
              <w:t>183</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56" w:history="1">
            <w:r w:rsidRPr="005511C2">
              <w:rPr>
                <w:rStyle w:val="Hyperlink"/>
                <w:noProof/>
              </w:rPr>
              <w:t>4.5.</w:t>
            </w:r>
            <w:r>
              <w:rPr>
                <w:rFonts w:asciiTheme="minorHAnsi" w:eastAsiaTheme="minorEastAsia" w:hAnsiTheme="minorHAnsi" w:cstheme="minorBidi"/>
                <w:noProof/>
                <w:lang w:eastAsia="en-ZA"/>
              </w:rPr>
              <w:tab/>
            </w:r>
            <w:r w:rsidRPr="005511C2">
              <w:rPr>
                <w:rStyle w:val="Hyperlink"/>
                <w:noProof/>
              </w:rPr>
              <w:t>Mission Statement</w:t>
            </w:r>
            <w:r>
              <w:rPr>
                <w:noProof/>
                <w:webHidden/>
              </w:rPr>
              <w:tab/>
            </w:r>
            <w:r>
              <w:rPr>
                <w:noProof/>
                <w:webHidden/>
              </w:rPr>
              <w:fldChar w:fldCharType="begin"/>
            </w:r>
            <w:r>
              <w:rPr>
                <w:noProof/>
                <w:webHidden/>
              </w:rPr>
              <w:instrText xml:space="preserve"> PAGEREF _Toc36625256 \h </w:instrText>
            </w:r>
            <w:r>
              <w:rPr>
                <w:noProof/>
                <w:webHidden/>
              </w:rPr>
            </w:r>
            <w:r>
              <w:rPr>
                <w:noProof/>
                <w:webHidden/>
              </w:rPr>
              <w:fldChar w:fldCharType="separate"/>
            </w:r>
            <w:r>
              <w:rPr>
                <w:noProof/>
                <w:webHidden/>
              </w:rPr>
              <w:t>183</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57" w:history="1">
            <w:r w:rsidRPr="005511C2">
              <w:rPr>
                <w:rStyle w:val="Hyperlink"/>
                <w:noProof/>
              </w:rPr>
              <w:t>4.6.</w:t>
            </w:r>
            <w:r>
              <w:rPr>
                <w:rFonts w:asciiTheme="minorHAnsi" w:eastAsiaTheme="minorEastAsia" w:hAnsiTheme="minorHAnsi" w:cstheme="minorBidi"/>
                <w:noProof/>
                <w:lang w:eastAsia="en-ZA"/>
              </w:rPr>
              <w:tab/>
            </w:r>
            <w:r w:rsidRPr="005511C2">
              <w:rPr>
                <w:rStyle w:val="Hyperlink"/>
                <w:noProof/>
              </w:rPr>
              <w:t>Values</w:t>
            </w:r>
            <w:r>
              <w:rPr>
                <w:noProof/>
                <w:webHidden/>
              </w:rPr>
              <w:tab/>
            </w:r>
            <w:r>
              <w:rPr>
                <w:noProof/>
                <w:webHidden/>
              </w:rPr>
              <w:fldChar w:fldCharType="begin"/>
            </w:r>
            <w:r>
              <w:rPr>
                <w:noProof/>
                <w:webHidden/>
              </w:rPr>
              <w:instrText xml:space="preserve"> PAGEREF _Toc36625257 \h </w:instrText>
            </w:r>
            <w:r>
              <w:rPr>
                <w:noProof/>
                <w:webHidden/>
              </w:rPr>
            </w:r>
            <w:r>
              <w:rPr>
                <w:noProof/>
                <w:webHidden/>
              </w:rPr>
              <w:fldChar w:fldCharType="separate"/>
            </w:r>
            <w:r>
              <w:rPr>
                <w:noProof/>
                <w:webHidden/>
              </w:rPr>
              <w:t>183</w:t>
            </w:r>
            <w:r>
              <w:rPr>
                <w:noProof/>
                <w:webHidden/>
              </w:rPr>
              <w:fldChar w:fldCharType="end"/>
            </w:r>
          </w:hyperlink>
        </w:p>
        <w:p w:rsidR="009F3C5D" w:rsidRDefault="009F3C5D">
          <w:pPr>
            <w:pStyle w:val="TOC1"/>
            <w:tabs>
              <w:tab w:val="left" w:pos="600"/>
              <w:tab w:val="right" w:leader="dot" w:pos="9854"/>
            </w:tabs>
            <w:rPr>
              <w:b w:val="0"/>
              <w:noProof/>
              <w:color w:val="auto"/>
              <w:sz w:val="22"/>
              <w:lang w:eastAsia="en-ZA"/>
            </w:rPr>
          </w:pPr>
          <w:hyperlink w:anchor="_Toc36625258" w:history="1">
            <w:r w:rsidRPr="005511C2">
              <w:rPr>
                <w:rStyle w:val="Hyperlink"/>
                <w:rFonts w:cs="Calibri"/>
                <w:noProof/>
              </w:rPr>
              <w:t>5.</w:t>
            </w:r>
            <w:r>
              <w:rPr>
                <w:b w:val="0"/>
                <w:noProof/>
                <w:color w:val="auto"/>
                <w:sz w:val="22"/>
                <w:lang w:eastAsia="en-ZA"/>
              </w:rPr>
              <w:tab/>
            </w:r>
            <w:r w:rsidRPr="005511C2">
              <w:rPr>
                <w:rStyle w:val="Hyperlink"/>
                <w:noProof/>
              </w:rPr>
              <w:t>SECTION D: GOALS, STRATEGIC OBJECTIVES, KEY PERFORMANCE AREAS AND PERFORMANCE INDICATORS</w:t>
            </w:r>
            <w:r>
              <w:rPr>
                <w:noProof/>
                <w:webHidden/>
              </w:rPr>
              <w:tab/>
            </w:r>
            <w:r>
              <w:rPr>
                <w:noProof/>
                <w:webHidden/>
              </w:rPr>
              <w:fldChar w:fldCharType="begin"/>
            </w:r>
            <w:r>
              <w:rPr>
                <w:noProof/>
                <w:webHidden/>
              </w:rPr>
              <w:instrText xml:space="preserve"> PAGEREF _Toc36625258 \h </w:instrText>
            </w:r>
            <w:r>
              <w:rPr>
                <w:noProof/>
                <w:webHidden/>
              </w:rPr>
            </w:r>
            <w:r>
              <w:rPr>
                <w:noProof/>
                <w:webHidden/>
              </w:rPr>
              <w:fldChar w:fldCharType="separate"/>
            </w:r>
            <w:r>
              <w:rPr>
                <w:noProof/>
                <w:webHidden/>
              </w:rPr>
              <w:t>184</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59" w:history="1">
            <w:r w:rsidRPr="005511C2">
              <w:rPr>
                <w:rStyle w:val="Hyperlink"/>
                <w:noProof/>
              </w:rPr>
              <w:t>5.4.</w:t>
            </w:r>
            <w:r>
              <w:rPr>
                <w:rFonts w:asciiTheme="minorHAnsi" w:eastAsiaTheme="minorEastAsia" w:hAnsiTheme="minorHAnsi" w:cstheme="minorBidi"/>
                <w:noProof/>
                <w:lang w:eastAsia="en-ZA"/>
              </w:rPr>
              <w:tab/>
            </w:r>
            <w:r w:rsidRPr="005511C2">
              <w:rPr>
                <w:rStyle w:val="Hyperlink"/>
                <w:noProof/>
              </w:rPr>
              <w:t>Strategic Goals and Objectives</w:t>
            </w:r>
            <w:r>
              <w:rPr>
                <w:noProof/>
                <w:webHidden/>
              </w:rPr>
              <w:tab/>
            </w:r>
            <w:r>
              <w:rPr>
                <w:noProof/>
                <w:webHidden/>
              </w:rPr>
              <w:fldChar w:fldCharType="begin"/>
            </w:r>
            <w:r>
              <w:rPr>
                <w:noProof/>
                <w:webHidden/>
              </w:rPr>
              <w:instrText xml:space="preserve"> PAGEREF _Toc36625259 \h </w:instrText>
            </w:r>
            <w:r>
              <w:rPr>
                <w:noProof/>
                <w:webHidden/>
              </w:rPr>
            </w:r>
            <w:r>
              <w:rPr>
                <w:noProof/>
                <w:webHidden/>
              </w:rPr>
              <w:fldChar w:fldCharType="separate"/>
            </w:r>
            <w:r>
              <w:rPr>
                <w:noProof/>
                <w:webHidden/>
              </w:rPr>
              <w:t>184</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60" w:history="1">
            <w:r w:rsidRPr="005511C2">
              <w:rPr>
                <w:rStyle w:val="Hyperlink"/>
                <w:rFonts w:eastAsia="HYGothic-Extra"/>
                <w:b/>
                <w:noProof/>
              </w:rPr>
              <w:t>5.5.</w:t>
            </w:r>
            <w:r>
              <w:rPr>
                <w:rFonts w:asciiTheme="minorHAnsi" w:eastAsiaTheme="minorEastAsia" w:hAnsiTheme="minorHAnsi" w:cstheme="minorBidi"/>
                <w:noProof/>
                <w:lang w:eastAsia="en-ZA"/>
              </w:rPr>
              <w:tab/>
            </w:r>
            <w:r w:rsidRPr="005511C2">
              <w:rPr>
                <w:rStyle w:val="Hyperlink"/>
                <w:rFonts w:eastAsia="HYGothic-Extra"/>
                <w:b/>
                <w:noProof/>
              </w:rPr>
              <w:t>Alignment of National Outcomes</w:t>
            </w:r>
            <w:r>
              <w:rPr>
                <w:noProof/>
                <w:webHidden/>
              </w:rPr>
              <w:tab/>
            </w:r>
            <w:r>
              <w:rPr>
                <w:noProof/>
                <w:webHidden/>
              </w:rPr>
              <w:fldChar w:fldCharType="begin"/>
            </w:r>
            <w:r>
              <w:rPr>
                <w:noProof/>
                <w:webHidden/>
              </w:rPr>
              <w:instrText xml:space="preserve"> PAGEREF _Toc36625260 \h </w:instrText>
            </w:r>
            <w:r>
              <w:rPr>
                <w:noProof/>
                <w:webHidden/>
              </w:rPr>
            </w:r>
            <w:r>
              <w:rPr>
                <w:noProof/>
                <w:webHidden/>
              </w:rPr>
              <w:fldChar w:fldCharType="separate"/>
            </w:r>
            <w:r>
              <w:rPr>
                <w:noProof/>
                <w:webHidden/>
              </w:rPr>
              <w:t>185</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61" w:history="1">
            <w:r w:rsidRPr="005511C2">
              <w:rPr>
                <w:rStyle w:val="Hyperlink"/>
                <w:b/>
                <w:noProof/>
              </w:rPr>
              <w:t>5.6.</w:t>
            </w:r>
            <w:r>
              <w:rPr>
                <w:rFonts w:asciiTheme="minorHAnsi" w:eastAsiaTheme="minorEastAsia" w:hAnsiTheme="minorHAnsi" w:cstheme="minorBidi"/>
                <w:noProof/>
                <w:lang w:eastAsia="en-ZA"/>
              </w:rPr>
              <w:tab/>
            </w:r>
            <w:r w:rsidRPr="005511C2">
              <w:rPr>
                <w:rStyle w:val="Hyperlink"/>
                <w:b/>
                <w:noProof/>
              </w:rPr>
              <w:t>The Five Year Implementation Plan</w:t>
            </w:r>
            <w:r>
              <w:rPr>
                <w:noProof/>
                <w:webHidden/>
              </w:rPr>
              <w:tab/>
            </w:r>
            <w:r>
              <w:rPr>
                <w:noProof/>
                <w:webHidden/>
              </w:rPr>
              <w:fldChar w:fldCharType="begin"/>
            </w:r>
            <w:r>
              <w:rPr>
                <w:noProof/>
                <w:webHidden/>
              </w:rPr>
              <w:instrText xml:space="preserve"> PAGEREF _Toc36625261 \h </w:instrText>
            </w:r>
            <w:r>
              <w:rPr>
                <w:noProof/>
                <w:webHidden/>
              </w:rPr>
            </w:r>
            <w:r>
              <w:rPr>
                <w:noProof/>
                <w:webHidden/>
              </w:rPr>
              <w:fldChar w:fldCharType="separate"/>
            </w:r>
            <w:r>
              <w:rPr>
                <w:noProof/>
                <w:webHidden/>
              </w:rPr>
              <w:t>186</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62" w:history="1">
            <w:r w:rsidRPr="005511C2">
              <w:rPr>
                <w:rStyle w:val="Hyperlink"/>
                <w:b/>
                <w:noProof/>
              </w:rPr>
              <w:t>5.7.</w:t>
            </w:r>
            <w:r>
              <w:rPr>
                <w:rFonts w:asciiTheme="minorHAnsi" w:eastAsiaTheme="minorEastAsia" w:hAnsiTheme="minorHAnsi" w:cstheme="minorBidi"/>
                <w:noProof/>
                <w:lang w:eastAsia="en-ZA"/>
              </w:rPr>
              <w:tab/>
            </w:r>
            <w:r w:rsidRPr="005511C2">
              <w:rPr>
                <w:rStyle w:val="Hyperlink"/>
                <w:b/>
                <w:noProof/>
              </w:rPr>
              <w:t>IDP FIVE YEAR PLAN – 2018 TO 2023</w:t>
            </w:r>
            <w:r>
              <w:rPr>
                <w:noProof/>
                <w:webHidden/>
              </w:rPr>
              <w:tab/>
            </w:r>
            <w:r>
              <w:rPr>
                <w:noProof/>
                <w:webHidden/>
              </w:rPr>
              <w:fldChar w:fldCharType="begin"/>
            </w:r>
            <w:r>
              <w:rPr>
                <w:noProof/>
                <w:webHidden/>
              </w:rPr>
              <w:instrText xml:space="preserve"> PAGEREF _Toc36625262 \h </w:instrText>
            </w:r>
            <w:r>
              <w:rPr>
                <w:noProof/>
                <w:webHidden/>
              </w:rPr>
            </w:r>
            <w:r>
              <w:rPr>
                <w:noProof/>
                <w:webHidden/>
              </w:rPr>
              <w:fldChar w:fldCharType="separate"/>
            </w:r>
            <w:r>
              <w:rPr>
                <w:noProof/>
                <w:webHidden/>
              </w:rPr>
              <w:t>187</w:t>
            </w:r>
            <w:r>
              <w:rPr>
                <w:noProof/>
                <w:webHidden/>
              </w:rPr>
              <w:fldChar w:fldCharType="end"/>
            </w:r>
          </w:hyperlink>
        </w:p>
        <w:p w:rsidR="009F3C5D" w:rsidRDefault="009F3C5D">
          <w:pPr>
            <w:pStyle w:val="TOC1"/>
            <w:tabs>
              <w:tab w:val="left" w:pos="400"/>
              <w:tab w:val="right" w:leader="dot" w:pos="9854"/>
            </w:tabs>
            <w:rPr>
              <w:b w:val="0"/>
              <w:noProof/>
              <w:color w:val="auto"/>
              <w:sz w:val="22"/>
              <w:lang w:eastAsia="en-ZA"/>
            </w:rPr>
          </w:pPr>
          <w:hyperlink w:anchor="_Toc36625263" w:history="1">
            <w:r w:rsidRPr="005511C2">
              <w:rPr>
                <w:rStyle w:val="Hyperlink"/>
                <w:noProof/>
              </w:rPr>
              <w:t>5</w:t>
            </w:r>
            <w:r>
              <w:rPr>
                <w:b w:val="0"/>
                <w:noProof/>
                <w:color w:val="auto"/>
                <w:sz w:val="22"/>
                <w:lang w:eastAsia="en-ZA"/>
              </w:rPr>
              <w:tab/>
            </w:r>
            <w:r w:rsidRPr="005511C2">
              <w:rPr>
                <w:rStyle w:val="Hyperlink"/>
                <w:noProof/>
              </w:rPr>
              <w:t>SECTION E - POLICIES, SECTOR PLANS AND STRATEGIES</w:t>
            </w:r>
            <w:r>
              <w:rPr>
                <w:noProof/>
                <w:webHidden/>
              </w:rPr>
              <w:tab/>
            </w:r>
            <w:r>
              <w:rPr>
                <w:noProof/>
                <w:webHidden/>
              </w:rPr>
              <w:fldChar w:fldCharType="begin"/>
            </w:r>
            <w:r>
              <w:rPr>
                <w:noProof/>
                <w:webHidden/>
              </w:rPr>
              <w:instrText xml:space="preserve"> PAGEREF _Toc36625263 \h </w:instrText>
            </w:r>
            <w:r>
              <w:rPr>
                <w:noProof/>
                <w:webHidden/>
              </w:rPr>
            </w:r>
            <w:r>
              <w:rPr>
                <w:noProof/>
                <w:webHidden/>
              </w:rPr>
              <w:fldChar w:fldCharType="separate"/>
            </w:r>
            <w:r>
              <w:rPr>
                <w:noProof/>
                <w:webHidden/>
              </w:rPr>
              <w:t>214</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64" w:history="1">
            <w:r w:rsidRPr="005511C2">
              <w:rPr>
                <w:rStyle w:val="Hyperlink"/>
                <w:b/>
                <w:noProof/>
              </w:rPr>
              <w:t>5.1.</w:t>
            </w:r>
            <w:r>
              <w:rPr>
                <w:rFonts w:asciiTheme="minorHAnsi" w:eastAsiaTheme="minorEastAsia" w:hAnsiTheme="minorHAnsi" w:cstheme="minorBidi"/>
                <w:noProof/>
                <w:lang w:eastAsia="en-ZA"/>
              </w:rPr>
              <w:tab/>
            </w:r>
            <w:r w:rsidRPr="005511C2">
              <w:rPr>
                <w:rStyle w:val="Hyperlink"/>
                <w:b/>
                <w:noProof/>
              </w:rPr>
              <w:t>National Development Plan</w:t>
            </w:r>
            <w:r>
              <w:rPr>
                <w:noProof/>
                <w:webHidden/>
              </w:rPr>
              <w:tab/>
            </w:r>
            <w:r>
              <w:rPr>
                <w:noProof/>
                <w:webHidden/>
              </w:rPr>
              <w:fldChar w:fldCharType="begin"/>
            </w:r>
            <w:r>
              <w:rPr>
                <w:noProof/>
                <w:webHidden/>
              </w:rPr>
              <w:instrText xml:space="preserve"> PAGEREF _Toc36625264 \h </w:instrText>
            </w:r>
            <w:r>
              <w:rPr>
                <w:noProof/>
                <w:webHidden/>
              </w:rPr>
            </w:r>
            <w:r>
              <w:rPr>
                <w:noProof/>
                <w:webHidden/>
              </w:rPr>
              <w:fldChar w:fldCharType="separate"/>
            </w:r>
            <w:r>
              <w:rPr>
                <w:noProof/>
                <w:webHidden/>
              </w:rPr>
              <w:t>214</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265" w:history="1">
            <w:r w:rsidRPr="005511C2">
              <w:rPr>
                <w:rStyle w:val="Hyperlink"/>
                <w:noProof/>
              </w:rPr>
              <w:t>5.1.1.</w:t>
            </w:r>
            <w:r>
              <w:rPr>
                <w:rFonts w:asciiTheme="minorHAnsi" w:eastAsiaTheme="minorEastAsia" w:hAnsiTheme="minorHAnsi" w:cstheme="minorBidi"/>
                <w:noProof/>
                <w:lang w:eastAsia="en-ZA"/>
              </w:rPr>
              <w:tab/>
            </w:r>
            <w:r w:rsidRPr="005511C2">
              <w:rPr>
                <w:rStyle w:val="Hyperlink"/>
                <w:noProof/>
              </w:rPr>
              <w:t>Introduction</w:t>
            </w:r>
            <w:r>
              <w:rPr>
                <w:noProof/>
                <w:webHidden/>
              </w:rPr>
              <w:tab/>
            </w:r>
            <w:r>
              <w:rPr>
                <w:noProof/>
                <w:webHidden/>
              </w:rPr>
              <w:fldChar w:fldCharType="begin"/>
            </w:r>
            <w:r>
              <w:rPr>
                <w:noProof/>
                <w:webHidden/>
              </w:rPr>
              <w:instrText xml:space="preserve"> PAGEREF _Toc36625265 \h </w:instrText>
            </w:r>
            <w:r>
              <w:rPr>
                <w:noProof/>
                <w:webHidden/>
              </w:rPr>
            </w:r>
            <w:r>
              <w:rPr>
                <w:noProof/>
                <w:webHidden/>
              </w:rPr>
              <w:fldChar w:fldCharType="separate"/>
            </w:r>
            <w:r>
              <w:rPr>
                <w:noProof/>
                <w:webHidden/>
              </w:rPr>
              <w:t>214</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266" w:history="1">
            <w:r w:rsidRPr="005511C2">
              <w:rPr>
                <w:rStyle w:val="Hyperlink"/>
                <w:noProof/>
              </w:rPr>
              <w:t>5.1.2.</w:t>
            </w:r>
            <w:r>
              <w:rPr>
                <w:rFonts w:asciiTheme="minorHAnsi" w:eastAsiaTheme="minorEastAsia" w:hAnsiTheme="minorHAnsi" w:cstheme="minorBidi"/>
                <w:noProof/>
                <w:lang w:eastAsia="en-ZA"/>
              </w:rPr>
              <w:tab/>
            </w:r>
            <w:r w:rsidRPr="005511C2">
              <w:rPr>
                <w:rStyle w:val="Hyperlink"/>
                <w:noProof/>
              </w:rPr>
              <w:t>Strategic Projects Priorities by President’s Infrastructure Coordinating Commission</w:t>
            </w:r>
            <w:r>
              <w:rPr>
                <w:noProof/>
                <w:webHidden/>
              </w:rPr>
              <w:tab/>
            </w:r>
            <w:r>
              <w:rPr>
                <w:noProof/>
                <w:webHidden/>
              </w:rPr>
              <w:fldChar w:fldCharType="begin"/>
            </w:r>
            <w:r>
              <w:rPr>
                <w:noProof/>
                <w:webHidden/>
              </w:rPr>
              <w:instrText xml:space="preserve"> PAGEREF _Toc36625266 \h </w:instrText>
            </w:r>
            <w:r>
              <w:rPr>
                <w:noProof/>
                <w:webHidden/>
              </w:rPr>
            </w:r>
            <w:r>
              <w:rPr>
                <w:noProof/>
                <w:webHidden/>
              </w:rPr>
              <w:fldChar w:fldCharType="separate"/>
            </w:r>
            <w:r>
              <w:rPr>
                <w:noProof/>
                <w:webHidden/>
              </w:rPr>
              <w:t>215</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67" w:history="1">
            <w:r w:rsidRPr="005511C2">
              <w:rPr>
                <w:rStyle w:val="Hyperlink"/>
                <w:b/>
                <w:noProof/>
              </w:rPr>
              <w:t>5.2.</w:t>
            </w:r>
            <w:r>
              <w:rPr>
                <w:rFonts w:asciiTheme="minorHAnsi" w:eastAsiaTheme="minorEastAsia" w:hAnsiTheme="minorHAnsi" w:cstheme="minorBidi"/>
                <w:noProof/>
                <w:lang w:eastAsia="en-ZA"/>
              </w:rPr>
              <w:tab/>
            </w:r>
            <w:r w:rsidRPr="005511C2">
              <w:rPr>
                <w:rStyle w:val="Hyperlink"/>
                <w:b/>
                <w:noProof/>
              </w:rPr>
              <w:t>Millennium Development Goals</w:t>
            </w:r>
            <w:r>
              <w:rPr>
                <w:noProof/>
                <w:webHidden/>
              </w:rPr>
              <w:tab/>
            </w:r>
            <w:r>
              <w:rPr>
                <w:noProof/>
                <w:webHidden/>
              </w:rPr>
              <w:fldChar w:fldCharType="begin"/>
            </w:r>
            <w:r>
              <w:rPr>
                <w:noProof/>
                <w:webHidden/>
              </w:rPr>
              <w:instrText xml:space="preserve"> PAGEREF _Toc36625267 \h </w:instrText>
            </w:r>
            <w:r>
              <w:rPr>
                <w:noProof/>
                <w:webHidden/>
              </w:rPr>
            </w:r>
            <w:r>
              <w:rPr>
                <w:noProof/>
                <w:webHidden/>
              </w:rPr>
              <w:fldChar w:fldCharType="separate"/>
            </w:r>
            <w:r>
              <w:rPr>
                <w:noProof/>
                <w:webHidden/>
              </w:rPr>
              <w:t>215</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68" w:history="1">
            <w:r w:rsidRPr="005511C2">
              <w:rPr>
                <w:rStyle w:val="Hyperlink"/>
                <w:b/>
                <w:noProof/>
              </w:rPr>
              <w:t>5.3.</w:t>
            </w:r>
            <w:r>
              <w:rPr>
                <w:rFonts w:asciiTheme="minorHAnsi" w:eastAsiaTheme="minorEastAsia" w:hAnsiTheme="minorHAnsi" w:cstheme="minorBidi"/>
                <w:noProof/>
                <w:lang w:eastAsia="en-ZA"/>
              </w:rPr>
              <w:tab/>
            </w:r>
            <w:r w:rsidRPr="005511C2">
              <w:rPr>
                <w:rStyle w:val="Hyperlink"/>
                <w:b/>
                <w:noProof/>
              </w:rPr>
              <w:t>Delivery Agreement: Outcome 9</w:t>
            </w:r>
            <w:r>
              <w:rPr>
                <w:noProof/>
                <w:webHidden/>
              </w:rPr>
              <w:tab/>
            </w:r>
            <w:r>
              <w:rPr>
                <w:noProof/>
                <w:webHidden/>
              </w:rPr>
              <w:fldChar w:fldCharType="begin"/>
            </w:r>
            <w:r>
              <w:rPr>
                <w:noProof/>
                <w:webHidden/>
              </w:rPr>
              <w:instrText xml:space="preserve"> PAGEREF _Toc36625268 \h </w:instrText>
            </w:r>
            <w:r>
              <w:rPr>
                <w:noProof/>
                <w:webHidden/>
              </w:rPr>
            </w:r>
            <w:r>
              <w:rPr>
                <w:noProof/>
                <w:webHidden/>
              </w:rPr>
              <w:fldChar w:fldCharType="separate"/>
            </w:r>
            <w:r>
              <w:rPr>
                <w:noProof/>
                <w:webHidden/>
              </w:rPr>
              <w:t>216</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69" w:history="1">
            <w:r w:rsidRPr="005511C2">
              <w:rPr>
                <w:rStyle w:val="Hyperlink"/>
                <w:b/>
                <w:noProof/>
              </w:rPr>
              <w:t>5.4.</w:t>
            </w:r>
            <w:r>
              <w:rPr>
                <w:rFonts w:asciiTheme="minorHAnsi" w:eastAsiaTheme="minorEastAsia" w:hAnsiTheme="minorHAnsi" w:cstheme="minorBidi"/>
                <w:noProof/>
                <w:lang w:eastAsia="en-ZA"/>
              </w:rPr>
              <w:tab/>
            </w:r>
            <w:r w:rsidRPr="005511C2">
              <w:rPr>
                <w:rStyle w:val="Hyperlink"/>
                <w:b/>
                <w:noProof/>
              </w:rPr>
              <w:t>Other Polices and Strategies</w:t>
            </w:r>
            <w:r>
              <w:rPr>
                <w:noProof/>
                <w:webHidden/>
              </w:rPr>
              <w:tab/>
            </w:r>
            <w:r>
              <w:rPr>
                <w:noProof/>
                <w:webHidden/>
              </w:rPr>
              <w:fldChar w:fldCharType="begin"/>
            </w:r>
            <w:r>
              <w:rPr>
                <w:noProof/>
                <w:webHidden/>
              </w:rPr>
              <w:instrText xml:space="preserve"> PAGEREF _Toc36625269 \h </w:instrText>
            </w:r>
            <w:r>
              <w:rPr>
                <w:noProof/>
                <w:webHidden/>
              </w:rPr>
            </w:r>
            <w:r>
              <w:rPr>
                <w:noProof/>
                <w:webHidden/>
              </w:rPr>
              <w:fldChar w:fldCharType="separate"/>
            </w:r>
            <w:r>
              <w:rPr>
                <w:noProof/>
                <w:webHidden/>
              </w:rPr>
              <w:t>217</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270" w:history="1">
            <w:r w:rsidRPr="005511C2">
              <w:rPr>
                <w:rStyle w:val="Hyperlink"/>
                <w:noProof/>
              </w:rPr>
              <w:t>5.4.1.</w:t>
            </w:r>
            <w:r>
              <w:rPr>
                <w:rFonts w:asciiTheme="minorHAnsi" w:eastAsiaTheme="minorEastAsia" w:hAnsiTheme="minorHAnsi" w:cstheme="minorBidi"/>
                <w:noProof/>
                <w:lang w:eastAsia="en-ZA"/>
              </w:rPr>
              <w:tab/>
            </w:r>
            <w:r w:rsidRPr="005511C2">
              <w:rPr>
                <w:rStyle w:val="Hyperlink"/>
                <w:noProof/>
              </w:rPr>
              <w:t>Provincial and National</w:t>
            </w:r>
            <w:r>
              <w:rPr>
                <w:noProof/>
                <w:webHidden/>
              </w:rPr>
              <w:tab/>
            </w:r>
            <w:r>
              <w:rPr>
                <w:noProof/>
                <w:webHidden/>
              </w:rPr>
              <w:fldChar w:fldCharType="begin"/>
            </w:r>
            <w:r>
              <w:rPr>
                <w:noProof/>
                <w:webHidden/>
              </w:rPr>
              <w:instrText xml:space="preserve"> PAGEREF _Toc36625270 \h </w:instrText>
            </w:r>
            <w:r>
              <w:rPr>
                <w:noProof/>
                <w:webHidden/>
              </w:rPr>
            </w:r>
            <w:r>
              <w:rPr>
                <w:noProof/>
                <w:webHidden/>
              </w:rPr>
              <w:fldChar w:fldCharType="separate"/>
            </w:r>
            <w:r>
              <w:rPr>
                <w:noProof/>
                <w:webHidden/>
              </w:rPr>
              <w:t>217</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271" w:history="1">
            <w:r w:rsidRPr="005511C2">
              <w:rPr>
                <w:rStyle w:val="Hyperlink"/>
                <w:noProof/>
              </w:rPr>
              <w:t>5.4.2.</w:t>
            </w:r>
            <w:r>
              <w:rPr>
                <w:rFonts w:asciiTheme="minorHAnsi" w:eastAsiaTheme="minorEastAsia" w:hAnsiTheme="minorHAnsi" w:cstheme="minorBidi"/>
                <w:noProof/>
                <w:lang w:eastAsia="en-ZA"/>
              </w:rPr>
              <w:tab/>
            </w:r>
            <w:r w:rsidRPr="005511C2">
              <w:rPr>
                <w:rStyle w:val="Hyperlink"/>
                <w:noProof/>
              </w:rPr>
              <w:t>District Municipality</w:t>
            </w:r>
            <w:r>
              <w:rPr>
                <w:noProof/>
                <w:webHidden/>
              </w:rPr>
              <w:tab/>
            </w:r>
            <w:r>
              <w:rPr>
                <w:noProof/>
                <w:webHidden/>
              </w:rPr>
              <w:fldChar w:fldCharType="begin"/>
            </w:r>
            <w:r>
              <w:rPr>
                <w:noProof/>
                <w:webHidden/>
              </w:rPr>
              <w:instrText xml:space="preserve"> PAGEREF _Toc36625271 \h </w:instrText>
            </w:r>
            <w:r>
              <w:rPr>
                <w:noProof/>
                <w:webHidden/>
              </w:rPr>
            </w:r>
            <w:r>
              <w:rPr>
                <w:noProof/>
                <w:webHidden/>
              </w:rPr>
              <w:fldChar w:fldCharType="separate"/>
            </w:r>
            <w:r>
              <w:rPr>
                <w:noProof/>
                <w:webHidden/>
              </w:rPr>
              <w:t>217</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272" w:history="1">
            <w:r w:rsidRPr="005511C2">
              <w:rPr>
                <w:rStyle w:val="Hyperlink"/>
                <w:noProof/>
              </w:rPr>
              <w:t>5.4.3.</w:t>
            </w:r>
            <w:r>
              <w:rPr>
                <w:rFonts w:asciiTheme="minorHAnsi" w:eastAsiaTheme="minorEastAsia" w:hAnsiTheme="minorHAnsi" w:cstheme="minorBidi"/>
                <w:noProof/>
                <w:lang w:eastAsia="en-ZA"/>
              </w:rPr>
              <w:tab/>
            </w:r>
            <w:r w:rsidRPr="005511C2">
              <w:rPr>
                <w:rStyle w:val="Hyperlink"/>
                <w:noProof/>
              </w:rPr>
              <w:t>Elundini Local Municipality</w:t>
            </w:r>
            <w:r>
              <w:rPr>
                <w:noProof/>
                <w:webHidden/>
              </w:rPr>
              <w:tab/>
            </w:r>
            <w:r>
              <w:rPr>
                <w:noProof/>
                <w:webHidden/>
              </w:rPr>
              <w:fldChar w:fldCharType="begin"/>
            </w:r>
            <w:r>
              <w:rPr>
                <w:noProof/>
                <w:webHidden/>
              </w:rPr>
              <w:instrText xml:space="preserve"> PAGEREF _Toc36625272 \h </w:instrText>
            </w:r>
            <w:r>
              <w:rPr>
                <w:noProof/>
                <w:webHidden/>
              </w:rPr>
            </w:r>
            <w:r>
              <w:rPr>
                <w:noProof/>
                <w:webHidden/>
              </w:rPr>
              <w:fldChar w:fldCharType="separate"/>
            </w:r>
            <w:r>
              <w:rPr>
                <w:noProof/>
                <w:webHidden/>
              </w:rPr>
              <w:t>218</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73" w:history="1">
            <w:r w:rsidRPr="005511C2">
              <w:rPr>
                <w:rStyle w:val="Hyperlink"/>
                <w:noProof/>
              </w:rPr>
              <w:t>5.4.3.1.</w:t>
            </w:r>
            <w:r>
              <w:rPr>
                <w:rFonts w:asciiTheme="minorHAnsi" w:eastAsiaTheme="minorEastAsia" w:hAnsiTheme="minorHAnsi" w:cstheme="minorBidi"/>
                <w:noProof/>
                <w:lang w:eastAsia="en-ZA"/>
              </w:rPr>
              <w:tab/>
            </w:r>
            <w:r w:rsidRPr="005511C2">
              <w:rPr>
                <w:rStyle w:val="Hyperlink"/>
                <w:noProof/>
              </w:rPr>
              <w:t>Key Sector Plans</w:t>
            </w:r>
            <w:r>
              <w:rPr>
                <w:noProof/>
                <w:webHidden/>
              </w:rPr>
              <w:tab/>
            </w:r>
            <w:r>
              <w:rPr>
                <w:noProof/>
                <w:webHidden/>
              </w:rPr>
              <w:fldChar w:fldCharType="begin"/>
            </w:r>
            <w:r>
              <w:rPr>
                <w:noProof/>
                <w:webHidden/>
              </w:rPr>
              <w:instrText xml:space="preserve"> PAGEREF _Toc36625273 \h </w:instrText>
            </w:r>
            <w:r>
              <w:rPr>
                <w:noProof/>
                <w:webHidden/>
              </w:rPr>
            </w:r>
            <w:r>
              <w:rPr>
                <w:noProof/>
                <w:webHidden/>
              </w:rPr>
              <w:fldChar w:fldCharType="separate"/>
            </w:r>
            <w:r>
              <w:rPr>
                <w:noProof/>
                <w:webHidden/>
              </w:rPr>
              <w:t>218</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74" w:history="1">
            <w:r w:rsidRPr="005511C2">
              <w:rPr>
                <w:rStyle w:val="Hyperlink"/>
                <w:b/>
                <w:noProof/>
              </w:rPr>
              <w:t>5.5.</w:t>
            </w:r>
            <w:r>
              <w:rPr>
                <w:rFonts w:asciiTheme="minorHAnsi" w:eastAsiaTheme="minorEastAsia" w:hAnsiTheme="minorHAnsi" w:cstheme="minorBidi"/>
                <w:noProof/>
                <w:lang w:eastAsia="en-ZA"/>
              </w:rPr>
              <w:tab/>
            </w:r>
            <w:r w:rsidRPr="005511C2">
              <w:rPr>
                <w:rStyle w:val="Hyperlink"/>
                <w:b/>
                <w:noProof/>
              </w:rPr>
              <w:t>Ward-Based Plans</w:t>
            </w:r>
            <w:r>
              <w:rPr>
                <w:noProof/>
                <w:webHidden/>
              </w:rPr>
              <w:tab/>
            </w:r>
            <w:r>
              <w:rPr>
                <w:noProof/>
                <w:webHidden/>
              </w:rPr>
              <w:fldChar w:fldCharType="begin"/>
            </w:r>
            <w:r>
              <w:rPr>
                <w:noProof/>
                <w:webHidden/>
              </w:rPr>
              <w:instrText xml:space="preserve"> PAGEREF _Toc36625274 \h </w:instrText>
            </w:r>
            <w:r>
              <w:rPr>
                <w:noProof/>
                <w:webHidden/>
              </w:rPr>
            </w:r>
            <w:r>
              <w:rPr>
                <w:noProof/>
                <w:webHidden/>
              </w:rPr>
              <w:fldChar w:fldCharType="separate"/>
            </w:r>
            <w:r>
              <w:rPr>
                <w:noProof/>
                <w:webHidden/>
              </w:rPr>
              <w:t>220</w:t>
            </w:r>
            <w:r>
              <w:rPr>
                <w:noProof/>
                <w:webHidden/>
              </w:rPr>
              <w:fldChar w:fldCharType="end"/>
            </w:r>
          </w:hyperlink>
        </w:p>
        <w:p w:rsidR="009F3C5D" w:rsidRDefault="009F3C5D">
          <w:pPr>
            <w:pStyle w:val="TOC1"/>
            <w:tabs>
              <w:tab w:val="left" w:pos="400"/>
              <w:tab w:val="right" w:leader="dot" w:pos="9854"/>
            </w:tabs>
            <w:rPr>
              <w:b w:val="0"/>
              <w:noProof/>
              <w:color w:val="auto"/>
              <w:sz w:val="22"/>
              <w:lang w:eastAsia="en-ZA"/>
            </w:rPr>
          </w:pPr>
          <w:hyperlink w:anchor="_Toc36625275" w:history="1">
            <w:r w:rsidRPr="005511C2">
              <w:rPr>
                <w:rStyle w:val="Hyperlink"/>
                <w:rFonts w:cs="Calibri"/>
                <w:noProof/>
              </w:rPr>
              <w:t>6</w:t>
            </w:r>
            <w:r>
              <w:rPr>
                <w:b w:val="0"/>
                <w:noProof/>
                <w:color w:val="auto"/>
                <w:sz w:val="22"/>
                <w:lang w:eastAsia="en-ZA"/>
              </w:rPr>
              <w:tab/>
            </w:r>
            <w:r w:rsidRPr="005511C2">
              <w:rPr>
                <w:rStyle w:val="Hyperlink"/>
                <w:noProof/>
              </w:rPr>
              <w:t>SECTION F – PERFORMANCE MANAGEMENT SYSTEM</w:t>
            </w:r>
            <w:r>
              <w:rPr>
                <w:noProof/>
                <w:webHidden/>
              </w:rPr>
              <w:tab/>
            </w:r>
            <w:r>
              <w:rPr>
                <w:noProof/>
                <w:webHidden/>
              </w:rPr>
              <w:fldChar w:fldCharType="begin"/>
            </w:r>
            <w:r>
              <w:rPr>
                <w:noProof/>
                <w:webHidden/>
              </w:rPr>
              <w:instrText xml:space="preserve"> PAGEREF _Toc36625275 \h </w:instrText>
            </w:r>
            <w:r>
              <w:rPr>
                <w:noProof/>
                <w:webHidden/>
              </w:rPr>
            </w:r>
            <w:r>
              <w:rPr>
                <w:noProof/>
                <w:webHidden/>
              </w:rPr>
              <w:fldChar w:fldCharType="separate"/>
            </w:r>
            <w:r>
              <w:rPr>
                <w:noProof/>
                <w:webHidden/>
              </w:rPr>
              <w:t>222</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76" w:history="1">
            <w:r w:rsidRPr="005511C2">
              <w:rPr>
                <w:rStyle w:val="Hyperlink"/>
                <w:rFonts w:eastAsia="Calibri"/>
                <w:b/>
                <w:noProof/>
              </w:rPr>
              <w:t>6.1.</w:t>
            </w:r>
            <w:r>
              <w:rPr>
                <w:rFonts w:asciiTheme="minorHAnsi" w:eastAsiaTheme="minorEastAsia" w:hAnsiTheme="minorHAnsi" w:cstheme="minorBidi"/>
                <w:noProof/>
                <w:lang w:eastAsia="en-ZA"/>
              </w:rPr>
              <w:tab/>
            </w:r>
            <w:r w:rsidRPr="005511C2">
              <w:rPr>
                <w:rStyle w:val="Hyperlink"/>
                <w:rFonts w:eastAsia="Calibri"/>
                <w:b/>
                <w:noProof/>
              </w:rPr>
              <w:t>Introduction</w:t>
            </w:r>
            <w:r>
              <w:rPr>
                <w:noProof/>
                <w:webHidden/>
              </w:rPr>
              <w:tab/>
            </w:r>
            <w:r>
              <w:rPr>
                <w:noProof/>
                <w:webHidden/>
              </w:rPr>
              <w:fldChar w:fldCharType="begin"/>
            </w:r>
            <w:r>
              <w:rPr>
                <w:noProof/>
                <w:webHidden/>
              </w:rPr>
              <w:instrText xml:space="preserve"> PAGEREF _Toc36625276 \h </w:instrText>
            </w:r>
            <w:r>
              <w:rPr>
                <w:noProof/>
                <w:webHidden/>
              </w:rPr>
            </w:r>
            <w:r>
              <w:rPr>
                <w:noProof/>
                <w:webHidden/>
              </w:rPr>
              <w:fldChar w:fldCharType="separate"/>
            </w:r>
            <w:r>
              <w:rPr>
                <w:noProof/>
                <w:webHidden/>
              </w:rPr>
              <w:t>222</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77" w:history="1">
            <w:r w:rsidRPr="005511C2">
              <w:rPr>
                <w:rStyle w:val="Hyperlink"/>
                <w:rFonts w:eastAsia="Calibri"/>
                <w:b/>
                <w:noProof/>
              </w:rPr>
              <w:t>6.2.</w:t>
            </w:r>
            <w:r>
              <w:rPr>
                <w:rFonts w:asciiTheme="minorHAnsi" w:eastAsiaTheme="minorEastAsia" w:hAnsiTheme="minorHAnsi" w:cstheme="minorBidi"/>
                <w:noProof/>
                <w:lang w:eastAsia="en-ZA"/>
              </w:rPr>
              <w:tab/>
            </w:r>
            <w:r w:rsidRPr="005511C2">
              <w:rPr>
                <w:rStyle w:val="Hyperlink"/>
                <w:rFonts w:eastAsia="Calibri"/>
                <w:b/>
                <w:noProof/>
              </w:rPr>
              <w:t>Principles governing Elundini PMS</w:t>
            </w:r>
            <w:r>
              <w:rPr>
                <w:noProof/>
                <w:webHidden/>
              </w:rPr>
              <w:tab/>
            </w:r>
            <w:r>
              <w:rPr>
                <w:noProof/>
                <w:webHidden/>
              </w:rPr>
              <w:fldChar w:fldCharType="begin"/>
            </w:r>
            <w:r>
              <w:rPr>
                <w:noProof/>
                <w:webHidden/>
              </w:rPr>
              <w:instrText xml:space="preserve"> PAGEREF _Toc36625277 \h </w:instrText>
            </w:r>
            <w:r>
              <w:rPr>
                <w:noProof/>
                <w:webHidden/>
              </w:rPr>
            </w:r>
            <w:r>
              <w:rPr>
                <w:noProof/>
                <w:webHidden/>
              </w:rPr>
              <w:fldChar w:fldCharType="separate"/>
            </w:r>
            <w:r>
              <w:rPr>
                <w:noProof/>
                <w:webHidden/>
              </w:rPr>
              <w:t>223</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78" w:history="1">
            <w:r w:rsidRPr="005511C2">
              <w:rPr>
                <w:rStyle w:val="Hyperlink"/>
                <w:rFonts w:eastAsia="Calibri"/>
                <w:b/>
                <w:noProof/>
              </w:rPr>
              <w:t>6.3.</w:t>
            </w:r>
            <w:r>
              <w:rPr>
                <w:rFonts w:asciiTheme="minorHAnsi" w:eastAsiaTheme="minorEastAsia" w:hAnsiTheme="minorHAnsi" w:cstheme="minorBidi"/>
                <w:noProof/>
                <w:lang w:eastAsia="en-ZA"/>
              </w:rPr>
              <w:tab/>
            </w:r>
            <w:r w:rsidRPr="005511C2">
              <w:rPr>
                <w:rStyle w:val="Hyperlink"/>
                <w:rFonts w:eastAsia="Calibri"/>
                <w:b/>
                <w:noProof/>
              </w:rPr>
              <w:t>Role players in ELM Performance Management System</w:t>
            </w:r>
            <w:r>
              <w:rPr>
                <w:noProof/>
                <w:webHidden/>
              </w:rPr>
              <w:tab/>
            </w:r>
            <w:r>
              <w:rPr>
                <w:noProof/>
                <w:webHidden/>
              </w:rPr>
              <w:fldChar w:fldCharType="begin"/>
            </w:r>
            <w:r>
              <w:rPr>
                <w:noProof/>
                <w:webHidden/>
              </w:rPr>
              <w:instrText xml:space="preserve"> PAGEREF _Toc36625278 \h </w:instrText>
            </w:r>
            <w:r>
              <w:rPr>
                <w:noProof/>
                <w:webHidden/>
              </w:rPr>
            </w:r>
            <w:r>
              <w:rPr>
                <w:noProof/>
                <w:webHidden/>
              </w:rPr>
              <w:fldChar w:fldCharType="separate"/>
            </w:r>
            <w:r>
              <w:rPr>
                <w:noProof/>
                <w:webHidden/>
              </w:rPr>
              <w:t>223</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79" w:history="1">
            <w:r w:rsidRPr="005511C2">
              <w:rPr>
                <w:rStyle w:val="Hyperlink"/>
                <w:rFonts w:eastAsia="Calibri"/>
                <w:b/>
                <w:noProof/>
              </w:rPr>
              <w:t>6.4.</w:t>
            </w:r>
            <w:r>
              <w:rPr>
                <w:rFonts w:asciiTheme="minorHAnsi" w:eastAsiaTheme="minorEastAsia" w:hAnsiTheme="minorHAnsi" w:cstheme="minorBidi"/>
                <w:noProof/>
                <w:lang w:eastAsia="en-ZA"/>
              </w:rPr>
              <w:tab/>
            </w:r>
            <w:r w:rsidRPr="005511C2">
              <w:rPr>
                <w:rStyle w:val="Hyperlink"/>
                <w:rFonts w:eastAsia="Calibri"/>
                <w:b/>
                <w:noProof/>
              </w:rPr>
              <w:t>Performance Agreements with Sectional Heads</w:t>
            </w:r>
            <w:r>
              <w:rPr>
                <w:noProof/>
                <w:webHidden/>
              </w:rPr>
              <w:tab/>
            </w:r>
            <w:r>
              <w:rPr>
                <w:noProof/>
                <w:webHidden/>
              </w:rPr>
              <w:fldChar w:fldCharType="begin"/>
            </w:r>
            <w:r>
              <w:rPr>
                <w:noProof/>
                <w:webHidden/>
              </w:rPr>
              <w:instrText xml:space="preserve"> PAGEREF _Toc36625279 \h </w:instrText>
            </w:r>
            <w:r>
              <w:rPr>
                <w:noProof/>
                <w:webHidden/>
              </w:rPr>
            </w:r>
            <w:r>
              <w:rPr>
                <w:noProof/>
                <w:webHidden/>
              </w:rPr>
              <w:fldChar w:fldCharType="separate"/>
            </w:r>
            <w:r>
              <w:rPr>
                <w:noProof/>
                <w:webHidden/>
              </w:rPr>
              <w:t>226</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80" w:history="1">
            <w:r w:rsidRPr="005511C2">
              <w:rPr>
                <w:rStyle w:val="Hyperlink"/>
                <w:b/>
                <w:noProof/>
              </w:rPr>
              <w:t>6.5.</w:t>
            </w:r>
            <w:r>
              <w:rPr>
                <w:rFonts w:asciiTheme="minorHAnsi" w:eastAsiaTheme="minorEastAsia" w:hAnsiTheme="minorHAnsi" w:cstheme="minorBidi"/>
                <w:noProof/>
                <w:lang w:eastAsia="en-ZA"/>
              </w:rPr>
              <w:tab/>
            </w:r>
            <w:r w:rsidRPr="005511C2">
              <w:rPr>
                <w:rStyle w:val="Hyperlink"/>
                <w:b/>
                <w:noProof/>
              </w:rPr>
              <w:t>Planning for performance</w:t>
            </w:r>
            <w:r>
              <w:rPr>
                <w:noProof/>
                <w:webHidden/>
              </w:rPr>
              <w:tab/>
            </w:r>
            <w:r>
              <w:rPr>
                <w:noProof/>
                <w:webHidden/>
              </w:rPr>
              <w:fldChar w:fldCharType="begin"/>
            </w:r>
            <w:r>
              <w:rPr>
                <w:noProof/>
                <w:webHidden/>
              </w:rPr>
              <w:instrText xml:space="preserve"> PAGEREF _Toc36625280 \h </w:instrText>
            </w:r>
            <w:r>
              <w:rPr>
                <w:noProof/>
                <w:webHidden/>
              </w:rPr>
            </w:r>
            <w:r>
              <w:rPr>
                <w:noProof/>
                <w:webHidden/>
              </w:rPr>
              <w:fldChar w:fldCharType="separate"/>
            </w:r>
            <w:r>
              <w:rPr>
                <w:noProof/>
                <w:webHidden/>
              </w:rPr>
              <w:t>227</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281" w:history="1">
            <w:r w:rsidRPr="005511C2">
              <w:rPr>
                <w:rStyle w:val="Hyperlink"/>
                <w:rFonts w:ascii="Calibri" w:hAnsi="Calibri" w:cs="Calibri"/>
                <w:noProof/>
              </w:rPr>
              <w:t>6.5.1.</w:t>
            </w:r>
            <w:r>
              <w:rPr>
                <w:rFonts w:asciiTheme="minorHAnsi" w:eastAsiaTheme="minorEastAsia" w:hAnsiTheme="minorHAnsi" w:cstheme="minorBidi"/>
                <w:noProof/>
                <w:lang w:eastAsia="en-ZA"/>
              </w:rPr>
              <w:tab/>
            </w:r>
            <w:r w:rsidRPr="005511C2">
              <w:rPr>
                <w:rStyle w:val="Hyperlink"/>
                <w:rFonts w:ascii="Calibri" w:hAnsi="Calibri" w:cs="Calibri"/>
                <w:noProof/>
              </w:rPr>
              <w:t>Setting Key Performance Indicators</w:t>
            </w:r>
            <w:r>
              <w:rPr>
                <w:noProof/>
                <w:webHidden/>
              </w:rPr>
              <w:tab/>
            </w:r>
            <w:r>
              <w:rPr>
                <w:noProof/>
                <w:webHidden/>
              </w:rPr>
              <w:fldChar w:fldCharType="begin"/>
            </w:r>
            <w:r>
              <w:rPr>
                <w:noProof/>
                <w:webHidden/>
              </w:rPr>
              <w:instrText xml:space="preserve"> PAGEREF _Toc36625281 \h </w:instrText>
            </w:r>
            <w:r>
              <w:rPr>
                <w:noProof/>
                <w:webHidden/>
              </w:rPr>
            </w:r>
            <w:r>
              <w:rPr>
                <w:noProof/>
                <w:webHidden/>
              </w:rPr>
              <w:fldChar w:fldCharType="separate"/>
            </w:r>
            <w:r>
              <w:rPr>
                <w:noProof/>
                <w:webHidden/>
              </w:rPr>
              <w:t>227</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82" w:history="1">
            <w:r w:rsidRPr="005511C2">
              <w:rPr>
                <w:rStyle w:val="Hyperlink"/>
                <w:rFonts w:eastAsia="Calibri"/>
                <w:b/>
                <w:noProof/>
              </w:rPr>
              <w:t>6.6.</w:t>
            </w:r>
            <w:r>
              <w:rPr>
                <w:rFonts w:asciiTheme="minorHAnsi" w:eastAsiaTheme="minorEastAsia" w:hAnsiTheme="minorHAnsi" w:cstheme="minorBidi"/>
                <w:noProof/>
                <w:lang w:eastAsia="en-ZA"/>
              </w:rPr>
              <w:tab/>
            </w:r>
            <w:r w:rsidRPr="005511C2">
              <w:rPr>
                <w:rStyle w:val="Hyperlink"/>
                <w:rFonts w:eastAsia="Calibri"/>
                <w:b/>
                <w:noProof/>
              </w:rPr>
              <w:t>Alignment of the PMS to the IDP and Budget</w:t>
            </w:r>
            <w:r>
              <w:rPr>
                <w:noProof/>
                <w:webHidden/>
              </w:rPr>
              <w:tab/>
            </w:r>
            <w:r>
              <w:rPr>
                <w:noProof/>
                <w:webHidden/>
              </w:rPr>
              <w:fldChar w:fldCharType="begin"/>
            </w:r>
            <w:r>
              <w:rPr>
                <w:noProof/>
                <w:webHidden/>
              </w:rPr>
              <w:instrText xml:space="preserve"> PAGEREF _Toc36625282 \h </w:instrText>
            </w:r>
            <w:r>
              <w:rPr>
                <w:noProof/>
                <w:webHidden/>
              </w:rPr>
            </w:r>
            <w:r>
              <w:rPr>
                <w:noProof/>
                <w:webHidden/>
              </w:rPr>
              <w:fldChar w:fldCharType="separate"/>
            </w:r>
            <w:r>
              <w:rPr>
                <w:noProof/>
                <w:webHidden/>
              </w:rPr>
              <w:t>228</w:t>
            </w:r>
            <w:r>
              <w:rPr>
                <w:noProof/>
                <w:webHidden/>
              </w:rPr>
              <w:fldChar w:fldCharType="end"/>
            </w:r>
          </w:hyperlink>
        </w:p>
        <w:p w:rsidR="009F3C5D" w:rsidRDefault="009F3C5D">
          <w:pPr>
            <w:pStyle w:val="TOC2"/>
            <w:tabs>
              <w:tab w:val="right" w:leader="dot" w:pos="9854"/>
            </w:tabs>
            <w:rPr>
              <w:rFonts w:asciiTheme="minorHAnsi" w:eastAsiaTheme="minorEastAsia" w:hAnsiTheme="minorHAnsi" w:cstheme="minorBidi"/>
              <w:noProof/>
              <w:lang w:eastAsia="en-ZA"/>
            </w:rPr>
          </w:pPr>
          <w:hyperlink w:anchor="_Toc36625283" w:history="1">
            <w:r>
              <w:rPr>
                <w:noProof/>
                <w:webHidden/>
              </w:rPr>
              <w:tab/>
            </w:r>
            <w:r>
              <w:rPr>
                <w:noProof/>
                <w:webHidden/>
              </w:rPr>
              <w:fldChar w:fldCharType="begin"/>
            </w:r>
            <w:r>
              <w:rPr>
                <w:noProof/>
                <w:webHidden/>
              </w:rPr>
              <w:instrText xml:space="preserve"> PAGEREF _Toc36625283 \h </w:instrText>
            </w:r>
            <w:r>
              <w:rPr>
                <w:noProof/>
                <w:webHidden/>
              </w:rPr>
            </w:r>
            <w:r>
              <w:rPr>
                <w:noProof/>
                <w:webHidden/>
              </w:rPr>
              <w:fldChar w:fldCharType="separate"/>
            </w:r>
            <w:r>
              <w:rPr>
                <w:noProof/>
                <w:webHidden/>
              </w:rPr>
              <w:t>228</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84" w:history="1">
            <w:r w:rsidRPr="005511C2">
              <w:rPr>
                <w:rStyle w:val="Hyperlink"/>
                <w:b/>
                <w:noProof/>
              </w:rPr>
              <w:t>6.7.</w:t>
            </w:r>
            <w:r>
              <w:rPr>
                <w:rFonts w:asciiTheme="minorHAnsi" w:eastAsiaTheme="minorEastAsia" w:hAnsiTheme="minorHAnsi" w:cstheme="minorBidi"/>
                <w:noProof/>
                <w:lang w:eastAsia="en-ZA"/>
              </w:rPr>
              <w:tab/>
            </w:r>
            <w:r w:rsidRPr="005511C2">
              <w:rPr>
                <w:rStyle w:val="Hyperlink"/>
                <w:b/>
                <w:noProof/>
              </w:rPr>
              <w:t>Tracking and Reporting Progress</w:t>
            </w:r>
            <w:r>
              <w:rPr>
                <w:noProof/>
                <w:webHidden/>
              </w:rPr>
              <w:tab/>
            </w:r>
            <w:r>
              <w:rPr>
                <w:noProof/>
                <w:webHidden/>
              </w:rPr>
              <w:fldChar w:fldCharType="begin"/>
            </w:r>
            <w:r>
              <w:rPr>
                <w:noProof/>
                <w:webHidden/>
              </w:rPr>
              <w:instrText xml:space="preserve"> PAGEREF _Toc36625284 \h </w:instrText>
            </w:r>
            <w:r>
              <w:rPr>
                <w:noProof/>
                <w:webHidden/>
              </w:rPr>
            </w:r>
            <w:r>
              <w:rPr>
                <w:noProof/>
                <w:webHidden/>
              </w:rPr>
              <w:fldChar w:fldCharType="separate"/>
            </w:r>
            <w:r>
              <w:rPr>
                <w:noProof/>
                <w:webHidden/>
              </w:rPr>
              <w:t>229</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85" w:history="1">
            <w:r w:rsidRPr="005511C2">
              <w:rPr>
                <w:rStyle w:val="Hyperlink"/>
                <w:b/>
                <w:noProof/>
              </w:rPr>
              <w:t>6.8.</w:t>
            </w:r>
            <w:r>
              <w:rPr>
                <w:rFonts w:asciiTheme="minorHAnsi" w:eastAsiaTheme="minorEastAsia" w:hAnsiTheme="minorHAnsi" w:cstheme="minorBidi"/>
                <w:noProof/>
                <w:lang w:eastAsia="en-ZA"/>
              </w:rPr>
              <w:tab/>
            </w:r>
            <w:r w:rsidRPr="005511C2">
              <w:rPr>
                <w:rStyle w:val="Hyperlink"/>
                <w:b/>
                <w:noProof/>
              </w:rPr>
              <w:t>Publication of Performance Reports</w:t>
            </w:r>
            <w:r>
              <w:rPr>
                <w:noProof/>
                <w:webHidden/>
              </w:rPr>
              <w:tab/>
            </w:r>
            <w:r>
              <w:rPr>
                <w:noProof/>
                <w:webHidden/>
              </w:rPr>
              <w:fldChar w:fldCharType="begin"/>
            </w:r>
            <w:r>
              <w:rPr>
                <w:noProof/>
                <w:webHidden/>
              </w:rPr>
              <w:instrText xml:space="preserve"> PAGEREF _Toc36625285 \h </w:instrText>
            </w:r>
            <w:r>
              <w:rPr>
                <w:noProof/>
                <w:webHidden/>
              </w:rPr>
            </w:r>
            <w:r>
              <w:rPr>
                <w:noProof/>
                <w:webHidden/>
              </w:rPr>
              <w:fldChar w:fldCharType="separate"/>
            </w:r>
            <w:r>
              <w:rPr>
                <w:noProof/>
                <w:webHidden/>
              </w:rPr>
              <w:t>230</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86" w:history="1">
            <w:r w:rsidRPr="005511C2">
              <w:rPr>
                <w:rStyle w:val="Hyperlink"/>
                <w:b/>
                <w:noProof/>
              </w:rPr>
              <w:t>6.9.</w:t>
            </w:r>
            <w:r>
              <w:rPr>
                <w:rFonts w:asciiTheme="minorHAnsi" w:eastAsiaTheme="minorEastAsia" w:hAnsiTheme="minorHAnsi" w:cstheme="minorBidi"/>
                <w:noProof/>
                <w:lang w:eastAsia="en-ZA"/>
              </w:rPr>
              <w:tab/>
            </w:r>
            <w:r w:rsidRPr="005511C2">
              <w:rPr>
                <w:rStyle w:val="Hyperlink"/>
                <w:b/>
                <w:noProof/>
              </w:rPr>
              <w:t>Public Feedback Mechanisms</w:t>
            </w:r>
            <w:r>
              <w:rPr>
                <w:noProof/>
                <w:webHidden/>
              </w:rPr>
              <w:tab/>
            </w:r>
            <w:r>
              <w:rPr>
                <w:noProof/>
                <w:webHidden/>
              </w:rPr>
              <w:fldChar w:fldCharType="begin"/>
            </w:r>
            <w:r>
              <w:rPr>
                <w:noProof/>
                <w:webHidden/>
              </w:rPr>
              <w:instrText xml:space="preserve"> PAGEREF _Toc36625286 \h </w:instrText>
            </w:r>
            <w:r>
              <w:rPr>
                <w:noProof/>
                <w:webHidden/>
              </w:rPr>
            </w:r>
            <w:r>
              <w:rPr>
                <w:noProof/>
                <w:webHidden/>
              </w:rPr>
              <w:fldChar w:fldCharType="separate"/>
            </w:r>
            <w:r>
              <w:rPr>
                <w:noProof/>
                <w:webHidden/>
              </w:rPr>
              <w:t>230</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87" w:history="1">
            <w:r w:rsidRPr="005511C2">
              <w:rPr>
                <w:rStyle w:val="Hyperlink"/>
                <w:rFonts w:eastAsia="Calibri"/>
                <w:b/>
                <w:noProof/>
              </w:rPr>
              <w:t>6.10.</w:t>
            </w:r>
            <w:r>
              <w:rPr>
                <w:rFonts w:asciiTheme="minorHAnsi" w:eastAsiaTheme="minorEastAsia" w:hAnsiTheme="minorHAnsi" w:cstheme="minorBidi"/>
                <w:noProof/>
                <w:lang w:eastAsia="en-ZA"/>
              </w:rPr>
              <w:tab/>
            </w:r>
            <w:r w:rsidRPr="005511C2">
              <w:rPr>
                <w:rStyle w:val="Hyperlink"/>
                <w:rFonts w:eastAsia="Calibri"/>
                <w:b/>
                <w:noProof/>
              </w:rPr>
              <w:t>Performance Reviews and Assessments</w:t>
            </w:r>
            <w:r>
              <w:rPr>
                <w:noProof/>
                <w:webHidden/>
              </w:rPr>
              <w:tab/>
            </w:r>
            <w:r>
              <w:rPr>
                <w:noProof/>
                <w:webHidden/>
              </w:rPr>
              <w:fldChar w:fldCharType="begin"/>
            </w:r>
            <w:r>
              <w:rPr>
                <w:noProof/>
                <w:webHidden/>
              </w:rPr>
              <w:instrText xml:space="preserve"> PAGEREF _Toc36625287 \h </w:instrText>
            </w:r>
            <w:r>
              <w:rPr>
                <w:noProof/>
                <w:webHidden/>
              </w:rPr>
            </w:r>
            <w:r>
              <w:rPr>
                <w:noProof/>
                <w:webHidden/>
              </w:rPr>
              <w:fldChar w:fldCharType="separate"/>
            </w:r>
            <w:r>
              <w:rPr>
                <w:noProof/>
                <w:webHidden/>
              </w:rPr>
              <w:t>230</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88" w:history="1">
            <w:r w:rsidRPr="005511C2">
              <w:rPr>
                <w:rStyle w:val="Hyperlink"/>
                <w:rFonts w:eastAsia="Calibri"/>
                <w:b/>
                <w:noProof/>
              </w:rPr>
              <w:t>6.11.</w:t>
            </w:r>
            <w:r>
              <w:rPr>
                <w:rFonts w:asciiTheme="minorHAnsi" w:eastAsiaTheme="minorEastAsia" w:hAnsiTheme="minorHAnsi" w:cstheme="minorBidi"/>
                <w:noProof/>
                <w:lang w:eastAsia="en-ZA"/>
              </w:rPr>
              <w:tab/>
            </w:r>
            <w:r w:rsidRPr="005511C2">
              <w:rPr>
                <w:rStyle w:val="Hyperlink"/>
                <w:rFonts w:eastAsia="Calibri"/>
                <w:b/>
                <w:noProof/>
              </w:rPr>
              <w:t>Monitoring and Measurement Framework</w:t>
            </w:r>
            <w:r>
              <w:rPr>
                <w:noProof/>
                <w:webHidden/>
              </w:rPr>
              <w:tab/>
            </w:r>
            <w:r>
              <w:rPr>
                <w:noProof/>
                <w:webHidden/>
              </w:rPr>
              <w:fldChar w:fldCharType="begin"/>
            </w:r>
            <w:r>
              <w:rPr>
                <w:noProof/>
                <w:webHidden/>
              </w:rPr>
              <w:instrText xml:space="preserve"> PAGEREF _Toc36625288 \h </w:instrText>
            </w:r>
            <w:r>
              <w:rPr>
                <w:noProof/>
                <w:webHidden/>
              </w:rPr>
            </w:r>
            <w:r>
              <w:rPr>
                <w:noProof/>
                <w:webHidden/>
              </w:rPr>
              <w:fldChar w:fldCharType="separate"/>
            </w:r>
            <w:r>
              <w:rPr>
                <w:noProof/>
                <w:webHidden/>
              </w:rPr>
              <w:t>231</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89" w:history="1">
            <w:r w:rsidRPr="005511C2">
              <w:rPr>
                <w:rStyle w:val="Hyperlink"/>
                <w:noProof/>
              </w:rPr>
              <w:t>6.11.1.</w:t>
            </w:r>
            <w:r>
              <w:rPr>
                <w:rFonts w:asciiTheme="minorHAnsi" w:eastAsiaTheme="minorEastAsia" w:hAnsiTheme="minorHAnsi" w:cstheme="minorBidi"/>
                <w:noProof/>
                <w:lang w:eastAsia="en-ZA"/>
              </w:rPr>
              <w:tab/>
            </w:r>
            <w:r w:rsidRPr="005511C2">
              <w:rPr>
                <w:rStyle w:val="Hyperlink"/>
                <w:noProof/>
              </w:rPr>
              <w:t>Performance Audit</w:t>
            </w:r>
            <w:r>
              <w:rPr>
                <w:noProof/>
                <w:webHidden/>
              </w:rPr>
              <w:tab/>
            </w:r>
            <w:r>
              <w:rPr>
                <w:noProof/>
                <w:webHidden/>
              </w:rPr>
              <w:fldChar w:fldCharType="begin"/>
            </w:r>
            <w:r>
              <w:rPr>
                <w:noProof/>
                <w:webHidden/>
              </w:rPr>
              <w:instrText xml:space="preserve"> PAGEREF _Toc36625289 \h </w:instrText>
            </w:r>
            <w:r>
              <w:rPr>
                <w:noProof/>
                <w:webHidden/>
              </w:rPr>
            </w:r>
            <w:r>
              <w:rPr>
                <w:noProof/>
                <w:webHidden/>
              </w:rPr>
              <w:fldChar w:fldCharType="separate"/>
            </w:r>
            <w:r>
              <w:rPr>
                <w:noProof/>
                <w:webHidden/>
              </w:rPr>
              <w:t>232</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290" w:history="1">
            <w:r w:rsidRPr="005511C2">
              <w:rPr>
                <w:rStyle w:val="Hyperlink"/>
                <w:noProof/>
              </w:rPr>
              <w:t>6.11.2.</w:t>
            </w:r>
            <w:r>
              <w:rPr>
                <w:rFonts w:asciiTheme="minorHAnsi" w:eastAsiaTheme="minorEastAsia" w:hAnsiTheme="minorHAnsi" w:cstheme="minorBidi"/>
                <w:noProof/>
                <w:lang w:eastAsia="en-ZA"/>
              </w:rPr>
              <w:tab/>
            </w:r>
            <w:r w:rsidRPr="005511C2">
              <w:rPr>
                <w:rStyle w:val="Hyperlink"/>
                <w:noProof/>
              </w:rPr>
              <w:t>Evaluation</w:t>
            </w:r>
            <w:r>
              <w:rPr>
                <w:noProof/>
                <w:webHidden/>
              </w:rPr>
              <w:tab/>
            </w:r>
            <w:r>
              <w:rPr>
                <w:noProof/>
                <w:webHidden/>
              </w:rPr>
              <w:fldChar w:fldCharType="begin"/>
            </w:r>
            <w:r>
              <w:rPr>
                <w:noProof/>
                <w:webHidden/>
              </w:rPr>
              <w:instrText xml:space="preserve"> PAGEREF _Toc36625290 \h </w:instrText>
            </w:r>
            <w:r>
              <w:rPr>
                <w:noProof/>
                <w:webHidden/>
              </w:rPr>
            </w:r>
            <w:r>
              <w:rPr>
                <w:noProof/>
                <w:webHidden/>
              </w:rPr>
              <w:fldChar w:fldCharType="separate"/>
            </w:r>
            <w:r>
              <w:rPr>
                <w:noProof/>
                <w:webHidden/>
              </w:rPr>
              <w:t>233</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91" w:history="1">
            <w:r w:rsidRPr="005511C2">
              <w:rPr>
                <w:rStyle w:val="Hyperlink"/>
                <w:rFonts w:eastAsia="Calibri"/>
                <w:b/>
                <w:noProof/>
              </w:rPr>
              <w:t>6.12.</w:t>
            </w:r>
            <w:r>
              <w:rPr>
                <w:rFonts w:asciiTheme="minorHAnsi" w:eastAsiaTheme="minorEastAsia" w:hAnsiTheme="minorHAnsi" w:cstheme="minorBidi"/>
                <w:noProof/>
                <w:lang w:eastAsia="en-ZA"/>
              </w:rPr>
              <w:tab/>
            </w:r>
            <w:r w:rsidRPr="005511C2">
              <w:rPr>
                <w:rStyle w:val="Hyperlink"/>
                <w:rFonts w:eastAsia="Calibri"/>
                <w:b/>
                <w:noProof/>
              </w:rPr>
              <w:t>Employee Performance Appraisal</w:t>
            </w:r>
            <w:r>
              <w:rPr>
                <w:noProof/>
                <w:webHidden/>
              </w:rPr>
              <w:tab/>
            </w:r>
            <w:r>
              <w:rPr>
                <w:noProof/>
                <w:webHidden/>
              </w:rPr>
              <w:fldChar w:fldCharType="begin"/>
            </w:r>
            <w:r>
              <w:rPr>
                <w:noProof/>
                <w:webHidden/>
              </w:rPr>
              <w:instrText xml:space="preserve"> PAGEREF _Toc36625291 \h </w:instrText>
            </w:r>
            <w:r>
              <w:rPr>
                <w:noProof/>
                <w:webHidden/>
              </w:rPr>
            </w:r>
            <w:r>
              <w:rPr>
                <w:noProof/>
                <w:webHidden/>
              </w:rPr>
              <w:fldChar w:fldCharType="separate"/>
            </w:r>
            <w:r>
              <w:rPr>
                <w:noProof/>
                <w:webHidden/>
              </w:rPr>
              <w:t>233</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92" w:history="1">
            <w:r w:rsidRPr="005511C2">
              <w:rPr>
                <w:rStyle w:val="Hyperlink"/>
                <w:rFonts w:eastAsia="Calibri"/>
                <w:b/>
                <w:noProof/>
              </w:rPr>
              <w:t>6.13.</w:t>
            </w:r>
            <w:r>
              <w:rPr>
                <w:rFonts w:asciiTheme="minorHAnsi" w:eastAsiaTheme="minorEastAsia" w:hAnsiTheme="minorHAnsi" w:cstheme="minorBidi"/>
                <w:noProof/>
                <w:lang w:eastAsia="en-ZA"/>
              </w:rPr>
              <w:tab/>
            </w:r>
            <w:r w:rsidRPr="005511C2">
              <w:rPr>
                <w:rStyle w:val="Hyperlink"/>
                <w:rFonts w:eastAsia="Calibri"/>
                <w:b/>
                <w:noProof/>
              </w:rPr>
              <w:t>Performance Improvement</w:t>
            </w:r>
            <w:r>
              <w:rPr>
                <w:noProof/>
                <w:webHidden/>
              </w:rPr>
              <w:tab/>
            </w:r>
            <w:r>
              <w:rPr>
                <w:noProof/>
                <w:webHidden/>
              </w:rPr>
              <w:fldChar w:fldCharType="begin"/>
            </w:r>
            <w:r>
              <w:rPr>
                <w:noProof/>
                <w:webHidden/>
              </w:rPr>
              <w:instrText xml:space="preserve"> PAGEREF _Toc36625292 \h </w:instrText>
            </w:r>
            <w:r>
              <w:rPr>
                <w:noProof/>
                <w:webHidden/>
              </w:rPr>
            </w:r>
            <w:r>
              <w:rPr>
                <w:noProof/>
                <w:webHidden/>
              </w:rPr>
              <w:fldChar w:fldCharType="separate"/>
            </w:r>
            <w:r>
              <w:rPr>
                <w:noProof/>
                <w:webHidden/>
              </w:rPr>
              <w:t>234</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93" w:history="1">
            <w:r w:rsidRPr="005511C2">
              <w:rPr>
                <w:rStyle w:val="Hyperlink"/>
                <w:rFonts w:eastAsia="Calibri"/>
                <w:b/>
                <w:noProof/>
              </w:rPr>
              <w:t>6.14.</w:t>
            </w:r>
            <w:r>
              <w:rPr>
                <w:rFonts w:asciiTheme="minorHAnsi" w:eastAsiaTheme="minorEastAsia" w:hAnsiTheme="minorHAnsi" w:cstheme="minorBidi"/>
                <w:noProof/>
                <w:lang w:eastAsia="en-ZA"/>
              </w:rPr>
              <w:tab/>
            </w:r>
            <w:r w:rsidRPr="005511C2">
              <w:rPr>
                <w:rStyle w:val="Hyperlink"/>
                <w:rFonts w:eastAsia="Calibri"/>
                <w:b/>
                <w:noProof/>
              </w:rPr>
              <w:t>Performance Incentives and Rewards</w:t>
            </w:r>
            <w:r>
              <w:rPr>
                <w:noProof/>
                <w:webHidden/>
              </w:rPr>
              <w:tab/>
            </w:r>
            <w:r>
              <w:rPr>
                <w:noProof/>
                <w:webHidden/>
              </w:rPr>
              <w:fldChar w:fldCharType="begin"/>
            </w:r>
            <w:r>
              <w:rPr>
                <w:noProof/>
                <w:webHidden/>
              </w:rPr>
              <w:instrText xml:space="preserve"> PAGEREF _Toc36625293 \h </w:instrText>
            </w:r>
            <w:r>
              <w:rPr>
                <w:noProof/>
                <w:webHidden/>
              </w:rPr>
            </w:r>
            <w:r>
              <w:rPr>
                <w:noProof/>
                <w:webHidden/>
              </w:rPr>
              <w:fldChar w:fldCharType="separate"/>
            </w:r>
            <w:r>
              <w:rPr>
                <w:noProof/>
                <w:webHidden/>
              </w:rPr>
              <w:t>235</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94" w:history="1">
            <w:r w:rsidRPr="005511C2">
              <w:rPr>
                <w:rStyle w:val="Hyperlink"/>
                <w:rFonts w:eastAsia="Calibri"/>
                <w:b/>
                <w:noProof/>
              </w:rPr>
              <w:t>6.15.</w:t>
            </w:r>
            <w:r>
              <w:rPr>
                <w:rFonts w:asciiTheme="minorHAnsi" w:eastAsiaTheme="minorEastAsia" w:hAnsiTheme="minorHAnsi" w:cstheme="minorBidi"/>
                <w:noProof/>
                <w:lang w:eastAsia="en-ZA"/>
              </w:rPr>
              <w:tab/>
            </w:r>
            <w:r w:rsidRPr="005511C2">
              <w:rPr>
                <w:rStyle w:val="Hyperlink"/>
                <w:rFonts w:eastAsia="Calibri"/>
                <w:b/>
                <w:noProof/>
              </w:rPr>
              <w:t>Institutional Scorecard 2020/2021</w:t>
            </w:r>
            <w:r>
              <w:rPr>
                <w:noProof/>
                <w:webHidden/>
              </w:rPr>
              <w:tab/>
            </w:r>
            <w:r>
              <w:rPr>
                <w:noProof/>
                <w:webHidden/>
              </w:rPr>
              <w:fldChar w:fldCharType="begin"/>
            </w:r>
            <w:r>
              <w:rPr>
                <w:noProof/>
                <w:webHidden/>
              </w:rPr>
              <w:instrText xml:space="preserve"> PAGEREF _Toc36625294 \h </w:instrText>
            </w:r>
            <w:r>
              <w:rPr>
                <w:noProof/>
                <w:webHidden/>
              </w:rPr>
            </w:r>
            <w:r>
              <w:rPr>
                <w:noProof/>
                <w:webHidden/>
              </w:rPr>
              <w:fldChar w:fldCharType="separate"/>
            </w:r>
            <w:r>
              <w:rPr>
                <w:noProof/>
                <w:webHidden/>
              </w:rPr>
              <w:t>235</w:t>
            </w:r>
            <w:r>
              <w:rPr>
                <w:noProof/>
                <w:webHidden/>
              </w:rPr>
              <w:fldChar w:fldCharType="end"/>
            </w:r>
          </w:hyperlink>
        </w:p>
        <w:p w:rsidR="009F3C5D" w:rsidRDefault="009F3C5D">
          <w:pPr>
            <w:pStyle w:val="TOC1"/>
            <w:tabs>
              <w:tab w:val="left" w:pos="400"/>
              <w:tab w:val="right" w:leader="dot" w:pos="9854"/>
            </w:tabs>
            <w:rPr>
              <w:b w:val="0"/>
              <w:noProof/>
              <w:color w:val="auto"/>
              <w:sz w:val="22"/>
              <w:lang w:eastAsia="en-ZA"/>
            </w:rPr>
          </w:pPr>
          <w:hyperlink w:anchor="_Toc36625295" w:history="1">
            <w:r w:rsidRPr="005511C2">
              <w:rPr>
                <w:rStyle w:val="Hyperlink"/>
                <w:rFonts w:cs="Calibri"/>
                <w:noProof/>
              </w:rPr>
              <w:t>7</w:t>
            </w:r>
            <w:r>
              <w:rPr>
                <w:b w:val="0"/>
                <w:noProof/>
                <w:color w:val="auto"/>
                <w:sz w:val="22"/>
                <w:lang w:eastAsia="en-ZA"/>
              </w:rPr>
              <w:tab/>
            </w:r>
            <w:r w:rsidRPr="005511C2">
              <w:rPr>
                <w:rStyle w:val="Hyperlink"/>
                <w:noProof/>
              </w:rPr>
              <w:t>SECTION G – PROJECTS LIST</w:t>
            </w:r>
            <w:r>
              <w:rPr>
                <w:noProof/>
                <w:webHidden/>
              </w:rPr>
              <w:tab/>
            </w:r>
            <w:r>
              <w:rPr>
                <w:noProof/>
                <w:webHidden/>
              </w:rPr>
              <w:fldChar w:fldCharType="begin"/>
            </w:r>
            <w:r>
              <w:rPr>
                <w:noProof/>
                <w:webHidden/>
              </w:rPr>
              <w:instrText xml:space="preserve"> PAGEREF _Toc36625295 \h </w:instrText>
            </w:r>
            <w:r>
              <w:rPr>
                <w:noProof/>
                <w:webHidden/>
              </w:rPr>
            </w:r>
            <w:r>
              <w:rPr>
                <w:noProof/>
                <w:webHidden/>
              </w:rPr>
              <w:fldChar w:fldCharType="separate"/>
            </w:r>
            <w:r>
              <w:rPr>
                <w:noProof/>
                <w:webHidden/>
              </w:rPr>
              <w:t>237</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96" w:history="1">
            <w:r w:rsidRPr="005511C2">
              <w:rPr>
                <w:rStyle w:val="Hyperlink"/>
                <w:b/>
                <w:noProof/>
              </w:rPr>
              <w:t>7.1.</w:t>
            </w:r>
            <w:r>
              <w:rPr>
                <w:rFonts w:asciiTheme="minorHAnsi" w:eastAsiaTheme="minorEastAsia" w:hAnsiTheme="minorHAnsi" w:cstheme="minorBidi"/>
                <w:noProof/>
                <w:lang w:eastAsia="en-ZA"/>
              </w:rPr>
              <w:tab/>
            </w:r>
            <w:r w:rsidRPr="005511C2">
              <w:rPr>
                <w:rStyle w:val="Hyperlink"/>
                <w:b/>
                <w:noProof/>
              </w:rPr>
              <w:t>MIG Three Year Capital Implementation Plan</w:t>
            </w:r>
            <w:r>
              <w:rPr>
                <w:noProof/>
                <w:webHidden/>
              </w:rPr>
              <w:tab/>
            </w:r>
            <w:r>
              <w:rPr>
                <w:noProof/>
                <w:webHidden/>
              </w:rPr>
              <w:fldChar w:fldCharType="begin"/>
            </w:r>
            <w:r>
              <w:rPr>
                <w:noProof/>
                <w:webHidden/>
              </w:rPr>
              <w:instrText xml:space="preserve"> PAGEREF _Toc36625296 \h </w:instrText>
            </w:r>
            <w:r>
              <w:rPr>
                <w:noProof/>
                <w:webHidden/>
              </w:rPr>
            </w:r>
            <w:r>
              <w:rPr>
                <w:noProof/>
                <w:webHidden/>
              </w:rPr>
              <w:fldChar w:fldCharType="separate"/>
            </w:r>
            <w:r>
              <w:rPr>
                <w:noProof/>
                <w:webHidden/>
              </w:rPr>
              <w:t>237</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97" w:history="1">
            <w:r w:rsidRPr="005511C2">
              <w:rPr>
                <w:rStyle w:val="Hyperlink"/>
                <w:b/>
                <w:noProof/>
                <w:lang w:eastAsia="en-ZA"/>
              </w:rPr>
              <w:t>7.1.1.</w:t>
            </w:r>
            <w:r>
              <w:rPr>
                <w:rFonts w:asciiTheme="minorHAnsi" w:eastAsiaTheme="minorEastAsia" w:hAnsiTheme="minorHAnsi" w:cstheme="minorBidi"/>
                <w:noProof/>
                <w:lang w:eastAsia="en-ZA"/>
              </w:rPr>
              <w:tab/>
            </w:r>
            <w:r w:rsidRPr="005511C2">
              <w:rPr>
                <w:rStyle w:val="Hyperlink"/>
                <w:noProof/>
                <w:lang w:eastAsia="en-ZA"/>
              </w:rPr>
              <w:t>2020 – 2021 IMPLEMENTRATION PLAN (will include once finalized)</w:t>
            </w:r>
            <w:r>
              <w:rPr>
                <w:noProof/>
                <w:webHidden/>
              </w:rPr>
              <w:tab/>
            </w:r>
            <w:r>
              <w:rPr>
                <w:noProof/>
                <w:webHidden/>
              </w:rPr>
              <w:fldChar w:fldCharType="begin"/>
            </w:r>
            <w:r>
              <w:rPr>
                <w:noProof/>
                <w:webHidden/>
              </w:rPr>
              <w:instrText xml:space="preserve"> PAGEREF _Toc36625297 \h </w:instrText>
            </w:r>
            <w:r>
              <w:rPr>
                <w:noProof/>
                <w:webHidden/>
              </w:rPr>
            </w:r>
            <w:r>
              <w:rPr>
                <w:noProof/>
                <w:webHidden/>
              </w:rPr>
              <w:fldChar w:fldCharType="separate"/>
            </w:r>
            <w:r>
              <w:rPr>
                <w:noProof/>
                <w:webHidden/>
              </w:rPr>
              <w:t>240</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298" w:history="1">
            <w:r w:rsidRPr="005511C2">
              <w:rPr>
                <w:rStyle w:val="Hyperlink"/>
                <w:b/>
                <w:noProof/>
                <w:lang w:eastAsia="en-ZA"/>
              </w:rPr>
              <w:t>7.1.2.</w:t>
            </w:r>
            <w:r>
              <w:rPr>
                <w:rFonts w:asciiTheme="minorHAnsi" w:eastAsiaTheme="minorEastAsia" w:hAnsiTheme="minorHAnsi" w:cstheme="minorBidi"/>
                <w:noProof/>
                <w:lang w:eastAsia="en-ZA"/>
              </w:rPr>
              <w:tab/>
            </w:r>
            <w:r w:rsidRPr="005511C2">
              <w:rPr>
                <w:rStyle w:val="Hyperlink"/>
                <w:noProof/>
                <w:lang w:eastAsia="en-ZA"/>
              </w:rPr>
              <w:t>2020 – 2021 INEP PLAN (Will include once provided)</w:t>
            </w:r>
            <w:r>
              <w:rPr>
                <w:noProof/>
                <w:webHidden/>
              </w:rPr>
              <w:tab/>
            </w:r>
            <w:r>
              <w:rPr>
                <w:noProof/>
                <w:webHidden/>
              </w:rPr>
              <w:fldChar w:fldCharType="begin"/>
            </w:r>
            <w:r>
              <w:rPr>
                <w:noProof/>
                <w:webHidden/>
              </w:rPr>
              <w:instrText xml:space="preserve"> PAGEREF _Toc36625298 \h </w:instrText>
            </w:r>
            <w:r>
              <w:rPr>
                <w:noProof/>
                <w:webHidden/>
              </w:rPr>
            </w:r>
            <w:r>
              <w:rPr>
                <w:noProof/>
                <w:webHidden/>
              </w:rPr>
              <w:fldChar w:fldCharType="separate"/>
            </w:r>
            <w:r>
              <w:rPr>
                <w:noProof/>
                <w:webHidden/>
              </w:rPr>
              <w:t>240</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299" w:history="1">
            <w:r w:rsidRPr="005511C2">
              <w:rPr>
                <w:rStyle w:val="Hyperlink"/>
                <w:b/>
                <w:noProof/>
                <w:highlight w:val="yellow"/>
              </w:rPr>
              <w:t>7.2.</w:t>
            </w:r>
            <w:r>
              <w:rPr>
                <w:rFonts w:asciiTheme="minorHAnsi" w:eastAsiaTheme="minorEastAsia" w:hAnsiTheme="minorHAnsi" w:cstheme="minorBidi"/>
                <w:noProof/>
                <w:lang w:eastAsia="en-ZA"/>
              </w:rPr>
              <w:tab/>
            </w:r>
            <w:r w:rsidRPr="005511C2">
              <w:rPr>
                <w:rStyle w:val="Hyperlink"/>
                <w:b/>
                <w:noProof/>
              </w:rPr>
              <w:t>Provincial Allocations per DORA</w:t>
            </w:r>
            <w:r>
              <w:rPr>
                <w:noProof/>
                <w:webHidden/>
              </w:rPr>
              <w:tab/>
            </w:r>
            <w:r>
              <w:rPr>
                <w:noProof/>
                <w:webHidden/>
              </w:rPr>
              <w:fldChar w:fldCharType="begin"/>
            </w:r>
            <w:r>
              <w:rPr>
                <w:noProof/>
                <w:webHidden/>
              </w:rPr>
              <w:instrText xml:space="preserve"> PAGEREF _Toc36625299 \h </w:instrText>
            </w:r>
            <w:r>
              <w:rPr>
                <w:noProof/>
                <w:webHidden/>
              </w:rPr>
            </w:r>
            <w:r>
              <w:rPr>
                <w:noProof/>
                <w:webHidden/>
              </w:rPr>
              <w:fldChar w:fldCharType="separate"/>
            </w:r>
            <w:r>
              <w:rPr>
                <w:noProof/>
                <w:webHidden/>
              </w:rPr>
              <w:t>241</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00" w:history="1">
            <w:r w:rsidRPr="005511C2">
              <w:rPr>
                <w:rStyle w:val="Hyperlink"/>
                <w:noProof/>
              </w:rPr>
              <w:t>7.2.1.</w:t>
            </w:r>
            <w:r>
              <w:rPr>
                <w:rFonts w:asciiTheme="minorHAnsi" w:eastAsiaTheme="minorEastAsia" w:hAnsiTheme="minorHAnsi" w:cstheme="minorBidi"/>
                <w:noProof/>
                <w:lang w:eastAsia="en-ZA"/>
              </w:rPr>
              <w:tab/>
            </w:r>
            <w:r w:rsidRPr="005511C2">
              <w:rPr>
                <w:rStyle w:val="Hyperlink"/>
                <w:noProof/>
              </w:rPr>
              <w:t>Indicative National Grants Allocation as Per DORA</w:t>
            </w:r>
            <w:r>
              <w:rPr>
                <w:noProof/>
                <w:webHidden/>
              </w:rPr>
              <w:tab/>
            </w:r>
            <w:r>
              <w:rPr>
                <w:noProof/>
                <w:webHidden/>
              </w:rPr>
              <w:fldChar w:fldCharType="begin"/>
            </w:r>
            <w:r>
              <w:rPr>
                <w:noProof/>
                <w:webHidden/>
              </w:rPr>
              <w:instrText xml:space="preserve"> PAGEREF _Toc36625300 \h </w:instrText>
            </w:r>
            <w:r>
              <w:rPr>
                <w:noProof/>
                <w:webHidden/>
              </w:rPr>
            </w:r>
            <w:r>
              <w:rPr>
                <w:noProof/>
                <w:webHidden/>
              </w:rPr>
              <w:fldChar w:fldCharType="separate"/>
            </w:r>
            <w:r>
              <w:rPr>
                <w:noProof/>
                <w:webHidden/>
              </w:rPr>
              <w:t>241</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01" w:history="1">
            <w:r w:rsidRPr="005511C2">
              <w:rPr>
                <w:rStyle w:val="Hyperlink"/>
                <w:noProof/>
              </w:rPr>
              <w:t>7.2.2.</w:t>
            </w:r>
            <w:r>
              <w:rPr>
                <w:rFonts w:asciiTheme="minorHAnsi" w:eastAsiaTheme="minorEastAsia" w:hAnsiTheme="minorHAnsi" w:cstheme="minorBidi"/>
                <w:noProof/>
                <w:lang w:eastAsia="en-ZA"/>
              </w:rPr>
              <w:tab/>
            </w:r>
            <w:r w:rsidRPr="005511C2">
              <w:rPr>
                <w:rStyle w:val="Hyperlink"/>
                <w:noProof/>
              </w:rPr>
              <w:t>Provincial Indicative Allocation</w:t>
            </w:r>
            <w:r>
              <w:rPr>
                <w:noProof/>
                <w:webHidden/>
              </w:rPr>
              <w:tab/>
            </w:r>
            <w:r>
              <w:rPr>
                <w:noProof/>
                <w:webHidden/>
              </w:rPr>
              <w:fldChar w:fldCharType="begin"/>
            </w:r>
            <w:r>
              <w:rPr>
                <w:noProof/>
                <w:webHidden/>
              </w:rPr>
              <w:instrText xml:space="preserve"> PAGEREF _Toc36625301 \h </w:instrText>
            </w:r>
            <w:r>
              <w:rPr>
                <w:noProof/>
                <w:webHidden/>
              </w:rPr>
            </w:r>
            <w:r>
              <w:rPr>
                <w:noProof/>
                <w:webHidden/>
              </w:rPr>
              <w:fldChar w:fldCharType="separate"/>
            </w:r>
            <w:r>
              <w:rPr>
                <w:noProof/>
                <w:webHidden/>
              </w:rPr>
              <w:t>241</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02" w:history="1">
            <w:r w:rsidRPr="005511C2">
              <w:rPr>
                <w:rStyle w:val="Hyperlink"/>
                <w:b/>
                <w:noProof/>
              </w:rPr>
              <w:t>7.3.</w:t>
            </w:r>
            <w:r>
              <w:rPr>
                <w:rFonts w:asciiTheme="minorHAnsi" w:eastAsiaTheme="minorEastAsia" w:hAnsiTheme="minorHAnsi" w:cstheme="minorBidi"/>
                <w:noProof/>
                <w:lang w:eastAsia="en-ZA"/>
              </w:rPr>
              <w:tab/>
            </w:r>
            <w:r w:rsidRPr="005511C2">
              <w:rPr>
                <w:rStyle w:val="Hyperlink"/>
                <w:b/>
                <w:noProof/>
              </w:rPr>
              <w:t>Planned projects by the Department of Human Settlements</w:t>
            </w:r>
            <w:r>
              <w:rPr>
                <w:noProof/>
                <w:webHidden/>
              </w:rPr>
              <w:tab/>
            </w:r>
            <w:r>
              <w:rPr>
                <w:noProof/>
                <w:webHidden/>
              </w:rPr>
              <w:fldChar w:fldCharType="begin"/>
            </w:r>
            <w:r>
              <w:rPr>
                <w:noProof/>
                <w:webHidden/>
              </w:rPr>
              <w:instrText xml:space="preserve"> PAGEREF _Toc36625302 \h </w:instrText>
            </w:r>
            <w:r>
              <w:rPr>
                <w:noProof/>
                <w:webHidden/>
              </w:rPr>
            </w:r>
            <w:r>
              <w:rPr>
                <w:noProof/>
                <w:webHidden/>
              </w:rPr>
              <w:fldChar w:fldCharType="separate"/>
            </w:r>
            <w:r>
              <w:rPr>
                <w:noProof/>
                <w:webHidden/>
              </w:rPr>
              <w:t>242</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03" w:history="1">
            <w:r w:rsidRPr="005511C2">
              <w:rPr>
                <w:rStyle w:val="Hyperlink"/>
                <w:b/>
                <w:noProof/>
              </w:rPr>
              <w:t>7.4.</w:t>
            </w:r>
            <w:r>
              <w:rPr>
                <w:rFonts w:asciiTheme="minorHAnsi" w:eastAsiaTheme="minorEastAsia" w:hAnsiTheme="minorHAnsi" w:cstheme="minorBidi"/>
                <w:noProof/>
                <w:lang w:eastAsia="en-ZA"/>
              </w:rPr>
              <w:tab/>
            </w:r>
            <w:r w:rsidRPr="005511C2">
              <w:rPr>
                <w:rStyle w:val="Hyperlink"/>
                <w:b/>
                <w:noProof/>
              </w:rPr>
              <w:t>Planned projects by the Department Public Works</w:t>
            </w:r>
            <w:r>
              <w:rPr>
                <w:noProof/>
                <w:webHidden/>
              </w:rPr>
              <w:tab/>
            </w:r>
            <w:r>
              <w:rPr>
                <w:noProof/>
                <w:webHidden/>
              </w:rPr>
              <w:fldChar w:fldCharType="begin"/>
            </w:r>
            <w:r>
              <w:rPr>
                <w:noProof/>
                <w:webHidden/>
              </w:rPr>
              <w:instrText xml:space="preserve"> PAGEREF _Toc36625303 \h </w:instrText>
            </w:r>
            <w:r>
              <w:rPr>
                <w:noProof/>
                <w:webHidden/>
              </w:rPr>
            </w:r>
            <w:r>
              <w:rPr>
                <w:noProof/>
                <w:webHidden/>
              </w:rPr>
              <w:fldChar w:fldCharType="separate"/>
            </w:r>
            <w:r>
              <w:rPr>
                <w:noProof/>
                <w:webHidden/>
              </w:rPr>
              <w:t>244</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04" w:history="1">
            <w:r w:rsidRPr="005511C2">
              <w:rPr>
                <w:rStyle w:val="Hyperlink"/>
                <w:b/>
                <w:noProof/>
              </w:rPr>
              <w:t>7.5.</w:t>
            </w:r>
            <w:r>
              <w:rPr>
                <w:rFonts w:asciiTheme="minorHAnsi" w:eastAsiaTheme="minorEastAsia" w:hAnsiTheme="minorHAnsi" w:cstheme="minorBidi"/>
                <w:noProof/>
                <w:lang w:eastAsia="en-ZA"/>
              </w:rPr>
              <w:tab/>
            </w:r>
            <w:r w:rsidRPr="005511C2">
              <w:rPr>
                <w:rStyle w:val="Hyperlink"/>
                <w:b/>
                <w:noProof/>
              </w:rPr>
              <w:t>Progress on Elundini Electrification</w:t>
            </w:r>
            <w:r>
              <w:rPr>
                <w:noProof/>
                <w:webHidden/>
              </w:rPr>
              <w:tab/>
            </w:r>
            <w:r>
              <w:rPr>
                <w:noProof/>
                <w:webHidden/>
              </w:rPr>
              <w:fldChar w:fldCharType="begin"/>
            </w:r>
            <w:r>
              <w:rPr>
                <w:noProof/>
                <w:webHidden/>
              </w:rPr>
              <w:instrText xml:space="preserve"> PAGEREF _Toc36625304 \h </w:instrText>
            </w:r>
            <w:r>
              <w:rPr>
                <w:noProof/>
                <w:webHidden/>
              </w:rPr>
            </w:r>
            <w:r>
              <w:rPr>
                <w:noProof/>
                <w:webHidden/>
              </w:rPr>
              <w:fldChar w:fldCharType="separate"/>
            </w:r>
            <w:r>
              <w:rPr>
                <w:noProof/>
                <w:webHidden/>
              </w:rPr>
              <w:t>245</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05" w:history="1">
            <w:r w:rsidRPr="005511C2">
              <w:rPr>
                <w:rStyle w:val="Hyperlink"/>
                <w:b/>
                <w:noProof/>
              </w:rPr>
              <w:t>7.6.</w:t>
            </w:r>
            <w:r>
              <w:rPr>
                <w:rFonts w:asciiTheme="minorHAnsi" w:eastAsiaTheme="minorEastAsia" w:hAnsiTheme="minorHAnsi" w:cstheme="minorBidi"/>
                <w:noProof/>
                <w:lang w:eastAsia="en-ZA"/>
              </w:rPr>
              <w:tab/>
            </w:r>
            <w:r w:rsidRPr="005511C2">
              <w:rPr>
                <w:rStyle w:val="Hyperlink"/>
                <w:b/>
                <w:noProof/>
              </w:rPr>
              <w:t>Programs by Department of Rural Development and Land Reform</w:t>
            </w:r>
            <w:r>
              <w:rPr>
                <w:noProof/>
                <w:webHidden/>
              </w:rPr>
              <w:tab/>
            </w:r>
            <w:r>
              <w:rPr>
                <w:noProof/>
                <w:webHidden/>
              </w:rPr>
              <w:fldChar w:fldCharType="begin"/>
            </w:r>
            <w:r>
              <w:rPr>
                <w:noProof/>
                <w:webHidden/>
              </w:rPr>
              <w:instrText xml:space="preserve"> PAGEREF _Toc36625305 \h </w:instrText>
            </w:r>
            <w:r>
              <w:rPr>
                <w:noProof/>
                <w:webHidden/>
              </w:rPr>
            </w:r>
            <w:r>
              <w:rPr>
                <w:noProof/>
                <w:webHidden/>
              </w:rPr>
              <w:fldChar w:fldCharType="separate"/>
            </w:r>
            <w:r>
              <w:rPr>
                <w:noProof/>
                <w:webHidden/>
              </w:rPr>
              <w:t>245</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06" w:history="1">
            <w:r w:rsidRPr="005511C2">
              <w:rPr>
                <w:rStyle w:val="Hyperlink"/>
                <w:b/>
                <w:noProof/>
              </w:rPr>
              <w:t>7.7.</w:t>
            </w:r>
            <w:r>
              <w:rPr>
                <w:rFonts w:asciiTheme="minorHAnsi" w:eastAsiaTheme="minorEastAsia" w:hAnsiTheme="minorHAnsi" w:cstheme="minorBidi"/>
                <w:noProof/>
                <w:lang w:eastAsia="en-ZA"/>
              </w:rPr>
              <w:tab/>
            </w:r>
            <w:r w:rsidRPr="005511C2">
              <w:rPr>
                <w:rStyle w:val="Hyperlink"/>
                <w:b/>
                <w:noProof/>
              </w:rPr>
              <w:t>Electrification program</w:t>
            </w:r>
            <w:r>
              <w:rPr>
                <w:noProof/>
                <w:webHidden/>
              </w:rPr>
              <w:tab/>
            </w:r>
            <w:r>
              <w:rPr>
                <w:noProof/>
                <w:webHidden/>
              </w:rPr>
              <w:fldChar w:fldCharType="begin"/>
            </w:r>
            <w:r>
              <w:rPr>
                <w:noProof/>
                <w:webHidden/>
              </w:rPr>
              <w:instrText xml:space="preserve"> PAGEREF _Toc36625306 \h </w:instrText>
            </w:r>
            <w:r>
              <w:rPr>
                <w:noProof/>
                <w:webHidden/>
              </w:rPr>
            </w:r>
            <w:r>
              <w:rPr>
                <w:noProof/>
                <w:webHidden/>
              </w:rPr>
              <w:fldChar w:fldCharType="separate"/>
            </w:r>
            <w:r>
              <w:rPr>
                <w:noProof/>
                <w:webHidden/>
              </w:rPr>
              <w:t>246</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07" w:history="1">
            <w:r w:rsidRPr="005511C2">
              <w:rPr>
                <w:rStyle w:val="Hyperlink"/>
                <w:b/>
                <w:noProof/>
              </w:rPr>
              <w:t>7.8.</w:t>
            </w:r>
            <w:r>
              <w:rPr>
                <w:rFonts w:asciiTheme="minorHAnsi" w:eastAsiaTheme="minorEastAsia" w:hAnsiTheme="minorHAnsi" w:cstheme="minorBidi"/>
                <w:noProof/>
                <w:lang w:eastAsia="en-ZA"/>
              </w:rPr>
              <w:tab/>
            </w:r>
            <w:r w:rsidRPr="005511C2">
              <w:rPr>
                <w:rStyle w:val="Hyperlink"/>
                <w:b/>
                <w:noProof/>
              </w:rPr>
              <w:t>Projects/Programs by the Department of Social Development</w:t>
            </w:r>
            <w:r>
              <w:rPr>
                <w:noProof/>
                <w:webHidden/>
              </w:rPr>
              <w:tab/>
            </w:r>
            <w:r>
              <w:rPr>
                <w:noProof/>
                <w:webHidden/>
              </w:rPr>
              <w:fldChar w:fldCharType="begin"/>
            </w:r>
            <w:r>
              <w:rPr>
                <w:noProof/>
                <w:webHidden/>
              </w:rPr>
              <w:instrText xml:space="preserve"> PAGEREF _Toc36625307 \h </w:instrText>
            </w:r>
            <w:r>
              <w:rPr>
                <w:noProof/>
                <w:webHidden/>
              </w:rPr>
            </w:r>
            <w:r>
              <w:rPr>
                <w:noProof/>
                <w:webHidden/>
              </w:rPr>
              <w:fldChar w:fldCharType="separate"/>
            </w:r>
            <w:r>
              <w:rPr>
                <w:noProof/>
                <w:webHidden/>
              </w:rPr>
              <w:t>248</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08" w:history="1">
            <w:r w:rsidRPr="005511C2">
              <w:rPr>
                <w:rStyle w:val="Hyperlink"/>
                <w:b/>
                <w:noProof/>
              </w:rPr>
              <w:t>7.9.</w:t>
            </w:r>
            <w:r>
              <w:rPr>
                <w:rFonts w:asciiTheme="minorHAnsi" w:eastAsiaTheme="minorEastAsia" w:hAnsiTheme="minorHAnsi" w:cstheme="minorBidi"/>
                <w:noProof/>
                <w:lang w:eastAsia="en-ZA"/>
              </w:rPr>
              <w:tab/>
            </w:r>
            <w:r w:rsidRPr="005511C2">
              <w:rPr>
                <w:rStyle w:val="Hyperlink"/>
                <w:b/>
                <w:noProof/>
              </w:rPr>
              <w:t>Projects by the DEDEAT</w:t>
            </w:r>
            <w:r>
              <w:rPr>
                <w:noProof/>
                <w:webHidden/>
              </w:rPr>
              <w:tab/>
            </w:r>
            <w:r>
              <w:rPr>
                <w:noProof/>
                <w:webHidden/>
              </w:rPr>
              <w:fldChar w:fldCharType="begin"/>
            </w:r>
            <w:r>
              <w:rPr>
                <w:noProof/>
                <w:webHidden/>
              </w:rPr>
              <w:instrText xml:space="preserve"> PAGEREF _Toc36625308 \h </w:instrText>
            </w:r>
            <w:r>
              <w:rPr>
                <w:noProof/>
                <w:webHidden/>
              </w:rPr>
            </w:r>
            <w:r>
              <w:rPr>
                <w:noProof/>
                <w:webHidden/>
              </w:rPr>
              <w:fldChar w:fldCharType="separate"/>
            </w:r>
            <w:r>
              <w:rPr>
                <w:noProof/>
                <w:webHidden/>
              </w:rPr>
              <w:t>250</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309" w:history="1">
            <w:r w:rsidRPr="005511C2">
              <w:rPr>
                <w:rStyle w:val="Hyperlink"/>
                <w:b/>
                <w:noProof/>
              </w:rPr>
              <w:t>7.10.</w:t>
            </w:r>
            <w:r>
              <w:rPr>
                <w:rFonts w:asciiTheme="minorHAnsi" w:eastAsiaTheme="minorEastAsia" w:hAnsiTheme="minorHAnsi" w:cstheme="minorBidi"/>
                <w:noProof/>
                <w:lang w:eastAsia="en-ZA"/>
              </w:rPr>
              <w:tab/>
            </w:r>
            <w:r w:rsidRPr="005511C2">
              <w:rPr>
                <w:rStyle w:val="Hyperlink"/>
                <w:b/>
                <w:noProof/>
              </w:rPr>
              <w:t>Projects/Programs by the Department of Rural Development and Agrarian Reform</w:t>
            </w:r>
            <w:r>
              <w:rPr>
                <w:noProof/>
                <w:webHidden/>
              </w:rPr>
              <w:tab/>
            </w:r>
            <w:r>
              <w:rPr>
                <w:noProof/>
                <w:webHidden/>
              </w:rPr>
              <w:fldChar w:fldCharType="begin"/>
            </w:r>
            <w:r>
              <w:rPr>
                <w:noProof/>
                <w:webHidden/>
              </w:rPr>
              <w:instrText xml:space="preserve"> PAGEREF _Toc36625309 \h </w:instrText>
            </w:r>
            <w:r>
              <w:rPr>
                <w:noProof/>
                <w:webHidden/>
              </w:rPr>
            </w:r>
            <w:r>
              <w:rPr>
                <w:noProof/>
                <w:webHidden/>
              </w:rPr>
              <w:fldChar w:fldCharType="separate"/>
            </w:r>
            <w:r>
              <w:rPr>
                <w:noProof/>
                <w:webHidden/>
              </w:rPr>
              <w:t>255</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310" w:history="1">
            <w:r w:rsidRPr="005511C2">
              <w:rPr>
                <w:rStyle w:val="Hyperlink"/>
                <w:b/>
                <w:noProof/>
              </w:rPr>
              <w:t>7.11.</w:t>
            </w:r>
            <w:r>
              <w:rPr>
                <w:rFonts w:asciiTheme="minorHAnsi" w:eastAsiaTheme="minorEastAsia" w:hAnsiTheme="minorHAnsi" w:cstheme="minorBidi"/>
                <w:noProof/>
                <w:lang w:eastAsia="en-ZA"/>
              </w:rPr>
              <w:tab/>
            </w:r>
            <w:r w:rsidRPr="005511C2">
              <w:rPr>
                <w:rStyle w:val="Hyperlink"/>
                <w:b/>
                <w:noProof/>
              </w:rPr>
              <w:t>Joe Gqabi District Municipality – 3 Year Infrastructure Plan (2019/20 – 2021/22)</w:t>
            </w:r>
            <w:r>
              <w:rPr>
                <w:noProof/>
                <w:webHidden/>
              </w:rPr>
              <w:tab/>
            </w:r>
            <w:r>
              <w:rPr>
                <w:noProof/>
                <w:webHidden/>
              </w:rPr>
              <w:fldChar w:fldCharType="begin"/>
            </w:r>
            <w:r>
              <w:rPr>
                <w:noProof/>
                <w:webHidden/>
              </w:rPr>
              <w:instrText xml:space="preserve"> PAGEREF _Toc36625310 \h </w:instrText>
            </w:r>
            <w:r>
              <w:rPr>
                <w:noProof/>
                <w:webHidden/>
              </w:rPr>
            </w:r>
            <w:r>
              <w:rPr>
                <w:noProof/>
                <w:webHidden/>
              </w:rPr>
              <w:fldChar w:fldCharType="separate"/>
            </w:r>
            <w:r>
              <w:rPr>
                <w:noProof/>
                <w:webHidden/>
              </w:rPr>
              <w:t>256</w:t>
            </w:r>
            <w:r>
              <w:rPr>
                <w:noProof/>
                <w:webHidden/>
              </w:rPr>
              <w:fldChar w:fldCharType="end"/>
            </w:r>
          </w:hyperlink>
        </w:p>
        <w:p w:rsidR="009F3C5D" w:rsidRDefault="009F3C5D">
          <w:pPr>
            <w:pStyle w:val="TOC1"/>
            <w:tabs>
              <w:tab w:val="left" w:pos="600"/>
              <w:tab w:val="right" w:leader="dot" w:pos="9854"/>
            </w:tabs>
            <w:rPr>
              <w:b w:val="0"/>
              <w:noProof/>
              <w:color w:val="auto"/>
              <w:sz w:val="22"/>
              <w:lang w:eastAsia="en-ZA"/>
            </w:rPr>
          </w:pPr>
          <w:hyperlink w:anchor="_Toc36625311" w:history="1">
            <w:r w:rsidRPr="005511C2">
              <w:rPr>
                <w:rStyle w:val="Hyperlink"/>
                <w:noProof/>
              </w:rPr>
              <w:t>8.</w:t>
            </w:r>
            <w:r>
              <w:rPr>
                <w:b w:val="0"/>
                <w:noProof/>
                <w:color w:val="auto"/>
                <w:sz w:val="22"/>
                <w:lang w:eastAsia="en-ZA"/>
              </w:rPr>
              <w:tab/>
            </w:r>
            <w:r w:rsidRPr="005511C2">
              <w:rPr>
                <w:rStyle w:val="Hyperlink"/>
                <w:noProof/>
              </w:rPr>
              <w:t>SECTION H: FINANCIAL VIABILITY AND FINANCIAL PLAN</w:t>
            </w:r>
            <w:r>
              <w:rPr>
                <w:noProof/>
                <w:webHidden/>
              </w:rPr>
              <w:tab/>
            </w:r>
            <w:r>
              <w:rPr>
                <w:noProof/>
                <w:webHidden/>
              </w:rPr>
              <w:fldChar w:fldCharType="begin"/>
            </w:r>
            <w:r>
              <w:rPr>
                <w:noProof/>
                <w:webHidden/>
              </w:rPr>
              <w:instrText xml:space="preserve"> PAGEREF _Toc36625311 \h </w:instrText>
            </w:r>
            <w:r>
              <w:rPr>
                <w:noProof/>
                <w:webHidden/>
              </w:rPr>
            </w:r>
            <w:r>
              <w:rPr>
                <w:noProof/>
                <w:webHidden/>
              </w:rPr>
              <w:fldChar w:fldCharType="separate"/>
            </w:r>
            <w:r>
              <w:rPr>
                <w:noProof/>
                <w:webHidden/>
              </w:rPr>
              <w:t>261</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12" w:history="1">
            <w:r w:rsidRPr="005511C2">
              <w:rPr>
                <w:rStyle w:val="Hyperlink"/>
                <w:b/>
                <w:noProof/>
              </w:rPr>
              <w:t>8.1.</w:t>
            </w:r>
            <w:r>
              <w:rPr>
                <w:rFonts w:asciiTheme="minorHAnsi" w:eastAsiaTheme="minorEastAsia" w:hAnsiTheme="minorHAnsi" w:cstheme="minorBidi"/>
                <w:noProof/>
                <w:lang w:eastAsia="en-ZA"/>
              </w:rPr>
              <w:tab/>
            </w:r>
            <w:r w:rsidRPr="005511C2">
              <w:rPr>
                <w:rStyle w:val="Hyperlink"/>
                <w:b/>
                <w:noProof/>
              </w:rPr>
              <w:t>Introduction</w:t>
            </w:r>
            <w:r>
              <w:rPr>
                <w:noProof/>
                <w:webHidden/>
              </w:rPr>
              <w:tab/>
            </w:r>
            <w:r>
              <w:rPr>
                <w:noProof/>
                <w:webHidden/>
              </w:rPr>
              <w:fldChar w:fldCharType="begin"/>
            </w:r>
            <w:r>
              <w:rPr>
                <w:noProof/>
                <w:webHidden/>
              </w:rPr>
              <w:instrText xml:space="preserve"> PAGEREF _Toc36625312 \h </w:instrText>
            </w:r>
            <w:r>
              <w:rPr>
                <w:noProof/>
                <w:webHidden/>
              </w:rPr>
            </w:r>
            <w:r>
              <w:rPr>
                <w:noProof/>
                <w:webHidden/>
              </w:rPr>
              <w:fldChar w:fldCharType="separate"/>
            </w:r>
            <w:r>
              <w:rPr>
                <w:noProof/>
                <w:webHidden/>
              </w:rPr>
              <w:t>261</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13" w:history="1">
            <w:r w:rsidRPr="005511C2">
              <w:rPr>
                <w:rStyle w:val="Hyperlink"/>
                <w:b/>
                <w:noProof/>
              </w:rPr>
              <w:t>8.2.</w:t>
            </w:r>
            <w:r>
              <w:rPr>
                <w:rFonts w:asciiTheme="minorHAnsi" w:eastAsiaTheme="minorEastAsia" w:hAnsiTheme="minorHAnsi" w:cstheme="minorBidi"/>
                <w:noProof/>
                <w:lang w:eastAsia="en-ZA"/>
              </w:rPr>
              <w:tab/>
            </w:r>
            <w:r w:rsidRPr="005511C2">
              <w:rPr>
                <w:rStyle w:val="Hyperlink"/>
                <w:b/>
                <w:noProof/>
              </w:rPr>
              <w:t>Financial risks and key challenges</w:t>
            </w:r>
            <w:r>
              <w:rPr>
                <w:noProof/>
                <w:webHidden/>
              </w:rPr>
              <w:tab/>
            </w:r>
            <w:r>
              <w:rPr>
                <w:noProof/>
                <w:webHidden/>
              </w:rPr>
              <w:fldChar w:fldCharType="begin"/>
            </w:r>
            <w:r>
              <w:rPr>
                <w:noProof/>
                <w:webHidden/>
              </w:rPr>
              <w:instrText xml:space="preserve"> PAGEREF _Toc36625313 \h </w:instrText>
            </w:r>
            <w:r>
              <w:rPr>
                <w:noProof/>
                <w:webHidden/>
              </w:rPr>
            </w:r>
            <w:r>
              <w:rPr>
                <w:noProof/>
                <w:webHidden/>
              </w:rPr>
              <w:fldChar w:fldCharType="separate"/>
            </w:r>
            <w:r>
              <w:rPr>
                <w:noProof/>
                <w:webHidden/>
              </w:rPr>
              <w:t>261</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14" w:history="1">
            <w:r w:rsidRPr="005511C2">
              <w:rPr>
                <w:rStyle w:val="Hyperlink"/>
                <w:noProof/>
              </w:rPr>
              <w:t>8.2.1.</w:t>
            </w:r>
            <w:r>
              <w:rPr>
                <w:rFonts w:asciiTheme="minorHAnsi" w:eastAsiaTheme="minorEastAsia" w:hAnsiTheme="minorHAnsi" w:cstheme="minorBidi"/>
                <w:noProof/>
                <w:lang w:eastAsia="en-ZA"/>
              </w:rPr>
              <w:tab/>
            </w:r>
            <w:r w:rsidRPr="005511C2">
              <w:rPr>
                <w:rStyle w:val="Hyperlink"/>
                <w:noProof/>
              </w:rPr>
              <w:t>Key Challenges</w:t>
            </w:r>
            <w:r>
              <w:rPr>
                <w:noProof/>
                <w:webHidden/>
              </w:rPr>
              <w:tab/>
            </w:r>
            <w:r>
              <w:rPr>
                <w:noProof/>
                <w:webHidden/>
              </w:rPr>
              <w:fldChar w:fldCharType="begin"/>
            </w:r>
            <w:r>
              <w:rPr>
                <w:noProof/>
                <w:webHidden/>
              </w:rPr>
              <w:instrText xml:space="preserve"> PAGEREF _Toc36625314 \h </w:instrText>
            </w:r>
            <w:r>
              <w:rPr>
                <w:noProof/>
                <w:webHidden/>
              </w:rPr>
            </w:r>
            <w:r>
              <w:rPr>
                <w:noProof/>
                <w:webHidden/>
              </w:rPr>
              <w:fldChar w:fldCharType="separate"/>
            </w:r>
            <w:r>
              <w:rPr>
                <w:noProof/>
                <w:webHidden/>
              </w:rPr>
              <w:t>261</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15" w:history="1">
            <w:r w:rsidRPr="005511C2">
              <w:rPr>
                <w:rStyle w:val="Hyperlink"/>
                <w:b/>
                <w:noProof/>
              </w:rPr>
              <w:t>8.3.</w:t>
            </w:r>
            <w:r>
              <w:rPr>
                <w:rFonts w:asciiTheme="minorHAnsi" w:eastAsiaTheme="minorEastAsia" w:hAnsiTheme="minorHAnsi" w:cstheme="minorBidi"/>
                <w:noProof/>
                <w:lang w:eastAsia="en-ZA"/>
              </w:rPr>
              <w:tab/>
            </w:r>
            <w:r w:rsidRPr="005511C2">
              <w:rPr>
                <w:rStyle w:val="Hyperlink"/>
                <w:b/>
                <w:noProof/>
              </w:rPr>
              <w:t>Financial Strategies</w:t>
            </w:r>
            <w:r>
              <w:rPr>
                <w:noProof/>
                <w:webHidden/>
              </w:rPr>
              <w:tab/>
            </w:r>
            <w:r>
              <w:rPr>
                <w:noProof/>
                <w:webHidden/>
              </w:rPr>
              <w:fldChar w:fldCharType="begin"/>
            </w:r>
            <w:r>
              <w:rPr>
                <w:noProof/>
                <w:webHidden/>
              </w:rPr>
              <w:instrText xml:space="preserve"> PAGEREF _Toc36625315 \h </w:instrText>
            </w:r>
            <w:r>
              <w:rPr>
                <w:noProof/>
                <w:webHidden/>
              </w:rPr>
            </w:r>
            <w:r>
              <w:rPr>
                <w:noProof/>
                <w:webHidden/>
              </w:rPr>
              <w:fldChar w:fldCharType="separate"/>
            </w:r>
            <w:r>
              <w:rPr>
                <w:noProof/>
                <w:webHidden/>
              </w:rPr>
              <w:t>262</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16" w:history="1">
            <w:r w:rsidRPr="005511C2">
              <w:rPr>
                <w:rStyle w:val="Hyperlink"/>
                <w:noProof/>
              </w:rPr>
              <w:t>8.3.1.</w:t>
            </w:r>
            <w:r>
              <w:rPr>
                <w:rFonts w:asciiTheme="minorHAnsi" w:eastAsiaTheme="minorEastAsia" w:hAnsiTheme="minorHAnsi" w:cstheme="minorBidi"/>
                <w:noProof/>
                <w:lang w:eastAsia="en-ZA"/>
              </w:rPr>
              <w:tab/>
            </w:r>
            <w:r w:rsidRPr="005511C2">
              <w:rPr>
                <w:rStyle w:val="Hyperlink"/>
                <w:noProof/>
              </w:rPr>
              <w:t>Revenue Enhancement and Maximisation Strategy</w:t>
            </w:r>
            <w:r>
              <w:rPr>
                <w:noProof/>
                <w:webHidden/>
              </w:rPr>
              <w:tab/>
            </w:r>
            <w:r>
              <w:rPr>
                <w:noProof/>
                <w:webHidden/>
              </w:rPr>
              <w:fldChar w:fldCharType="begin"/>
            </w:r>
            <w:r>
              <w:rPr>
                <w:noProof/>
                <w:webHidden/>
              </w:rPr>
              <w:instrText xml:space="preserve"> PAGEREF _Toc36625316 \h </w:instrText>
            </w:r>
            <w:r>
              <w:rPr>
                <w:noProof/>
                <w:webHidden/>
              </w:rPr>
            </w:r>
            <w:r>
              <w:rPr>
                <w:noProof/>
                <w:webHidden/>
              </w:rPr>
              <w:fldChar w:fldCharType="separate"/>
            </w:r>
            <w:r>
              <w:rPr>
                <w:noProof/>
                <w:webHidden/>
              </w:rPr>
              <w:t>262</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17" w:history="1">
            <w:r w:rsidRPr="005511C2">
              <w:rPr>
                <w:rStyle w:val="Hyperlink"/>
                <w:noProof/>
              </w:rPr>
              <w:t>8.3.2.</w:t>
            </w:r>
            <w:r>
              <w:rPr>
                <w:rFonts w:asciiTheme="minorHAnsi" w:eastAsiaTheme="minorEastAsia" w:hAnsiTheme="minorHAnsi" w:cstheme="minorBidi"/>
                <w:noProof/>
                <w:lang w:eastAsia="en-ZA"/>
              </w:rPr>
              <w:tab/>
            </w:r>
            <w:r w:rsidRPr="005511C2">
              <w:rPr>
                <w:rStyle w:val="Hyperlink"/>
                <w:noProof/>
              </w:rPr>
              <w:t>Subsidies and Grants</w:t>
            </w:r>
            <w:r>
              <w:rPr>
                <w:noProof/>
                <w:webHidden/>
              </w:rPr>
              <w:tab/>
            </w:r>
            <w:r>
              <w:rPr>
                <w:noProof/>
                <w:webHidden/>
              </w:rPr>
              <w:fldChar w:fldCharType="begin"/>
            </w:r>
            <w:r>
              <w:rPr>
                <w:noProof/>
                <w:webHidden/>
              </w:rPr>
              <w:instrText xml:space="preserve"> PAGEREF _Toc36625317 \h </w:instrText>
            </w:r>
            <w:r>
              <w:rPr>
                <w:noProof/>
                <w:webHidden/>
              </w:rPr>
            </w:r>
            <w:r>
              <w:rPr>
                <w:noProof/>
                <w:webHidden/>
              </w:rPr>
              <w:fldChar w:fldCharType="separate"/>
            </w:r>
            <w:r>
              <w:rPr>
                <w:noProof/>
                <w:webHidden/>
              </w:rPr>
              <w:t>263</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18" w:history="1">
            <w:r w:rsidRPr="005511C2">
              <w:rPr>
                <w:rStyle w:val="Hyperlink"/>
                <w:noProof/>
              </w:rPr>
              <w:t>8.3.3.</w:t>
            </w:r>
            <w:r>
              <w:rPr>
                <w:rFonts w:asciiTheme="minorHAnsi" w:eastAsiaTheme="minorEastAsia" w:hAnsiTheme="minorHAnsi" w:cstheme="minorBidi"/>
                <w:noProof/>
                <w:lang w:eastAsia="en-ZA"/>
              </w:rPr>
              <w:tab/>
            </w:r>
            <w:r w:rsidRPr="005511C2">
              <w:rPr>
                <w:rStyle w:val="Hyperlink"/>
                <w:noProof/>
              </w:rPr>
              <w:t>Administration Fee Policy</w:t>
            </w:r>
            <w:r>
              <w:rPr>
                <w:noProof/>
                <w:webHidden/>
              </w:rPr>
              <w:tab/>
            </w:r>
            <w:r>
              <w:rPr>
                <w:noProof/>
                <w:webHidden/>
              </w:rPr>
              <w:fldChar w:fldCharType="begin"/>
            </w:r>
            <w:r>
              <w:rPr>
                <w:noProof/>
                <w:webHidden/>
              </w:rPr>
              <w:instrText xml:space="preserve"> PAGEREF _Toc36625318 \h </w:instrText>
            </w:r>
            <w:r>
              <w:rPr>
                <w:noProof/>
                <w:webHidden/>
              </w:rPr>
            </w:r>
            <w:r>
              <w:rPr>
                <w:noProof/>
                <w:webHidden/>
              </w:rPr>
              <w:fldChar w:fldCharType="separate"/>
            </w:r>
            <w:r>
              <w:rPr>
                <w:noProof/>
                <w:webHidden/>
              </w:rPr>
              <w:t>264</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19" w:history="1">
            <w:r w:rsidRPr="005511C2">
              <w:rPr>
                <w:rStyle w:val="Hyperlink"/>
                <w:noProof/>
              </w:rPr>
              <w:t>8.3.4.</w:t>
            </w:r>
            <w:r>
              <w:rPr>
                <w:rFonts w:asciiTheme="minorHAnsi" w:eastAsiaTheme="minorEastAsia" w:hAnsiTheme="minorHAnsi" w:cstheme="minorBidi"/>
                <w:noProof/>
                <w:lang w:eastAsia="en-ZA"/>
              </w:rPr>
              <w:tab/>
            </w:r>
            <w:r w:rsidRPr="005511C2">
              <w:rPr>
                <w:rStyle w:val="Hyperlink"/>
                <w:noProof/>
              </w:rPr>
              <w:t>Credit Control and Debt Collection Policy</w:t>
            </w:r>
            <w:r>
              <w:rPr>
                <w:noProof/>
                <w:webHidden/>
              </w:rPr>
              <w:tab/>
            </w:r>
            <w:r>
              <w:rPr>
                <w:noProof/>
                <w:webHidden/>
              </w:rPr>
              <w:fldChar w:fldCharType="begin"/>
            </w:r>
            <w:r>
              <w:rPr>
                <w:noProof/>
                <w:webHidden/>
              </w:rPr>
              <w:instrText xml:space="preserve"> PAGEREF _Toc36625319 \h </w:instrText>
            </w:r>
            <w:r>
              <w:rPr>
                <w:noProof/>
                <w:webHidden/>
              </w:rPr>
            </w:r>
            <w:r>
              <w:rPr>
                <w:noProof/>
                <w:webHidden/>
              </w:rPr>
              <w:fldChar w:fldCharType="separate"/>
            </w:r>
            <w:r>
              <w:rPr>
                <w:noProof/>
                <w:webHidden/>
              </w:rPr>
              <w:t>264</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20" w:history="1">
            <w:r w:rsidRPr="005511C2">
              <w:rPr>
                <w:rStyle w:val="Hyperlink"/>
                <w:noProof/>
              </w:rPr>
              <w:t>8.3.5.</w:t>
            </w:r>
            <w:r>
              <w:rPr>
                <w:rFonts w:asciiTheme="minorHAnsi" w:eastAsiaTheme="minorEastAsia" w:hAnsiTheme="minorHAnsi" w:cstheme="minorBidi"/>
                <w:noProof/>
                <w:lang w:eastAsia="en-ZA"/>
              </w:rPr>
              <w:tab/>
            </w:r>
            <w:r w:rsidRPr="005511C2">
              <w:rPr>
                <w:rStyle w:val="Hyperlink"/>
                <w:noProof/>
              </w:rPr>
              <w:t>Tariff Policy</w:t>
            </w:r>
            <w:r>
              <w:rPr>
                <w:noProof/>
                <w:webHidden/>
              </w:rPr>
              <w:tab/>
            </w:r>
            <w:r>
              <w:rPr>
                <w:noProof/>
                <w:webHidden/>
              </w:rPr>
              <w:fldChar w:fldCharType="begin"/>
            </w:r>
            <w:r>
              <w:rPr>
                <w:noProof/>
                <w:webHidden/>
              </w:rPr>
              <w:instrText xml:space="preserve"> PAGEREF _Toc36625320 \h </w:instrText>
            </w:r>
            <w:r>
              <w:rPr>
                <w:noProof/>
                <w:webHidden/>
              </w:rPr>
            </w:r>
            <w:r>
              <w:rPr>
                <w:noProof/>
                <w:webHidden/>
              </w:rPr>
              <w:fldChar w:fldCharType="separate"/>
            </w:r>
            <w:r>
              <w:rPr>
                <w:noProof/>
                <w:webHidden/>
              </w:rPr>
              <w:t>265</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21" w:history="1">
            <w:r w:rsidRPr="005511C2">
              <w:rPr>
                <w:rStyle w:val="Hyperlink"/>
                <w:noProof/>
              </w:rPr>
              <w:t>8.3.6.</w:t>
            </w:r>
            <w:r>
              <w:rPr>
                <w:rFonts w:asciiTheme="minorHAnsi" w:eastAsiaTheme="minorEastAsia" w:hAnsiTheme="minorHAnsi" w:cstheme="minorBidi"/>
                <w:noProof/>
                <w:lang w:eastAsia="en-ZA"/>
              </w:rPr>
              <w:tab/>
            </w:r>
            <w:r w:rsidRPr="005511C2">
              <w:rPr>
                <w:rStyle w:val="Hyperlink"/>
                <w:noProof/>
              </w:rPr>
              <w:t>Asset Management Strategies</w:t>
            </w:r>
            <w:r>
              <w:rPr>
                <w:noProof/>
                <w:webHidden/>
              </w:rPr>
              <w:tab/>
            </w:r>
            <w:r>
              <w:rPr>
                <w:noProof/>
                <w:webHidden/>
              </w:rPr>
              <w:fldChar w:fldCharType="begin"/>
            </w:r>
            <w:r>
              <w:rPr>
                <w:noProof/>
                <w:webHidden/>
              </w:rPr>
              <w:instrText xml:space="preserve"> PAGEREF _Toc36625321 \h </w:instrText>
            </w:r>
            <w:r>
              <w:rPr>
                <w:noProof/>
                <w:webHidden/>
              </w:rPr>
            </w:r>
            <w:r>
              <w:rPr>
                <w:noProof/>
                <w:webHidden/>
              </w:rPr>
              <w:fldChar w:fldCharType="separate"/>
            </w:r>
            <w:r>
              <w:rPr>
                <w:noProof/>
                <w:webHidden/>
              </w:rPr>
              <w:t>265</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22" w:history="1">
            <w:r w:rsidRPr="005511C2">
              <w:rPr>
                <w:rStyle w:val="Hyperlink"/>
                <w:noProof/>
              </w:rPr>
              <w:t>8.3.7.</w:t>
            </w:r>
            <w:r>
              <w:rPr>
                <w:rFonts w:asciiTheme="minorHAnsi" w:eastAsiaTheme="minorEastAsia" w:hAnsiTheme="minorHAnsi" w:cstheme="minorBidi"/>
                <w:noProof/>
                <w:lang w:eastAsia="en-ZA"/>
              </w:rPr>
              <w:tab/>
            </w:r>
            <w:r w:rsidRPr="005511C2">
              <w:rPr>
                <w:rStyle w:val="Hyperlink"/>
                <w:noProof/>
              </w:rPr>
              <w:t>Asset Management Policy</w:t>
            </w:r>
            <w:r>
              <w:rPr>
                <w:noProof/>
                <w:webHidden/>
              </w:rPr>
              <w:tab/>
            </w:r>
            <w:r>
              <w:rPr>
                <w:noProof/>
                <w:webHidden/>
              </w:rPr>
              <w:fldChar w:fldCharType="begin"/>
            </w:r>
            <w:r>
              <w:rPr>
                <w:noProof/>
                <w:webHidden/>
              </w:rPr>
              <w:instrText xml:space="preserve"> PAGEREF _Toc36625322 \h </w:instrText>
            </w:r>
            <w:r>
              <w:rPr>
                <w:noProof/>
                <w:webHidden/>
              </w:rPr>
            </w:r>
            <w:r>
              <w:rPr>
                <w:noProof/>
                <w:webHidden/>
              </w:rPr>
              <w:fldChar w:fldCharType="separate"/>
            </w:r>
            <w:r>
              <w:rPr>
                <w:noProof/>
                <w:webHidden/>
              </w:rPr>
              <w:t>265</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23" w:history="1">
            <w:r w:rsidRPr="005511C2">
              <w:rPr>
                <w:rStyle w:val="Hyperlink"/>
                <w:noProof/>
              </w:rPr>
              <w:t>8.3.8.</w:t>
            </w:r>
            <w:r>
              <w:rPr>
                <w:rFonts w:asciiTheme="minorHAnsi" w:eastAsiaTheme="minorEastAsia" w:hAnsiTheme="minorHAnsi" w:cstheme="minorBidi"/>
                <w:noProof/>
                <w:lang w:eastAsia="en-ZA"/>
              </w:rPr>
              <w:tab/>
            </w:r>
            <w:r w:rsidRPr="005511C2">
              <w:rPr>
                <w:rStyle w:val="Hyperlink"/>
                <w:noProof/>
              </w:rPr>
              <w:t>Asset Movement System</w:t>
            </w:r>
            <w:r>
              <w:rPr>
                <w:noProof/>
                <w:webHidden/>
              </w:rPr>
              <w:tab/>
            </w:r>
            <w:r>
              <w:rPr>
                <w:noProof/>
                <w:webHidden/>
              </w:rPr>
              <w:fldChar w:fldCharType="begin"/>
            </w:r>
            <w:r>
              <w:rPr>
                <w:noProof/>
                <w:webHidden/>
              </w:rPr>
              <w:instrText xml:space="preserve"> PAGEREF _Toc36625323 \h </w:instrText>
            </w:r>
            <w:r>
              <w:rPr>
                <w:noProof/>
                <w:webHidden/>
              </w:rPr>
            </w:r>
            <w:r>
              <w:rPr>
                <w:noProof/>
                <w:webHidden/>
              </w:rPr>
              <w:fldChar w:fldCharType="separate"/>
            </w:r>
            <w:r>
              <w:rPr>
                <w:noProof/>
                <w:webHidden/>
              </w:rPr>
              <w:t>266</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24" w:history="1">
            <w:r w:rsidRPr="005511C2">
              <w:rPr>
                <w:rStyle w:val="Hyperlink"/>
                <w:noProof/>
              </w:rPr>
              <w:t>8.3.9.</w:t>
            </w:r>
            <w:r>
              <w:rPr>
                <w:rFonts w:asciiTheme="minorHAnsi" w:eastAsiaTheme="minorEastAsia" w:hAnsiTheme="minorHAnsi" w:cstheme="minorBidi"/>
                <w:noProof/>
                <w:lang w:eastAsia="en-ZA"/>
              </w:rPr>
              <w:tab/>
            </w:r>
            <w:r w:rsidRPr="005511C2">
              <w:rPr>
                <w:rStyle w:val="Hyperlink"/>
                <w:noProof/>
              </w:rPr>
              <w:t>Financial Management Strategies</w:t>
            </w:r>
            <w:r>
              <w:rPr>
                <w:noProof/>
                <w:webHidden/>
              </w:rPr>
              <w:tab/>
            </w:r>
            <w:r>
              <w:rPr>
                <w:noProof/>
                <w:webHidden/>
              </w:rPr>
              <w:fldChar w:fldCharType="begin"/>
            </w:r>
            <w:r>
              <w:rPr>
                <w:noProof/>
                <w:webHidden/>
              </w:rPr>
              <w:instrText xml:space="preserve"> PAGEREF _Toc36625324 \h </w:instrText>
            </w:r>
            <w:r>
              <w:rPr>
                <w:noProof/>
                <w:webHidden/>
              </w:rPr>
            </w:r>
            <w:r>
              <w:rPr>
                <w:noProof/>
                <w:webHidden/>
              </w:rPr>
              <w:fldChar w:fldCharType="separate"/>
            </w:r>
            <w:r>
              <w:rPr>
                <w:noProof/>
                <w:webHidden/>
              </w:rPr>
              <w:t>266</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325" w:history="1">
            <w:r w:rsidRPr="005511C2">
              <w:rPr>
                <w:rStyle w:val="Hyperlink"/>
                <w:noProof/>
              </w:rPr>
              <w:t>8.3.10.</w:t>
            </w:r>
            <w:r>
              <w:rPr>
                <w:rFonts w:asciiTheme="minorHAnsi" w:eastAsiaTheme="minorEastAsia" w:hAnsiTheme="minorHAnsi" w:cstheme="minorBidi"/>
                <w:noProof/>
                <w:lang w:eastAsia="en-ZA"/>
              </w:rPr>
              <w:tab/>
            </w:r>
            <w:r w:rsidRPr="005511C2">
              <w:rPr>
                <w:rStyle w:val="Hyperlink"/>
                <w:noProof/>
              </w:rPr>
              <w:t>Supply Chain Management Turnaround Strategy</w:t>
            </w:r>
            <w:r>
              <w:rPr>
                <w:noProof/>
                <w:webHidden/>
              </w:rPr>
              <w:tab/>
            </w:r>
            <w:r>
              <w:rPr>
                <w:noProof/>
                <w:webHidden/>
              </w:rPr>
              <w:fldChar w:fldCharType="begin"/>
            </w:r>
            <w:r>
              <w:rPr>
                <w:noProof/>
                <w:webHidden/>
              </w:rPr>
              <w:instrText xml:space="preserve"> PAGEREF _Toc36625325 \h </w:instrText>
            </w:r>
            <w:r>
              <w:rPr>
                <w:noProof/>
                <w:webHidden/>
              </w:rPr>
            </w:r>
            <w:r>
              <w:rPr>
                <w:noProof/>
                <w:webHidden/>
              </w:rPr>
              <w:fldChar w:fldCharType="separate"/>
            </w:r>
            <w:r>
              <w:rPr>
                <w:noProof/>
                <w:webHidden/>
              </w:rPr>
              <w:t>267</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26" w:history="1">
            <w:r w:rsidRPr="005511C2">
              <w:rPr>
                <w:rStyle w:val="Hyperlink"/>
                <w:b/>
                <w:noProof/>
              </w:rPr>
              <w:t>8.4.</w:t>
            </w:r>
            <w:r>
              <w:rPr>
                <w:rFonts w:asciiTheme="minorHAnsi" w:eastAsiaTheme="minorEastAsia" w:hAnsiTheme="minorHAnsi" w:cstheme="minorBidi"/>
                <w:noProof/>
                <w:lang w:eastAsia="en-ZA"/>
              </w:rPr>
              <w:tab/>
            </w:r>
            <w:r w:rsidRPr="005511C2">
              <w:rPr>
                <w:rStyle w:val="Hyperlink"/>
                <w:b/>
                <w:noProof/>
              </w:rPr>
              <w:t>BUDGET AND FINANCE REFORM</w:t>
            </w:r>
            <w:r>
              <w:rPr>
                <w:noProof/>
                <w:webHidden/>
              </w:rPr>
              <w:tab/>
            </w:r>
            <w:r>
              <w:rPr>
                <w:noProof/>
                <w:webHidden/>
              </w:rPr>
              <w:fldChar w:fldCharType="begin"/>
            </w:r>
            <w:r>
              <w:rPr>
                <w:noProof/>
                <w:webHidden/>
              </w:rPr>
              <w:instrText xml:space="preserve"> PAGEREF _Toc36625326 \h </w:instrText>
            </w:r>
            <w:r>
              <w:rPr>
                <w:noProof/>
                <w:webHidden/>
              </w:rPr>
            </w:r>
            <w:r>
              <w:rPr>
                <w:noProof/>
                <w:webHidden/>
              </w:rPr>
              <w:fldChar w:fldCharType="separate"/>
            </w:r>
            <w:r>
              <w:rPr>
                <w:noProof/>
                <w:webHidden/>
              </w:rPr>
              <w:t>268</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27" w:history="1">
            <w:r w:rsidRPr="005511C2">
              <w:rPr>
                <w:rStyle w:val="Hyperlink"/>
                <w:b/>
                <w:noProof/>
              </w:rPr>
              <w:t>8.5.</w:t>
            </w:r>
            <w:r>
              <w:rPr>
                <w:rFonts w:asciiTheme="minorHAnsi" w:eastAsiaTheme="minorEastAsia" w:hAnsiTheme="minorHAnsi" w:cstheme="minorBidi"/>
                <w:noProof/>
                <w:lang w:eastAsia="en-ZA"/>
              </w:rPr>
              <w:tab/>
            </w:r>
            <w:r w:rsidRPr="005511C2">
              <w:rPr>
                <w:rStyle w:val="Hyperlink"/>
                <w:b/>
                <w:noProof/>
              </w:rPr>
              <w:t>POLICY FOR ACCESSING DONOR FUNDS</w:t>
            </w:r>
            <w:r>
              <w:rPr>
                <w:noProof/>
                <w:webHidden/>
              </w:rPr>
              <w:tab/>
            </w:r>
            <w:r>
              <w:rPr>
                <w:noProof/>
                <w:webHidden/>
              </w:rPr>
              <w:fldChar w:fldCharType="begin"/>
            </w:r>
            <w:r>
              <w:rPr>
                <w:noProof/>
                <w:webHidden/>
              </w:rPr>
              <w:instrText xml:space="preserve"> PAGEREF _Toc36625327 \h </w:instrText>
            </w:r>
            <w:r>
              <w:rPr>
                <w:noProof/>
                <w:webHidden/>
              </w:rPr>
            </w:r>
            <w:r>
              <w:rPr>
                <w:noProof/>
                <w:webHidden/>
              </w:rPr>
              <w:fldChar w:fldCharType="separate"/>
            </w:r>
            <w:r>
              <w:rPr>
                <w:noProof/>
                <w:webHidden/>
              </w:rPr>
              <w:t>268</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28" w:history="1">
            <w:r w:rsidRPr="005511C2">
              <w:rPr>
                <w:rStyle w:val="Hyperlink"/>
                <w:b/>
                <w:noProof/>
              </w:rPr>
              <w:t>8.6.</w:t>
            </w:r>
            <w:r>
              <w:rPr>
                <w:rFonts w:asciiTheme="minorHAnsi" w:eastAsiaTheme="minorEastAsia" w:hAnsiTheme="minorHAnsi" w:cstheme="minorBidi"/>
                <w:noProof/>
                <w:lang w:eastAsia="en-ZA"/>
              </w:rPr>
              <w:tab/>
            </w:r>
            <w:r w:rsidRPr="005511C2">
              <w:rPr>
                <w:rStyle w:val="Hyperlink"/>
                <w:b/>
                <w:noProof/>
              </w:rPr>
              <w:t>OPERATIONAL FINANCING STRATEGIES</w:t>
            </w:r>
            <w:r>
              <w:rPr>
                <w:noProof/>
                <w:webHidden/>
              </w:rPr>
              <w:tab/>
            </w:r>
            <w:r>
              <w:rPr>
                <w:noProof/>
                <w:webHidden/>
              </w:rPr>
              <w:fldChar w:fldCharType="begin"/>
            </w:r>
            <w:r>
              <w:rPr>
                <w:noProof/>
                <w:webHidden/>
              </w:rPr>
              <w:instrText xml:space="preserve"> PAGEREF _Toc36625328 \h </w:instrText>
            </w:r>
            <w:r>
              <w:rPr>
                <w:noProof/>
                <w:webHidden/>
              </w:rPr>
            </w:r>
            <w:r>
              <w:rPr>
                <w:noProof/>
                <w:webHidden/>
              </w:rPr>
              <w:fldChar w:fldCharType="separate"/>
            </w:r>
            <w:r>
              <w:rPr>
                <w:noProof/>
                <w:webHidden/>
              </w:rPr>
              <w:t>269</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29" w:history="1">
            <w:r w:rsidRPr="005511C2">
              <w:rPr>
                <w:rStyle w:val="Hyperlink"/>
                <w:b/>
                <w:noProof/>
              </w:rPr>
              <w:t>8.7.</w:t>
            </w:r>
            <w:r>
              <w:rPr>
                <w:rFonts w:asciiTheme="minorHAnsi" w:eastAsiaTheme="minorEastAsia" w:hAnsiTheme="minorHAnsi" w:cstheme="minorBidi"/>
                <w:noProof/>
                <w:lang w:eastAsia="en-ZA"/>
              </w:rPr>
              <w:tab/>
            </w:r>
            <w:r w:rsidRPr="005511C2">
              <w:rPr>
                <w:rStyle w:val="Hyperlink"/>
                <w:b/>
                <w:noProof/>
              </w:rPr>
              <w:t>STRATEGIES TO ENHANCE COST</w:t>
            </w:r>
            <w:r w:rsidRPr="005511C2">
              <w:rPr>
                <w:rStyle w:val="Hyperlink"/>
                <w:rFonts w:ascii="Cambria Math" w:hAnsi="Cambria Math" w:cs="Cambria Math"/>
                <w:b/>
                <w:noProof/>
              </w:rPr>
              <w:t>‐</w:t>
            </w:r>
            <w:r w:rsidRPr="005511C2">
              <w:rPr>
                <w:rStyle w:val="Hyperlink"/>
                <w:b/>
                <w:noProof/>
              </w:rPr>
              <w:t>EFFECTIVENESS</w:t>
            </w:r>
            <w:r>
              <w:rPr>
                <w:noProof/>
                <w:webHidden/>
              </w:rPr>
              <w:tab/>
            </w:r>
            <w:r>
              <w:rPr>
                <w:noProof/>
                <w:webHidden/>
              </w:rPr>
              <w:fldChar w:fldCharType="begin"/>
            </w:r>
            <w:r>
              <w:rPr>
                <w:noProof/>
                <w:webHidden/>
              </w:rPr>
              <w:instrText xml:space="preserve"> PAGEREF _Toc36625329 \h </w:instrText>
            </w:r>
            <w:r>
              <w:rPr>
                <w:noProof/>
                <w:webHidden/>
              </w:rPr>
            </w:r>
            <w:r>
              <w:rPr>
                <w:noProof/>
                <w:webHidden/>
              </w:rPr>
              <w:fldChar w:fldCharType="separate"/>
            </w:r>
            <w:r>
              <w:rPr>
                <w:noProof/>
                <w:webHidden/>
              </w:rPr>
              <w:t>269</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30" w:history="1">
            <w:r w:rsidRPr="005511C2">
              <w:rPr>
                <w:rStyle w:val="Hyperlink"/>
                <w:b/>
                <w:noProof/>
              </w:rPr>
              <w:t>8.8.</w:t>
            </w:r>
            <w:r>
              <w:rPr>
                <w:rFonts w:asciiTheme="minorHAnsi" w:eastAsiaTheme="minorEastAsia" w:hAnsiTheme="minorHAnsi" w:cstheme="minorBidi"/>
                <w:noProof/>
                <w:lang w:eastAsia="en-ZA"/>
              </w:rPr>
              <w:tab/>
            </w:r>
            <w:r w:rsidRPr="005511C2">
              <w:rPr>
                <w:rStyle w:val="Hyperlink"/>
                <w:b/>
                <w:noProof/>
              </w:rPr>
              <w:t>BENCHMARKING AND PERFORMANCE INDICATORS</w:t>
            </w:r>
            <w:r>
              <w:rPr>
                <w:noProof/>
                <w:webHidden/>
              </w:rPr>
              <w:tab/>
            </w:r>
            <w:r>
              <w:rPr>
                <w:noProof/>
                <w:webHidden/>
              </w:rPr>
              <w:fldChar w:fldCharType="begin"/>
            </w:r>
            <w:r>
              <w:rPr>
                <w:noProof/>
                <w:webHidden/>
              </w:rPr>
              <w:instrText xml:space="preserve"> PAGEREF _Toc36625330 \h </w:instrText>
            </w:r>
            <w:r>
              <w:rPr>
                <w:noProof/>
                <w:webHidden/>
              </w:rPr>
            </w:r>
            <w:r>
              <w:rPr>
                <w:noProof/>
                <w:webHidden/>
              </w:rPr>
              <w:fldChar w:fldCharType="separate"/>
            </w:r>
            <w:r>
              <w:rPr>
                <w:noProof/>
                <w:webHidden/>
              </w:rPr>
              <w:t>270</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31" w:history="1">
            <w:r w:rsidRPr="005511C2">
              <w:rPr>
                <w:rStyle w:val="Hyperlink"/>
                <w:b/>
                <w:noProof/>
              </w:rPr>
              <w:t>8.9.</w:t>
            </w:r>
            <w:r>
              <w:rPr>
                <w:rFonts w:asciiTheme="minorHAnsi" w:eastAsiaTheme="minorEastAsia" w:hAnsiTheme="minorHAnsi" w:cstheme="minorBidi"/>
                <w:noProof/>
                <w:lang w:eastAsia="en-ZA"/>
              </w:rPr>
              <w:tab/>
            </w:r>
            <w:r w:rsidRPr="005511C2">
              <w:rPr>
                <w:rStyle w:val="Hyperlink"/>
                <w:b/>
                <w:noProof/>
              </w:rPr>
              <w:t>TRAINING AND DEVELOPMENT OF STAFF</w:t>
            </w:r>
            <w:r>
              <w:rPr>
                <w:noProof/>
                <w:webHidden/>
              </w:rPr>
              <w:tab/>
            </w:r>
            <w:r>
              <w:rPr>
                <w:noProof/>
                <w:webHidden/>
              </w:rPr>
              <w:fldChar w:fldCharType="begin"/>
            </w:r>
            <w:r>
              <w:rPr>
                <w:noProof/>
                <w:webHidden/>
              </w:rPr>
              <w:instrText xml:space="preserve"> PAGEREF _Toc36625331 \h </w:instrText>
            </w:r>
            <w:r>
              <w:rPr>
                <w:noProof/>
                <w:webHidden/>
              </w:rPr>
            </w:r>
            <w:r>
              <w:rPr>
                <w:noProof/>
                <w:webHidden/>
              </w:rPr>
              <w:fldChar w:fldCharType="separate"/>
            </w:r>
            <w:r>
              <w:rPr>
                <w:noProof/>
                <w:webHidden/>
              </w:rPr>
              <w:t>270</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332" w:history="1">
            <w:r w:rsidRPr="005511C2">
              <w:rPr>
                <w:rStyle w:val="Hyperlink"/>
                <w:b/>
                <w:noProof/>
              </w:rPr>
              <w:t>8.10.</w:t>
            </w:r>
            <w:r>
              <w:rPr>
                <w:rFonts w:asciiTheme="minorHAnsi" w:eastAsiaTheme="minorEastAsia" w:hAnsiTheme="minorHAnsi" w:cstheme="minorBidi"/>
                <w:noProof/>
                <w:lang w:eastAsia="en-ZA"/>
              </w:rPr>
              <w:tab/>
            </w:r>
            <w:r w:rsidRPr="005511C2">
              <w:rPr>
                <w:rStyle w:val="Hyperlink"/>
                <w:b/>
                <w:noProof/>
              </w:rPr>
              <w:t>COST</w:t>
            </w:r>
            <w:r w:rsidRPr="005511C2">
              <w:rPr>
                <w:rStyle w:val="Hyperlink"/>
                <w:rFonts w:ascii="Cambria Math" w:hAnsi="Cambria Math" w:cs="Cambria Math"/>
                <w:b/>
                <w:noProof/>
              </w:rPr>
              <w:t>‐</w:t>
            </w:r>
            <w:r w:rsidRPr="005511C2">
              <w:rPr>
                <w:rStyle w:val="Hyperlink"/>
                <w:b/>
                <w:noProof/>
              </w:rPr>
              <w:t>EFFECTIVENESS</w:t>
            </w:r>
            <w:r>
              <w:rPr>
                <w:noProof/>
                <w:webHidden/>
              </w:rPr>
              <w:tab/>
            </w:r>
            <w:r>
              <w:rPr>
                <w:noProof/>
                <w:webHidden/>
              </w:rPr>
              <w:fldChar w:fldCharType="begin"/>
            </w:r>
            <w:r>
              <w:rPr>
                <w:noProof/>
                <w:webHidden/>
              </w:rPr>
              <w:instrText xml:space="preserve"> PAGEREF _Toc36625332 \h </w:instrText>
            </w:r>
            <w:r>
              <w:rPr>
                <w:noProof/>
                <w:webHidden/>
              </w:rPr>
            </w:r>
            <w:r>
              <w:rPr>
                <w:noProof/>
                <w:webHidden/>
              </w:rPr>
              <w:fldChar w:fldCharType="separate"/>
            </w:r>
            <w:r>
              <w:rPr>
                <w:noProof/>
                <w:webHidden/>
              </w:rPr>
              <w:t>271</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333" w:history="1">
            <w:r w:rsidRPr="005511C2">
              <w:rPr>
                <w:rStyle w:val="Hyperlink"/>
                <w:b/>
                <w:noProof/>
              </w:rPr>
              <w:t>8.11.</w:t>
            </w:r>
            <w:r>
              <w:rPr>
                <w:rFonts w:asciiTheme="minorHAnsi" w:eastAsiaTheme="minorEastAsia" w:hAnsiTheme="minorHAnsi" w:cstheme="minorBidi"/>
                <w:noProof/>
                <w:lang w:eastAsia="en-ZA"/>
              </w:rPr>
              <w:tab/>
            </w:r>
            <w:r w:rsidRPr="005511C2">
              <w:rPr>
                <w:rStyle w:val="Hyperlink"/>
                <w:b/>
                <w:noProof/>
              </w:rPr>
              <w:t>POST RETIREMENT BENEFITS</w:t>
            </w:r>
            <w:r>
              <w:rPr>
                <w:noProof/>
                <w:webHidden/>
              </w:rPr>
              <w:tab/>
            </w:r>
            <w:r>
              <w:rPr>
                <w:noProof/>
                <w:webHidden/>
              </w:rPr>
              <w:fldChar w:fldCharType="begin"/>
            </w:r>
            <w:r>
              <w:rPr>
                <w:noProof/>
                <w:webHidden/>
              </w:rPr>
              <w:instrText xml:space="preserve"> PAGEREF _Toc36625333 \h </w:instrText>
            </w:r>
            <w:r>
              <w:rPr>
                <w:noProof/>
                <w:webHidden/>
              </w:rPr>
            </w:r>
            <w:r>
              <w:rPr>
                <w:noProof/>
                <w:webHidden/>
              </w:rPr>
              <w:fldChar w:fldCharType="separate"/>
            </w:r>
            <w:r>
              <w:rPr>
                <w:noProof/>
                <w:webHidden/>
              </w:rPr>
              <w:t>271</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334" w:history="1">
            <w:r w:rsidRPr="005511C2">
              <w:rPr>
                <w:rStyle w:val="Hyperlink"/>
                <w:b/>
                <w:noProof/>
              </w:rPr>
              <w:t>8.12.</w:t>
            </w:r>
            <w:r>
              <w:rPr>
                <w:rFonts w:asciiTheme="minorHAnsi" w:eastAsiaTheme="minorEastAsia" w:hAnsiTheme="minorHAnsi" w:cstheme="minorBidi"/>
                <w:noProof/>
                <w:lang w:eastAsia="en-ZA"/>
              </w:rPr>
              <w:tab/>
            </w:r>
            <w:r w:rsidRPr="005511C2">
              <w:rPr>
                <w:rStyle w:val="Hyperlink"/>
                <w:b/>
                <w:noProof/>
              </w:rPr>
              <w:t>FREE BASIC SERVICES</w:t>
            </w:r>
            <w:r>
              <w:rPr>
                <w:noProof/>
                <w:webHidden/>
              </w:rPr>
              <w:tab/>
            </w:r>
            <w:r>
              <w:rPr>
                <w:noProof/>
                <w:webHidden/>
              </w:rPr>
              <w:fldChar w:fldCharType="begin"/>
            </w:r>
            <w:r>
              <w:rPr>
                <w:noProof/>
                <w:webHidden/>
              </w:rPr>
              <w:instrText xml:space="preserve"> PAGEREF _Toc36625334 \h </w:instrText>
            </w:r>
            <w:r>
              <w:rPr>
                <w:noProof/>
                <w:webHidden/>
              </w:rPr>
            </w:r>
            <w:r>
              <w:rPr>
                <w:noProof/>
                <w:webHidden/>
              </w:rPr>
              <w:fldChar w:fldCharType="separate"/>
            </w:r>
            <w:r>
              <w:rPr>
                <w:noProof/>
                <w:webHidden/>
              </w:rPr>
              <w:t>271</w:t>
            </w:r>
            <w:r>
              <w:rPr>
                <w:noProof/>
                <w:webHidden/>
              </w:rPr>
              <w:fldChar w:fldCharType="end"/>
            </w:r>
          </w:hyperlink>
        </w:p>
        <w:p w:rsidR="009F3C5D" w:rsidRDefault="009F3C5D">
          <w:pPr>
            <w:pStyle w:val="TOC3"/>
            <w:tabs>
              <w:tab w:val="left" w:pos="1400"/>
              <w:tab w:val="right" w:leader="dot" w:pos="9854"/>
            </w:tabs>
            <w:rPr>
              <w:rFonts w:asciiTheme="minorHAnsi" w:eastAsiaTheme="minorEastAsia" w:hAnsiTheme="minorHAnsi" w:cstheme="minorBidi"/>
              <w:noProof/>
              <w:lang w:eastAsia="en-ZA"/>
            </w:rPr>
          </w:pPr>
          <w:hyperlink w:anchor="_Toc36625335" w:history="1">
            <w:r w:rsidRPr="005511C2">
              <w:rPr>
                <w:rStyle w:val="Hyperlink"/>
                <w:noProof/>
              </w:rPr>
              <w:t>8.12.1.</w:t>
            </w:r>
            <w:r>
              <w:rPr>
                <w:rFonts w:asciiTheme="minorHAnsi" w:eastAsiaTheme="minorEastAsia" w:hAnsiTheme="minorHAnsi" w:cstheme="minorBidi"/>
                <w:noProof/>
                <w:lang w:eastAsia="en-ZA"/>
              </w:rPr>
              <w:tab/>
            </w:r>
            <w:r w:rsidRPr="005511C2">
              <w:rPr>
                <w:rStyle w:val="Hyperlink"/>
                <w:noProof/>
              </w:rPr>
              <w:t>The indigence support policy:</w:t>
            </w:r>
            <w:r>
              <w:rPr>
                <w:noProof/>
                <w:webHidden/>
              </w:rPr>
              <w:tab/>
            </w:r>
            <w:r>
              <w:rPr>
                <w:noProof/>
                <w:webHidden/>
              </w:rPr>
              <w:fldChar w:fldCharType="begin"/>
            </w:r>
            <w:r>
              <w:rPr>
                <w:noProof/>
                <w:webHidden/>
              </w:rPr>
              <w:instrText xml:space="preserve"> PAGEREF _Toc36625335 \h </w:instrText>
            </w:r>
            <w:r>
              <w:rPr>
                <w:noProof/>
                <w:webHidden/>
              </w:rPr>
            </w:r>
            <w:r>
              <w:rPr>
                <w:noProof/>
                <w:webHidden/>
              </w:rPr>
              <w:fldChar w:fldCharType="separate"/>
            </w:r>
            <w:r>
              <w:rPr>
                <w:noProof/>
                <w:webHidden/>
              </w:rPr>
              <w:t>271</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336" w:history="1">
            <w:r w:rsidRPr="005511C2">
              <w:rPr>
                <w:rStyle w:val="Hyperlink"/>
                <w:b/>
                <w:noProof/>
              </w:rPr>
              <w:t>8.13.</w:t>
            </w:r>
            <w:r>
              <w:rPr>
                <w:rFonts w:asciiTheme="minorHAnsi" w:eastAsiaTheme="minorEastAsia" w:hAnsiTheme="minorHAnsi" w:cstheme="minorBidi"/>
                <w:noProof/>
                <w:lang w:eastAsia="en-ZA"/>
              </w:rPr>
              <w:tab/>
            </w:r>
            <w:r w:rsidRPr="005511C2">
              <w:rPr>
                <w:rStyle w:val="Hyperlink"/>
                <w:b/>
                <w:noProof/>
              </w:rPr>
              <w:t>FINANCIAL PLAN</w:t>
            </w:r>
            <w:r>
              <w:rPr>
                <w:noProof/>
                <w:webHidden/>
              </w:rPr>
              <w:tab/>
            </w:r>
            <w:r>
              <w:rPr>
                <w:noProof/>
                <w:webHidden/>
              </w:rPr>
              <w:fldChar w:fldCharType="begin"/>
            </w:r>
            <w:r>
              <w:rPr>
                <w:noProof/>
                <w:webHidden/>
              </w:rPr>
              <w:instrText xml:space="preserve"> PAGEREF _Toc36625336 \h </w:instrText>
            </w:r>
            <w:r>
              <w:rPr>
                <w:noProof/>
                <w:webHidden/>
              </w:rPr>
            </w:r>
            <w:r>
              <w:rPr>
                <w:noProof/>
                <w:webHidden/>
              </w:rPr>
              <w:fldChar w:fldCharType="separate"/>
            </w:r>
            <w:r>
              <w:rPr>
                <w:noProof/>
                <w:webHidden/>
              </w:rPr>
              <w:t>272</w:t>
            </w:r>
            <w:r>
              <w:rPr>
                <w:noProof/>
                <w:webHidden/>
              </w:rPr>
              <w:fldChar w:fldCharType="end"/>
            </w:r>
          </w:hyperlink>
        </w:p>
        <w:p w:rsidR="009F3C5D" w:rsidRDefault="009F3C5D">
          <w:pPr>
            <w:pStyle w:val="TOC2"/>
            <w:tabs>
              <w:tab w:val="right" w:leader="dot" w:pos="9854"/>
            </w:tabs>
            <w:rPr>
              <w:rFonts w:asciiTheme="minorHAnsi" w:eastAsiaTheme="minorEastAsia" w:hAnsiTheme="minorHAnsi" w:cstheme="minorBidi"/>
              <w:noProof/>
              <w:lang w:eastAsia="en-ZA"/>
            </w:rPr>
          </w:pPr>
          <w:hyperlink w:anchor="_Toc36625337" w:history="1">
            <w:r w:rsidRPr="005511C2">
              <w:rPr>
                <w:rStyle w:val="Hyperlink"/>
                <w:rFonts w:cs="Arial"/>
                <w:noProof/>
              </w:rPr>
              <w:t>Operating Revenue Framework</w:t>
            </w:r>
            <w:r>
              <w:rPr>
                <w:noProof/>
                <w:webHidden/>
              </w:rPr>
              <w:tab/>
            </w:r>
            <w:r>
              <w:rPr>
                <w:noProof/>
                <w:webHidden/>
              </w:rPr>
              <w:fldChar w:fldCharType="begin"/>
            </w:r>
            <w:r>
              <w:rPr>
                <w:noProof/>
                <w:webHidden/>
              </w:rPr>
              <w:instrText xml:space="preserve"> PAGEREF _Toc36625337 \h </w:instrText>
            </w:r>
            <w:r>
              <w:rPr>
                <w:noProof/>
                <w:webHidden/>
              </w:rPr>
            </w:r>
            <w:r>
              <w:rPr>
                <w:noProof/>
                <w:webHidden/>
              </w:rPr>
              <w:fldChar w:fldCharType="separate"/>
            </w:r>
            <w:r>
              <w:rPr>
                <w:noProof/>
                <w:webHidden/>
              </w:rPr>
              <w:t>287</w:t>
            </w:r>
            <w:r>
              <w:rPr>
                <w:noProof/>
                <w:webHidden/>
              </w:rPr>
              <w:fldChar w:fldCharType="end"/>
            </w:r>
          </w:hyperlink>
        </w:p>
        <w:p w:rsidR="009F3C5D" w:rsidRDefault="009F3C5D">
          <w:pPr>
            <w:pStyle w:val="TOC3"/>
            <w:tabs>
              <w:tab w:val="right" w:leader="dot" w:pos="9854"/>
            </w:tabs>
            <w:rPr>
              <w:rFonts w:asciiTheme="minorHAnsi" w:eastAsiaTheme="minorEastAsia" w:hAnsiTheme="minorHAnsi" w:cstheme="minorBidi"/>
              <w:noProof/>
              <w:lang w:eastAsia="en-ZA"/>
            </w:rPr>
          </w:pPr>
          <w:hyperlink w:anchor="_Toc36625338" w:history="1">
            <w:r w:rsidRPr="005511C2">
              <w:rPr>
                <w:rStyle w:val="Hyperlink"/>
                <w:noProof/>
              </w:rPr>
              <w:t>Property rates</w:t>
            </w:r>
            <w:r>
              <w:rPr>
                <w:noProof/>
                <w:webHidden/>
              </w:rPr>
              <w:tab/>
            </w:r>
            <w:r>
              <w:rPr>
                <w:noProof/>
                <w:webHidden/>
              </w:rPr>
              <w:fldChar w:fldCharType="begin"/>
            </w:r>
            <w:r>
              <w:rPr>
                <w:noProof/>
                <w:webHidden/>
              </w:rPr>
              <w:instrText xml:space="preserve"> PAGEREF _Toc36625338 \h </w:instrText>
            </w:r>
            <w:r>
              <w:rPr>
                <w:noProof/>
                <w:webHidden/>
              </w:rPr>
            </w:r>
            <w:r>
              <w:rPr>
                <w:noProof/>
                <w:webHidden/>
              </w:rPr>
              <w:fldChar w:fldCharType="separate"/>
            </w:r>
            <w:r>
              <w:rPr>
                <w:noProof/>
                <w:webHidden/>
              </w:rPr>
              <w:t>291</w:t>
            </w:r>
            <w:r>
              <w:rPr>
                <w:noProof/>
                <w:webHidden/>
              </w:rPr>
              <w:fldChar w:fldCharType="end"/>
            </w:r>
          </w:hyperlink>
        </w:p>
        <w:p w:rsidR="009F3C5D" w:rsidRDefault="009F3C5D">
          <w:pPr>
            <w:pStyle w:val="TOC3"/>
            <w:tabs>
              <w:tab w:val="right" w:leader="dot" w:pos="9854"/>
            </w:tabs>
            <w:rPr>
              <w:rFonts w:asciiTheme="minorHAnsi" w:eastAsiaTheme="minorEastAsia" w:hAnsiTheme="minorHAnsi" w:cstheme="minorBidi"/>
              <w:noProof/>
              <w:lang w:eastAsia="en-ZA"/>
            </w:rPr>
          </w:pPr>
          <w:hyperlink w:anchor="_Toc36625339" w:history="1">
            <w:r w:rsidRPr="005511C2">
              <w:rPr>
                <w:rStyle w:val="Hyperlink"/>
                <w:noProof/>
              </w:rPr>
              <w:t>Revenue from Services</w:t>
            </w:r>
            <w:r>
              <w:rPr>
                <w:noProof/>
                <w:webHidden/>
              </w:rPr>
              <w:tab/>
            </w:r>
            <w:r>
              <w:rPr>
                <w:noProof/>
                <w:webHidden/>
              </w:rPr>
              <w:fldChar w:fldCharType="begin"/>
            </w:r>
            <w:r>
              <w:rPr>
                <w:noProof/>
                <w:webHidden/>
              </w:rPr>
              <w:instrText xml:space="preserve"> PAGEREF _Toc36625339 \h </w:instrText>
            </w:r>
            <w:r>
              <w:rPr>
                <w:noProof/>
                <w:webHidden/>
              </w:rPr>
            </w:r>
            <w:r>
              <w:rPr>
                <w:noProof/>
                <w:webHidden/>
              </w:rPr>
              <w:fldChar w:fldCharType="separate"/>
            </w:r>
            <w:r>
              <w:rPr>
                <w:noProof/>
                <w:webHidden/>
              </w:rPr>
              <w:t>292</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40" w:history="1">
            <w:r w:rsidRPr="005511C2">
              <w:rPr>
                <w:rStyle w:val="Hyperlink"/>
                <w:rFonts w:cs="Arial"/>
                <w:bCs/>
                <w:noProof/>
              </w:rPr>
              <w:t>1.4.7</w:t>
            </w:r>
            <w:r>
              <w:rPr>
                <w:rFonts w:asciiTheme="minorHAnsi" w:eastAsiaTheme="minorEastAsia" w:hAnsiTheme="minorHAnsi" w:cstheme="minorBidi"/>
                <w:noProof/>
                <w:lang w:eastAsia="en-ZA"/>
              </w:rPr>
              <w:tab/>
            </w:r>
            <w:r w:rsidRPr="005511C2">
              <w:rPr>
                <w:rStyle w:val="Hyperlink"/>
                <w:rFonts w:cs="Arial"/>
                <w:bCs/>
                <w:noProof/>
              </w:rPr>
              <w:t>Overall impact of tariff increases on households</w:t>
            </w:r>
            <w:r>
              <w:rPr>
                <w:noProof/>
                <w:webHidden/>
              </w:rPr>
              <w:tab/>
            </w:r>
            <w:r>
              <w:rPr>
                <w:noProof/>
                <w:webHidden/>
              </w:rPr>
              <w:fldChar w:fldCharType="begin"/>
            </w:r>
            <w:r>
              <w:rPr>
                <w:noProof/>
                <w:webHidden/>
              </w:rPr>
              <w:instrText xml:space="preserve"> PAGEREF _Toc36625340 \h </w:instrText>
            </w:r>
            <w:r>
              <w:rPr>
                <w:noProof/>
                <w:webHidden/>
              </w:rPr>
            </w:r>
            <w:r>
              <w:rPr>
                <w:noProof/>
                <w:webHidden/>
              </w:rPr>
              <w:fldChar w:fldCharType="separate"/>
            </w:r>
            <w:r>
              <w:rPr>
                <w:noProof/>
                <w:webHidden/>
              </w:rPr>
              <w:t>297</w:t>
            </w:r>
            <w:r>
              <w:rPr>
                <w:noProof/>
                <w:webHidden/>
              </w:rPr>
              <w:fldChar w:fldCharType="end"/>
            </w:r>
          </w:hyperlink>
        </w:p>
        <w:p w:rsidR="009F3C5D" w:rsidRDefault="009F3C5D">
          <w:pPr>
            <w:pStyle w:val="TOC2"/>
            <w:tabs>
              <w:tab w:val="right" w:leader="dot" w:pos="9854"/>
            </w:tabs>
            <w:rPr>
              <w:rFonts w:asciiTheme="minorHAnsi" w:eastAsiaTheme="minorEastAsia" w:hAnsiTheme="minorHAnsi" w:cstheme="minorBidi"/>
              <w:noProof/>
              <w:lang w:eastAsia="en-ZA"/>
            </w:rPr>
          </w:pPr>
          <w:hyperlink w:anchor="_Toc36625341" w:history="1">
            <w:r w:rsidRPr="005511C2">
              <w:rPr>
                <w:rStyle w:val="Hyperlink"/>
                <w:rFonts w:cs="Arial"/>
                <w:bCs/>
                <w:noProof/>
              </w:rPr>
              <w:t>Operating Expenditure Framework</w:t>
            </w:r>
            <w:r>
              <w:rPr>
                <w:noProof/>
                <w:webHidden/>
              </w:rPr>
              <w:tab/>
            </w:r>
            <w:r>
              <w:rPr>
                <w:noProof/>
                <w:webHidden/>
              </w:rPr>
              <w:fldChar w:fldCharType="begin"/>
            </w:r>
            <w:r>
              <w:rPr>
                <w:noProof/>
                <w:webHidden/>
              </w:rPr>
              <w:instrText xml:space="preserve"> PAGEREF _Toc36625341 \h </w:instrText>
            </w:r>
            <w:r>
              <w:rPr>
                <w:noProof/>
                <w:webHidden/>
              </w:rPr>
            </w:r>
            <w:r>
              <w:rPr>
                <w:noProof/>
                <w:webHidden/>
              </w:rPr>
              <w:fldChar w:fldCharType="separate"/>
            </w:r>
            <w:r>
              <w:rPr>
                <w:noProof/>
                <w:webHidden/>
              </w:rPr>
              <w:t>298</w:t>
            </w:r>
            <w:r>
              <w:rPr>
                <w:noProof/>
                <w:webHidden/>
              </w:rPr>
              <w:fldChar w:fldCharType="end"/>
            </w:r>
          </w:hyperlink>
        </w:p>
        <w:p w:rsidR="009F3C5D" w:rsidRDefault="009F3C5D">
          <w:pPr>
            <w:pStyle w:val="TOC3"/>
            <w:tabs>
              <w:tab w:val="right" w:leader="dot" w:pos="9854"/>
            </w:tabs>
            <w:rPr>
              <w:rFonts w:asciiTheme="minorHAnsi" w:eastAsiaTheme="minorEastAsia" w:hAnsiTheme="minorHAnsi" w:cstheme="minorBidi"/>
              <w:noProof/>
              <w:lang w:eastAsia="en-ZA"/>
            </w:rPr>
          </w:pPr>
          <w:hyperlink w:anchor="_Toc36625342" w:history="1">
            <w:r w:rsidRPr="005511C2">
              <w:rPr>
                <w:rStyle w:val="Hyperlink"/>
                <w:rFonts w:ascii="Cambria" w:hAnsi="Cambria"/>
                <w:bCs/>
                <w:noProof/>
              </w:rPr>
              <w:t>Employee Related Costs</w:t>
            </w:r>
            <w:r>
              <w:rPr>
                <w:noProof/>
                <w:webHidden/>
              </w:rPr>
              <w:tab/>
            </w:r>
            <w:r>
              <w:rPr>
                <w:noProof/>
                <w:webHidden/>
              </w:rPr>
              <w:fldChar w:fldCharType="begin"/>
            </w:r>
            <w:r>
              <w:rPr>
                <w:noProof/>
                <w:webHidden/>
              </w:rPr>
              <w:instrText xml:space="preserve"> PAGEREF _Toc36625342 \h </w:instrText>
            </w:r>
            <w:r>
              <w:rPr>
                <w:noProof/>
                <w:webHidden/>
              </w:rPr>
            </w:r>
            <w:r>
              <w:rPr>
                <w:noProof/>
                <w:webHidden/>
              </w:rPr>
              <w:fldChar w:fldCharType="separate"/>
            </w:r>
            <w:r>
              <w:rPr>
                <w:noProof/>
                <w:webHidden/>
              </w:rPr>
              <w:t>299</w:t>
            </w:r>
            <w:r>
              <w:rPr>
                <w:noProof/>
                <w:webHidden/>
              </w:rPr>
              <w:fldChar w:fldCharType="end"/>
            </w:r>
          </w:hyperlink>
        </w:p>
        <w:p w:rsidR="009F3C5D" w:rsidRDefault="009F3C5D">
          <w:pPr>
            <w:pStyle w:val="TOC3"/>
            <w:tabs>
              <w:tab w:val="right" w:leader="dot" w:pos="9854"/>
            </w:tabs>
            <w:rPr>
              <w:rFonts w:asciiTheme="minorHAnsi" w:eastAsiaTheme="minorEastAsia" w:hAnsiTheme="minorHAnsi" w:cstheme="minorBidi"/>
              <w:noProof/>
              <w:lang w:eastAsia="en-ZA"/>
            </w:rPr>
          </w:pPr>
          <w:hyperlink w:anchor="_Toc36625343" w:history="1">
            <w:r w:rsidRPr="005511C2">
              <w:rPr>
                <w:rStyle w:val="Hyperlink"/>
                <w:rFonts w:ascii="Cambria" w:hAnsi="Cambria"/>
                <w:bCs/>
                <w:noProof/>
              </w:rPr>
              <w:t>Remuneration of Councilors</w:t>
            </w:r>
            <w:r>
              <w:rPr>
                <w:noProof/>
                <w:webHidden/>
              </w:rPr>
              <w:tab/>
            </w:r>
            <w:r>
              <w:rPr>
                <w:noProof/>
                <w:webHidden/>
              </w:rPr>
              <w:fldChar w:fldCharType="begin"/>
            </w:r>
            <w:r>
              <w:rPr>
                <w:noProof/>
                <w:webHidden/>
              </w:rPr>
              <w:instrText xml:space="preserve"> PAGEREF _Toc36625343 \h </w:instrText>
            </w:r>
            <w:r>
              <w:rPr>
                <w:noProof/>
                <w:webHidden/>
              </w:rPr>
            </w:r>
            <w:r>
              <w:rPr>
                <w:noProof/>
                <w:webHidden/>
              </w:rPr>
              <w:fldChar w:fldCharType="separate"/>
            </w:r>
            <w:r>
              <w:rPr>
                <w:noProof/>
                <w:webHidden/>
              </w:rPr>
              <w:t>300</w:t>
            </w:r>
            <w:r>
              <w:rPr>
                <w:noProof/>
                <w:webHidden/>
              </w:rPr>
              <w:fldChar w:fldCharType="end"/>
            </w:r>
          </w:hyperlink>
        </w:p>
        <w:p w:rsidR="009F3C5D" w:rsidRDefault="009F3C5D">
          <w:pPr>
            <w:pStyle w:val="TOC3"/>
            <w:tabs>
              <w:tab w:val="right" w:leader="dot" w:pos="9854"/>
            </w:tabs>
            <w:rPr>
              <w:rFonts w:asciiTheme="minorHAnsi" w:eastAsiaTheme="minorEastAsia" w:hAnsiTheme="minorHAnsi" w:cstheme="minorBidi"/>
              <w:noProof/>
              <w:lang w:eastAsia="en-ZA"/>
            </w:rPr>
          </w:pPr>
          <w:hyperlink w:anchor="_Toc36625344" w:history="1">
            <w:r w:rsidRPr="005511C2">
              <w:rPr>
                <w:rStyle w:val="Hyperlink"/>
                <w:rFonts w:ascii="Cambria" w:hAnsi="Cambria"/>
                <w:bCs/>
                <w:noProof/>
              </w:rPr>
              <w:t>Debt impairment Provision</w:t>
            </w:r>
            <w:r>
              <w:rPr>
                <w:noProof/>
                <w:webHidden/>
              </w:rPr>
              <w:tab/>
            </w:r>
            <w:r>
              <w:rPr>
                <w:noProof/>
                <w:webHidden/>
              </w:rPr>
              <w:fldChar w:fldCharType="begin"/>
            </w:r>
            <w:r>
              <w:rPr>
                <w:noProof/>
                <w:webHidden/>
              </w:rPr>
              <w:instrText xml:space="preserve"> PAGEREF _Toc36625344 \h </w:instrText>
            </w:r>
            <w:r>
              <w:rPr>
                <w:noProof/>
                <w:webHidden/>
              </w:rPr>
            </w:r>
            <w:r>
              <w:rPr>
                <w:noProof/>
                <w:webHidden/>
              </w:rPr>
              <w:fldChar w:fldCharType="separate"/>
            </w:r>
            <w:r>
              <w:rPr>
                <w:noProof/>
                <w:webHidden/>
              </w:rPr>
              <w:t>300</w:t>
            </w:r>
            <w:r>
              <w:rPr>
                <w:noProof/>
                <w:webHidden/>
              </w:rPr>
              <w:fldChar w:fldCharType="end"/>
            </w:r>
          </w:hyperlink>
        </w:p>
        <w:p w:rsidR="009F3C5D" w:rsidRDefault="009F3C5D">
          <w:pPr>
            <w:pStyle w:val="TOC3"/>
            <w:tabs>
              <w:tab w:val="right" w:leader="dot" w:pos="9854"/>
            </w:tabs>
            <w:rPr>
              <w:rFonts w:asciiTheme="minorHAnsi" w:eastAsiaTheme="minorEastAsia" w:hAnsiTheme="minorHAnsi" w:cstheme="minorBidi"/>
              <w:noProof/>
              <w:lang w:eastAsia="en-ZA"/>
            </w:rPr>
          </w:pPr>
          <w:hyperlink w:anchor="_Toc36625345" w:history="1">
            <w:r w:rsidRPr="005511C2">
              <w:rPr>
                <w:rStyle w:val="Hyperlink"/>
                <w:rFonts w:ascii="Cambria" w:hAnsi="Cambria"/>
                <w:bCs/>
                <w:noProof/>
              </w:rPr>
              <w:t>Depreciation Provision</w:t>
            </w:r>
            <w:r>
              <w:rPr>
                <w:noProof/>
                <w:webHidden/>
              </w:rPr>
              <w:tab/>
            </w:r>
            <w:r>
              <w:rPr>
                <w:noProof/>
                <w:webHidden/>
              </w:rPr>
              <w:fldChar w:fldCharType="begin"/>
            </w:r>
            <w:r>
              <w:rPr>
                <w:noProof/>
                <w:webHidden/>
              </w:rPr>
              <w:instrText xml:space="preserve"> PAGEREF _Toc36625345 \h </w:instrText>
            </w:r>
            <w:r>
              <w:rPr>
                <w:noProof/>
                <w:webHidden/>
              </w:rPr>
            </w:r>
            <w:r>
              <w:rPr>
                <w:noProof/>
                <w:webHidden/>
              </w:rPr>
              <w:fldChar w:fldCharType="separate"/>
            </w:r>
            <w:r>
              <w:rPr>
                <w:noProof/>
                <w:webHidden/>
              </w:rPr>
              <w:t>300</w:t>
            </w:r>
            <w:r>
              <w:rPr>
                <w:noProof/>
                <w:webHidden/>
              </w:rPr>
              <w:fldChar w:fldCharType="end"/>
            </w:r>
          </w:hyperlink>
        </w:p>
        <w:p w:rsidR="009F3C5D" w:rsidRDefault="009F3C5D">
          <w:pPr>
            <w:pStyle w:val="TOC3"/>
            <w:tabs>
              <w:tab w:val="right" w:leader="dot" w:pos="9854"/>
            </w:tabs>
            <w:rPr>
              <w:rFonts w:asciiTheme="minorHAnsi" w:eastAsiaTheme="minorEastAsia" w:hAnsiTheme="minorHAnsi" w:cstheme="minorBidi"/>
              <w:noProof/>
              <w:lang w:eastAsia="en-ZA"/>
            </w:rPr>
          </w:pPr>
          <w:hyperlink w:anchor="_Toc36625346" w:history="1">
            <w:r w:rsidRPr="005511C2">
              <w:rPr>
                <w:rStyle w:val="Hyperlink"/>
                <w:rFonts w:ascii="Cambria" w:hAnsi="Cambria"/>
                <w:bCs/>
                <w:noProof/>
              </w:rPr>
              <w:t>Bulk purchases</w:t>
            </w:r>
            <w:r>
              <w:rPr>
                <w:noProof/>
                <w:webHidden/>
              </w:rPr>
              <w:tab/>
            </w:r>
            <w:r>
              <w:rPr>
                <w:noProof/>
                <w:webHidden/>
              </w:rPr>
              <w:fldChar w:fldCharType="begin"/>
            </w:r>
            <w:r>
              <w:rPr>
                <w:noProof/>
                <w:webHidden/>
              </w:rPr>
              <w:instrText xml:space="preserve"> PAGEREF _Toc36625346 \h </w:instrText>
            </w:r>
            <w:r>
              <w:rPr>
                <w:noProof/>
                <w:webHidden/>
              </w:rPr>
            </w:r>
            <w:r>
              <w:rPr>
                <w:noProof/>
                <w:webHidden/>
              </w:rPr>
              <w:fldChar w:fldCharType="separate"/>
            </w:r>
            <w:r>
              <w:rPr>
                <w:noProof/>
                <w:webHidden/>
              </w:rPr>
              <w:t>300</w:t>
            </w:r>
            <w:r>
              <w:rPr>
                <w:noProof/>
                <w:webHidden/>
              </w:rPr>
              <w:fldChar w:fldCharType="end"/>
            </w:r>
          </w:hyperlink>
        </w:p>
        <w:p w:rsidR="009F3C5D" w:rsidRDefault="009F3C5D">
          <w:pPr>
            <w:pStyle w:val="TOC3"/>
            <w:tabs>
              <w:tab w:val="right" w:leader="dot" w:pos="9854"/>
            </w:tabs>
            <w:rPr>
              <w:rFonts w:asciiTheme="minorHAnsi" w:eastAsiaTheme="minorEastAsia" w:hAnsiTheme="minorHAnsi" w:cstheme="minorBidi"/>
              <w:noProof/>
              <w:lang w:eastAsia="en-ZA"/>
            </w:rPr>
          </w:pPr>
          <w:hyperlink w:anchor="_Toc36625347" w:history="1">
            <w:r w:rsidRPr="005511C2">
              <w:rPr>
                <w:rStyle w:val="Hyperlink"/>
                <w:rFonts w:ascii="Cambria" w:hAnsi="Cambria"/>
                <w:bCs/>
                <w:noProof/>
              </w:rPr>
              <w:t>Other Material</w:t>
            </w:r>
            <w:r>
              <w:rPr>
                <w:noProof/>
                <w:webHidden/>
              </w:rPr>
              <w:tab/>
            </w:r>
            <w:r>
              <w:rPr>
                <w:noProof/>
                <w:webHidden/>
              </w:rPr>
              <w:fldChar w:fldCharType="begin"/>
            </w:r>
            <w:r>
              <w:rPr>
                <w:noProof/>
                <w:webHidden/>
              </w:rPr>
              <w:instrText xml:space="preserve"> PAGEREF _Toc36625347 \h </w:instrText>
            </w:r>
            <w:r>
              <w:rPr>
                <w:noProof/>
                <w:webHidden/>
              </w:rPr>
            </w:r>
            <w:r>
              <w:rPr>
                <w:noProof/>
                <w:webHidden/>
              </w:rPr>
              <w:fldChar w:fldCharType="separate"/>
            </w:r>
            <w:r>
              <w:rPr>
                <w:noProof/>
                <w:webHidden/>
              </w:rPr>
              <w:t>301</w:t>
            </w:r>
            <w:r>
              <w:rPr>
                <w:noProof/>
                <w:webHidden/>
              </w:rPr>
              <w:fldChar w:fldCharType="end"/>
            </w:r>
          </w:hyperlink>
        </w:p>
        <w:p w:rsidR="009F3C5D" w:rsidRDefault="009F3C5D">
          <w:pPr>
            <w:pStyle w:val="TOC3"/>
            <w:tabs>
              <w:tab w:val="right" w:leader="dot" w:pos="9854"/>
            </w:tabs>
            <w:rPr>
              <w:rFonts w:asciiTheme="minorHAnsi" w:eastAsiaTheme="minorEastAsia" w:hAnsiTheme="minorHAnsi" w:cstheme="minorBidi"/>
              <w:noProof/>
              <w:lang w:eastAsia="en-ZA"/>
            </w:rPr>
          </w:pPr>
          <w:hyperlink w:anchor="_Toc36625348" w:history="1">
            <w:r w:rsidRPr="005511C2">
              <w:rPr>
                <w:rStyle w:val="Hyperlink"/>
                <w:rFonts w:ascii="Cambria" w:hAnsi="Cambria"/>
                <w:bCs/>
                <w:noProof/>
              </w:rPr>
              <w:t>Contracted Services</w:t>
            </w:r>
            <w:r>
              <w:rPr>
                <w:noProof/>
                <w:webHidden/>
              </w:rPr>
              <w:tab/>
            </w:r>
            <w:r>
              <w:rPr>
                <w:noProof/>
                <w:webHidden/>
              </w:rPr>
              <w:fldChar w:fldCharType="begin"/>
            </w:r>
            <w:r>
              <w:rPr>
                <w:noProof/>
                <w:webHidden/>
              </w:rPr>
              <w:instrText xml:space="preserve"> PAGEREF _Toc36625348 \h </w:instrText>
            </w:r>
            <w:r>
              <w:rPr>
                <w:noProof/>
                <w:webHidden/>
              </w:rPr>
            </w:r>
            <w:r>
              <w:rPr>
                <w:noProof/>
                <w:webHidden/>
              </w:rPr>
              <w:fldChar w:fldCharType="separate"/>
            </w:r>
            <w:r>
              <w:rPr>
                <w:noProof/>
                <w:webHidden/>
              </w:rPr>
              <w:t>301</w:t>
            </w:r>
            <w:r>
              <w:rPr>
                <w:noProof/>
                <w:webHidden/>
              </w:rPr>
              <w:fldChar w:fldCharType="end"/>
            </w:r>
          </w:hyperlink>
        </w:p>
        <w:p w:rsidR="009F3C5D" w:rsidRDefault="009F3C5D">
          <w:pPr>
            <w:pStyle w:val="TOC3"/>
            <w:tabs>
              <w:tab w:val="right" w:leader="dot" w:pos="9854"/>
            </w:tabs>
            <w:rPr>
              <w:rFonts w:asciiTheme="minorHAnsi" w:eastAsiaTheme="minorEastAsia" w:hAnsiTheme="minorHAnsi" w:cstheme="minorBidi"/>
              <w:noProof/>
              <w:lang w:eastAsia="en-ZA"/>
            </w:rPr>
          </w:pPr>
          <w:hyperlink w:anchor="_Toc36625349" w:history="1">
            <w:r w:rsidRPr="005511C2">
              <w:rPr>
                <w:rStyle w:val="Hyperlink"/>
                <w:rFonts w:ascii="Cambria" w:hAnsi="Cambria"/>
                <w:bCs/>
                <w:noProof/>
              </w:rPr>
              <w:t>Other Expenditure</w:t>
            </w:r>
            <w:r>
              <w:rPr>
                <w:noProof/>
                <w:webHidden/>
              </w:rPr>
              <w:tab/>
            </w:r>
            <w:r>
              <w:rPr>
                <w:noProof/>
                <w:webHidden/>
              </w:rPr>
              <w:fldChar w:fldCharType="begin"/>
            </w:r>
            <w:r>
              <w:rPr>
                <w:noProof/>
                <w:webHidden/>
              </w:rPr>
              <w:instrText xml:space="preserve"> PAGEREF _Toc36625349 \h </w:instrText>
            </w:r>
            <w:r>
              <w:rPr>
                <w:noProof/>
                <w:webHidden/>
              </w:rPr>
            </w:r>
            <w:r>
              <w:rPr>
                <w:noProof/>
                <w:webHidden/>
              </w:rPr>
              <w:fldChar w:fldCharType="separate"/>
            </w:r>
            <w:r>
              <w:rPr>
                <w:noProof/>
                <w:webHidden/>
              </w:rPr>
              <w:t>301</w:t>
            </w:r>
            <w:r>
              <w:rPr>
                <w:noProof/>
                <w:webHidden/>
              </w:rPr>
              <w:fldChar w:fldCharType="end"/>
            </w:r>
          </w:hyperlink>
        </w:p>
        <w:p w:rsidR="009F3C5D" w:rsidRDefault="009F3C5D">
          <w:pPr>
            <w:pStyle w:val="TOC2"/>
            <w:tabs>
              <w:tab w:val="right" w:leader="dot" w:pos="9854"/>
            </w:tabs>
            <w:rPr>
              <w:rFonts w:asciiTheme="minorHAnsi" w:eastAsiaTheme="minorEastAsia" w:hAnsiTheme="minorHAnsi" w:cstheme="minorBidi"/>
              <w:noProof/>
              <w:lang w:eastAsia="en-ZA"/>
            </w:rPr>
          </w:pPr>
          <w:hyperlink w:anchor="_Toc36625350" w:history="1">
            <w:r w:rsidRPr="005511C2">
              <w:rPr>
                <w:rStyle w:val="Hyperlink"/>
                <w:rFonts w:cs="Arial"/>
                <w:bCs/>
                <w:noProof/>
              </w:rPr>
              <w:t>Capital expenditure</w:t>
            </w:r>
            <w:r>
              <w:rPr>
                <w:noProof/>
                <w:webHidden/>
              </w:rPr>
              <w:tab/>
            </w:r>
            <w:r>
              <w:rPr>
                <w:noProof/>
                <w:webHidden/>
              </w:rPr>
              <w:fldChar w:fldCharType="begin"/>
            </w:r>
            <w:r>
              <w:rPr>
                <w:noProof/>
                <w:webHidden/>
              </w:rPr>
              <w:instrText xml:space="preserve"> PAGEREF _Toc36625350 \h </w:instrText>
            </w:r>
            <w:r>
              <w:rPr>
                <w:noProof/>
                <w:webHidden/>
              </w:rPr>
            </w:r>
            <w:r>
              <w:rPr>
                <w:noProof/>
                <w:webHidden/>
              </w:rPr>
              <w:fldChar w:fldCharType="separate"/>
            </w:r>
            <w:r>
              <w:rPr>
                <w:noProof/>
                <w:webHidden/>
              </w:rPr>
              <w:t>302</w:t>
            </w:r>
            <w:r>
              <w:rPr>
                <w:noProof/>
                <w:webHidden/>
              </w:rPr>
              <w:fldChar w:fldCharType="end"/>
            </w:r>
          </w:hyperlink>
        </w:p>
        <w:p w:rsidR="009F3C5D" w:rsidRDefault="009F3C5D">
          <w:pPr>
            <w:pStyle w:val="TOC2"/>
            <w:tabs>
              <w:tab w:val="right" w:leader="dot" w:pos="9854"/>
            </w:tabs>
            <w:rPr>
              <w:rFonts w:asciiTheme="minorHAnsi" w:eastAsiaTheme="minorEastAsia" w:hAnsiTheme="minorHAnsi" w:cstheme="minorBidi"/>
              <w:noProof/>
              <w:lang w:eastAsia="en-ZA"/>
            </w:rPr>
          </w:pPr>
          <w:hyperlink w:anchor="_Toc36625351" w:history="1">
            <w:r w:rsidRPr="005511C2">
              <w:rPr>
                <w:rStyle w:val="Hyperlink"/>
                <w:rFonts w:cs="Arial"/>
                <w:bCs/>
                <w:noProof/>
              </w:rPr>
              <w:t>Annual Budget Tables - Elundini Municipality</w:t>
            </w:r>
            <w:r>
              <w:rPr>
                <w:noProof/>
                <w:webHidden/>
              </w:rPr>
              <w:tab/>
            </w:r>
            <w:r>
              <w:rPr>
                <w:noProof/>
                <w:webHidden/>
              </w:rPr>
              <w:fldChar w:fldCharType="begin"/>
            </w:r>
            <w:r>
              <w:rPr>
                <w:noProof/>
                <w:webHidden/>
              </w:rPr>
              <w:instrText xml:space="preserve"> PAGEREF _Toc36625351 \h </w:instrText>
            </w:r>
            <w:r>
              <w:rPr>
                <w:noProof/>
                <w:webHidden/>
              </w:rPr>
            </w:r>
            <w:r>
              <w:rPr>
                <w:noProof/>
                <w:webHidden/>
              </w:rPr>
              <w:fldChar w:fldCharType="separate"/>
            </w:r>
            <w:r>
              <w:rPr>
                <w:noProof/>
                <w:webHidden/>
              </w:rPr>
              <w:t>305</w:t>
            </w:r>
            <w:r>
              <w:rPr>
                <w:noProof/>
                <w:webHidden/>
              </w:rPr>
              <w:fldChar w:fldCharType="end"/>
            </w:r>
          </w:hyperlink>
        </w:p>
        <w:p w:rsidR="009F3C5D" w:rsidRDefault="009F3C5D">
          <w:pPr>
            <w:pStyle w:val="TOC1"/>
            <w:tabs>
              <w:tab w:val="right" w:leader="dot" w:pos="9854"/>
            </w:tabs>
            <w:rPr>
              <w:b w:val="0"/>
              <w:noProof/>
              <w:color w:val="auto"/>
              <w:sz w:val="22"/>
              <w:lang w:eastAsia="en-ZA"/>
            </w:rPr>
          </w:pPr>
          <w:hyperlink w:anchor="_Toc36625352" w:history="1">
            <w:r w:rsidRPr="005511C2">
              <w:rPr>
                <w:rStyle w:val="Hyperlink"/>
                <w:rFonts w:ascii="Arial Black" w:hAnsi="Arial Black"/>
                <w:bCs/>
                <w:noProof/>
              </w:rPr>
              <w:t>2</w:t>
            </w:r>
            <w:r>
              <w:rPr>
                <w:noProof/>
                <w:webHidden/>
              </w:rPr>
              <w:tab/>
            </w:r>
            <w:r>
              <w:rPr>
                <w:noProof/>
                <w:webHidden/>
              </w:rPr>
              <w:fldChar w:fldCharType="begin"/>
            </w:r>
            <w:r>
              <w:rPr>
                <w:noProof/>
                <w:webHidden/>
              </w:rPr>
              <w:instrText xml:space="preserve"> PAGEREF _Toc36625352 \h </w:instrText>
            </w:r>
            <w:r>
              <w:rPr>
                <w:noProof/>
                <w:webHidden/>
              </w:rPr>
            </w:r>
            <w:r>
              <w:rPr>
                <w:noProof/>
                <w:webHidden/>
              </w:rPr>
              <w:fldChar w:fldCharType="separate"/>
            </w:r>
            <w:r>
              <w:rPr>
                <w:noProof/>
                <w:webHidden/>
              </w:rPr>
              <w:t>324</w:t>
            </w:r>
            <w:r>
              <w:rPr>
                <w:noProof/>
                <w:webHidden/>
              </w:rPr>
              <w:fldChar w:fldCharType="end"/>
            </w:r>
          </w:hyperlink>
        </w:p>
        <w:p w:rsidR="009F3C5D" w:rsidRDefault="009F3C5D">
          <w:pPr>
            <w:pStyle w:val="TOC1"/>
            <w:tabs>
              <w:tab w:val="left" w:pos="600"/>
              <w:tab w:val="right" w:leader="dot" w:pos="9854"/>
            </w:tabs>
            <w:rPr>
              <w:b w:val="0"/>
              <w:noProof/>
              <w:color w:val="auto"/>
              <w:sz w:val="22"/>
              <w:lang w:eastAsia="en-ZA"/>
            </w:rPr>
          </w:pPr>
          <w:hyperlink w:anchor="_Toc36625353" w:history="1">
            <w:r w:rsidRPr="005511C2">
              <w:rPr>
                <w:rStyle w:val="Hyperlink"/>
                <w:rFonts w:ascii="Arial Black" w:hAnsi="Arial Black"/>
                <w:bCs/>
                <w:noProof/>
              </w:rPr>
              <w:t>3</w:t>
            </w:r>
            <w:r>
              <w:rPr>
                <w:b w:val="0"/>
                <w:noProof/>
                <w:color w:val="auto"/>
                <w:sz w:val="22"/>
                <w:lang w:eastAsia="en-ZA"/>
              </w:rPr>
              <w:tab/>
            </w:r>
            <w:r w:rsidRPr="005511C2">
              <w:rPr>
                <w:rStyle w:val="Hyperlink"/>
                <w:rFonts w:ascii="Arial Black" w:hAnsi="Arial Black"/>
                <w:bCs/>
                <w:noProof/>
              </w:rPr>
              <w:t>Part 2 – Supporting Documentation</w:t>
            </w:r>
            <w:r>
              <w:rPr>
                <w:noProof/>
                <w:webHidden/>
              </w:rPr>
              <w:tab/>
            </w:r>
            <w:r>
              <w:rPr>
                <w:noProof/>
                <w:webHidden/>
              </w:rPr>
              <w:fldChar w:fldCharType="begin"/>
            </w:r>
            <w:r>
              <w:rPr>
                <w:noProof/>
                <w:webHidden/>
              </w:rPr>
              <w:instrText xml:space="preserve"> PAGEREF _Toc36625353 \h </w:instrText>
            </w:r>
            <w:r>
              <w:rPr>
                <w:noProof/>
                <w:webHidden/>
              </w:rPr>
            </w:r>
            <w:r>
              <w:rPr>
                <w:noProof/>
                <w:webHidden/>
              </w:rPr>
              <w:fldChar w:fldCharType="separate"/>
            </w:r>
            <w:r>
              <w:rPr>
                <w:noProof/>
                <w:webHidden/>
              </w:rPr>
              <w:t>324</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54" w:history="1">
            <w:r w:rsidRPr="005511C2">
              <w:rPr>
                <w:rStyle w:val="Hyperlink"/>
                <w:rFonts w:cs="Arial"/>
                <w:bCs/>
                <w:noProof/>
              </w:rPr>
              <w:t>3.1</w:t>
            </w:r>
            <w:r>
              <w:rPr>
                <w:rFonts w:asciiTheme="minorHAnsi" w:eastAsiaTheme="minorEastAsia" w:hAnsiTheme="minorHAnsi" w:cstheme="minorBidi"/>
                <w:noProof/>
                <w:lang w:eastAsia="en-ZA"/>
              </w:rPr>
              <w:tab/>
            </w:r>
            <w:r w:rsidRPr="005511C2">
              <w:rPr>
                <w:rStyle w:val="Hyperlink"/>
                <w:rFonts w:cs="Arial"/>
                <w:bCs/>
                <w:noProof/>
              </w:rPr>
              <w:t>Overview of the annual budget process</w:t>
            </w:r>
            <w:r>
              <w:rPr>
                <w:noProof/>
                <w:webHidden/>
              </w:rPr>
              <w:tab/>
            </w:r>
            <w:r>
              <w:rPr>
                <w:noProof/>
                <w:webHidden/>
              </w:rPr>
              <w:fldChar w:fldCharType="begin"/>
            </w:r>
            <w:r>
              <w:rPr>
                <w:noProof/>
                <w:webHidden/>
              </w:rPr>
              <w:instrText xml:space="preserve"> PAGEREF _Toc36625354 \h </w:instrText>
            </w:r>
            <w:r>
              <w:rPr>
                <w:noProof/>
                <w:webHidden/>
              </w:rPr>
            </w:r>
            <w:r>
              <w:rPr>
                <w:noProof/>
                <w:webHidden/>
              </w:rPr>
              <w:fldChar w:fldCharType="separate"/>
            </w:r>
            <w:r>
              <w:rPr>
                <w:noProof/>
                <w:webHidden/>
              </w:rPr>
              <w:t>324</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55" w:history="1">
            <w:r w:rsidRPr="005511C2">
              <w:rPr>
                <w:rStyle w:val="Hyperlink"/>
                <w:rFonts w:cs="Arial"/>
                <w:bCs/>
                <w:noProof/>
              </w:rPr>
              <w:t>3.1.1</w:t>
            </w:r>
            <w:r>
              <w:rPr>
                <w:rFonts w:asciiTheme="minorHAnsi" w:eastAsiaTheme="minorEastAsia" w:hAnsiTheme="minorHAnsi" w:cstheme="minorBidi"/>
                <w:noProof/>
                <w:lang w:eastAsia="en-ZA"/>
              </w:rPr>
              <w:tab/>
            </w:r>
            <w:r w:rsidRPr="005511C2">
              <w:rPr>
                <w:rStyle w:val="Hyperlink"/>
                <w:rFonts w:cs="Arial"/>
                <w:bCs/>
                <w:noProof/>
              </w:rPr>
              <w:t>Budget Process Overview</w:t>
            </w:r>
            <w:r>
              <w:rPr>
                <w:noProof/>
                <w:webHidden/>
              </w:rPr>
              <w:tab/>
            </w:r>
            <w:r>
              <w:rPr>
                <w:noProof/>
                <w:webHidden/>
              </w:rPr>
              <w:fldChar w:fldCharType="begin"/>
            </w:r>
            <w:r>
              <w:rPr>
                <w:noProof/>
                <w:webHidden/>
              </w:rPr>
              <w:instrText xml:space="preserve"> PAGEREF _Toc36625355 \h </w:instrText>
            </w:r>
            <w:r>
              <w:rPr>
                <w:noProof/>
                <w:webHidden/>
              </w:rPr>
            </w:r>
            <w:r>
              <w:rPr>
                <w:noProof/>
                <w:webHidden/>
              </w:rPr>
              <w:fldChar w:fldCharType="separate"/>
            </w:r>
            <w:r>
              <w:rPr>
                <w:noProof/>
                <w:webHidden/>
              </w:rPr>
              <w:t>324</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56" w:history="1">
            <w:r w:rsidRPr="005511C2">
              <w:rPr>
                <w:rStyle w:val="Hyperlink"/>
                <w:rFonts w:cs="Arial"/>
                <w:bCs/>
                <w:noProof/>
              </w:rPr>
              <w:t>3.1.2</w:t>
            </w:r>
            <w:r>
              <w:rPr>
                <w:rFonts w:asciiTheme="minorHAnsi" w:eastAsiaTheme="minorEastAsia" w:hAnsiTheme="minorHAnsi" w:cstheme="minorBidi"/>
                <w:noProof/>
                <w:lang w:eastAsia="en-ZA"/>
              </w:rPr>
              <w:tab/>
            </w:r>
            <w:r w:rsidRPr="005511C2">
              <w:rPr>
                <w:rStyle w:val="Hyperlink"/>
                <w:rFonts w:cs="Arial"/>
                <w:bCs/>
                <w:noProof/>
              </w:rPr>
              <w:t>IDP and Service Delivery and Budget Implementation Plan</w:t>
            </w:r>
            <w:r>
              <w:rPr>
                <w:noProof/>
                <w:webHidden/>
              </w:rPr>
              <w:tab/>
            </w:r>
            <w:r>
              <w:rPr>
                <w:noProof/>
                <w:webHidden/>
              </w:rPr>
              <w:fldChar w:fldCharType="begin"/>
            </w:r>
            <w:r>
              <w:rPr>
                <w:noProof/>
                <w:webHidden/>
              </w:rPr>
              <w:instrText xml:space="preserve"> PAGEREF _Toc36625356 \h </w:instrText>
            </w:r>
            <w:r>
              <w:rPr>
                <w:noProof/>
                <w:webHidden/>
              </w:rPr>
            </w:r>
            <w:r>
              <w:rPr>
                <w:noProof/>
                <w:webHidden/>
              </w:rPr>
              <w:fldChar w:fldCharType="separate"/>
            </w:r>
            <w:r>
              <w:rPr>
                <w:noProof/>
                <w:webHidden/>
              </w:rPr>
              <w:t>326</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57" w:history="1">
            <w:r w:rsidRPr="005511C2">
              <w:rPr>
                <w:rStyle w:val="Hyperlink"/>
                <w:rFonts w:cs="Arial"/>
                <w:bCs/>
                <w:noProof/>
              </w:rPr>
              <w:t>3.1.3</w:t>
            </w:r>
            <w:r>
              <w:rPr>
                <w:rFonts w:asciiTheme="minorHAnsi" w:eastAsiaTheme="minorEastAsia" w:hAnsiTheme="minorHAnsi" w:cstheme="minorBidi"/>
                <w:noProof/>
                <w:lang w:eastAsia="en-ZA"/>
              </w:rPr>
              <w:tab/>
            </w:r>
            <w:r w:rsidRPr="005511C2">
              <w:rPr>
                <w:rStyle w:val="Hyperlink"/>
                <w:rFonts w:cs="Arial"/>
                <w:bCs/>
                <w:noProof/>
              </w:rPr>
              <w:t>Financial Modelling and Key Planning Drivers</w:t>
            </w:r>
            <w:r>
              <w:rPr>
                <w:noProof/>
                <w:webHidden/>
              </w:rPr>
              <w:tab/>
            </w:r>
            <w:r>
              <w:rPr>
                <w:noProof/>
                <w:webHidden/>
              </w:rPr>
              <w:fldChar w:fldCharType="begin"/>
            </w:r>
            <w:r>
              <w:rPr>
                <w:noProof/>
                <w:webHidden/>
              </w:rPr>
              <w:instrText xml:space="preserve"> PAGEREF _Toc36625357 \h </w:instrText>
            </w:r>
            <w:r>
              <w:rPr>
                <w:noProof/>
                <w:webHidden/>
              </w:rPr>
            </w:r>
            <w:r>
              <w:rPr>
                <w:noProof/>
                <w:webHidden/>
              </w:rPr>
              <w:fldChar w:fldCharType="separate"/>
            </w:r>
            <w:r>
              <w:rPr>
                <w:noProof/>
                <w:webHidden/>
              </w:rPr>
              <w:t>326</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58" w:history="1">
            <w:r w:rsidRPr="005511C2">
              <w:rPr>
                <w:rStyle w:val="Hyperlink"/>
                <w:rFonts w:cs="Arial"/>
                <w:bCs/>
                <w:noProof/>
                <w:lang w:val="en-GB"/>
              </w:rPr>
              <w:t>3.1.4</w:t>
            </w:r>
            <w:r>
              <w:rPr>
                <w:rFonts w:asciiTheme="minorHAnsi" w:eastAsiaTheme="minorEastAsia" w:hAnsiTheme="minorHAnsi" w:cstheme="minorBidi"/>
                <w:noProof/>
                <w:lang w:eastAsia="en-ZA"/>
              </w:rPr>
              <w:tab/>
            </w:r>
            <w:r w:rsidRPr="005511C2">
              <w:rPr>
                <w:rStyle w:val="Hyperlink"/>
                <w:rFonts w:cs="Arial"/>
                <w:bCs/>
                <w:noProof/>
              </w:rPr>
              <w:t>Community Consultation</w:t>
            </w:r>
            <w:r>
              <w:rPr>
                <w:noProof/>
                <w:webHidden/>
              </w:rPr>
              <w:tab/>
            </w:r>
            <w:r>
              <w:rPr>
                <w:noProof/>
                <w:webHidden/>
              </w:rPr>
              <w:fldChar w:fldCharType="begin"/>
            </w:r>
            <w:r>
              <w:rPr>
                <w:noProof/>
                <w:webHidden/>
              </w:rPr>
              <w:instrText xml:space="preserve"> PAGEREF _Toc36625358 \h </w:instrText>
            </w:r>
            <w:r>
              <w:rPr>
                <w:noProof/>
                <w:webHidden/>
              </w:rPr>
            </w:r>
            <w:r>
              <w:rPr>
                <w:noProof/>
                <w:webHidden/>
              </w:rPr>
              <w:fldChar w:fldCharType="separate"/>
            </w:r>
            <w:r>
              <w:rPr>
                <w:noProof/>
                <w:webHidden/>
              </w:rPr>
              <w:t>327</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59" w:history="1">
            <w:r w:rsidRPr="005511C2">
              <w:rPr>
                <w:rStyle w:val="Hyperlink"/>
                <w:rFonts w:cs="Arial"/>
                <w:bCs/>
                <w:noProof/>
              </w:rPr>
              <w:t>3.2</w:t>
            </w:r>
            <w:r>
              <w:rPr>
                <w:rFonts w:asciiTheme="minorHAnsi" w:eastAsiaTheme="minorEastAsia" w:hAnsiTheme="minorHAnsi" w:cstheme="minorBidi"/>
                <w:noProof/>
                <w:lang w:eastAsia="en-ZA"/>
              </w:rPr>
              <w:tab/>
            </w:r>
            <w:r w:rsidRPr="005511C2">
              <w:rPr>
                <w:rStyle w:val="Hyperlink"/>
                <w:rFonts w:cs="Arial"/>
                <w:bCs/>
                <w:noProof/>
              </w:rPr>
              <w:t>Overview of alignment of annual budget with IDP</w:t>
            </w:r>
            <w:r>
              <w:rPr>
                <w:noProof/>
                <w:webHidden/>
              </w:rPr>
              <w:tab/>
            </w:r>
            <w:r>
              <w:rPr>
                <w:noProof/>
                <w:webHidden/>
              </w:rPr>
              <w:fldChar w:fldCharType="begin"/>
            </w:r>
            <w:r>
              <w:rPr>
                <w:noProof/>
                <w:webHidden/>
              </w:rPr>
              <w:instrText xml:space="preserve"> PAGEREF _Toc36625359 \h </w:instrText>
            </w:r>
            <w:r>
              <w:rPr>
                <w:noProof/>
                <w:webHidden/>
              </w:rPr>
            </w:r>
            <w:r>
              <w:rPr>
                <w:noProof/>
                <w:webHidden/>
              </w:rPr>
              <w:fldChar w:fldCharType="separate"/>
            </w:r>
            <w:r>
              <w:rPr>
                <w:noProof/>
                <w:webHidden/>
              </w:rPr>
              <w:t>328</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60" w:history="1">
            <w:r w:rsidRPr="005511C2">
              <w:rPr>
                <w:rStyle w:val="Hyperlink"/>
                <w:rFonts w:cs="Arial"/>
                <w:bCs/>
                <w:noProof/>
              </w:rPr>
              <w:t>3.3</w:t>
            </w:r>
            <w:r>
              <w:rPr>
                <w:rFonts w:asciiTheme="minorHAnsi" w:eastAsiaTheme="minorEastAsia" w:hAnsiTheme="minorHAnsi" w:cstheme="minorBidi"/>
                <w:noProof/>
                <w:lang w:eastAsia="en-ZA"/>
              </w:rPr>
              <w:tab/>
            </w:r>
            <w:r w:rsidRPr="005511C2">
              <w:rPr>
                <w:rStyle w:val="Hyperlink"/>
                <w:rFonts w:cs="Arial"/>
                <w:bCs/>
                <w:noProof/>
              </w:rPr>
              <w:t>Measurable performance objectives and indicators</w:t>
            </w:r>
            <w:r>
              <w:rPr>
                <w:noProof/>
                <w:webHidden/>
              </w:rPr>
              <w:tab/>
            </w:r>
            <w:r>
              <w:rPr>
                <w:noProof/>
                <w:webHidden/>
              </w:rPr>
              <w:fldChar w:fldCharType="begin"/>
            </w:r>
            <w:r>
              <w:rPr>
                <w:noProof/>
                <w:webHidden/>
              </w:rPr>
              <w:instrText xml:space="preserve"> PAGEREF _Toc36625360 \h </w:instrText>
            </w:r>
            <w:r>
              <w:rPr>
                <w:noProof/>
                <w:webHidden/>
              </w:rPr>
            </w:r>
            <w:r>
              <w:rPr>
                <w:noProof/>
                <w:webHidden/>
              </w:rPr>
              <w:fldChar w:fldCharType="separate"/>
            </w:r>
            <w:r>
              <w:rPr>
                <w:noProof/>
                <w:webHidden/>
              </w:rPr>
              <w:t>336</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61" w:history="1">
            <w:r w:rsidRPr="005511C2">
              <w:rPr>
                <w:rStyle w:val="Hyperlink"/>
                <w:rFonts w:cs="Arial"/>
                <w:bCs/>
                <w:noProof/>
                <w:lang w:val="en-GB"/>
              </w:rPr>
              <w:t>3.3.2</w:t>
            </w:r>
            <w:r>
              <w:rPr>
                <w:rFonts w:asciiTheme="minorHAnsi" w:eastAsiaTheme="minorEastAsia" w:hAnsiTheme="minorHAnsi" w:cstheme="minorBidi"/>
                <w:noProof/>
                <w:lang w:eastAsia="en-ZA"/>
              </w:rPr>
              <w:tab/>
            </w:r>
            <w:r w:rsidRPr="005511C2">
              <w:rPr>
                <w:rStyle w:val="Hyperlink"/>
                <w:rFonts w:cs="Arial"/>
                <w:bCs/>
                <w:noProof/>
                <w:lang w:val="en-GB"/>
              </w:rPr>
              <w:t>Free Basic Services: basic social services package for indigent households</w:t>
            </w:r>
            <w:r>
              <w:rPr>
                <w:noProof/>
                <w:webHidden/>
              </w:rPr>
              <w:tab/>
            </w:r>
            <w:r>
              <w:rPr>
                <w:noProof/>
                <w:webHidden/>
              </w:rPr>
              <w:fldChar w:fldCharType="begin"/>
            </w:r>
            <w:r>
              <w:rPr>
                <w:noProof/>
                <w:webHidden/>
              </w:rPr>
              <w:instrText xml:space="preserve"> PAGEREF _Toc36625361 \h </w:instrText>
            </w:r>
            <w:r>
              <w:rPr>
                <w:noProof/>
                <w:webHidden/>
              </w:rPr>
            </w:r>
            <w:r>
              <w:rPr>
                <w:noProof/>
                <w:webHidden/>
              </w:rPr>
              <w:fldChar w:fldCharType="separate"/>
            </w:r>
            <w:r>
              <w:rPr>
                <w:noProof/>
                <w:webHidden/>
              </w:rPr>
              <w:t>342</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62" w:history="1">
            <w:r w:rsidRPr="005511C2">
              <w:rPr>
                <w:rStyle w:val="Hyperlink"/>
                <w:rFonts w:cs="Arial"/>
                <w:bCs/>
                <w:noProof/>
              </w:rPr>
              <w:t>3.4</w:t>
            </w:r>
            <w:r>
              <w:rPr>
                <w:rFonts w:asciiTheme="minorHAnsi" w:eastAsiaTheme="minorEastAsia" w:hAnsiTheme="minorHAnsi" w:cstheme="minorBidi"/>
                <w:noProof/>
                <w:lang w:eastAsia="en-ZA"/>
              </w:rPr>
              <w:tab/>
            </w:r>
            <w:r w:rsidRPr="005511C2">
              <w:rPr>
                <w:rStyle w:val="Hyperlink"/>
                <w:rFonts w:cs="Arial"/>
                <w:bCs/>
                <w:noProof/>
              </w:rPr>
              <w:t>Overview of budget related-policies</w:t>
            </w:r>
            <w:r>
              <w:rPr>
                <w:noProof/>
                <w:webHidden/>
              </w:rPr>
              <w:tab/>
            </w:r>
            <w:r>
              <w:rPr>
                <w:noProof/>
                <w:webHidden/>
              </w:rPr>
              <w:fldChar w:fldCharType="begin"/>
            </w:r>
            <w:r>
              <w:rPr>
                <w:noProof/>
                <w:webHidden/>
              </w:rPr>
              <w:instrText xml:space="preserve"> PAGEREF _Toc36625362 \h </w:instrText>
            </w:r>
            <w:r>
              <w:rPr>
                <w:noProof/>
                <w:webHidden/>
              </w:rPr>
            </w:r>
            <w:r>
              <w:rPr>
                <w:noProof/>
                <w:webHidden/>
              </w:rPr>
              <w:fldChar w:fldCharType="separate"/>
            </w:r>
            <w:r>
              <w:rPr>
                <w:noProof/>
                <w:webHidden/>
              </w:rPr>
              <w:t>343</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63" w:history="1">
            <w:r w:rsidRPr="005511C2">
              <w:rPr>
                <w:rStyle w:val="Hyperlink"/>
                <w:rFonts w:cs="Arial"/>
                <w:bCs/>
                <w:noProof/>
                <w:lang w:val="en-GB"/>
              </w:rPr>
              <w:t>3.4.1</w:t>
            </w:r>
            <w:r>
              <w:rPr>
                <w:rFonts w:asciiTheme="minorHAnsi" w:eastAsiaTheme="minorEastAsia" w:hAnsiTheme="minorHAnsi" w:cstheme="minorBidi"/>
                <w:noProof/>
                <w:lang w:eastAsia="en-ZA"/>
              </w:rPr>
              <w:tab/>
            </w:r>
            <w:r w:rsidRPr="005511C2">
              <w:rPr>
                <w:rStyle w:val="Hyperlink"/>
                <w:rFonts w:cs="Arial"/>
                <w:bCs/>
                <w:noProof/>
                <w:lang w:val="en-GB"/>
              </w:rPr>
              <w:t>Review of Indigent Policy</w:t>
            </w:r>
            <w:r>
              <w:rPr>
                <w:noProof/>
                <w:webHidden/>
              </w:rPr>
              <w:tab/>
            </w:r>
            <w:r>
              <w:rPr>
                <w:noProof/>
                <w:webHidden/>
              </w:rPr>
              <w:fldChar w:fldCharType="begin"/>
            </w:r>
            <w:r>
              <w:rPr>
                <w:noProof/>
                <w:webHidden/>
              </w:rPr>
              <w:instrText xml:space="preserve"> PAGEREF _Toc36625363 \h </w:instrText>
            </w:r>
            <w:r>
              <w:rPr>
                <w:noProof/>
                <w:webHidden/>
              </w:rPr>
            </w:r>
            <w:r>
              <w:rPr>
                <w:noProof/>
                <w:webHidden/>
              </w:rPr>
              <w:fldChar w:fldCharType="separate"/>
            </w:r>
            <w:r>
              <w:rPr>
                <w:noProof/>
                <w:webHidden/>
              </w:rPr>
              <w:t>343</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64" w:history="1">
            <w:r w:rsidRPr="005511C2">
              <w:rPr>
                <w:rStyle w:val="Hyperlink"/>
                <w:rFonts w:cs="Arial"/>
                <w:bCs/>
                <w:noProof/>
                <w:lang w:val="en-GB"/>
              </w:rPr>
              <w:t>3.4.2</w:t>
            </w:r>
            <w:r>
              <w:rPr>
                <w:rFonts w:asciiTheme="minorHAnsi" w:eastAsiaTheme="minorEastAsia" w:hAnsiTheme="minorHAnsi" w:cstheme="minorBidi"/>
                <w:noProof/>
                <w:lang w:eastAsia="en-ZA"/>
              </w:rPr>
              <w:tab/>
            </w:r>
            <w:r w:rsidRPr="005511C2">
              <w:rPr>
                <w:rStyle w:val="Hyperlink"/>
                <w:rFonts w:cs="Arial"/>
                <w:bCs/>
                <w:noProof/>
                <w:lang w:val="en-GB"/>
              </w:rPr>
              <w:t>Supply Chain Management Policy</w:t>
            </w:r>
            <w:r>
              <w:rPr>
                <w:noProof/>
                <w:webHidden/>
              </w:rPr>
              <w:tab/>
            </w:r>
            <w:r>
              <w:rPr>
                <w:noProof/>
                <w:webHidden/>
              </w:rPr>
              <w:fldChar w:fldCharType="begin"/>
            </w:r>
            <w:r>
              <w:rPr>
                <w:noProof/>
                <w:webHidden/>
              </w:rPr>
              <w:instrText xml:space="preserve"> PAGEREF _Toc36625364 \h </w:instrText>
            </w:r>
            <w:r>
              <w:rPr>
                <w:noProof/>
                <w:webHidden/>
              </w:rPr>
            </w:r>
            <w:r>
              <w:rPr>
                <w:noProof/>
                <w:webHidden/>
              </w:rPr>
              <w:fldChar w:fldCharType="separate"/>
            </w:r>
            <w:r>
              <w:rPr>
                <w:noProof/>
                <w:webHidden/>
              </w:rPr>
              <w:t>344</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65" w:history="1">
            <w:r w:rsidRPr="005511C2">
              <w:rPr>
                <w:rStyle w:val="Hyperlink"/>
                <w:rFonts w:cs="Arial"/>
                <w:bCs/>
                <w:noProof/>
                <w:lang w:val="en-GB"/>
              </w:rPr>
              <w:t>3.4.3</w:t>
            </w:r>
            <w:r>
              <w:rPr>
                <w:rFonts w:asciiTheme="minorHAnsi" w:eastAsiaTheme="minorEastAsia" w:hAnsiTheme="minorHAnsi" w:cstheme="minorBidi"/>
                <w:noProof/>
                <w:lang w:eastAsia="en-ZA"/>
              </w:rPr>
              <w:tab/>
            </w:r>
            <w:r w:rsidRPr="005511C2">
              <w:rPr>
                <w:rStyle w:val="Hyperlink"/>
                <w:rFonts w:cs="Arial"/>
                <w:bCs/>
                <w:noProof/>
                <w:lang w:val="en-GB"/>
              </w:rPr>
              <w:t>Budget and Virement Policy</w:t>
            </w:r>
            <w:r>
              <w:rPr>
                <w:noProof/>
                <w:webHidden/>
              </w:rPr>
              <w:tab/>
            </w:r>
            <w:r>
              <w:rPr>
                <w:noProof/>
                <w:webHidden/>
              </w:rPr>
              <w:fldChar w:fldCharType="begin"/>
            </w:r>
            <w:r>
              <w:rPr>
                <w:noProof/>
                <w:webHidden/>
              </w:rPr>
              <w:instrText xml:space="preserve"> PAGEREF _Toc36625365 \h </w:instrText>
            </w:r>
            <w:r>
              <w:rPr>
                <w:noProof/>
                <w:webHidden/>
              </w:rPr>
            </w:r>
            <w:r>
              <w:rPr>
                <w:noProof/>
                <w:webHidden/>
              </w:rPr>
              <w:fldChar w:fldCharType="separate"/>
            </w:r>
            <w:r>
              <w:rPr>
                <w:noProof/>
                <w:webHidden/>
              </w:rPr>
              <w:t>344</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66" w:history="1">
            <w:r w:rsidRPr="005511C2">
              <w:rPr>
                <w:rStyle w:val="Hyperlink"/>
                <w:rFonts w:cs="Arial"/>
                <w:bCs/>
                <w:noProof/>
                <w:lang w:val="en-GB"/>
              </w:rPr>
              <w:t>3.4.4</w:t>
            </w:r>
            <w:r>
              <w:rPr>
                <w:rFonts w:asciiTheme="minorHAnsi" w:eastAsiaTheme="minorEastAsia" w:hAnsiTheme="minorHAnsi" w:cstheme="minorBidi"/>
                <w:noProof/>
                <w:lang w:eastAsia="en-ZA"/>
              </w:rPr>
              <w:tab/>
            </w:r>
            <w:r w:rsidRPr="005511C2">
              <w:rPr>
                <w:rStyle w:val="Hyperlink"/>
                <w:rFonts w:cs="Arial"/>
                <w:bCs/>
                <w:noProof/>
                <w:lang w:val="en-GB"/>
              </w:rPr>
              <w:t>Cash Management and Investment Policy</w:t>
            </w:r>
            <w:r>
              <w:rPr>
                <w:noProof/>
                <w:webHidden/>
              </w:rPr>
              <w:tab/>
            </w:r>
            <w:r>
              <w:rPr>
                <w:noProof/>
                <w:webHidden/>
              </w:rPr>
              <w:fldChar w:fldCharType="begin"/>
            </w:r>
            <w:r>
              <w:rPr>
                <w:noProof/>
                <w:webHidden/>
              </w:rPr>
              <w:instrText xml:space="preserve"> PAGEREF _Toc36625366 \h </w:instrText>
            </w:r>
            <w:r>
              <w:rPr>
                <w:noProof/>
                <w:webHidden/>
              </w:rPr>
            </w:r>
            <w:r>
              <w:rPr>
                <w:noProof/>
                <w:webHidden/>
              </w:rPr>
              <w:fldChar w:fldCharType="separate"/>
            </w:r>
            <w:r>
              <w:rPr>
                <w:noProof/>
                <w:webHidden/>
              </w:rPr>
              <w:t>344</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67" w:history="1">
            <w:r w:rsidRPr="005511C2">
              <w:rPr>
                <w:rStyle w:val="Hyperlink"/>
                <w:rFonts w:ascii="Calibri Light" w:hAnsi="Calibri Light"/>
                <w:bCs/>
                <w:noProof/>
                <w:lang w:val="en-GB"/>
              </w:rPr>
              <w:t>3.4.5</w:t>
            </w:r>
            <w:r>
              <w:rPr>
                <w:rFonts w:asciiTheme="minorHAnsi" w:eastAsiaTheme="minorEastAsia" w:hAnsiTheme="minorHAnsi" w:cstheme="minorBidi"/>
                <w:noProof/>
                <w:lang w:eastAsia="en-ZA"/>
              </w:rPr>
              <w:tab/>
            </w:r>
            <w:r w:rsidRPr="005511C2">
              <w:rPr>
                <w:rStyle w:val="Hyperlink"/>
                <w:rFonts w:ascii="Calibri Light" w:hAnsi="Calibri Light"/>
                <w:bCs/>
                <w:noProof/>
                <w:lang w:val="en-GB"/>
              </w:rPr>
              <w:t>Petty Cash Policy</w:t>
            </w:r>
            <w:r>
              <w:rPr>
                <w:noProof/>
                <w:webHidden/>
              </w:rPr>
              <w:tab/>
            </w:r>
            <w:r>
              <w:rPr>
                <w:noProof/>
                <w:webHidden/>
              </w:rPr>
              <w:fldChar w:fldCharType="begin"/>
            </w:r>
            <w:r>
              <w:rPr>
                <w:noProof/>
                <w:webHidden/>
              </w:rPr>
              <w:instrText xml:space="preserve"> PAGEREF _Toc36625367 \h </w:instrText>
            </w:r>
            <w:r>
              <w:rPr>
                <w:noProof/>
                <w:webHidden/>
              </w:rPr>
            </w:r>
            <w:r>
              <w:rPr>
                <w:noProof/>
                <w:webHidden/>
              </w:rPr>
              <w:fldChar w:fldCharType="separate"/>
            </w:r>
            <w:r>
              <w:rPr>
                <w:noProof/>
                <w:webHidden/>
              </w:rPr>
              <w:t>345</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68" w:history="1">
            <w:r w:rsidRPr="005511C2">
              <w:rPr>
                <w:rStyle w:val="Hyperlink"/>
                <w:rFonts w:cs="Arial"/>
                <w:bCs/>
                <w:noProof/>
                <w:lang w:val="en-GB"/>
              </w:rPr>
              <w:t>3.4.6</w:t>
            </w:r>
            <w:r>
              <w:rPr>
                <w:rFonts w:asciiTheme="minorHAnsi" w:eastAsiaTheme="minorEastAsia" w:hAnsiTheme="minorHAnsi" w:cstheme="minorBidi"/>
                <w:noProof/>
                <w:lang w:eastAsia="en-ZA"/>
              </w:rPr>
              <w:tab/>
            </w:r>
            <w:r w:rsidRPr="005511C2">
              <w:rPr>
                <w:rStyle w:val="Hyperlink"/>
                <w:rFonts w:cs="Arial"/>
                <w:bCs/>
                <w:noProof/>
                <w:lang w:val="en-GB"/>
              </w:rPr>
              <w:t>Tariff Policy</w:t>
            </w:r>
            <w:r>
              <w:rPr>
                <w:noProof/>
                <w:webHidden/>
              </w:rPr>
              <w:tab/>
            </w:r>
            <w:r>
              <w:rPr>
                <w:noProof/>
                <w:webHidden/>
              </w:rPr>
              <w:fldChar w:fldCharType="begin"/>
            </w:r>
            <w:r>
              <w:rPr>
                <w:noProof/>
                <w:webHidden/>
              </w:rPr>
              <w:instrText xml:space="preserve"> PAGEREF _Toc36625368 \h </w:instrText>
            </w:r>
            <w:r>
              <w:rPr>
                <w:noProof/>
                <w:webHidden/>
              </w:rPr>
            </w:r>
            <w:r>
              <w:rPr>
                <w:noProof/>
                <w:webHidden/>
              </w:rPr>
              <w:fldChar w:fldCharType="separate"/>
            </w:r>
            <w:r>
              <w:rPr>
                <w:noProof/>
                <w:webHidden/>
              </w:rPr>
              <w:t>345</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69" w:history="1">
            <w:r w:rsidRPr="005511C2">
              <w:rPr>
                <w:rStyle w:val="Hyperlink"/>
                <w:rFonts w:cs="Arial"/>
                <w:bCs/>
                <w:noProof/>
              </w:rPr>
              <w:t>3.5</w:t>
            </w:r>
            <w:r>
              <w:rPr>
                <w:rFonts w:asciiTheme="minorHAnsi" w:eastAsiaTheme="minorEastAsia" w:hAnsiTheme="minorHAnsi" w:cstheme="minorBidi"/>
                <w:noProof/>
                <w:lang w:eastAsia="en-ZA"/>
              </w:rPr>
              <w:tab/>
            </w:r>
            <w:r w:rsidRPr="005511C2">
              <w:rPr>
                <w:rStyle w:val="Hyperlink"/>
                <w:rFonts w:cs="Arial"/>
                <w:bCs/>
                <w:noProof/>
              </w:rPr>
              <w:t>Overview of budget assumptions</w:t>
            </w:r>
            <w:r>
              <w:rPr>
                <w:noProof/>
                <w:webHidden/>
              </w:rPr>
              <w:tab/>
            </w:r>
            <w:r>
              <w:rPr>
                <w:noProof/>
                <w:webHidden/>
              </w:rPr>
              <w:fldChar w:fldCharType="begin"/>
            </w:r>
            <w:r>
              <w:rPr>
                <w:noProof/>
                <w:webHidden/>
              </w:rPr>
              <w:instrText xml:space="preserve"> PAGEREF _Toc36625369 \h </w:instrText>
            </w:r>
            <w:r>
              <w:rPr>
                <w:noProof/>
                <w:webHidden/>
              </w:rPr>
            </w:r>
            <w:r>
              <w:rPr>
                <w:noProof/>
                <w:webHidden/>
              </w:rPr>
              <w:fldChar w:fldCharType="separate"/>
            </w:r>
            <w:r>
              <w:rPr>
                <w:noProof/>
                <w:webHidden/>
              </w:rPr>
              <w:t>346</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70" w:history="1">
            <w:r w:rsidRPr="005511C2">
              <w:rPr>
                <w:rStyle w:val="Hyperlink"/>
                <w:rFonts w:cs="Arial"/>
                <w:bCs/>
                <w:noProof/>
                <w:lang w:val="en-GB"/>
              </w:rPr>
              <w:t>3.5.1</w:t>
            </w:r>
            <w:r>
              <w:rPr>
                <w:rFonts w:asciiTheme="minorHAnsi" w:eastAsiaTheme="minorEastAsia" w:hAnsiTheme="minorHAnsi" w:cstheme="minorBidi"/>
                <w:noProof/>
                <w:lang w:eastAsia="en-ZA"/>
              </w:rPr>
              <w:tab/>
            </w:r>
            <w:r w:rsidRPr="005511C2">
              <w:rPr>
                <w:rStyle w:val="Hyperlink"/>
                <w:rFonts w:cs="Arial"/>
                <w:bCs/>
                <w:noProof/>
                <w:lang w:val="en-GB"/>
              </w:rPr>
              <w:t>External factors</w:t>
            </w:r>
            <w:r>
              <w:rPr>
                <w:noProof/>
                <w:webHidden/>
              </w:rPr>
              <w:tab/>
            </w:r>
            <w:r>
              <w:rPr>
                <w:noProof/>
                <w:webHidden/>
              </w:rPr>
              <w:fldChar w:fldCharType="begin"/>
            </w:r>
            <w:r>
              <w:rPr>
                <w:noProof/>
                <w:webHidden/>
              </w:rPr>
              <w:instrText xml:space="preserve"> PAGEREF _Toc36625370 \h </w:instrText>
            </w:r>
            <w:r>
              <w:rPr>
                <w:noProof/>
                <w:webHidden/>
              </w:rPr>
            </w:r>
            <w:r>
              <w:rPr>
                <w:noProof/>
                <w:webHidden/>
              </w:rPr>
              <w:fldChar w:fldCharType="separate"/>
            </w:r>
            <w:r>
              <w:rPr>
                <w:noProof/>
                <w:webHidden/>
              </w:rPr>
              <w:t>346</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71" w:history="1">
            <w:r w:rsidRPr="005511C2">
              <w:rPr>
                <w:rStyle w:val="Hyperlink"/>
                <w:rFonts w:cs="Arial"/>
                <w:bCs/>
                <w:noProof/>
                <w:lang w:val="en-GB"/>
              </w:rPr>
              <w:t>3.5.2</w:t>
            </w:r>
            <w:r>
              <w:rPr>
                <w:rFonts w:asciiTheme="minorHAnsi" w:eastAsiaTheme="minorEastAsia" w:hAnsiTheme="minorHAnsi" w:cstheme="minorBidi"/>
                <w:noProof/>
                <w:lang w:eastAsia="en-ZA"/>
              </w:rPr>
              <w:tab/>
            </w:r>
            <w:r w:rsidRPr="005511C2">
              <w:rPr>
                <w:rStyle w:val="Hyperlink"/>
                <w:rFonts w:cs="Arial"/>
                <w:bCs/>
                <w:noProof/>
                <w:lang w:val="en-GB"/>
              </w:rPr>
              <w:t>General inflation outlook and its impact on the municipal activities</w:t>
            </w:r>
            <w:r>
              <w:rPr>
                <w:noProof/>
                <w:webHidden/>
              </w:rPr>
              <w:tab/>
            </w:r>
            <w:r>
              <w:rPr>
                <w:noProof/>
                <w:webHidden/>
              </w:rPr>
              <w:fldChar w:fldCharType="begin"/>
            </w:r>
            <w:r>
              <w:rPr>
                <w:noProof/>
                <w:webHidden/>
              </w:rPr>
              <w:instrText xml:space="preserve"> PAGEREF _Toc36625371 \h </w:instrText>
            </w:r>
            <w:r>
              <w:rPr>
                <w:noProof/>
                <w:webHidden/>
              </w:rPr>
            </w:r>
            <w:r>
              <w:rPr>
                <w:noProof/>
                <w:webHidden/>
              </w:rPr>
              <w:fldChar w:fldCharType="separate"/>
            </w:r>
            <w:r>
              <w:rPr>
                <w:noProof/>
                <w:webHidden/>
              </w:rPr>
              <w:t>346</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72" w:history="1">
            <w:r w:rsidRPr="005511C2">
              <w:rPr>
                <w:rStyle w:val="Hyperlink"/>
                <w:rFonts w:cs="Arial"/>
                <w:bCs/>
                <w:noProof/>
                <w:lang w:val="en-GB"/>
              </w:rPr>
              <w:t>3.5.3</w:t>
            </w:r>
            <w:r>
              <w:rPr>
                <w:rFonts w:asciiTheme="minorHAnsi" w:eastAsiaTheme="minorEastAsia" w:hAnsiTheme="minorHAnsi" w:cstheme="minorBidi"/>
                <w:noProof/>
                <w:lang w:eastAsia="en-ZA"/>
              </w:rPr>
              <w:tab/>
            </w:r>
            <w:r w:rsidRPr="005511C2">
              <w:rPr>
                <w:rStyle w:val="Hyperlink"/>
                <w:rFonts w:cs="Arial"/>
                <w:bCs/>
                <w:noProof/>
                <w:lang w:val="en-GB"/>
              </w:rPr>
              <w:t>Collection rate for revenue services</w:t>
            </w:r>
            <w:r>
              <w:rPr>
                <w:noProof/>
                <w:webHidden/>
              </w:rPr>
              <w:tab/>
            </w:r>
            <w:r>
              <w:rPr>
                <w:noProof/>
                <w:webHidden/>
              </w:rPr>
              <w:fldChar w:fldCharType="begin"/>
            </w:r>
            <w:r>
              <w:rPr>
                <w:noProof/>
                <w:webHidden/>
              </w:rPr>
              <w:instrText xml:space="preserve"> PAGEREF _Toc36625372 \h </w:instrText>
            </w:r>
            <w:r>
              <w:rPr>
                <w:noProof/>
                <w:webHidden/>
              </w:rPr>
            </w:r>
            <w:r>
              <w:rPr>
                <w:noProof/>
                <w:webHidden/>
              </w:rPr>
              <w:fldChar w:fldCharType="separate"/>
            </w:r>
            <w:r>
              <w:rPr>
                <w:noProof/>
                <w:webHidden/>
              </w:rPr>
              <w:t>347</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73" w:history="1">
            <w:r w:rsidRPr="005511C2">
              <w:rPr>
                <w:rStyle w:val="Hyperlink"/>
                <w:rFonts w:cs="Arial"/>
                <w:bCs/>
                <w:noProof/>
                <w:lang w:val="en-GB"/>
              </w:rPr>
              <w:t>3.5.4</w:t>
            </w:r>
            <w:r>
              <w:rPr>
                <w:rFonts w:asciiTheme="minorHAnsi" w:eastAsiaTheme="minorEastAsia" w:hAnsiTheme="minorHAnsi" w:cstheme="minorBidi"/>
                <w:noProof/>
                <w:lang w:eastAsia="en-ZA"/>
              </w:rPr>
              <w:tab/>
            </w:r>
            <w:r w:rsidRPr="005511C2">
              <w:rPr>
                <w:rStyle w:val="Hyperlink"/>
                <w:rFonts w:cs="Arial"/>
                <w:bCs/>
                <w:noProof/>
                <w:lang w:val="en-GB"/>
              </w:rPr>
              <w:t>Salary increases</w:t>
            </w:r>
            <w:r>
              <w:rPr>
                <w:noProof/>
                <w:webHidden/>
              </w:rPr>
              <w:tab/>
            </w:r>
            <w:r>
              <w:rPr>
                <w:noProof/>
                <w:webHidden/>
              </w:rPr>
              <w:fldChar w:fldCharType="begin"/>
            </w:r>
            <w:r>
              <w:rPr>
                <w:noProof/>
                <w:webHidden/>
              </w:rPr>
              <w:instrText xml:space="preserve"> PAGEREF _Toc36625373 \h </w:instrText>
            </w:r>
            <w:r>
              <w:rPr>
                <w:noProof/>
                <w:webHidden/>
              </w:rPr>
            </w:r>
            <w:r>
              <w:rPr>
                <w:noProof/>
                <w:webHidden/>
              </w:rPr>
              <w:fldChar w:fldCharType="separate"/>
            </w:r>
            <w:r>
              <w:rPr>
                <w:noProof/>
                <w:webHidden/>
              </w:rPr>
              <w:t>347</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74" w:history="1">
            <w:r w:rsidRPr="005511C2">
              <w:rPr>
                <w:rStyle w:val="Hyperlink"/>
                <w:rFonts w:cs="Arial"/>
                <w:bCs/>
                <w:noProof/>
                <w:lang w:val="en-GB"/>
              </w:rPr>
              <w:t>3.5.5</w:t>
            </w:r>
            <w:r>
              <w:rPr>
                <w:rFonts w:asciiTheme="minorHAnsi" w:eastAsiaTheme="minorEastAsia" w:hAnsiTheme="minorHAnsi" w:cstheme="minorBidi"/>
                <w:noProof/>
                <w:lang w:eastAsia="en-ZA"/>
              </w:rPr>
              <w:tab/>
            </w:r>
            <w:r w:rsidRPr="005511C2">
              <w:rPr>
                <w:rStyle w:val="Hyperlink"/>
                <w:rFonts w:cs="Arial"/>
                <w:bCs/>
                <w:noProof/>
                <w:lang w:val="en-GB"/>
              </w:rPr>
              <w:t>Impact of national, provincial and local policies</w:t>
            </w:r>
            <w:r>
              <w:rPr>
                <w:noProof/>
                <w:webHidden/>
              </w:rPr>
              <w:tab/>
            </w:r>
            <w:r>
              <w:rPr>
                <w:noProof/>
                <w:webHidden/>
              </w:rPr>
              <w:fldChar w:fldCharType="begin"/>
            </w:r>
            <w:r>
              <w:rPr>
                <w:noProof/>
                <w:webHidden/>
              </w:rPr>
              <w:instrText xml:space="preserve"> PAGEREF _Toc36625374 \h </w:instrText>
            </w:r>
            <w:r>
              <w:rPr>
                <w:noProof/>
                <w:webHidden/>
              </w:rPr>
            </w:r>
            <w:r>
              <w:rPr>
                <w:noProof/>
                <w:webHidden/>
              </w:rPr>
              <w:fldChar w:fldCharType="separate"/>
            </w:r>
            <w:r>
              <w:rPr>
                <w:noProof/>
                <w:webHidden/>
              </w:rPr>
              <w:t>348</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75" w:history="1">
            <w:r w:rsidRPr="005511C2">
              <w:rPr>
                <w:rStyle w:val="Hyperlink"/>
                <w:rFonts w:cs="Arial"/>
                <w:bCs/>
                <w:noProof/>
                <w:lang w:val="en-GB"/>
              </w:rPr>
              <w:t>3.5.6</w:t>
            </w:r>
            <w:r>
              <w:rPr>
                <w:rFonts w:asciiTheme="minorHAnsi" w:eastAsiaTheme="minorEastAsia" w:hAnsiTheme="minorHAnsi" w:cstheme="minorBidi"/>
                <w:noProof/>
                <w:lang w:eastAsia="en-ZA"/>
              </w:rPr>
              <w:tab/>
            </w:r>
            <w:r w:rsidRPr="005511C2">
              <w:rPr>
                <w:rStyle w:val="Hyperlink"/>
                <w:rFonts w:cs="Arial"/>
                <w:bCs/>
                <w:noProof/>
                <w:lang w:val="en-GB"/>
              </w:rPr>
              <w:t>Ability of the municipality to spend and deliver on the programmes</w:t>
            </w:r>
            <w:r>
              <w:rPr>
                <w:noProof/>
                <w:webHidden/>
              </w:rPr>
              <w:tab/>
            </w:r>
            <w:r>
              <w:rPr>
                <w:noProof/>
                <w:webHidden/>
              </w:rPr>
              <w:fldChar w:fldCharType="begin"/>
            </w:r>
            <w:r>
              <w:rPr>
                <w:noProof/>
                <w:webHidden/>
              </w:rPr>
              <w:instrText xml:space="preserve"> PAGEREF _Toc36625375 \h </w:instrText>
            </w:r>
            <w:r>
              <w:rPr>
                <w:noProof/>
                <w:webHidden/>
              </w:rPr>
            </w:r>
            <w:r>
              <w:rPr>
                <w:noProof/>
                <w:webHidden/>
              </w:rPr>
              <w:fldChar w:fldCharType="separate"/>
            </w:r>
            <w:r>
              <w:rPr>
                <w:noProof/>
                <w:webHidden/>
              </w:rPr>
              <w:t>348</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76" w:history="1">
            <w:r w:rsidRPr="005511C2">
              <w:rPr>
                <w:rStyle w:val="Hyperlink"/>
                <w:rFonts w:cs="Arial"/>
                <w:bCs/>
                <w:noProof/>
              </w:rPr>
              <w:t>3.6</w:t>
            </w:r>
            <w:r>
              <w:rPr>
                <w:rFonts w:asciiTheme="minorHAnsi" w:eastAsiaTheme="minorEastAsia" w:hAnsiTheme="minorHAnsi" w:cstheme="minorBidi"/>
                <w:noProof/>
                <w:lang w:eastAsia="en-ZA"/>
              </w:rPr>
              <w:tab/>
            </w:r>
            <w:r w:rsidRPr="005511C2">
              <w:rPr>
                <w:rStyle w:val="Hyperlink"/>
                <w:rFonts w:cs="Arial"/>
                <w:bCs/>
                <w:noProof/>
              </w:rPr>
              <w:t>Overview of budget funding</w:t>
            </w:r>
            <w:r>
              <w:rPr>
                <w:noProof/>
                <w:webHidden/>
              </w:rPr>
              <w:tab/>
            </w:r>
            <w:r>
              <w:rPr>
                <w:noProof/>
                <w:webHidden/>
              </w:rPr>
              <w:fldChar w:fldCharType="begin"/>
            </w:r>
            <w:r>
              <w:rPr>
                <w:noProof/>
                <w:webHidden/>
              </w:rPr>
              <w:instrText xml:space="preserve"> PAGEREF _Toc36625376 \h </w:instrText>
            </w:r>
            <w:r>
              <w:rPr>
                <w:noProof/>
                <w:webHidden/>
              </w:rPr>
            </w:r>
            <w:r>
              <w:rPr>
                <w:noProof/>
                <w:webHidden/>
              </w:rPr>
              <w:fldChar w:fldCharType="separate"/>
            </w:r>
            <w:r>
              <w:rPr>
                <w:noProof/>
                <w:webHidden/>
              </w:rPr>
              <w:t>349</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77" w:history="1">
            <w:r w:rsidRPr="005511C2">
              <w:rPr>
                <w:rStyle w:val="Hyperlink"/>
                <w:rFonts w:cs="Arial"/>
                <w:bCs/>
                <w:noProof/>
                <w:lang w:val="en-GB"/>
              </w:rPr>
              <w:t>3.6.1</w:t>
            </w:r>
            <w:r>
              <w:rPr>
                <w:rFonts w:asciiTheme="minorHAnsi" w:eastAsiaTheme="minorEastAsia" w:hAnsiTheme="minorHAnsi" w:cstheme="minorBidi"/>
                <w:noProof/>
                <w:lang w:eastAsia="en-ZA"/>
              </w:rPr>
              <w:tab/>
            </w:r>
            <w:r w:rsidRPr="005511C2">
              <w:rPr>
                <w:rStyle w:val="Hyperlink"/>
                <w:rFonts w:cs="Arial"/>
                <w:bCs/>
                <w:noProof/>
                <w:lang w:val="en-GB"/>
              </w:rPr>
              <w:t>Medium-term outlook: operating revenue</w:t>
            </w:r>
            <w:r>
              <w:rPr>
                <w:noProof/>
                <w:webHidden/>
              </w:rPr>
              <w:tab/>
            </w:r>
            <w:r>
              <w:rPr>
                <w:noProof/>
                <w:webHidden/>
              </w:rPr>
              <w:fldChar w:fldCharType="begin"/>
            </w:r>
            <w:r>
              <w:rPr>
                <w:noProof/>
                <w:webHidden/>
              </w:rPr>
              <w:instrText xml:space="preserve"> PAGEREF _Toc36625377 \h </w:instrText>
            </w:r>
            <w:r>
              <w:rPr>
                <w:noProof/>
                <w:webHidden/>
              </w:rPr>
            </w:r>
            <w:r>
              <w:rPr>
                <w:noProof/>
                <w:webHidden/>
              </w:rPr>
              <w:fldChar w:fldCharType="separate"/>
            </w:r>
            <w:r>
              <w:rPr>
                <w:noProof/>
                <w:webHidden/>
              </w:rPr>
              <w:t>349</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78" w:history="1">
            <w:r w:rsidRPr="005511C2">
              <w:rPr>
                <w:rStyle w:val="Hyperlink"/>
                <w:rFonts w:cs="Arial"/>
                <w:bCs/>
                <w:noProof/>
                <w:lang w:val="en-GB"/>
              </w:rPr>
              <w:t>3.6.2</w:t>
            </w:r>
            <w:r>
              <w:rPr>
                <w:rFonts w:asciiTheme="minorHAnsi" w:eastAsiaTheme="minorEastAsia" w:hAnsiTheme="minorHAnsi" w:cstheme="minorBidi"/>
                <w:noProof/>
                <w:lang w:eastAsia="en-ZA"/>
              </w:rPr>
              <w:tab/>
            </w:r>
            <w:r w:rsidRPr="005511C2">
              <w:rPr>
                <w:rStyle w:val="Hyperlink"/>
                <w:rFonts w:cs="Arial"/>
                <w:bCs/>
                <w:noProof/>
                <w:lang w:val="en-GB"/>
              </w:rPr>
              <w:t>Medium-term outlook: capital revenue</w:t>
            </w:r>
            <w:r>
              <w:rPr>
                <w:noProof/>
                <w:webHidden/>
              </w:rPr>
              <w:tab/>
            </w:r>
            <w:r>
              <w:rPr>
                <w:noProof/>
                <w:webHidden/>
              </w:rPr>
              <w:fldChar w:fldCharType="begin"/>
            </w:r>
            <w:r>
              <w:rPr>
                <w:noProof/>
                <w:webHidden/>
              </w:rPr>
              <w:instrText xml:space="preserve"> PAGEREF _Toc36625378 \h </w:instrText>
            </w:r>
            <w:r>
              <w:rPr>
                <w:noProof/>
                <w:webHidden/>
              </w:rPr>
            </w:r>
            <w:r>
              <w:rPr>
                <w:noProof/>
                <w:webHidden/>
              </w:rPr>
              <w:fldChar w:fldCharType="separate"/>
            </w:r>
            <w:r>
              <w:rPr>
                <w:noProof/>
                <w:webHidden/>
              </w:rPr>
              <w:t>355</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79" w:history="1">
            <w:r w:rsidRPr="005511C2">
              <w:rPr>
                <w:rStyle w:val="Hyperlink"/>
                <w:rFonts w:cs="Arial"/>
                <w:bCs/>
                <w:noProof/>
                <w:lang w:val="en-GB"/>
              </w:rPr>
              <w:t>3.6.3</w:t>
            </w:r>
            <w:r>
              <w:rPr>
                <w:rFonts w:asciiTheme="minorHAnsi" w:eastAsiaTheme="minorEastAsia" w:hAnsiTheme="minorHAnsi" w:cstheme="minorBidi"/>
                <w:noProof/>
                <w:lang w:eastAsia="en-ZA"/>
              </w:rPr>
              <w:tab/>
            </w:r>
            <w:r w:rsidRPr="005511C2">
              <w:rPr>
                <w:rStyle w:val="Hyperlink"/>
                <w:rFonts w:cs="Arial"/>
                <w:bCs/>
                <w:noProof/>
                <w:lang w:val="en-GB"/>
              </w:rPr>
              <w:t>Cash Flow Management</w:t>
            </w:r>
            <w:r>
              <w:rPr>
                <w:noProof/>
                <w:webHidden/>
              </w:rPr>
              <w:tab/>
            </w:r>
            <w:r>
              <w:rPr>
                <w:noProof/>
                <w:webHidden/>
              </w:rPr>
              <w:fldChar w:fldCharType="begin"/>
            </w:r>
            <w:r>
              <w:rPr>
                <w:noProof/>
                <w:webHidden/>
              </w:rPr>
              <w:instrText xml:space="preserve"> PAGEREF _Toc36625379 \h </w:instrText>
            </w:r>
            <w:r>
              <w:rPr>
                <w:noProof/>
                <w:webHidden/>
              </w:rPr>
            </w:r>
            <w:r>
              <w:rPr>
                <w:noProof/>
                <w:webHidden/>
              </w:rPr>
              <w:fldChar w:fldCharType="separate"/>
            </w:r>
            <w:r>
              <w:rPr>
                <w:noProof/>
                <w:webHidden/>
              </w:rPr>
              <w:t>360</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80" w:history="1">
            <w:r w:rsidRPr="005511C2">
              <w:rPr>
                <w:rStyle w:val="Hyperlink"/>
                <w:rFonts w:cs="Arial"/>
                <w:bCs/>
                <w:noProof/>
                <w:lang w:val="en-GB"/>
              </w:rPr>
              <w:t>3.6.4</w:t>
            </w:r>
            <w:r>
              <w:rPr>
                <w:rFonts w:asciiTheme="minorHAnsi" w:eastAsiaTheme="minorEastAsia" w:hAnsiTheme="minorHAnsi" w:cstheme="minorBidi"/>
                <w:noProof/>
                <w:lang w:eastAsia="en-ZA"/>
              </w:rPr>
              <w:tab/>
            </w:r>
            <w:r w:rsidRPr="005511C2">
              <w:rPr>
                <w:rStyle w:val="Hyperlink"/>
                <w:rFonts w:cs="Arial"/>
                <w:bCs/>
                <w:noProof/>
                <w:lang w:val="en-GB"/>
              </w:rPr>
              <w:t>Cash Backed Reserves/Accumulated Surplus Reconciliation</w:t>
            </w:r>
            <w:r>
              <w:rPr>
                <w:noProof/>
                <w:webHidden/>
              </w:rPr>
              <w:tab/>
            </w:r>
            <w:r>
              <w:rPr>
                <w:noProof/>
                <w:webHidden/>
              </w:rPr>
              <w:fldChar w:fldCharType="begin"/>
            </w:r>
            <w:r>
              <w:rPr>
                <w:noProof/>
                <w:webHidden/>
              </w:rPr>
              <w:instrText xml:space="preserve"> PAGEREF _Toc36625380 \h </w:instrText>
            </w:r>
            <w:r>
              <w:rPr>
                <w:noProof/>
                <w:webHidden/>
              </w:rPr>
            </w:r>
            <w:r>
              <w:rPr>
                <w:noProof/>
                <w:webHidden/>
              </w:rPr>
              <w:fldChar w:fldCharType="separate"/>
            </w:r>
            <w:r>
              <w:rPr>
                <w:noProof/>
                <w:webHidden/>
              </w:rPr>
              <w:t>360</w:t>
            </w:r>
            <w:r>
              <w:rPr>
                <w:noProof/>
                <w:webHidden/>
              </w:rPr>
              <w:fldChar w:fldCharType="end"/>
            </w:r>
          </w:hyperlink>
        </w:p>
        <w:p w:rsidR="009F3C5D" w:rsidRDefault="009F3C5D">
          <w:pPr>
            <w:pStyle w:val="TOC3"/>
            <w:tabs>
              <w:tab w:val="left" w:pos="1200"/>
              <w:tab w:val="right" w:leader="dot" w:pos="9854"/>
            </w:tabs>
            <w:rPr>
              <w:rFonts w:asciiTheme="minorHAnsi" w:eastAsiaTheme="minorEastAsia" w:hAnsiTheme="minorHAnsi" w:cstheme="minorBidi"/>
              <w:noProof/>
              <w:lang w:eastAsia="en-ZA"/>
            </w:rPr>
          </w:pPr>
          <w:hyperlink w:anchor="_Toc36625381" w:history="1">
            <w:r w:rsidRPr="005511C2">
              <w:rPr>
                <w:rStyle w:val="Hyperlink"/>
                <w:rFonts w:cs="Arial"/>
                <w:bCs/>
                <w:noProof/>
                <w:lang w:val="en-GB"/>
              </w:rPr>
              <w:t>3.6.5</w:t>
            </w:r>
            <w:r>
              <w:rPr>
                <w:rFonts w:asciiTheme="minorHAnsi" w:eastAsiaTheme="minorEastAsia" w:hAnsiTheme="minorHAnsi" w:cstheme="minorBidi"/>
                <w:noProof/>
                <w:lang w:eastAsia="en-ZA"/>
              </w:rPr>
              <w:tab/>
            </w:r>
            <w:r w:rsidRPr="005511C2">
              <w:rPr>
                <w:rStyle w:val="Hyperlink"/>
                <w:rFonts w:cs="Arial"/>
                <w:bCs/>
                <w:noProof/>
                <w:lang w:val="en-GB"/>
              </w:rPr>
              <w:t>Funding compliance measurement</w:t>
            </w:r>
            <w:r>
              <w:rPr>
                <w:noProof/>
                <w:webHidden/>
              </w:rPr>
              <w:tab/>
            </w:r>
            <w:r>
              <w:rPr>
                <w:noProof/>
                <w:webHidden/>
              </w:rPr>
              <w:fldChar w:fldCharType="begin"/>
            </w:r>
            <w:r>
              <w:rPr>
                <w:noProof/>
                <w:webHidden/>
              </w:rPr>
              <w:instrText xml:space="preserve"> PAGEREF _Toc36625381 \h </w:instrText>
            </w:r>
            <w:r>
              <w:rPr>
                <w:noProof/>
                <w:webHidden/>
              </w:rPr>
            </w:r>
            <w:r>
              <w:rPr>
                <w:noProof/>
                <w:webHidden/>
              </w:rPr>
              <w:fldChar w:fldCharType="separate"/>
            </w:r>
            <w:r>
              <w:rPr>
                <w:noProof/>
                <w:webHidden/>
              </w:rPr>
              <w:t>361</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82" w:history="1">
            <w:r w:rsidRPr="005511C2">
              <w:rPr>
                <w:rStyle w:val="Hyperlink"/>
                <w:rFonts w:cs="Arial"/>
                <w:bCs/>
                <w:noProof/>
              </w:rPr>
              <w:t>3.7</w:t>
            </w:r>
            <w:r>
              <w:rPr>
                <w:rFonts w:asciiTheme="minorHAnsi" w:eastAsiaTheme="minorEastAsia" w:hAnsiTheme="minorHAnsi" w:cstheme="minorBidi"/>
                <w:noProof/>
                <w:lang w:eastAsia="en-ZA"/>
              </w:rPr>
              <w:tab/>
            </w:r>
            <w:r w:rsidRPr="005511C2">
              <w:rPr>
                <w:rStyle w:val="Hyperlink"/>
                <w:rFonts w:cs="Arial"/>
                <w:bCs/>
                <w:noProof/>
              </w:rPr>
              <w:t>Expenditure on grants and reconciliations of unspent funds</w:t>
            </w:r>
            <w:r>
              <w:rPr>
                <w:noProof/>
                <w:webHidden/>
              </w:rPr>
              <w:tab/>
            </w:r>
            <w:r>
              <w:rPr>
                <w:noProof/>
                <w:webHidden/>
              </w:rPr>
              <w:fldChar w:fldCharType="begin"/>
            </w:r>
            <w:r>
              <w:rPr>
                <w:noProof/>
                <w:webHidden/>
              </w:rPr>
              <w:instrText xml:space="preserve"> PAGEREF _Toc36625382 \h </w:instrText>
            </w:r>
            <w:r>
              <w:rPr>
                <w:noProof/>
                <w:webHidden/>
              </w:rPr>
            </w:r>
            <w:r>
              <w:rPr>
                <w:noProof/>
                <w:webHidden/>
              </w:rPr>
              <w:fldChar w:fldCharType="separate"/>
            </w:r>
            <w:r>
              <w:rPr>
                <w:noProof/>
                <w:webHidden/>
              </w:rPr>
              <w:t>367</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83" w:history="1">
            <w:r w:rsidRPr="005511C2">
              <w:rPr>
                <w:rStyle w:val="Hyperlink"/>
                <w:rFonts w:cs="Arial"/>
                <w:bCs/>
                <w:noProof/>
              </w:rPr>
              <w:t>3.8</w:t>
            </w:r>
            <w:r>
              <w:rPr>
                <w:rFonts w:asciiTheme="minorHAnsi" w:eastAsiaTheme="minorEastAsia" w:hAnsiTheme="minorHAnsi" w:cstheme="minorBidi"/>
                <w:noProof/>
                <w:lang w:eastAsia="en-ZA"/>
              </w:rPr>
              <w:tab/>
            </w:r>
            <w:r w:rsidRPr="005511C2">
              <w:rPr>
                <w:rStyle w:val="Hyperlink"/>
                <w:rFonts w:cs="Arial"/>
                <w:bCs/>
                <w:noProof/>
              </w:rPr>
              <w:t>Councilors and employee benefits</w:t>
            </w:r>
            <w:r>
              <w:rPr>
                <w:noProof/>
                <w:webHidden/>
              </w:rPr>
              <w:tab/>
            </w:r>
            <w:r>
              <w:rPr>
                <w:noProof/>
                <w:webHidden/>
              </w:rPr>
              <w:fldChar w:fldCharType="begin"/>
            </w:r>
            <w:r>
              <w:rPr>
                <w:noProof/>
                <w:webHidden/>
              </w:rPr>
              <w:instrText xml:space="preserve"> PAGEREF _Toc36625383 \h </w:instrText>
            </w:r>
            <w:r>
              <w:rPr>
                <w:noProof/>
                <w:webHidden/>
              </w:rPr>
            </w:r>
            <w:r>
              <w:rPr>
                <w:noProof/>
                <w:webHidden/>
              </w:rPr>
              <w:fldChar w:fldCharType="separate"/>
            </w:r>
            <w:r>
              <w:rPr>
                <w:noProof/>
                <w:webHidden/>
              </w:rPr>
              <w:t>368</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84" w:history="1">
            <w:r w:rsidRPr="005511C2">
              <w:rPr>
                <w:rStyle w:val="Hyperlink"/>
                <w:rFonts w:cs="Arial"/>
                <w:bCs/>
                <w:noProof/>
              </w:rPr>
              <w:t>3.9</w:t>
            </w:r>
            <w:r>
              <w:rPr>
                <w:rFonts w:asciiTheme="minorHAnsi" w:eastAsiaTheme="minorEastAsia" w:hAnsiTheme="minorHAnsi" w:cstheme="minorBidi"/>
                <w:noProof/>
                <w:lang w:eastAsia="en-ZA"/>
              </w:rPr>
              <w:tab/>
            </w:r>
            <w:r w:rsidRPr="005511C2">
              <w:rPr>
                <w:rStyle w:val="Hyperlink"/>
                <w:rFonts w:cs="Arial"/>
                <w:bCs/>
                <w:noProof/>
              </w:rPr>
              <w:t>Annual budgets and SDBIPs – internal departments</w:t>
            </w:r>
            <w:r>
              <w:rPr>
                <w:noProof/>
                <w:webHidden/>
              </w:rPr>
              <w:tab/>
            </w:r>
            <w:r>
              <w:rPr>
                <w:noProof/>
                <w:webHidden/>
              </w:rPr>
              <w:fldChar w:fldCharType="begin"/>
            </w:r>
            <w:r>
              <w:rPr>
                <w:noProof/>
                <w:webHidden/>
              </w:rPr>
              <w:instrText xml:space="preserve"> PAGEREF _Toc36625384 \h </w:instrText>
            </w:r>
            <w:r>
              <w:rPr>
                <w:noProof/>
                <w:webHidden/>
              </w:rPr>
            </w:r>
            <w:r>
              <w:rPr>
                <w:noProof/>
                <w:webHidden/>
              </w:rPr>
              <w:fldChar w:fldCharType="separate"/>
            </w:r>
            <w:r>
              <w:rPr>
                <w:noProof/>
                <w:webHidden/>
              </w:rPr>
              <w:t>386</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385" w:history="1">
            <w:r w:rsidRPr="005511C2">
              <w:rPr>
                <w:rStyle w:val="Hyperlink"/>
                <w:rFonts w:cs="Arial"/>
                <w:bCs/>
                <w:noProof/>
              </w:rPr>
              <w:t>3.10</w:t>
            </w:r>
            <w:r>
              <w:rPr>
                <w:rFonts w:asciiTheme="minorHAnsi" w:eastAsiaTheme="minorEastAsia" w:hAnsiTheme="minorHAnsi" w:cstheme="minorBidi"/>
                <w:noProof/>
                <w:lang w:eastAsia="en-ZA"/>
              </w:rPr>
              <w:tab/>
            </w:r>
            <w:r w:rsidRPr="005511C2">
              <w:rPr>
                <w:rStyle w:val="Hyperlink"/>
                <w:rFonts w:cs="Arial"/>
                <w:bCs/>
                <w:noProof/>
              </w:rPr>
              <w:t>Contracts having future budgetary implications</w:t>
            </w:r>
            <w:r>
              <w:rPr>
                <w:noProof/>
                <w:webHidden/>
              </w:rPr>
              <w:tab/>
            </w:r>
            <w:r>
              <w:rPr>
                <w:noProof/>
                <w:webHidden/>
              </w:rPr>
              <w:fldChar w:fldCharType="begin"/>
            </w:r>
            <w:r>
              <w:rPr>
                <w:noProof/>
                <w:webHidden/>
              </w:rPr>
              <w:instrText xml:space="preserve"> PAGEREF _Toc36625385 \h </w:instrText>
            </w:r>
            <w:r>
              <w:rPr>
                <w:noProof/>
                <w:webHidden/>
              </w:rPr>
            </w:r>
            <w:r>
              <w:rPr>
                <w:noProof/>
                <w:webHidden/>
              </w:rPr>
              <w:fldChar w:fldCharType="separate"/>
            </w:r>
            <w:r>
              <w:rPr>
                <w:noProof/>
                <w:webHidden/>
              </w:rPr>
              <w:t>386</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386" w:history="1">
            <w:r w:rsidRPr="005511C2">
              <w:rPr>
                <w:rStyle w:val="Hyperlink"/>
                <w:rFonts w:cs="Arial"/>
                <w:bCs/>
                <w:noProof/>
              </w:rPr>
              <w:t>3.11</w:t>
            </w:r>
            <w:r>
              <w:rPr>
                <w:rFonts w:asciiTheme="minorHAnsi" w:eastAsiaTheme="minorEastAsia" w:hAnsiTheme="minorHAnsi" w:cstheme="minorBidi"/>
                <w:noProof/>
                <w:lang w:eastAsia="en-ZA"/>
              </w:rPr>
              <w:tab/>
            </w:r>
            <w:r w:rsidRPr="005511C2">
              <w:rPr>
                <w:rStyle w:val="Hyperlink"/>
                <w:rFonts w:cs="Arial"/>
                <w:bCs/>
                <w:noProof/>
              </w:rPr>
              <w:t>Capital expenditure details</w:t>
            </w:r>
            <w:r>
              <w:rPr>
                <w:noProof/>
                <w:webHidden/>
              </w:rPr>
              <w:tab/>
            </w:r>
            <w:r>
              <w:rPr>
                <w:noProof/>
                <w:webHidden/>
              </w:rPr>
              <w:fldChar w:fldCharType="begin"/>
            </w:r>
            <w:r>
              <w:rPr>
                <w:noProof/>
                <w:webHidden/>
              </w:rPr>
              <w:instrText xml:space="preserve"> PAGEREF _Toc36625386 \h </w:instrText>
            </w:r>
            <w:r>
              <w:rPr>
                <w:noProof/>
                <w:webHidden/>
              </w:rPr>
            </w:r>
            <w:r>
              <w:rPr>
                <w:noProof/>
                <w:webHidden/>
              </w:rPr>
              <w:fldChar w:fldCharType="separate"/>
            </w:r>
            <w:r>
              <w:rPr>
                <w:noProof/>
                <w:webHidden/>
              </w:rPr>
              <w:t>386</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387" w:history="1">
            <w:r w:rsidRPr="005511C2">
              <w:rPr>
                <w:rStyle w:val="Hyperlink"/>
                <w:rFonts w:cs="Arial"/>
                <w:bCs/>
                <w:noProof/>
              </w:rPr>
              <w:t>3.12</w:t>
            </w:r>
            <w:r>
              <w:rPr>
                <w:rFonts w:asciiTheme="minorHAnsi" w:eastAsiaTheme="minorEastAsia" w:hAnsiTheme="minorHAnsi" w:cstheme="minorBidi"/>
                <w:noProof/>
                <w:lang w:eastAsia="en-ZA"/>
              </w:rPr>
              <w:tab/>
            </w:r>
            <w:r w:rsidRPr="005511C2">
              <w:rPr>
                <w:rStyle w:val="Hyperlink"/>
                <w:rFonts w:cs="Arial"/>
                <w:bCs/>
                <w:noProof/>
              </w:rPr>
              <w:t>Annual budgets and SDBIPs – internal departments</w:t>
            </w:r>
            <w:r>
              <w:rPr>
                <w:noProof/>
                <w:webHidden/>
              </w:rPr>
              <w:tab/>
            </w:r>
            <w:r>
              <w:rPr>
                <w:noProof/>
                <w:webHidden/>
              </w:rPr>
              <w:fldChar w:fldCharType="begin"/>
            </w:r>
            <w:r>
              <w:rPr>
                <w:noProof/>
                <w:webHidden/>
              </w:rPr>
              <w:instrText xml:space="preserve"> PAGEREF _Toc36625387 \h </w:instrText>
            </w:r>
            <w:r>
              <w:rPr>
                <w:noProof/>
                <w:webHidden/>
              </w:rPr>
            </w:r>
            <w:r>
              <w:rPr>
                <w:noProof/>
                <w:webHidden/>
              </w:rPr>
              <w:fldChar w:fldCharType="separate"/>
            </w:r>
            <w:r>
              <w:rPr>
                <w:noProof/>
                <w:webHidden/>
              </w:rPr>
              <w:t>397</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388" w:history="1">
            <w:r w:rsidRPr="005511C2">
              <w:rPr>
                <w:rStyle w:val="Hyperlink"/>
                <w:rFonts w:cs="Arial"/>
                <w:bCs/>
                <w:noProof/>
              </w:rPr>
              <w:t>3.13</w:t>
            </w:r>
            <w:r>
              <w:rPr>
                <w:rFonts w:asciiTheme="minorHAnsi" w:eastAsiaTheme="minorEastAsia" w:hAnsiTheme="minorHAnsi" w:cstheme="minorBidi"/>
                <w:noProof/>
                <w:lang w:eastAsia="en-ZA"/>
              </w:rPr>
              <w:tab/>
            </w:r>
            <w:r w:rsidRPr="005511C2">
              <w:rPr>
                <w:rStyle w:val="Hyperlink"/>
                <w:rFonts w:cs="Arial"/>
                <w:bCs/>
                <w:noProof/>
              </w:rPr>
              <w:t>Contracts having future budgetary implications</w:t>
            </w:r>
            <w:r>
              <w:rPr>
                <w:noProof/>
                <w:webHidden/>
              </w:rPr>
              <w:tab/>
            </w:r>
            <w:r>
              <w:rPr>
                <w:noProof/>
                <w:webHidden/>
              </w:rPr>
              <w:fldChar w:fldCharType="begin"/>
            </w:r>
            <w:r>
              <w:rPr>
                <w:noProof/>
                <w:webHidden/>
              </w:rPr>
              <w:instrText xml:space="preserve"> PAGEREF _Toc36625388 \h </w:instrText>
            </w:r>
            <w:r>
              <w:rPr>
                <w:noProof/>
                <w:webHidden/>
              </w:rPr>
            </w:r>
            <w:r>
              <w:rPr>
                <w:noProof/>
                <w:webHidden/>
              </w:rPr>
              <w:fldChar w:fldCharType="separate"/>
            </w:r>
            <w:r>
              <w:rPr>
                <w:noProof/>
                <w:webHidden/>
              </w:rPr>
              <w:t>397</w:t>
            </w:r>
            <w:r>
              <w:rPr>
                <w:noProof/>
                <w:webHidden/>
              </w:rPr>
              <w:fldChar w:fldCharType="end"/>
            </w:r>
          </w:hyperlink>
        </w:p>
        <w:p w:rsidR="009F3C5D" w:rsidRDefault="009F3C5D">
          <w:pPr>
            <w:pStyle w:val="TOC2"/>
            <w:tabs>
              <w:tab w:val="left" w:pos="1000"/>
              <w:tab w:val="right" w:leader="dot" w:pos="9854"/>
            </w:tabs>
            <w:rPr>
              <w:rFonts w:asciiTheme="minorHAnsi" w:eastAsiaTheme="minorEastAsia" w:hAnsiTheme="minorHAnsi" w:cstheme="minorBidi"/>
              <w:noProof/>
              <w:lang w:eastAsia="en-ZA"/>
            </w:rPr>
          </w:pPr>
          <w:hyperlink w:anchor="_Toc36625389" w:history="1">
            <w:r w:rsidRPr="005511C2">
              <w:rPr>
                <w:rStyle w:val="Hyperlink"/>
                <w:rFonts w:cs="Arial"/>
                <w:bCs/>
                <w:noProof/>
              </w:rPr>
              <w:t>3.14</w:t>
            </w:r>
            <w:r>
              <w:rPr>
                <w:rFonts w:asciiTheme="minorHAnsi" w:eastAsiaTheme="minorEastAsia" w:hAnsiTheme="minorHAnsi" w:cstheme="minorBidi"/>
                <w:noProof/>
                <w:lang w:eastAsia="en-ZA"/>
              </w:rPr>
              <w:tab/>
            </w:r>
            <w:r w:rsidRPr="005511C2">
              <w:rPr>
                <w:rStyle w:val="Hyperlink"/>
                <w:rFonts w:cs="Arial"/>
                <w:bCs/>
                <w:noProof/>
              </w:rPr>
              <w:t>Capital expenditure details</w:t>
            </w:r>
            <w:r>
              <w:rPr>
                <w:noProof/>
                <w:webHidden/>
              </w:rPr>
              <w:tab/>
            </w:r>
            <w:r>
              <w:rPr>
                <w:noProof/>
                <w:webHidden/>
              </w:rPr>
              <w:fldChar w:fldCharType="begin"/>
            </w:r>
            <w:r>
              <w:rPr>
                <w:noProof/>
                <w:webHidden/>
              </w:rPr>
              <w:instrText xml:space="preserve"> PAGEREF _Toc36625389 \h </w:instrText>
            </w:r>
            <w:r>
              <w:rPr>
                <w:noProof/>
                <w:webHidden/>
              </w:rPr>
            </w:r>
            <w:r>
              <w:rPr>
                <w:noProof/>
                <w:webHidden/>
              </w:rPr>
              <w:fldChar w:fldCharType="separate"/>
            </w:r>
            <w:r>
              <w:rPr>
                <w:noProof/>
                <w:webHidden/>
              </w:rPr>
              <w:t>397</w:t>
            </w:r>
            <w:r>
              <w:rPr>
                <w:noProof/>
                <w:webHidden/>
              </w:rPr>
              <w:fldChar w:fldCharType="end"/>
            </w:r>
          </w:hyperlink>
        </w:p>
        <w:p w:rsidR="009F3C5D" w:rsidRDefault="009F3C5D">
          <w:pPr>
            <w:pStyle w:val="TOC2"/>
            <w:tabs>
              <w:tab w:val="left" w:pos="800"/>
              <w:tab w:val="right" w:leader="dot" w:pos="9854"/>
            </w:tabs>
            <w:rPr>
              <w:rFonts w:asciiTheme="minorHAnsi" w:eastAsiaTheme="minorEastAsia" w:hAnsiTheme="minorHAnsi" w:cstheme="minorBidi"/>
              <w:noProof/>
              <w:lang w:eastAsia="en-ZA"/>
            </w:rPr>
          </w:pPr>
          <w:hyperlink w:anchor="_Toc36625390" w:history="1">
            <w:r w:rsidRPr="005511C2">
              <w:rPr>
                <w:rStyle w:val="Hyperlink"/>
                <w:b/>
                <w:i/>
                <w:noProof/>
              </w:rPr>
              <w:t>2.</w:t>
            </w:r>
            <w:r>
              <w:rPr>
                <w:rFonts w:asciiTheme="minorHAnsi" w:eastAsiaTheme="minorEastAsia" w:hAnsiTheme="minorHAnsi" w:cstheme="minorBidi"/>
                <w:noProof/>
                <w:lang w:eastAsia="en-ZA"/>
              </w:rPr>
              <w:tab/>
            </w:r>
            <w:r w:rsidRPr="005511C2">
              <w:rPr>
                <w:rStyle w:val="Hyperlink"/>
                <w:i/>
                <w:noProof/>
              </w:rPr>
              <w:t>IDP PROCESS</w:t>
            </w:r>
            <w:r>
              <w:rPr>
                <w:noProof/>
                <w:webHidden/>
              </w:rPr>
              <w:tab/>
            </w:r>
            <w:r>
              <w:rPr>
                <w:noProof/>
                <w:webHidden/>
              </w:rPr>
              <w:fldChar w:fldCharType="begin"/>
            </w:r>
            <w:r>
              <w:rPr>
                <w:noProof/>
                <w:webHidden/>
              </w:rPr>
              <w:instrText xml:space="preserve"> PAGEREF _Toc36625390 \h </w:instrText>
            </w:r>
            <w:r>
              <w:rPr>
                <w:noProof/>
                <w:webHidden/>
              </w:rPr>
            </w:r>
            <w:r>
              <w:rPr>
                <w:noProof/>
                <w:webHidden/>
              </w:rPr>
              <w:fldChar w:fldCharType="separate"/>
            </w:r>
            <w:r>
              <w:rPr>
                <w:noProof/>
                <w:webHidden/>
              </w:rPr>
              <w:t>4</w:t>
            </w:r>
            <w:r>
              <w:rPr>
                <w:noProof/>
                <w:webHidden/>
              </w:rPr>
              <w:fldChar w:fldCharType="end"/>
            </w:r>
          </w:hyperlink>
        </w:p>
        <w:p w:rsidR="003745AD" w:rsidRDefault="000F4580" w:rsidP="006E2EF6">
          <w:r>
            <w:rPr>
              <w:bCs/>
              <w:noProof/>
            </w:rPr>
            <w:fldChar w:fldCharType="end"/>
          </w:r>
        </w:p>
      </w:sdtContent>
    </w:sdt>
    <w:p w:rsidR="003745AD" w:rsidRDefault="003745AD" w:rsidP="003745AD">
      <w:pPr>
        <w:pStyle w:val="Heading1"/>
      </w:pPr>
      <w:bookmarkStart w:id="0" w:name="_Toc36625112"/>
      <w:r>
        <w:t>Tables</w:t>
      </w:r>
      <w:bookmarkEnd w:id="0"/>
    </w:p>
    <w:p w:rsidR="003754B7" w:rsidRDefault="003745AD">
      <w:pPr>
        <w:pStyle w:val="TableofFigures"/>
        <w:rPr>
          <w:rFonts w:asciiTheme="minorHAnsi" w:eastAsiaTheme="minorEastAsia" w:hAnsiTheme="minorHAnsi" w:cstheme="minorBidi"/>
          <w:lang w:eastAsia="en-ZA"/>
        </w:rPr>
      </w:pPr>
      <w:r>
        <w:fldChar w:fldCharType="begin"/>
      </w:r>
      <w:r>
        <w:instrText xml:space="preserve"> TOC \h \z \c "Table" </w:instrText>
      </w:r>
      <w:r>
        <w:fldChar w:fldCharType="separate"/>
      </w:r>
      <w:hyperlink w:anchor="_Toc35612592" w:history="1">
        <w:r w:rsidR="003754B7" w:rsidRPr="00270287">
          <w:rPr>
            <w:rStyle w:val="Hyperlink"/>
          </w:rPr>
          <w:t>Table 1: Priority Programs</w:t>
        </w:r>
        <w:r w:rsidR="003754B7">
          <w:rPr>
            <w:webHidden/>
          </w:rPr>
          <w:tab/>
        </w:r>
        <w:r w:rsidR="003754B7">
          <w:rPr>
            <w:webHidden/>
          </w:rPr>
          <w:fldChar w:fldCharType="begin"/>
        </w:r>
        <w:r w:rsidR="003754B7">
          <w:rPr>
            <w:webHidden/>
          </w:rPr>
          <w:instrText xml:space="preserve"> PAGEREF _Toc35612592 \h </w:instrText>
        </w:r>
        <w:r w:rsidR="003754B7">
          <w:rPr>
            <w:webHidden/>
          </w:rPr>
        </w:r>
        <w:r w:rsidR="003754B7">
          <w:rPr>
            <w:webHidden/>
          </w:rPr>
          <w:fldChar w:fldCharType="separate"/>
        </w:r>
        <w:r w:rsidR="00093ADD">
          <w:rPr>
            <w:webHidden/>
          </w:rPr>
          <w:t>17</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593" w:history="1">
        <w:r w:rsidR="003754B7" w:rsidRPr="00270287">
          <w:rPr>
            <w:rStyle w:val="Hyperlink"/>
          </w:rPr>
          <w:t>Table 2: ELM Priorities</w:t>
        </w:r>
        <w:r w:rsidR="003754B7">
          <w:rPr>
            <w:webHidden/>
          </w:rPr>
          <w:tab/>
        </w:r>
        <w:r w:rsidR="003754B7">
          <w:rPr>
            <w:webHidden/>
          </w:rPr>
          <w:fldChar w:fldCharType="begin"/>
        </w:r>
        <w:r w:rsidR="003754B7">
          <w:rPr>
            <w:webHidden/>
          </w:rPr>
          <w:instrText xml:space="preserve"> PAGEREF _Toc35612593 \h </w:instrText>
        </w:r>
        <w:r w:rsidR="003754B7">
          <w:rPr>
            <w:webHidden/>
          </w:rPr>
        </w:r>
        <w:r w:rsidR="003754B7">
          <w:rPr>
            <w:webHidden/>
          </w:rPr>
          <w:fldChar w:fldCharType="separate"/>
        </w:r>
        <w:r w:rsidR="00093ADD">
          <w:rPr>
            <w:webHidden/>
          </w:rPr>
          <w:t>18</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594" w:history="1">
        <w:r w:rsidR="003754B7" w:rsidRPr="00270287">
          <w:rPr>
            <w:rStyle w:val="Hyperlink"/>
            <w:rFonts w:cs="Times New Roman"/>
            <w:bCs/>
            <w:i/>
            <w:lang w:eastAsia="ar-SA"/>
          </w:rPr>
          <w:t>Table 3: Phases in the development of the IDP</w:t>
        </w:r>
        <w:r w:rsidR="003754B7">
          <w:rPr>
            <w:webHidden/>
          </w:rPr>
          <w:tab/>
        </w:r>
        <w:r w:rsidR="003754B7">
          <w:rPr>
            <w:webHidden/>
          </w:rPr>
          <w:fldChar w:fldCharType="begin"/>
        </w:r>
        <w:r w:rsidR="003754B7">
          <w:rPr>
            <w:webHidden/>
          </w:rPr>
          <w:instrText xml:space="preserve"> PAGEREF _Toc35612594 \h </w:instrText>
        </w:r>
        <w:r w:rsidR="003754B7">
          <w:rPr>
            <w:webHidden/>
          </w:rPr>
        </w:r>
        <w:r w:rsidR="003754B7">
          <w:rPr>
            <w:webHidden/>
          </w:rPr>
          <w:fldChar w:fldCharType="separate"/>
        </w:r>
        <w:r w:rsidR="00093ADD">
          <w:rPr>
            <w:webHidden/>
          </w:rPr>
          <w:t>23</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595" w:history="1">
        <w:r w:rsidR="003754B7" w:rsidRPr="00270287">
          <w:rPr>
            <w:rStyle w:val="Hyperlink"/>
            <w:rFonts w:cs="Times New Roman"/>
            <w:bCs/>
            <w:i/>
            <w:lang w:eastAsia="ar-SA"/>
          </w:rPr>
          <w:t>Table 4: IDP Assessment Results</w:t>
        </w:r>
        <w:r w:rsidR="003754B7">
          <w:rPr>
            <w:webHidden/>
          </w:rPr>
          <w:tab/>
        </w:r>
        <w:r w:rsidR="003754B7">
          <w:rPr>
            <w:webHidden/>
          </w:rPr>
          <w:fldChar w:fldCharType="begin"/>
        </w:r>
        <w:r w:rsidR="003754B7">
          <w:rPr>
            <w:webHidden/>
          </w:rPr>
          <w:instrText xml:space="preserve"> PAGEREF _Toc35612595 \h </w:instrText>
        </w:r>
        <w:r w:rsidR="003754B7">
          <w:rPr>
            <w:webHidden/>
          </w:rPr>
        </w:r>
        <w:r w:rsidR="003754B7">
          <w:rPr>
            <w:webHidden/>
          </w:rPr>
          <w:fldChar w:fldCharType="separate"/>
        </w:r>
        <w:r w:rsidR="00093ADD">
          <w:rPr>
            <w:webHidden/>
          </w:rPr>
          <w:t>25</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596" w:history="1">
        <w:r w:rsidR="003754B7" w:rsidRPr="00270287">
          <w:rPr>
            <w:rStyle w:val="Hyperlink"/>
          </w:rPr>
          <w:t>Table 5: IDP Assessment Response Plan</w:t>
        </w:r>
        <w:r w:rsidR="003754B7">
          <w:rPr>
            <w:webHidden/>
          </w:rPr>
          <w:tab/>
        </w:r>
        <w:r w:rsidR="003754B7">
          <w:rPr>
            <w:webHidden/>
          </w:rPr>
          <w:fldChar w:fldCharType="begin"/>
        </w:r>
        <w:r w:rsidR="003754B7">
          <w:rPr>
            <w:webHidden/>
          </w:rPr>
          <w:instrText xml:space="preserve"> PAGEREF _Toc35612596 \h </w:instrText>
        </w:r>
        <w:r w:rsidR="003754B7">
          <w:rPr>
            <w:webHidden/>
          </w:rPr>
        </w:r>
        <w:r w:rsidR="003754B7">
          <w:rPr>
            <w:webHidden/>
          </w:rPr>
          <w:fldChar w:fldCharType="separate"/>
        </w:r>
        <w:r w:rsidR="00093ADD">
          <w:rPr>
            <w:webHidden/>
          </w:rPr>
          <w:t>26</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597" w:history="1">
        <w:r w:rsidR="003754B7" w:rsidRPr="00270287">
          <w:rPr>
            <w:rStyle w:val="Hyperlink"/>
          </w:rPr>
          <w:t>Table 6: Powers and Function</w:t>
        </w:r>
        <w:r w:rsidR="003754B7">
          <w:rPr>
            <w:webHidden/>
          </w:rPr>
          <w:tab/>
        </w:r>
        <w:r w:rsidR="003754B7">
          <w:rPr>
            <w:webHidden/>
          </w:rPr>
          <w:fldChar w:fldCharType="begin"/>
        </w:r>
        <w:r w:rsidR="003754B7">
          <w:rPr>
            <w:webHidden/>
          </w:rPr>
          <w:instrText xml:space="preserve"> PAGEREF _Toc35612597 \h </w:instrText>
        </w:r>
        <w:r w:rsidR="003754B7">
          <w:rPr>
            <w:webHidden/>
          </w:rPr>
        </w:r>
        <w:r w:rsidR="003754B7">
          <w:rPr>
            <w:webHidden/>
          </w:rPr>
          <w:fldChar w:fldCharType="separate"/>
        </w:r>
        <w:r w:rsidR="00093ADD">
          <w:rPr>
            <w:webHidden/>
          </w:rPr>
          <w:t>29</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598" w:history="1">
        <w:r w:rsidR="003754B7" w:rsidRPr="00270287">
          <w:rPr>
            <w:rStyle w:val="Hyperlink"/>
          </w:rPr>
          <w:t>Table 7: Councillors Participating in SALGA Working Groups</w:t>
        </w:r>
        <w:r w:rsidR="003754B7">
          <w:rPr>
            <w:webHidden/>
          </w:rPr>
          <w:tab/>
        </w:r>
        <w:r w:rsidR="003754B7">
          <w:rPr>
            <w:webHidden/>
          </w:rPr>
          <w:fldChar w:fldCharType="begin"/>
        </w:r>
        <w:r w:rsidR="003754B7">
          <w:rPr>
            <w:webHidden/>
          </w:rPr>
          <w:instrText xml:space="preserve"> PAGEREF _Toc35612598 \h </w:instrText>
        </w:r>
        <w:r w:rsidR="003754B7">
          <w:rPr>
            <w:webHidden/>
          </w:rPr>
        </w:r>
        <w:r w:rsidR="003754B7">
          <w:rPr>
            <w:webHidden/>
          </w:rPr>
          <w:fldChar w:fldCharType="separate"/>
        </w:r>
        <w:r w:rsidR="00093ADD">
          <w:rPr>
            <w:webHidden/>
          </w:rPr>
          <w:t>31</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599" w:history="1">
        <w:r w:rsidR="003754B7" w:rsidRPr="00270287">
          <w:rPr>
            <w:rStyle w:val="Hyperlink"/>
          </w:rPr>
          <w:t>Table 8: IDP Outreach Ward Priorities</w:t>
        </w:r>
        <w:r w:rsidR="003754B7">
          <w:rPr>
            <w:webHidden/>
          </w:rPr>
          <w:tab/>
        </w:r>
        <w:r w:rsidR="003754B7">
          <w:rPr>
            <w:webHidden/>
          </w:rPr>
          <w:fldChar w:fldCharType="begin"/>
        </w:r>
        <w:r w:rsidR="003754B7">
          <w:rPr>
            <w:webHidden/>
          </w:rPr>
          <w:instrText xml:space="preserve"> PAGEREF _Toc35612599 \h </w:instrText>
        </w:r>
        <w:r w:rsidR="003754B7">
          <w:rPr>
            <w:webHidden/>
          </w:rPr>
        </w:r>
        <w:r w:rsidR="003754B7">
          <w:rPr>
            <w:webHidden/>
          </w:rPr>
          <w:fldChar w:fldCharType="separate"/>
        </w:r>
        <w:r w:rsidR="00093ADD">
          <w:rPr>
            <w:webHidden/>
          </w:rPr>
          <w:t>37</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00" w:history="1">
        <w:r w:rsidR="003754B7" w:rsidRPr="00270287">
          <w:rPr>
            <w:rStyle w:val="Hyperlink"/>
          </w:rPr>
          <w:t>Table 9: Population Changes</w:t>
        </w:r>
        <w:r w:rsidR="003754B7">
          <w:rPr>
            <w:webHidden/>
          </w:rPr>
          <w:tab/>
        </w:r>
        <w:r w:rsidR="003754B7">
          <w:rPr>
            <w:webHidden/>
          </w:rPr>
          <w:fldChar w:fldCharType="begin"/>
        </w:r>
        <w:r w:rsidR="003754B7">
          <w:rPr>
            <w:webHidden/>
          </w:rPr>
          <w:instrText xml:space="preserve"> PAGEREF _Toc35612600 \h </w:instrText>
        </w:r>
        <w:r w:rsidR="003754B7">
          <w:rPr>
            <w:webHidden/>
          </w:rPr>
        </w:r>
        <w:r w:rsidR="003754B7">
          <w:rPr>
            <w:webHidden/>
          </w:rPr>
          <w:fldChar w:fldCharType="separate"/>
        </w:r>
        <w:r w:rsidR="00093ADD">
          <w:rPr>
            <w:webHidden/>
          </w:rPr>
          <w:t>64</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01" w:history="1">
        <w:r w:rsidR="003754B7" w:rsidRPr="00270287">
          <w:rPr>
            <w:rStyle w:val="Hyperlink"/>
          </w:rPr>
          <w:t>Table 10: Table showing age and gender distribution</w:t>
        </w:r>
        <w:r w:rsidR="003754B7">
          <w:rPr>
            <w:webHidden/>
          </w:rPr>
          <w:tab/>
        </w:r>
        <w:r w:rsidR="003754B7">
          <w:rPr>
            <w:webHidden/>
          </w:rPr>
          <w:fldChar w:fldCharType="begin"/>
        </w:r>
        <w:r w:rsidR="003754B7">
          <w:rPr>
            <w:webHidden/>
          </w:rPr>
          <w:instrText xml:space="preserve"> PAGEREF _Toc35612601 \h </w:instrText>
        </w:r>
        <w:r w:rsidR="003754B7">
          <w:rPr>
            <w:webHidden/>
          </w:rPr>
        </w:r>
        <w:r w:rsidR="003754B7">
          <w:rPr>
            <w:webHidden/>
          </w:rPr>
          <w:fldChar w:fldCharType="separate"/>
        </w:r>
        <w:r w:rsidR="00093ADD">
          <w:rPr>
            <w:webHidden/>
          </w:rPr>
          <w:t>64</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02" w:history="1">
        <w:r w:rsidR="003754B7" w:rsidRPr="00270287">
          <w:rPr>
            <w:rStyle w:val="Hyperlink"/>
          </w:rPr>
          <w:t>Table 11: Table showing racial distribution</w:t>
        </w:r>
        <w:r w:rsidR="003754B7">
          <w:rPr>
            <w:webHidden/>
          </w:rPr>
          <w:tab/>
        </w:r>
        <w:r w:rsidR="003754B7">
          <w:rPr>
            <w:webHidden/>
          </w:rPr>
          <w:fldChar w:fldCharType="begin"/>
        </w:r>
        <w:r w:rsidR="003754B7">
          <w:rPr>
            <w:webHidden/>
          </w:rPr>
          <w:instrText xml:space="preserve"> PAGEREF _Toc35612602 \h </w:instrText>
        </w:r>
        <w:r w:rsidR="003754B7">
          <w:rPr>
            <w:webHidden/>
          </w:rPr>
        </w:r>
        <w:r w:rsidR="003754B7">
          <w:rPr>
            <w:webHidden/>
          </w:rPr>
          <w:fldChar w:fldCharType="separate"/>
        </w:r>
        <w:r w:rsidR="00093ADD">
          <w:rPr>
            <w:webHidden/>
          </w:rPr>
          <w:t>66</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03" w:history="1">
        <w:r w:rsidR="003754B7" w:rsidRPr="00270287">
          <w:rPr>
            <w:rStyle w:val="Hyperlink"/>
          </w:rPr>
          <w:t>Table 12: Table showing language distribution</w:t>
        </w:r>
        <w:r w:rsidR="003754B7">
          <w:rPr>
            <w:webHidden/>
          </w:rPr>
          <w:tab/>
        </w:r>
        <w:r w:rsidR="003754B7">
          <w:rPr>
            <w:webHidden/>
          </w:rPr>
          <w:fldChar w:fldCharType="begin"/>
        </w:r>
        <w:r w:rsidR="003754B7">
          <w:rPr>
            <w:webHidden/>
          </w:rPr>
          <w:instrText xml:space="preserve"> PAGEREF _Toc35612603 \h </w:instrText>
        </w:r>
        <w:r w:rsidR="003754B7">
          <w:rPr>
            <w:webHidden/>
          </w:rPr>
        </w:r>
        <w:r w:rsidR="003754B7">
          <w:rPr>
            <w:webHidden/>
          </w:rPr>
          <w:fldChar w:fldCharType="separate"/>
        </w:r>
        <w:r w:rsidR="00093ADD">
          <w:rPr>
            <w:webHidden/>
          </w:rPr>
          <w:t>66</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04" w:history="1">
        <w:r w:rsidR="003754B7" w:rsidRPr="00270287">
          <w:rPr>
            <w:rStyle w:val="Hyperlink"/>
          </w:rPr>
          <w:t>Table 13: Table showing income levels</w:t>
        </w:r>
        <w:r w:rsidR="003754B7">
          <w:rPr>
            <w:webHidden/>
          </w:rPr>
          <w:tab/>
        </w:r>
        <w:r w:rsidR="003754B7">
          <w:rPr>
            <w:webHidden/>
          </w:rPr>
          <w:fldChar w:fldCharType="begin"/>
        </w:r>
        <w:r w:rsidR="003754B7">
          <w:rPr>
            <w:webHidden/>
          </w:rPr>
          <w:instrText xml:space="preserve"> PAGEREF _Toc35612604 \h </w:instrText>
        </w:r>
        <w:r w:rsidR="003754B7">
          <w:rPr>
            <w:webHidden/>
          </w:rPr>
        </w:r>
        <w:r w:rsidR="003754B7">
          <w:rPr>
            <w:webHidden/>
          </w:rPr>
          <w:fldChar w:fldCharType="separate"/>
        </w:r>
        <w:r w:rsidR="00093ADD">
          <w:rPr>
            <w:webHidden/>
          </w:rPr>
          <w:t>66</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05" w:history="1">
        <w:r w:rsidR="003754B7" w:rsidRPr="00270287">
          <w:rPr>
            <w:rStyle w:val="Hyperlink"/>
          </w:rPr>
          <w:t>Table 14: Table showing attendance of school</w:t>
        </w:r>
        <w:r w:rsidR="003754B7">
          <w:rPr>
            <w:webHidden/>
          </w:rPr>
          <w:tab/>
        </w:r>
        <w:r w:rsidR="003754B7">
          <w:rPr>
            <w:webHidden/>
          </w:rPr>
          <w:fldChar w:fldCharType="begin"/>
        </w:r>
        <w:r w:rsidR="003754B7">
          <w:rPr>
            <w:webHidden/>
          </w:rPr>
          <w:instrText xml:space="preserve"> PAGEREF _Toc35612605 \h </w:instrText>
        </w:r>
        <w:r w:rsidR="003754B7">
          <w:rPr>
            <w:webHidden/>
          </w:rPr>
        </w:r>
        <w:r w:rsidR="003754B7">
          <w:rPr>
            <w:webHidden/>
          </w:rPr>
          <w:fldChar w:fldCharType="separate"/>
        </w:r>
        <w:r w:rsidR="00093ADD">
          <w:rPr>
            <w:webHidden/>
          </w:rPr>
          <w:t>67</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06" w:history="1">
        <w:r w:rsidR="003754B7" w:rsidRPr="00270287">
          <w:rPr>
            <w:rStyle w:val="Hyperlink"/>
          </w:rPr>
          <w:t>Table 15: Levels of Education against the District</w:t>
        </w:r>
        <w:r w:rsidR="003754B7">
          <w:rPr>
            <w:webHidden/>
          </w:rPr>
          <w:tab/>
        </w:r>
        <w:r w:rsidR="003754B7">
          <w:rPr>
            <w:webHidden/>
          </w:rPr>
          <w:fldChar w:fldCharType="begin"/>
        </w:r>
        <w:r w:rsidR="003754B7">
          <w:rPr>
            <w:webHidden/>
          </w:rPr>
          <w:instrText xml:space="preserve"> PAGEREF _Toc35612606 \h </w:instrText>
        </w:r>
        <w:r w:rsidR="003754B7">
          <w:rPr>
            <w:webHidden/>
          </w:rPr>
        </w:r>
        <w:r w:rsidR="003754B7">
          <w:rPr>
            <w:webHidden/>
          </w:rPr>
          <w:fldChar w:fldCharType="separate"/>
        </w:r>
        <w:r w:rsidR="00093ADD">
          <w:rPr>
            <w:webHidden/>
          </w:rPr>
          <w:t>68</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07" w:history="1">
        <w:r w:rsidR="003754B7" w:rsidRPr="00270287">
          <w:rPr>
            <w:rStyle w:val="Hyperlink"/>
          </w:rPr>
          <w:t>Table 16: Grant Dependency</w:t>
        </w:r>
        <w:r w:rsidR="003754B7">
          <w:rPr>
            <w:webHidden/>
          </w:rPr>
          <w:tab/>
        </w:r>
        <w:r w:rsidR="003754B7">
          <w:rPr>
            <w:webHidden/>
          </w:rPr>
          <w:fldChar w:fldCharType="begin"/>
        </w:r>
        <w:r w:rsidR="003754B7">
          <w:rPr>
            <w:webHidden/>
          </w:rPr>
          <w:instrText xml:space="preserve"> PAGEREF _Toc35612607 \h </w:instrText>
        </w:r>
        <w:r w:rsidR="003754B7">
          <w:rPr>
            <w:webHidden/>
          </w:rPr>
        </w:r>
        <w:r w:rsidR="003754B7">
          <w:rPr>
            <w:webHidden/>
          </w:rPr>
          <w:fldChar w:fldCharType="separate"/>
        </w:r>
        <w:r w:rsidR="00093ADD">
          <w:rPr>
            <w:webHidden/>
          </w:rPr>
          <w:t>69</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08" w:history="1">
        <w:r w:rsidR="003754B7" w:rsidRPr="00270287">
          <w:rPr>
            <w:rStyle w:val="Hyperlink"/>
          </w:rPr>
          <w:t>Table 17: HIV/AIDS Infections</w:t>
        </w:r>
        <w:r w:rsidR="003754B7">
          <w:rPr>
            <w:webHidden/>
          </w:rPr>
          <w:tab/>
        </w:r>
        <w:r w:rsidR="003754B7">
          <w:rPr>
            <w:webHidden/>
          </w:rPr>
          <w:fldChar w:fldCharType="begin"/>
        </w:r>
        <w:r w:rsidR="003754B7">
          <w:rPr>
            <w:webHidden/>
          </w:rPr>
          <w:instrText xml:space="preserve"> PAGEREF _Toc35612608 \h </w:instrText>
        </w:r>
        <w:r w:rsidR="003754B7">
          <w:rPr>
            <w:webHidden/>
          </w:rPr>
        </w:r>
        <w:r w:rsidR="003754B7">
          <w:rPr>
            <w:webHidden/>
          </w:rPr>
          <w:fldChar w:fldCharType="separate"/>
        </w:r>
        <w:r w:rsidR="00093ADD">
          <w:rPr>
            <w:b/>
            <w:bCs/>
            <w:webHidden/>
            <w:lang w:val="en-US"/>
          </w:rPr>
          <w:t>Error! Bookmark not defined.</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09" w:history="1">
        <w:r w:rsidR="003754B7" w:rsidRPr="00270287">
          <w:rPr>
            <w:rStyle w:val="Hyperlink"/>
          </w:rPr>
          <w:t>Table 18: Categories of disability</w:t>
        </w:r>
        <w:r w:rsidR="003754B7">
          <w:rPr>
            <w:webHidden/>
          </w:rPr>
          <w:tab/>
        </w:r>
        <w:r w:rsidR="003754B7">
          <w:rPr>
            <w:webHidden/>
          </w:rPr>
          <w:fldChar w:fldCharType="begin"/>
        </w:r>
        <w:r w:rsidR="003754B7">
          <w:rPr>
            <w:webHidden/>
          </w:rPr>
          <w:instrText xml:space="preserve"> PAGEREF _Toc35612609 \h </w:instrText>
        </w:r>
        <w:r w:rsidR="003754B7">
          <w:rPr>
            <w:webHidden/>
          </w:rPr>
        </w:r>
        <w:r w:rsidR="003754B7">
          <w:rPr>
            <w:webHidden/>
          </w:rPr>
          <w:fldChar w:fldCharType="separate"/>
        </w:r>
        <w:r w:rsidR="00093ADD">
          <w:rPr>
            <w:webHidden/>
          </w:rPr>
          <w:t>69</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10" w:history="1">
        <w:r w:rsidR="003754B7" w:rsidRPr="00270287">
          <w:rPr>
            <w:rStyle w:val="Hyperlink"/>
          </w:rPr>
          <w:t>Table 19: Special Programs Projects</w:t>
        </w:r>
        <w:r w:rsidR="003754B7">
          <w:rPr>
            <w:webHidden/>
          </w:rPr>
          <w:tab/>
        </w:r>
        <w:r w:rsidR="003754B7">
          <w:rPr>
            <w:webHidden/>
          </w:rPr>
          <w:fldChar w:fldCharType="begin"/>
        </w:r>
        <w:r w:rsidR="003754B7">
          <w:rPr>
            <w:webHidden/>
          </w:rPr>
          <w:instrText xml:space="preserve"> PAGEREF _Toc35612610 \h </w:instrText>
        </w:r>
        <w:r w:rsidR="003754B7">
          <w:rPr>
            <w:webHidden/>
          </w:rPr>
        </w:r>
        <w:r w:rsidR="003754B7">
          <w:rPr>
            <w:webHidden/>
          </w:rPr>
          <w:fldChar w:fldCharType="separate"/>
        </w:r>
        <w:r w:rsidR="00093ADD">
          <w:rPr>
            <w:webHidden/>
          </w:rPr>
          <w:t>70</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11" w:history="1">
        <w:r w:rsidR="003754B7" w:rsidRPr="00270287">
          <w:rPr>
            <w:rStyle w:val="Hyperlink"/>
          </w:rPr>
          <w:t>Table 20: Employment Status</w:t>
        </w:r>
        <w:r w:rsidR="003754B7">
          <w:rPr>
            <w:webHidden/>
          </w:rPr>
          <w:tab/>
        </w:r>
        <w:r w:rsidR="003754B7">
          <w:rPr>
            <w:webHidden/>
          </w:rPr>
          <w:fldChar w:fldCharType="begin"/>
        </w:r>
        <w:r w:rsidR="003754B7">
          <w:rPr>
            <w:webHidden/>
          </w:rPr>
          <w:instrText xml:space="preserve"> PAGEREF _Toc35612611 \h </w:instrText>
        </w:r>
        <w:r w:rsidR="003754B7">
          <w:rPr>
            <w:webHidden/>
          </w:rPr>
        </w:r>
        <w:r w:rsidR="003754B7">
          <w:rPr>
            <w:webHidden/>
          </w:rPr>
          <w:fldChar w:fldCharType="separate"/>
        </w:r>
        <w:r w:rsidR="00093ADD">
          <w:rPr>
            <w:webHidden/>
          </w:rPr>
          <w:t>70</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12" w:history="1">
        <w:r w:rsidR="003754B7" w:rsidRPr="00270287">
          <w:rPr>
            <w:rStyle w:val="Hyperlink"/>
          </w:rPr>
          <w:t>Table 21: Stock ownership</w:t>
        </w:r>
        <w:r w:rsidR="003754B7">
          <w:rPr>
            <w:webHidden/>
          </w:rPr>
          <w:tab/>
        </w:r>
        <w:r w:rsidR="003754B7">
          <w:rPr>
            <w:webHidden/>
          </w:rPr>
          <w:fldChar w:fldCharType="begin"/>
        </w:r>
        <w:r w:rsidR="003754B7">
          <w:rPr>
            <w:webHidden/>
          </w:rPr>
          <w:instrText xml:space="preserve"> PAGEREF _Toc35612612 \h </w:instrText>
        </w:r>
        <w:r w:rsidR="003754B7">
          <w:rPr>
            <w:webHidden/>
          </w:rPr>
        </w:r>
        <w:r w:rsidR="003754B7">
          <w:rPr>
            <w:webHidden/>
          </w:rPr>
          <w:fldChar w:fldCharType="separate"/>
        </w:r>
        <w:r w:rsidR="00093ADD">
          <w:rPr>
            <w:webHidden/>
          </w:rPr>
          <w:t>76</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13" w:history="1">
        <w:r w:rsidR="003754B7" w:rsidRPr="00270287">
          <w:rPr>
            <w:rStyle w:val="Hyperlink"/>
          </w:rPr>
          <w:t>Table 22: sector distribution to DGP</w:t>
        </w:r>
        <w:r w:rsidR="003754B7">
          <w:rPr>
            <w:webHidden/>
          </w:rPr>
          <w:tab/>
        </w:r>
        <w:r w:rsidR="003754B7">
          <w:rPr>
            <w:webHidden/>
          </w:rPr>
          <w:fldChar w:fldCharType="begin"/>
        </w:r>
        <w:r w:rsidR="003754B7">
          <w:rPr>
            <w:webHidden/>
          </w:rPr>
          <w:instrText xml:space="preserve"> PAGEREF _Toc35612613 \h </w:instrText>
        </w:r>
        <w:r w:rsidR="003754B7">
          <w:rPr>
            <w:webHidden/>
          </w:rPr>
        </w:r>
        <w:r w:rsidR="003754B7">
          <w:rPr>
            <w:webHidden/>
          </w:rPr>
          <w:fldChar w:fldCharType="separate"/>
        </w:r>
        <w:r w:rsidR="00093ADD">
          <w:rPr>
            <w:webHidden/>
          </w:rPr>
          <w:t>78</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14" w:history="1">
        <w:r w:rsidR="003754B7" w:rsidRPr="00270287">
          <w:rPr>
            <w:rStyle w:val="Hyperlink"/>
          </w:rPr>
          <w:t>Table 23: Contribution to employment</w:t>
        </w:r>
        <w:r w:rsidR="003754B7">
          <w:rPr>
            <w:webHidden/>
          </w:rPr>
          <w:tab/>
        </w:r>
        <w:r w:rsidR="003754B7">
          <w:rPr>
            <w:webHidden/>
          </w:rPr>
          <w:fldChar w:fldCharType="begin"/>
        </w:r>
        <w:r w:rsidR="003754B7">
          <w:rPr>
            <w:webHidden/>
          </w:rPr>
          <w:instrText xml:space="preserve"> PAGEREF _Toc35612614 \h </w:instrText>
        </w:r>
        <w:r w:rsidR="003754B7">
          <w:rPr>
            <w:webHidden/>
          </w:rPr>
        </w:r>
        <w:r w:rsidR="003754B7">
          <w:rPr>
            <w:webHidden/>
          </w:rPr>
          <w:fldChar w:fldCharType="separate"/>
        </w:r>
        <w:r w:rsidR="00093ADD">
          <w:rPr>
            <w:webHidden/>
          </w:rPr>
          <w:t>78</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15" w:history="1">
        <w:r w:rsidR="003754B7" w:rsidRPr="00270287">
          <w:rPr>
            <w:rStyle w:val="Hyperlink"/>
          </w:rPr>
          <w:t>Table 24: GVA</w:t>
        </w:r>
        <w:r w:rsidR="003754B7">
          <w:rPr>
            <w:webHidden/>
          </w:rPr>
          <w:tab/>
        </w:r>
        <w:r w:rsidR="003754B7">
          <w:rPr>
            <w:webHidden/>
          </w:rPr>
          <w:fldChar w:fldCharType="begin"/>
        </w:r>
        <w:r w:rsidR="003754B7">
          <w:rPr>
            <w:webHidden/>
          </w:rPr>
          <w:instrText xml:space="preserve"> PAGEREF _Toc35612615 \h </w:instrText>
        </w:r>
        <w:r w:rsidR="003754B7">
          <w:rPr>
            <w:webHidden/>
          </w:rPr>
        </w:r>
        <w:r w:rsidR="003754B7">
          <w:rPr>
            <w:webHidden/>
          </w:rPr>
          <w:fldChar w:fldCharType="separate"/>
        </w:r>
        <w:r w:rsidR="00093ADD">
          <w:rPr>
            <w:webHidden/>
          </w:rPr>
          <w:t>79</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16" w:history="1">
        <w:r w:rsidR="003754B7" w:rsidRPr="00270287">
          <w:rPr>
            <w:rStyle w:val="Hyperlink"/>
          </w:rPr>
          <w:t>Table 25: Projects Planned for Mt Fletcher</w:t>
        </w:r>
        <w:r w:rsidR="003754B7">
          <w:rPr>
            <w:webHidden/>
          </w:rPr>
          <w:tab/>
        </w:r>
        <w:r w:rsidR="003754B7">
          <w:rPr>
            <w:webHidden/>
          </w:rPr>
          <w:fldChar w:fldCharType="begin"/>
        </w:r>
        <w:r w:rsidR="003754B7">
          <w:rPr>
            <w:webHidden/>
          </w:rPr>
          <w:instrText xml:space="preserve"> PAGEREF _Toc35612616 \h </w:instrText>
        </w:r>
        <w:r w:rsidR="003754B7">
          <w:rPr>
            <w:webHidden/>
          </w:rPr>
        </w:r>
        <w:r w:rsidR="003754B7">
          <w:rPr>
            <w:webHidden/>
          </w:rPr>
          <w:fldChar w:fldCharType="separate"/>
        </w:r>
        <w:r w:rsidR="00093ADD">
          <w:rPr>
            <w:webHidden/>
          </w:rPr>
          <w:t>80</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17" w:history="1">
        <w:r w:rsidR="003754B7" w:rsidRPr="00270287">
          <w:rPr>
            <w:rStyle w:val="Hyperlink"/>
          </w:rPr>
          <w:t>Table 26: Main sources of drinking water</w:t>
        </w:r>
        <w:r w:rsidR="003754B7">
          <w:rPr>
            <w:webHidden/>
          </w:rPr>
          <w:tab/>
        </w:r>
        <w:r w:rsidR="003754B7">
          <w:rPr>
            <w:webHidden/>
          </w:rPr>
          <w:fldChar w:fldCharType="begin"/>
        </w:r>
        <w:r w:rsidR="003754B7">
          <w:rPr>
            <w:webHidden/>
          </w:rPr>
          <w:instrText xml:space="preserve"> PAGEREF _Toc35612617 \h </w:instrText>
        </w:r>
        <w:r w:rsidR="003754B7">
          <w:rPr>
            <w:webHidden/>
          </w:rPr>
        </w:r>
        <w:r w:rsidR="003754B7">
          <w:rPr>
            <w:webHidden/>
          </w:rPr>
          <w:fldChar w:fldCharType="separate"/>
        </w:r>
        <w:r w:rsidR="00093ADD">
          <w:rPr>
            <w:webHidden/>
          </w:rPr>
          <w:t>83</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18" w:history="1">
        <w:r w:rsidR="003754B7" w:rsidRPr="00270287">
          <w:rPr>
            <w:rStyle w:val="Hyperlink"/>
          </w:rPr>
          <w:t>Table 27: Types of Roads</w:t>
        </w:r>
        <w:r w:rsidR="003754B7">
          <w:rPr>
            <w:webHidden/>
          </w:rPr>
          <w:tab/>
        </w:r>
        <w:r w:rsidR="003754B7">
          <w:rPr>
            <w:webHidden/>
          </w:rPr>
          <w:fldChar w:fldCharType="begin"/>
        </w:r>
        <w:r w:rsidR="003754B7">
          <w:rPr>
            <w:webHidden/>
          </w:rPr>
          <w:instrText xml:space="preserve"> PAGEREF _Toc35612618 \h </w:instrText>
        </w:r>
        <w:r w:rsidR="003754B7">
          <w:rPr>
            <w:webHidden/>
          </w:rPr>
        </w:r>
        <w:r w:rsidR="003754B7">
          <w:rPr>
            <w:webHidden/>
          </w:rPr>
          <w:fldChar w:fldCharType="separate"/>
        </w:r>
        <w:r w:rsidR="00093ADD">
          <w:rPr>
            <w:webHidden/>
          </w:rPr>
          <w:t>84</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19" w:history="1">
        <w:r w:rsidR="003754B7" w:rsidRPr="00270287">
          <w:rPr>
            <w:rStyle w:val="Hyperlink"/>
          </w:rPr>
          <w:t>Table 28: Gravel Road Infrastructure</w:t>
        </w:r>
        <w:r w:rsidR="003754B7">
          <w:rPr>
            <w:webHidden/>
          </w:rPr>
          <w:tab/>
        </w:r>
        <w:r w:rsidR="003754B7">
          <w:rPr>
            <w:webHidden/>
          </w:rPr>
          <w:fldChar w:fldCharType="begin"/>
        </w:r>
        <w:r w:rsidR="003754B7">
          <w:rPr>
            <w:webHidden/>
          </w:rPr>
          <w:instrText xml:space="preserve"> PAGEREF _Toc35612619 \h </w:instrText>
        </w:r>
        <w:r w:rsidR="003754B7">
          <w:rPr>
            <w:webHidden/>
          </w:rPr>
        </w:r>
        <w:r w:rsidR="003754B7">
          <w:rPr>
            <w:webHidden/>
          </w:rPr>
          <w:fldChar w:fldCharType="separate"/>
        </w:r>
        <w:r w:rsidR="00093ADD">
          <w:rPr>
            <w:webHidden/>
          </w:rPr>
          <w:t>84</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20" w:history="1">
        <w:r w:rsidR="003754B7" w:rsidRPr="00270287">
          <w:rPr>
            <w:rStyle w:val="Hyperlink"/>
          </w:rPr>
          <w:t>Table 29: Number of paved roads</w:t>
        </w:r>
        <w:r w:rsidR="003754B7">
          <w:rPr>
            <w:webHidden/>
          </w:rPr>
          <w:tab/>
        </w:r>
        <w:r w:rsidR="003754B7">
          <w:rPr>
            <w:webHidden/>
          </w:rPr>
          <w:fldChar w:fldCharType="begin"/>
        </w:r>
        <w:r w:rsidR="003754B7">
          <w:rPr>
            <w:webHidden/>
          </w:rPr>
          <w:instrText xml:space="preserve"> PAGEREF _Toc35612620 \h </w:instrText>
        </w:r>
        <w:r w:rsidR="003754B7">
          <w:rPr>
            <w:webHidden/>
          </w:rPr>
        </w:r>
        <w:r w:rsidR="003754B7">
          <w:rPr>
            <w:webHidden/>
          </w:rPr>
          <w:fldChar w:fldCharType="separate"/>
        </w:r>
        <w:r w:rsidR="00093ADD">
          <w:rPr>
            <w:webHidden/>
          </w:rPr>
          <w:t>89</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21" w:history="1">
        <w:r w:rsidR="003754B7" w:rsidRPr="00270287">
          <w:rPr>
            <w:rStyle w:val="Hyperlink"/>
          </w:rPr>
          <w:t>Table 30: Municipal unpaved roads</w:t>
        </w:r>
        <w:r w:rsidR="003754B7">
          <w:rPr>
            <w:webHidden/>
          </w:rPr>
          <w:tab/>
        </w:r>
        <w:r w:rsidR="003754B7">
          <w:rPr>
            <w:webHidden/>
          </w:rPr>
          <w:fldChar w:fldCharType="begin"/>
        </w:r>
        <w:r w:rsidR="003754B7">
          <w:rPr>
            <w:webHidden/>
          </w:rPr>
          <w:instrText xml:space="preserve"> PAGEREF _Toc35612621 \h </w:instrText>
        </w:r>
        <w:r w:rsidR="003754B7">
          <w:rPr>
            <w:webHidden/>
          </w:rPr>
        </w:r>
        <w:r w:rsidR="003754B7">
          <w:rPr>
            <w:webHidden/>
          </w:rPr>
          <w:fldChar w:fldCharType="separate"/>
        </w:r>
        <w:r w:rsidR="00093ADD">
          <w:rPr>
            <w:webHidden/>
          </w:rPr>
          <w:t>91</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22" w:history="1">
        <w:r w:rsidR="003754B7" w:rsidRPr="00270287">
          <w:rPr>
            <w:rStyle w:val="Hyperlink"/>
          </w:rPr>
          <w:t>Table 31: Condition of Elundini roads</w:t>
        </w:r>
        <w:r w:rsidR="003754B7">
          <w:rPr>
            <w:webHidden/>
          </w:rPr>
          <w:tab/>
        </w:r>
        <w:r w:rsidR="003754B7">
          <w:rPr>
            <w:webHidden/>
          </w:rPr>
          <w:fldChar w:fldCharType="begin"/>
        </w:r>
        <w:r w:rsidR="003754B7">
          <w:rPr>
            <w:webHidden/>
          </w:rPr>
          <w:instrText xml:space="preserve"> PAGEREF _Toc35612622 \h </w:instrText>
        </w:r>
        <w:r w:rsidR="003754B7">
          <w:rPr>
            <w:webHidden/>
          </w:rPr>
        </w:r>
        <w:r w:rsidR="003754B7">
          <w:rPr>
            <w:webHidden/>
          </w:rPr>
          <w:fldChar w:fldCharType="separate"/>
        </w:r>
        <w:r w:rsidR="00093ADD">
          <w:rPr>
            <w:webHidden/>
          </w:rPr>
          <w:t>92</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23" w:history="1">
        <w:r w:rsidR="003754B7" w:rsidRPr="00270287">
          <w:rPr>
            <w:rStyle w:val="Hyperlink"/>
          </w:rPr>
          <w:t xml:space="preserve">Table 32: </w:t>
        </w:r>
        <w:r w:rsidR="003754B7" w:rsidRPr="00270287">
          <w:rPr>
            <w:rStyle w:val="Hyperlink"/>
            <w:rFonts w:cs="Calibri"/>
          </w:rPr>
          <w:t>Plan for Maintenance of Access Roads in Northern Section</w:t>
        </w:r>
        <w:r w:rsidR="003754B7">
          <w:rPr>
            <w:webHidden/>
          </w:rPr>
          <w:tab/>
        </w:r>
        <w:r w:rsidR="003754B7">
          <w:rPr>
            <w:webHidden/>
          </w:rPr>
          <w:fldChar w:fldCharType="begin"/>
        </w:r>
        <w:r w:rsidR="003754B7">
          <w:rPr>
            <w:webHidden/>
          </w:rPr>
          <w:instrText xml:space="preserve"> PAGEREF _Toc35612623 \h </w:instrText>
        </w:r>
        <w:r w:rsidR="003754B7">
          <w:rPr>
            <w:webHidden/>
          </w:rPr>
        </w:r>
        <w:r w:rsidR="003754B7">
          <w:rPr>
            <w:webHidden/>
          </w:rPr>
          <w:fldChar w:fldCharType="separate"/>
        </w:r>
        <w:r w:rsidR="00093ADD">
          <w:rPr>
            <w:webHidden/>
          </w:rPr>
          <w:t>94</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24" w:history="1">
        <w:r w:rsidR="003754B7" w:rsidRPr="00270287">
          <w:rPr>
            <w:rStyle w:val="Hyperlink"/>
          </w:rPr>
          <w:t xml:space="preserve">Table 33: </w:t>
        </w:r>
        <w:r w:rsidR="003754B7" w:rsidRPr="00270287">
          <w:rPr>
            <w:rStyle w:val="Hyperlink"/>
            <w:rFonts w:cs="Calibri"/>
          </w:rPr>
          <w:t>Plan for Maintenance of Access Roads in Southern Section</w:t>
        </w:r>
        <w:r w:rsidR="003754B7">
          <w:rPr>
            <w:webHidden/>
          </w:rPr>
          <w:tab/>
        </w:r>
        <w:r w:rsidR="003754B7">
          <w:rPr>
            <w:webHidden/>
          </w:rPr>
          <w:fldChar w:fldCharType="begin"/>
        </w:r>
        <w:r w:rsidR="003754B7">
          <w:rPr>
            <w:webHidden/>
          </w:rPr>
          <w:instrText xml:space="preserve"> PAGEREF _Toc35612624 \h </w:instrText>
        </w:r>
        <w:r w:rsidR="003754B7">
          <w:rPr>
            <w:webHidden/>
          </w:rPr>
        </w:r>
        <w:r w:rsidR="003754B7">
          <w:rPr>
            <w:webHidden/>
          </w:rPr>
          <w:fldChar w:fldCharType="separate"/>
        </w:r>
        <w:r w:rsidR="00093ADD">
          <w:rPr>
            <w:webHidden/>
          </w:rPr>
          <w:t>94</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25" w:history="1">
        <w:r w:rsidR="003754B7" w:rsidRPr="00270287">
          <w:rPr>
            <w:rStyle w:val="Hyperlink"/>
          </w:rPr>
          <w:t xml:space="preserve">Table 34: </w:t>
        </w:r>
        <w:r w:rsidR="003754B7" w:rsidRPr="00270287">
          <w:rPr>
            <w:rStyle w:val="Hyperlink"/>
            <w:rFonts w:cs="Calibri"/>
          </w:rPr>
          <w:t>Maintenance Plan for SLA</w:t>
        </w:r>
        <w:r w:rsidR="003754B7">
          <w:rPr>
            <w:webHidden/>
          </w:rPr>
          <w:tab/>
        </w:r>
        <w:r w:rsidR="003754B7">
          <w:rPr>
            <w:webHidden/>
          </w:rPr>
          <w:fldChar w:fldCharType="begin"/>
        </w:r>
        <w:r w:rsidR="003754B7">
          <w:rPr>
            <w:webHidden/>
          </w:rPr>
          <w:instrText xml:space="preserve"> PAGEREF _Toc35612625 \h </w:instrText>
        </w:r>
        <w:r w:rsidR="003754B7">
          <w:rPr>
            <w:webHidden/>
          </w:rPr>
        </w:r>
        <w:r w:rsidR="003754B7">
          <w:rPr>
            <w:webHidden/>
          </w:rPr>
          <w:fldChar w:fldCharType="separate"/>
        </w:r>
        <w:r w:rsidR="00093ADD">
          <w:rPr>
            <w:webHidden/>
          </w:rPr>
          <w:t>95</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26" w:history="1">
        <w:r w:rsidR="003754B7" w:rsidRPr="00270287">
          <w:rPr>
            <w:rStyle w:val="Hyperlink"/>
          </w:rPr>
          <w:t>Table 35: Review Findings</w:t>
        </w:r>
        <w:r w:rsidR="003754B7">
          <w:rPr>
            <w:webHidden/>
          </w:rPr>
          <w:tab/>
        </w:r>
        <w:r w:rsidR="003754B7">
          <w:rPr>
            <w:webHidden/>
          </w:rPr>
          <w:fldChar w:fldCharType="begin"/>
        </w:r>
        <w:r w:rsidR="003754B7">
          <w:rPr>
            <w:webHidden/>
          </w:rPr>
          <w:instrText xml:space="preserve"> PAGEREF _Toc35612626 \h </w:instrText>
        </w:r>
        <w:r w:rsidR="003754B7">
          <w:rPr>
            <w:webHidden/>
          </w:rPr>
        </w:r>
        <w:r w:rsidR="003754B7">
          <w:rPr>
            <w:webHidden/>
          </w:rPr>
          <w:fldChar w:fldCharType="separate"/>
        </w:r>
        <w:r w:rsidR="00093ADD">
          <w:rPr>
            <w:webHidden/>
          </w:rPr>
          <w:t>100</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27" w:history="1">
        <w:r w:rsidR="003754B7" w:rsidRPr="00270287">
          <w:rPr>
            <w:rStyle w:val="Hyperlink"/>
          </w:rPr>
          <w:t>Table 36: Access to electricity</w:t>
        </w:r>
        <w:r w:rsidR="003754B7">
          <w:rPr>
            <w:webHidden/>
          </w:rPr>
          <w:tab/>
        </w:r>
        <w:r w:rsidR="003754B7">
          <w:rPr>
            <w:webHidden/>
          </w:rPr>
          <w:fldChar w:fldCharType="begin"/>
        </w:r>
        <w:r w:rsidR="003754B7">
          <w:rPr>
            <w:webHidden/>
          </w:rPr>
          <w:instrText xml:space="preserve"> PAGEREF _Toc35612627 \h </w:instrText>
        </w:r>
        <w:r w:rsidR="003754B7">
          <w:rPr>
            <w:webHidden/>
          </w:rPr>
        </w:r>
        <w:r w:rsidR="003754B7">
          <w:rPr>
            <w:webHidden/>
          </w:rPr>
          <w:fldChar w:fldCharType="separate"/>
        </w:r>
        <w:r w:rsidR="00093ADD">
          <w:rPr>
            <w:webHidden/>
          </w:rPr>
          <w:t>103</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28" w:history="1">
        <w:r w:rsidR="003754B7" w:rsidRPr="00270287">
          <w:rPr>
            <w:rStyle w:val="Hyperlink"/>
          </w:rPr>
          <w:t>Table 37: Use of candle</w:t>
        </w:r>
        <w:r w:rsidR="003754B7">
          <w:rPr>
            <w:webHidden/>
          </w:rPr>
          <w:tab/>
        </w:r>
        <w:r w:rsidR="003754B7">
          <w:rPr>
            <w:webHidden/>
          </w:rPr>
          <w:fldChar w:fldCharType="begin"/>
        </w:r>
        <w:r w:rsidR="003754B7">
          <w:rPr>
            <w:webHidden/>
          </w:rPr>
          <w:instrText xml:space="preserve"> PAGEREF _Toc35612628 \h </w:instrText>
        </w:r>
        <w:r w:rsidR="003754B7">
          <w:rPr>
            <w:webHidden/>
          </w:rPr>
        </w:r>
        <w:r w:rsidR="003754B7">
          <w:rPr>
            <w:webHidden/>
          </w:rPr>
          <w:fldChar w:fldCharType="separate"/>
        </w:r>
        <w:r w:rsidR="00093ADD">
          <w:rPr>
            <w:webHidden/>
          </w:rPr>
          <w:t>104</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29" w:history="1">
        <w:r w:rsidR="003754B7" w:rsidRPr="00270287">
          <w:rPr>
            <w:rStyle w:val="Hyperlink"/>
          </w:rPr>
          <w:t>Table 38: Installation of Solar Heating System</w:t>
        </w:r>
        <w:r w:rsidR="003754B7">
          <w:rPr>
            <w:webHidden/>
          </w:rPr>
          <w:tab/>
        </w:r>
        <w:r w:rsidR="003754B7">
          <w:rPr>
            <w:webHidden/>
          </w:rPr>
          <w:fldChar w:fldCharType="begin"/>
        </w:r>
        <w:r w:rsidR="003754B7">
          <w:rPr>
            <w:webHidden/>
          </w:rPr>
          <w:instrText xml:space="preserve"> PAGEREF _Toc35612629 \h </w:instrText>
        </w:r>
        <w:r w:rsidR="003754B7">
          <w:rPr>
            <w:webHidden/>
          </w:rPr>
        </w:r>
        <w:r w:rsidR="003754B7">
          <w:rPr>
            <w:webHidden/>
          </w:rPr>
          <w:fldChar w:fldCharType="separate"/>
        </w:r>
        <w:r w:rsidR="00093ADD">
          <w:rPr>
            <w:webHidden/>
          </w:rPr>
          <w:t>104</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30" w:history="1">
        <w:r w:rsidR="003754B7" w:rsidRPr="00270287">
          <w:rPr>
            <w:rStyle w:val="Hyperlink"/>
          </w:rPr>
          <w:t>Table 39: Planned electrification by ESKOM</w:t>
        </w:r>
        <w:r w:rsidR="003754B7">
          <w:rPr>
            <w:webHidden/>
          </w:rPr>
          <w:tab/>
        </w:r>
        <w:r w:rsidR="003754B7">
          <w:rPr>
            <w:webHidden/>
          </w:rPr>
          <w:fldChar w:fldCharType="begin"/>
        </w:r>
        <w:r w:rsidR="003754B7">
          <w:rPr>
            <w:webHidden/>
          </w:rPr>
          <w:instrText xml:space="preserve"> PAGEREF _Toc35612630 \h </w:instrText>
        </w:r>
        <w:r w:rsidR="003754B7">
          <w:rPr>
            <w:webHidden/>
          </w:rPr>
        </w:r>
        <w:r w:rsidR="003754B7">
          <w:rPr>
            <w:webHidden/>
          </w:rPr>
          <w:fldChar w:fldCharType="separate"/>
        </w:r>
        <w:r w:rsidR="00093ADD">
          <w:rPr>
            <w:webHidden/>
          </w:rPr>
          <w:t>105</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31" w:history="1">
        <w:r w:rsidR="003754B7" w:rsidRPr="00270287">
          <w:rPr>
            <w:rStyle w:val="Hyperlink"/>
          </w:rPr>
          <w:t>Table 40: Community halls</w:t>
        </w:r>
        <w:r w:rsidR="003754B7">
          <w:rPr>
            <w:webHidden/>
          </w:rPr>
          <w:tab/>
        </w:r>
        <w:r w:rsidR="003754B7">
          <w:rPr>
            <w:webHidden/>
          </w:rPr>
          <w:fldChar w:fldCharType="begin"/>
        </w:r>
        <w:r w:rsidR="003754B7">
          <w:rPr>
            <w:webHidden/>
          </w:rPr>
          <w:instrText xml:space="preserve"> PAGEREF _Toc35612631 \h </w:instrText>
        </w:r>
        <w:r w:rsidR="003754B7">
          <w:rPr>
            <w:webHidden/>
          </w:rPr>
        </w:r>
        <w:r w:rsidR="003754B7">
          <w:rPr>
            <w:webHidden/>
          </w:rPr>
          <w:fldChar w:fldCharType="separate"/>
        </w:r>
        <w:r w:rsidR="00093ADD">
          <w:rPr>
            <w:webHidden/>
          </w:rPr>
          <w:t>111</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32" w:history="1">
        <w:r w:rsidR="003754B7" w:rsidRPr="00270287">
          <w:rPr>
            <w:rStyle w:val="Hyperlink"/>
          </w:rPr>
          <w:t>Table 41: Ward with police stations</w:t>
        </w:r>
        <w:r w:rsidR="003754B7">
          <w:rPr>
            <w:webHidden/>
          </w:rPr>
          <w:tab/>
        </w:r>
        <w:r w:rsidR="003754B7">
          <w:rPr>
            <w:webHidden/>
          </w:rPr>
          <w:fldChar w:fldCharType="begin"/>
        </w:r>
        <w:r w:rsidR="003754B7">
          <w:rPr>
            <w:webHidden/>
          </w:rPr>
          <w:instrText xml:space="preserve"> PAGEREF _Toc35612632 \h </w:instrText>
        </w:r>
        <w:r w:rsidR="003754B7">
          <w:rPr>
            <w:webHidden/>
          </w:rPr>
        </w:r>
        <w:r w:rsidR="003754B7">
          <w:rPr>
            <w:webHidden/>
          </w:rPr>
          <w:fldChar w:fldCharType="separate"/>
        </w:r>
        <w:r w:rsidR="00093ADD">
          <w:rPr>
            <w:webHidden/>
          </w:rPr>
          <w:t>114</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33" w:history="1">
        <w:r w:rsidR="003754B7" w:rsidRPr="00270287">
          <w:rPr>
            <w:rStyle w:val="Hyperlink"/>
          </w:rPr>
          <w:t xml:space="preserve">Table 42: </w:t>
        </w:r>
        <w:r w:rsidR="003754B7" w:rsidRPr="00270287">
          <w:rPr>
            <w:rStyle w:val="Hyperlink"/>
            <w:rFonts w:eastAsia="Calibri" w:cs="Arial"/>
          </w:rPr>
          <w:t>PHC Facilities per Sub-District</w:t>
        </w:r>
        <w:r w:rsidR="003754B7">
          <w:rPr>
            <w:webHidden/>
          </w:rPr>
          <w:tab/>
        </w:r>
        <w:r w:rsidR="003754B7">
          <w:rPr>
            <w:webHidden/>
          </w:rPr>
          <w:fldChar w:fldCharType="begin"/>
        </w:r>
        <w:r w:rsidR="003754B7">
          <w:rPr>
            <w:webHidden/>
          </w:rPr>
          <w:instrText xml:space="preserve"> PAGEREF _Toc35612633 \h </w:instrText>
        </w:r>
        <w:r w:rsidR="003754B7">
          <w:rPr>
            <w:webHidden/>
          </w:rPr>
        </w:r>
        <w:r w:rsidR="003754B7">
          <w:rPr>
            <w:webHidden/>
          </w:rPr>
          <w:fldChar w:fldCharType="separate"/>
        </w:r>
        <w:r w:rsidR="00093ADD">
          <w:rPr>
            <w:webHidden/>
          </w:rPr>
          <w:t>115</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34" w:history="1">
        <w:r w:rsidR="003754B7" w:rsidRPr="00270287">
          <w:rPr>
            <w:rStyle w:val="Hyperlink"/>
          </w:rPr>
          <w:t>Table 43: Location of clinics</w:t>
        </w:r>
        <w:r w:rsidR="003754B7">
          <w:rPr>
            <w:webHidden/>
          </w:rPr>
          <w:tab/>
        </w:r>
        <w:r w:rsidR="003754B7">
          <w:rPr>
            <w:webHidden/>
          </w:rPr>
          <w:fldChar w:fldCharType="begin"/>
        </w:r>
        <w:r w:rsidR="003754B7">
          <w:rPr>
            <w:webHidden/>
          </w:rPr>
          <w:instrText xml:space="preserve"> PAGEREF _Toc35612634 \h </w:instrText>
        </w:r>
        <w:r w:rsidR="003754B7">
          <w:rPr>
            <w:webHidden/>
          </w:rPr>
        </w:r>
        <w:r w:rsidR="003754B7">
          <w:rPr>
            <w:webHidden/>
          </w:rPr>
          <w:fldChar w:fldCharType="separate"/>
        </w:r>
        <w:r w:rsidR="00093ADD">
          <w:rPr>
            <w:webHidden/>
          </w:rPr>
          <w:t>115</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35" w:history="1">
        <w:r w:rsidR="003754B7" w:rsidRPr="00270287">
          <w:rPr>
            <w:rStyle w:val="Hyperlink"/>
          </w:rPr>
          <w:t>Table 44: Top Management</w:t>
        </w:r>
        <w:r w:rsidR="003754B7">
          <w:rPr>
            <w:webHidden/>
          </w:rPr>
          <w:tab/>
        </w:r>
        <w:r w:rsidR="003754B7">
          <w:rPr>
            <w:webHidden/>
          </w:rPr>
          <w:fldChar w:fldCharType="begin"/>
        </w:r>
        <w:r w:rsidR="003754B7">
          <w:rPr>
            <w:webHidden/>
          </w:rPr>
          <w:instrText xml:space="preserve"> PAGEREF _Toc35612635 \h </w:instrText>
        </w:r>
        <w:r w:rsidR="003754B7">
          <w:rPr>
            <w:webHidden/>
          </w:rPr>
        </w:r>
        <w:r w:rsidR="003754B7">
          <w:rPr>
            <w:webHidden/>
          </w:rPr>
          <w:fldChar w:fldCharType="separate"/>
        </w:r>
        <w:r w:rsidR="00093ADD">
          <w:rPr>
            <w:webHidden/>
          </w:rPr>
          <w:t>147</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36" w:history="1">
        <w:r w:rsidR="003754B7" w:rsidRPr="00270287">
          <w:rPr>
            <w:rStyle w:val="Hyperlink"/>
          </w:rPr>
          <w:t>Table 45: Municipal departments and their functions</w:t>
        </w:r>
        <w:r w:rsidR="003754B7">
          <w:rPr>
            <w:webHidden/>
          </w:rPr>
          <w:tab/>
        </w:r>
        <w:r w:rsidR="003754B7">
          <w:rPr>
            <w:webHidden/>
          </w:rPr>
          <w:fldChar w:fldCharType="begin"/>
        </w:r>
        <w:r w:rsidR="003754B7">
          <w:rPr>
            <w:webHidden/>
          </w:rPr>
          <w:instrText xml:space="preserve"> PAGEREF _Toc35612636 \h </w:instrText>
        </w:r>
        <w:r w:rsidR="003754B7">
          <w:rPr>
            <w:webHidden/>
          </w:rPr>
        </w:r>
        <w:r w:rsidR="003754B7">
          <w:rPr>
            <w:webHidden/>
          </w:rPr>
          <w:fldChar w:fldCharType="separate"/>
        </w:r>
        <w:r w:rsidR="00093ADD">
          <w:rPr>
            <w:webHidden/>
          </w:rPr>
          <w:t>154</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37" w:history="1">
        <w:r w:rsidR="003754B7" w:rsidRPr="00270287">
          <w:rPr>
            <w:rStyle w:val="Hyperlink"/>
          </w:rPr>
          <w:t>Table 46: Status on vacancies</w:t>
        </w:r>
        <w:r w:rsidR="003754B7">
          <w:rPr>
            <w:webHidden/>
          </w:rPr>
          <w:tab/>
        </w:r>
        <w:r w:rsidR="003754B7">
          <w:rPr>
            <w:webHidden/>
          </w:rPr>
          <w:fldChar w:fldCharType="begin"/>
        </w:r>
        <w:r w:rsidR="003754B7">
          <w:rPr>
            <w:webHidden/>
          </w:rPr>
          <w:instrText xml:space="preserve"> PAGEREF _Toc35612637 \h </w:instrText>
        </w:r>
        <w:r w:rsidR="003754B7">
          <w:rPr>
            <w:webHidden/>
          </w:rPr>
        </w:r>
        <w:r w:rsidR="003754B7">
          <w:rPr>
            <w:webHidden/>
          </w:rPr>
          <w:fldChar w:fldCharType="separate"/>
        </w:r>
        <w:r w:rsidR="00093ADD">
          <w:rPr>
            <w:webHidden/>
          </w:rPr>
          <w:t>158</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38" w:history="1">
        <w:r w:rsidR="003754B7" w:rsidRPr="00270287">
          <w:rPr>
            <w:rStyle w:val="Hyperlink"/>
          </w:rPr>
          <w:t>Table 47: Employees including people with Disabilities</w:t>
        </w:r>
        <w:r w:rsidR="003754B7">
          <w:rPr>
            <w:webHidden/>
          </w:rPr>
          <w:tab/>
        </w:r>
        <w:r w:rsidR="003754B7">
          <w:rPr>
            <w:webHidden/>
          </w:rPr>
          <w:fldChar w:fldCharType="begin"/>
        </w:r>
        <w:r w:rsidR="003754B7">
          <w:rPr>
            <w:webHidden/>
          </w:rPr>
          <w:instrText xml:space="preserve"> PAGEREF _Toc35612638 \h </w:instrText>
        </w:r>
        <w:r w:rsidR="003754B7">
          <w:rPr>
            <w:webHidden/>
          </w:rPr>
        </w:r>
        <w:r w:rsidR="003754B7">
          <w:rPr>
            <w:webHidden/>
          </w:rPr>
          <w:fldChar w:fldCharType="separate"/>
        </w:r>
        <w:r w:rsidR="00093ADD">
          <w:rPr>
            <w:webHidden/>
          </w:rPr>
          <w:t>159</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39" w:history="1">
        <w:r w:rsidR="003754B7" w:rsidRPr="00270287">
          <w:rPr>
            <w:rStyle w:val="Hyperlink"/>
          </w:rPr>
          <w:t>Table 48: Environmental Analysis</w:t>
        </w:r>
        <w:r w:rsidR="003754B7">
          <w:rPr>
            <w:webHidden/>
          </w:rPr>
          <w:tab/>
        </w:r>
        <w:r w:rsidR="003754B7">
          <w:rPr>
            <w:webHidden/>
          </w:rPr>
          <w:fldChar w:fldCharType="begin"/>
        </w:r>
        <w:r w:rsidR="003754B7">
          <w:rPr>
            <w:webHidden/>
          </w:rPr>
          <w:instrText xml:space="preserve"> PAGEREF _Toc35612639 \h </w:instrText>
        </w:r>
        <w:r w:rsidR="003754B7">
          <w:rPr>
            <w:webHidden/>
          </w:rPr>
        </w:r>
        <w:r w:rsidR="003754B7">
          <w:rPr>
            <w:webHidden/>
          </w:rPr>
          <w:fldChar w:fldCharType="separate"/>
        </w:r>
        <w:r w:rsidR="00093ADD">
          <w:rPr>
            <w:webHidden/>
          </w:rPr>
          <w:t>163</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40" w:history="1">
        <w:r w:rsidR="003754B7" w:rsidRPr="00270287">
          <w:rPr>
            <w:rStyle w:val="Hyperlink"/>
          </w:rPr>
          <w:t>Table 49: SWOT Analysis</w:t>
        </w:r>
        <w:r w:rsidR="003754B7">
          <w:rPr>
            <w:webHidden/>
          </w:rPr>
          <w:tab/>
        </w:r>
        <w:r w:rsidR="003754B7">
          <w:rPr>
            <w:webHidden/>
          </w:rPr>
          <w:fldChar w:fldCharType="begin"/>
        </w:r>
        <w:r w:rsidR="003754B7">
          <w:rPr>
            <w:webHidden/>
          </w:rPr>
          <w:instrText xml:space="preserve"> PAGEREF _Toc35612640 \h </w:instrText>
        </w:r>
        <w:r w:rsidR="003754B7">
          <w:rPr>
            <w:webHidden/>
          </w:rPr>
        </w:r>
        <w:r w:rsidR="003754B7">
          <w:rPr>
            <w:webHidden/>
          </w:rPr>
          <w:fldChar w:fldCharType="separate"/>
        </w:r>
        <w:r w:rsidR="00093ADD">
          <w:rPr>
            <w:webHidden/>
          </w:rPr>
          <w:t>171</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41" w:history="1">
        <w:r w:rsidR="003754B7" w:rsidRPr="00270287">
          <w:rPr>
            <w:rStyle w:val="Hyperlink"/>
          </w:rPr>
          <w:t>Table 50: Values</w:t>
        </w:r>
        <w:r w:rsidR="003754B7">
          <w:rPr>
            <w:webHidden/>
          </w:rPr>
          <w:tab/>
        </w:r>
        <w:r w:rsidR="003754B7">
          <w:rPr>
            <w:webHidden/>
          </w:rPr>
          <w:fldChar w:fldCharType="begin"/>
        </w:r>
        <w:r w:rsidR="003754B7">
          <w:rPr>
            <w:webHidden/>
          </w:rPr>
          <w:instrText xml:space="preserve"> PAGEREF _Toc35612641 \h </w:instrText>
        </w:r>
        <w:r w:rsidR="003754B7">
          <w:rPr>
            <w:webHidden/>
          </w:rPr>
        </w:r>
        <w:r w:rsidR="003754B7">
          <w:rPr>
            <w:webHidden/>
          </w:rPr>
          <w:fldChar w:fldCharType="separate"/>
        </w:r>
        <w:r w:rsidR="00093ADD">
          <w:rPr>
            <w:webHidden/>
          </w:rPr>
          <w:t>177</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42" w:history="1">
        <w:r w:rsidR="003754B7" w:rsidRPr="00270287">
          <w:rPr>
            <w:rStyle w:val="Hyperlink"/>
          </w:rPr>
          <w:t>Table 51: Strategic Goals and Objectives</w:t>
        </w:r>
        <w:r w:rsidR="003754B7">
          <w:rPr>
            <w:webHidden/>
          </w:rPr>
          <w:tab/>
        </w:r>
        <w:r w:rsidR="003754B7">
          <w:rPr>
            <w:webHidden/>
          </w:rPr>
          <w:fldChar w:fldCharType="begin"/>
        </w:r>
        <w:r w:rsidR="003754B7">
          <w:rPr>
            <w:webHidden/>
          </w:rPr>
          <w:instrText xml:space="preserve"> PAGEREF _Toc35612642 \h </w:instrText>
        </w:r>
        <w:r w:rsidR="003754B7">
          <w:rPr>
            <w:webHidden/>
          </w:rPr>
        </w:r>
        <w:r w:rsidR="003754B7">
          <w:rPr>
            <w:webHidden/>
          </w:rPr>
          <w:fldChar w:fldCharType="separate"/>
        </w:r>
        <w:r w:rsidR="00093ADD">
          <w:rPr>
            <w:webHidden/>
          </w:rPr>
          <w:t>178</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43" w:history="1">
        <w:r w:rsidR="003754B7" w:rsidRPr="00270287">
          <w:rPr>
            <w:rStyle w:val="Hyperlink"/>
          </w:rPr>
          <w:t>Table 52: Five Year IDP Project Priorities</w:t>
        </w:r>
        <w:r w:rsidR="003754B7">
          <w:rPr>
            <w:webHidden/>
          </w:rPr>
          <w:tab/>
        </w:r>
        <w:r w:rsidR="003754B7">
          <w:rPr>
            <w:webHidden/>
          </w:rPr>
          <w:fldChar w:fldCharType="begin"/>
        </w:r>
        <w:r w:rsidR="003754B7">
          <w:rPr>
            <w:webHidden/>
          </w:rPr>
          <w:instrText xml:space="preserve"> PAGEREF _Toc35612643 \h </w:instrText>
        </w:r>
        <w:r w:rsidR="003754B7">
          <w:rPr>
            <w:webHidden/>
          </w:rPr>
        </w:r>
        <w:r w:rsidR="003754B7">
          <w:rPr>
            <w:webHidden/>
          </w:rPr>
          <w:fldChar w:fldCharType="separate"/>
        </w:r>
        <w:r w:rsidR="00093ADD">
          <w:rPr>
            <w:webHidden/>
          </w:rPr>
          <w:t>181</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44" w:history="1">
        <w:r w:rsidR="003754B7" w:rsidRPr="00270287">
          <w:rPr>
            <w:rStyle w:val="Hyperlink"/>
          </w:rPr>
          <w:t xml:space="preserve">Table 53: </w:t>
        </w:r>
        <w:r w:rsidR="003754B7" w:rsidRPr="00270287">
          <w:rPr>
            <w:rStyle w:val="Hyperlink"/>
            <w:rFonts w:ascii="Helvetica" w:hAnsi="Helvetica" w:cs="Helvetica"/>
          </w:rPr>
          <w:t>Compulsory sector plans to be included in IDPs</w:t>
        </w:r>
        <w:r w:rsidR="003754B7">
          <w:rPr>
            <w:webHidden/>
          </w:rPr>
          <w:tab/>
        </w:r>
        <w:r w:rsidR="003754B7">
          <w:rPr>
            <w:webHidden/>
          </w:rPr>
          <w:fldChar w:fldCharType="begin"/>
        </w:r>
        <w:r w:rsidR="003754B7">
          <w:rPr>
            <w:webHidden/>
          </w:rPr>
          <w:instrText xml:space="preserve"> PAGEREF _Toc35612644 \h </w:instrText>
        </w:r>
        <w:r w:rsidR="003754B7">
          <w:rPr>
            <w:webHidden/>
          </w:rPr>
        </w:r>
        <w:r w:rsidR="003754B7">
          <w:rPr>
            <w:webHidden/>
          </w:rPr>
          <w:fldChar w:fldCharType="separate"/>
        </w:r>
        <w:r w:rsidR="00093ADD">
          <w:rPr>
            <w:webHidden/>
          </w:rPr>
          <w:t>218</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45" w:history="1">
        <w:r w:rsidR="003754B7" w:rsidRPr="00270287">
          <w:rPr>
            <w:rStyle w:val="Hyperlink"/>
          </w:rPr>
          <w:t xml:space="preserve">Table 54: </w:t>
        </w:r>
        <w:r w:rsidR="003754B7" w:rsidRPr="00270287">
          <w:rPr>
            <w:rStyle w:val="Hyperlink"/>
            <w:rFonts w:ascii="Calibri" w:hAnsi="Calibri" w:cs="ArialUnicodeMS"/>
            <w:lang w:eastAsia="en-GB"/>
          </w:rPr>
          <w:t>Role of Council:</w:t>
        </w:r>
        <w:r w:rsidR="003754B7">
          <w:rPr>
            <w:webHidden/>
          </w:rPr>
          <w:tab/>
        </w:r>
        <w:r w:rsidR="003754B7">
          <w:rPr>
            <w:webHidden/>
          </w:rPr>
          <w:fldChar w:fldCharType="begin"/>
        </w:r>
        <w:r w:rsidR="003754B7">
          <w:rPr>
            <w:webHidden/>
          </w:rPr>
          <w:instrText xml:space="preserve"> PAGEREF _Toc35612645 \h </w:instrText>
        </w:r>
        <w:r w:rsidR="003754B7">
          <w:rPr>
            <w:webHidden/>
          </w:rPr>
        </w:r>
        <w:r w:rsidR="003754B7">
          <w:rPr>
            <w:webHidden/>
          </w:rPr>
          <w:fldChar w:fldCharType="separate"/>
        </w:r>
        <w:r w:rsidR="00093ADD">
          <w:rPr>
            <w:webHidden/>
          </w:rPr>
          <w:t>223</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46" w:history="1">
        <w:r w:rsidR="003754B7" w:rsidRPr="00270287">
          <w:rPr>
            <w:rStyle w:val="Hyperlink"/>
          </w:rPr>
          <w:t xml:space="preserve">Table 55: </w:t>
        </w:r>
        <w:r w:rsidR="003754B7" w:rsidRPr="00270287">
          <w:rPr>
            <w:rStyle w:val="Hyperlink"/>
            <w:rFonts w:ascii="Calibri" w:eastAsia="Calibri" w:hAnsi="Calibri"/>
          </w:rPr>
          <w:t>Role of Municipal Manager:</w:t>
        </w:r>
        <w:r w:rsidR="003754B7">
          <w:rPr>
            <w:webHidden/>
          </w:rPr>
          <w:tab/>
        </w:r>
        <w:r w:rsidR="003754B7">
          <w:rPr>
            <w:webHidden/>
          </w:rPr>
          <w:fldChar w:fldCharType="begin"/>
        </w:r>
        <w:r w:rsidR="003754B7">
          <w:rPr>
            <w:webHidden/>
          </w:rPr>
          <w:instrText xml:space="preserve"> PAGEREF _Toc35612646 \h </w:instrText>
        </w:r>
        <w:r w:rsidR="003754B7">
          <w:rPr>
            <w:webHidden/>
          </w:rPr>
        </w:r>
        <w:r w:rsidR="003754B7">
          <w:rPr>
            <w:webHidden/>
          </w:rPr>
          <w:fldChar w:fldCharType="separate"/>
        </w:r>
        <w:r w:rsidR="00093ADD">
          <w:rPr>
            <w:webHidden/>
          </w:rPr>
          <w:t>224</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47" w:history="1">
        <w:r w:rsidR="003754B7" w:rsidRPr="00270287">
          <w:rPr>
            <w:rStyle w:val="Hyperlink"/>
          </w:rPr>
          <w:t xml:space="preserve">Table 56: </w:t>
        </w:r>
        <w:r w:rsidR="003754B7" w:rsidRPr="00270287">
          <w:rPr>
            <w:rStyle w:val="Hyperlink"/>
            <w:rFonts w:ascii="Calibri" w:eastAsia="Calibri" w:hAnsi="Calibri"/>
          </w:rPr>
          <w:t>Role of S57 Managers:</w:t>
        </w:r>
        <w:r w:rsidR="003754B7">
          <w:rPr>
            <w:webHidden/>
          </w:rPr>
          <w:tab/>
        </w:r>
        <w:r w:rsidR="003754B7">
          <w:rPr>
            <w:webHidden/>
          </w:rPr>
          <w:fldChar w:fldCharType="begin"/>
        </w:r>
        <w:r w:rsidR="003754B7">
          <w:rPr>
            <w:webHidden/>
          </w:rPr>
          <w:instrText xml:space="preserve"> PAGEREF _Toc35612647 \h </w:instrText>
        </w:r>
        <w:r w:rsidR="003754B7">
          <w:rPr>
            <w:webHidden/>
          </w:rPr>
        </w:r>
        <w:r w:rsidR="003754B7">
          <w:rPr>
            <w:webHidden/>
          </w:rPr>
          <w:fldChar w:fldCharType="separate"/>
        </w:r>
        <w:r w:rsidR="00093ADD">
          <w:rPr>
            <w:webHidden/>
          </w:rPr>
          <w:t>225</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48" w:history="1">
        <w:r w:rsidR="003754B7" w:rsidRPr="00270287">
          <w:rPr>
            <w:rStyle w:val="Hyperlink"/>
          </w:rPr>
          <w:t xml:space="preserve">Table 57: </w:t>
        </w:r>
        <w:r w:rsidR="003754B7" w:rsidRPr="00270287">
          <w:rPr>
            <w:rStyle w:val="Hyperlink"/>
            <w:rFonts w:ascii="Calibri" w:eastAsia="Calibri" w:hAnsi="Calibri"/>
          </w:rPr>
          <w:t>Role of the Audit Committee:</w:t>
        </w:r>
        <w:r w:rsidR="003754B7">
          <w:rPr>
            <w:webHidden/>
          </w:rPr>
          <w:tab/>
        </w:r>
        <w:r w:rsidR="003754B7">
          <w:rPr>
            <w:webHidden/>
          </w:rPr>
          <w:fldChar w:fldCharType="begin"/>
        </w:r>
        <w:r w:rsidR="003754B7">
          <w:rPr>
            <w:webHidden/>
          </w:rPr>
          <w:instrText xml:space="preserve"> PAGEREF _Toc35612648 \h </w:instrText>
        </w:r>
        <w:r w:rsidR="003754B7">
          <w:rPr>
            <w:webHidden/>
          </w:rPr>
        </w:r>
        <w:r w:rsidR="003754B7">
          <w:rPr>
            <w:webHidden/>
          </w:rPr>
          <w:fldChar w:fldCharType="separate"/>
        </w:r>
        <w:r w:rsidR="00093ADD">
          <w:rPr>
            <w:webHidden/>
          </w:rPr>
          <w:t>225</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49" w:history="1">
        <w:r w:rsidR="003754B7" w:rsidRPr="00270287">
          <w:rPr>
            <w:rStyle w:val="Hyperlink"/>
          </w:rPr>
          <w:t>Table 58: Draft SDBIP 2020 -2021</w:t>
        </w:r>
        <w:r w:rsidR="003754B7">
          <w:rPr>
            <w:webHidden/>
          </w:rPr>
          <w:tab/>
        </w:r>
        <w:r w:rsidR="003754B7">
          <w:rPr>
            <w:webHidden/>
          </w:rPr>
          <w:fldChar w:fldCharType="begin"/>
        </w:r>
        <w:r w:rsidR="003754B7">
          <w:rPr>
            <w:webHidden/>
          </w:rPr>
          <w:instrText xml:space="preserve"> PAGEREF _Toc35612649 \h </w:instrText>
        </w:r>
        <w:r w:rsidR="003754B7">
          <w:rPr>
            <w:webHidden/>
          </w:rPr>
        </w:r>
        <w:r w:rsidR="003754B7">
          <w:rPr>
            <w:webHidden/>
          </w:rPr>
          <w:fldChar w:fldCharType="separate"/>
        </w:r>
        <w:r w:rsidR="00093ADD">
          <w:rPr>
            <w:webHidden/>
          </w:rPr>
          <w:t>236</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50" w:history="1">
        <w:r w:rsidR="003754B7" w:rsidRPr="00270287">
          <w:rPr>
            <w:rStyle w:val="Hyperlink"/>
          </w:rPr>
          <w:t xml:space="preserve">Table 59: Indicative National Allocation as Per DORA </w:t>
        </w:r>
        <w:r w:rsidR="003754B7">
          <w:rPr>
            <w:webHidden/>
          </w:rPr>
          <w:tab/>
        </w:r>
        <w:r w:rsidR="003754B7">
          <w:rPr>
            <w:webHidden/>
          </w:rPr>
          <w:fldChar w:fldCharType="begin"/>
        </w:r>
        <w:r w:rsidR="003754B7">
          <w:rPr>
            <w:webHidden/>
          </w:rPr>
          <w:instrText xml:space="preserve"> PAGEREF _Toc35612650 \h </w:instrText>
        </w:r>
        <w:r w:rsidR="003754B7">
          <w:rPr>
            <w:webHidden/>
          </w:rPr>
        </w:r>
        <w:r w:rsidR="003754B7">
          <w:rPr>
            <w:webHidden/>
          </w:rPr>
          <w:fldChar w:fldCharType="separate"/>
        </w:r>
        <w:r w:rsidR="00093ADD">
          <w:rPr>
            <w:webHidden/>
          </w:rPr>
          <w:t>241</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51" w:history="1">
        <w:r w:rsidR="003754B7" w:rsidRPr="00270287">
          <w:rPr>
            <w:rStyle w:val="Hyperlink"/>
          </w:rPr>
          <w:t xml:space="preserve">Table 60: Provincial Indicative Allocation </w:t>
        </w:r>
        <w:r w:rsidR="003754B7">
          <w:rPr>
            <w:webHidden/>
          </w:rPr>
          <w:tab/>
        </w:r>
        <w:r w:rsidR="003754B7">
          <w:rPr>
            <w:webHidden/>
          </w:rPr>
          <w:fldChar w:fldCharType="begin"/>
        </w:r>
        <w:r w:rsidR="003754B7">
          <w:rPr>
            <w:webHidden/>
          </w:rPr>
          <w:instrText xml:space="preserve"> PAGEREF _Toc35612651 \h </w:instrText>
        </w:r>
        <w:r w:rsidR="003754B7">
          <w:rPr>
            <w:webHidden/>
          </w:rPr>
        </w:r>
        <w:r w:rsidR="003754B7">
          <w:rPr>
            <w:webHidden/>
          </w:rPr>
          <w:fldChar w:fldCharType="separate"/>
        </w:r>
        <w:r w:rsidR="00093ADD">
          <w:rPr>
            <w:webHidden/>
          </w:rPr>
          <w:t>241</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52" w:history="1">
        <w:r w:rsidR="003754B7" w:rsidRPr="00270287">
          <w:rPr>
            <w:rStyle w:val="Hyperlink"/>
          </w:rPr>
          <w:t>Table 61: Human Settlement Projects under consideration</w:t>
        </w:r>
        <w:r w:rsidR="003754B7">
          <w:rPr>
            <w:webHidden/>
          </w:rPr>
          <w:tab/>
        </w:r>
        <w:r w:rsidR="003754B7">
          <w:rPr>
            <w:webHidden/>
          </w:rPr>
          <w:fldChar w:fldCharType="begin"/>
        </w:r>
        <w:r w:rsidR="003754B7">
          <w:rPr>
            <w:webHidden/>
          </w:rPr>
          <w:instrText xml:space="preserve"> PAGEREF _Toc35612652 \h </w:instrText>
        </w:r>
        <w:r w:rsidR="003754B7">
          <w:rPr>
            <w:webHidden/>
          </w:rPr>
        </w:r>
        <w:r w:rsidR="003754B7">
          <w:rPr>
            <w:webHidden/>
          </w:rPr>
          <w:fldChar w:fldCharType="separate"/>
        </w:r>
        <w:r w:rsidR="00093ADD">
          <w:rPr>
            <w:webHidden/>
          </w:rPr>
          <w:t>242</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53" w:history="1">
        <w:r w:rsidR="003754B7" w:rsidRPr="00270287">
          <w:rPr>
            <w:rStyle w:val="Hyperlink"/>
          </w:rPr>
          <w:t>Table 62: Human Settlement Running Projects</w:t>
        </w:r>
        <w:r w:rsidR="003754B7">
          <w:rPr>
            <w:webHidden/>
          </w:rPr>
          <w:tab/>
        </w:r>
        <w:r w:rsidR="003754B7">
          <w:rPr>
            <w:webHidden/>
          </w:rPr>
          <w:fldChar w:fldCharType="begin"/>
        </w:r>
        <w:r w:rsidR="003754B7">
          <w:rPr>
            <w:webHidden/>
          </w:rPr>
          <w:instrText xml:space="preserve"> PAGEREF _Toc35612653 \h </w:instrText>
        </w:r>
        <w:r w:rsidR="003754B7">
          <w:rPr>
            <w:webHidden/>
          </w:rPr>
        </w:r>
        <w:r w:rsidR="003754B7">
          <w:rPr>
            <w:webHidden/>
          </w:rPr>
          <w:fldChar w:fldCharType="separate"/>
        </w:r>
        <w:r w:rsidR="00093ADD">
          <w:rPr>
            <w:webHidden/>
          </w:rPr>
          <w:t>242</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54" w:history="1">
        <w:r w:rsidR="003754B7" w:rsidRPr="00270287">
          <w:rPr>
            <w:rStyle w:val="Hyperlink"/>
          </w:rPr>
          <w:t>Table 63: Elundini Blocked Projects from Human Settlement</w:t>
        </w:r>
        <w:r w:rsidR="003754B7">
          <w:rPr>
            <w:webHidden/>
          </w:rPr>
          <w:tab/>
        </w:r>
        <w:r w:rsidR="003754B7">
          <w:rPr>
            <w:webHidden/>
          </w:rPr>
          <w:fldChar w:fldCharType="begin"/>
        </w:r>
        <w:r w:rsidR="003754B7">
          <w:rPr>
            <w:webHidden/>
          </w:rPr>
          <w:instrText xml:space="preserve"> PAGEREF _Toc35612654 \h </w:instrText>
        </w:r>
        <w:r w:rsidR="003754B7">
          <w:rPr>
            <w:webHidden/>
          </w:rPr>
        </w:r>
        <w:r w:rsidR="003754B7">
          <w:rPr>
            <w:webHidden/>
          </w:rPr>
          <w:fldChar w:fldCharType="separate"/>
        </w:r>
        <w:r w:rsidR="00093ADD">
          <w:rPr>
            <w:webHidden/>
          </w:rPr>
          <w:t>243</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55" w:history="1">
        <w:r w:rsidR="003754B7" w:rsidRPr="00270287">
          <w:rPr>
            <w:rStyle w:val="Hyperlink"/>
          </w:rPr>
          <w:t>Table 65: New Approved Projects by Human Settlement (Not Yet Started = MEC Resolution only)</w:t>
        </w:r>
        <w:r w:rsidR="003754B7">
          <w:rPr>
            <w:webHidden/>
          </w:rPr>
          <w:tab/>
        </w:r>
        <w:r w:rsidR="003754B7">
          <w:rPr>
            <w:webHidden/>
          </w:rPr>
          <w:fldChar w:fldCharType="begin"/>
        </w:r>
        <w:r w:rsidR="003754B7">
          <w:rPr>
            <w:webHidden/>
          </w:rPr>
          <w:instrText xml:space="preserve"> PAGEREF _Toc35612655 \h </w:instrText>
        </w:r>
        <w:r w:rsidR="003754B7">
          <w:rPr>
            <w:webHidden/>
          </w:rPr>
        </w:r>
        <w:r w:rsidR="003754B7">
          <w:rPr>
            <w:webHidden/>
          </w:rPr>
          <w:fldChar w:fldCharType="separate"/>
        </w:r>
        <w:r w:rsidR="00093ADD">
          <w:rPr>
            <w:webHidden/>
          </w:rPr>
          <w:t>243</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56" w:history="1">
        <w:r w:rsidR="003754B7" w:rsidRPr="00270287">
          <w:rPr>
            <w:rStyle w:val="Hyperlink"/>
          </w:rPr>
          <w:t>Table 66: Electrification Progress</w:t>
        </w:r>
        <w:r w:rsidR="003754B7">
          <w:rPr>
            <w:webHidden/>
          </w:rPr>
          <w:tab/>
        </w:r>
        <w:r w:rsidR="003754B7">
          <w:rPr>
            <w:webHidden/>
          </w:rPr>
          <w:fldChar w:fldCharType="begin"/>
        </w:r>
        <w:r w:rsidR="003754B7">
          <w:rPr>
            <w:webHidden/>
          </w:rPr>
          <w:instrText xml:space="preserve"> PAGEREF _Toc35612656 \h </w:instrText>
        </w:r>
        <w:r w:rsidR="003754B7">
          <w:rPr>
            <w:webHidden/>
          </w:rPr>
        </w:r>
        <w:r w:rsidR="003754B7">
          <w:rPr>
            <w:webHidden/>
          </w:rPr>
          <w:fldChar w:fldCharType="separate"/>
        </w:r>
        <w:r w:rsidR="00093ADD">
          <w:rPr>
            <w:webHidden/>
          </w:rPr>
          <w:t>245</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57" w:history="1">
        <w:r w:rsidR="003754B7" w:rsidRPr="00270287">
          <w:rPr>
            <w:rStyle w:val="Hyperlink"/>
          </w:rPr>
          <w:t>Table 67: Food Security 2020/2021</w:t>
        </w:r>
        <w:r w:rsidR="003754B7">
          <w:rPr>
            <w:webHidden/>
          </w:rPr>
          <w:tab/>
        </w:r>
        <w:r w:rsidR="003754B7">
          <w:rPr>
            <w:webHidden/>
          </w:rPr>
          <w:fldChar w:fldCharType="begin"/>
        </w:r>
        <w:r w:rsidR="003754B7">
          <w:rPr>
            <w:webHidden/>
          </w:rPr>
          <w:instrText xml:space="preserve"> PAGEREF _Toc35612657 \h </w:instrText>
        </w:r>
        <w:r w:rsidR="003754B7">
          <w:rPr>
            <w:webHidden/>
          </w:rPr>
        </w:r>
        <w:r w:rsidR="003754B7">
          <w:rPr>
            <w:webHidden/>
          </w:rPr>
          <w:fldChar w:fldCharType="separate"/>
        </w:r>
        <w:r w:rsidR="00093ADD">
          <w:rPr>
            <w:webHidden/>
          </w:rPr>
          <w:t>245</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58" w:history="1">
        <w:r w:rsidR="003754B7" w:rsidRPr="00270287">
          <w:rPr>
            <w:rStyle w:val="Hyperlink"/>
          </w:rPr>
          <w:t>Table 68: Infrastructure 2020/2021</w:t>
        </w:r>
        <w:r w:rsidR="003754B7">
          <w:rPr>
            <w:webHidden/>
          </w:rPr>
          <w:tab/>
        </w:r>
        <w:r w:rsidR="003754B7">
          <w:rPr>
            <w:webHidden/>
          </w:rPr>
          <w:fldChar w:fldCharType="begin"/>
        </w:r>
        <w:r w:rsidR="003754B7">
          <w:rPr>
            <w:webHidden/>
          </w:rPr>
          <w:instrText xml:space="preserve"> PAGEREF _Toc35612658 \h </w:instrText>
        </w:r>
        <w:r w:rsidR="003754B7">
          <w:rPr>
            <w:webHidden/>
          </w:rPr>
        </w:r>
        <w:r w:rsidR="003754B7">
          <w:rPr>
            <w:webHidden/>
          </w:rPr>
          <w:fldChar w:fldCharType="separate"/>
        </w:r>
        <w:r w:rsidR="00093ADD">
          <w:rPr>
            <w:webHidden/>
          </w:rPr>
          <w:t>245</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59" w:history="1">
        <w:r w:rsidR="003754B7" w:rsidRPr="00270287">
          <w:rPr>
            <w:rStyle w:val="Hyperlink"/>
          </w:rPr>
          <w:t>Table 69: Land Care 2020/2021</w:t>
        </w:r>
        <w:r w:rsidR="003754B7">
          <w:rPr>
            <w:webHidden/>
          </w:rPr>
          <w:tab/>
        </w:r>
        <w:r w:rsidR="003754B7">
          <w:rPr>
            <w:webHidden/>
          </w:rPr>
          <w:fldChar w:fldCharType="begin"/>
        </w:r>
        <w:r w:rsidR="003754B7">
          <w:rPr>
            <w:webHidden/>
          </w:rPr>
          <w:instrText xml:space="preserve"> PAGEREF _Toc35612659 \h </w:instrText>
        </w:r>
        <w:r w:rsidR="003754B7">
          <w:rPr>
            <w:webHidden/>
          </w:rPr>
        </w:r>
        <w:r w:rsidR="003754B7">
          <w:rPr>
            <w:webHidden/>
          </w:rPr>
          <w:fldChar w:fldCharType="separate"/>
        </w:r>
        <w:r w:rsidR="00093ADD">
          <w:rPr>
            <w:webHidden/>
          </w:rPr>
          <w:t>246</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60" w:history="1">
        <w:r w:rsidR="003754B7" w:rsidRPr="00270287">
          <w:rPr>
            <w:rStyle w:val="Hyperlink"/>
          </w:rPr>
          <w:t xml:space="preserve">Table 70: </w:t>
        </w:r>
        <w:r w:rsidR="009F3C5D" w:rsidRPr="009F3C5D">
          <w:rPr>
            <w:rStyle w:val="Hyperlink"/>
          </w:rPr>
          <w:t>Electrification Backlog</w:t>
        </w:r>
        <w:r w:rsidR="003754B7">
          <w:rPr>
            <w:webHidden/>
          </w:rPr>
          <w:tab/>
        </w:r>
        <w:r w:rsidR="003754B7">
          <w:rPr>
            <w:webHidden/>
          </w:rPr>
          <w:fldChar w:fldCharType="begin"/>
        </w:r>
        <w:r w:rsidR="003754B7">
          <w:rPr>
            <w:webHidden/>
          </w:rPr>
          <w:instrText xml:space="preserve"> PAGEREF _Toc35612660 \h </w:instrText>
        </w:r>
        <w:r w:rsidR="003754B7">
          <w:rPr>
            <w:webHidden/>
          </w:rPr>
        </w:r>
        <w:r w:rsidR="003754B7">
          <w:rPr>
            <w:webHidden/>
          </w:rPr>
          <w:fldChar w:fldCharType="separate"/>
        </w:r>
        <w:r w:rsidR="00093ADD">
          <w:rPr>
            <w:webHidden/>
          </w:rPr>
          <w:t>246</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61" w:history="1">
        <w:r w:rsidR="003754B7" w:rsidRPr="00270287">
          <w:rPr>
            <w:rStyle w:val="Hyperlink"/>
          </w:rPr>
          <w:t>Table 71: Electrification Plan for 2020/2021 by ESKOM</w:t>
        </w:r>
        <w:r w:rsidR="003754B7">
          <w:rPr>
            <w:webHidden/>
          </w:rPr>
          <w:tab/>
        </w:r>
        <w:r w:rsidR="003754B7">
          <w:rPr>
            <w:webHidden/>
          </w:rPr>
          <w:fldChar w:fldCharType="begin"/>
        </w:r>
        <w:r w:rsidR="003754B7">
          <w:rPr>
            <w:webHidden/>
          </w:rPr>
          <w:instrText xml:space="preserve"> PAGEREF _Toc35612661 \h </w:instrText>
        </w:r>
        <w:r w:rsidR="003754B7">
          <w:rPr>
            <w:webHidden/>
          </w:rPr>
        </w:r>
        <w:r w:rsidR="003754B7">
          <w:rPr>
            <w:webHidden/>
          </w:rPr>
          <w:fldChar w:fldCharType="separate"/>
        </w:r>
        <w:r w:rsidR="00093ADD">
          <w:rPr>
            <w:webHidden/>
          </w:rPr>
          <w:t>246</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62" w:history="1">
        <w:r w:rsidR="003754B7" w:rsidRPr="00270287">
          <w:rPr>
            <w:rStyle w:val="Hyperlink"/>
          </w:rPr>
          <w:t>Table 72: Planned Projects for Funding: 2020/2021</w:t>
        </w:r>
        <w:r w:rsidR="003754B7">
          <w:rPr>
            <w:webHidden/>
          </w:rPr>
          <w:tab/>
        </w:r>
        <w:r w:rsidR="003754B7">
          <w:rPr>
            <w:webHidden/>
          </w:rPr>
          <w:fldChar w:fldCharType="begin"/>
        </w:r>
        <w:r w:rsidR="003754B7">
          <w:rPr>
            <w:webHidden/>
          </w:rPr>
          <w:instrText xml:space="preserve"> PAGEREF _Toc35612662 \h </w:instrText>
        </w:r>
        <w:r w:rsidR="003754B7">
          <w:rPr>
            <w:webHidden/>
          </w:rPr>
        </w:r>
        <w:r w:rsidR="003754B7">
          <w:rPr>
            <w:webHidden/>
          </w:rPr>
          <w:fldChar w:fldCharType="separate"/>
        </w:r>
        <w:r w:rsidR="00093ADD">
          <w:rPr>
            <w:webHidden/>
          </w:rPr>
          <w:t>248</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63" w:history="1">
        <w:r w:rsidR="003754B7" w:rsidRPr="00270287">
          <w:rPr>
            <w:rStyle w:val="Hyperlink"/>
          </w:rPr>
          <w:t>Table 73: DEDEAT Projects</w:t>
        </w:r>
        <w:r w:rsidR="003754B7">
          <w:rPr>
            <w:webHidden/>
          </w:rPr>
          <w:tab/>
        </w:r>
        <w:r w:rsidR="003754B7">
          <w:rPr>
            <w:webHidden/>
          </w:rPr>
          <w:fldChar w:fldCharType="begin"/>
        </w:r>
        <w:r w:rsidR="003754B7">
          <w:rPr>
            <w:webHidden/>
          </w:rPr>
          <w:instrText xml:space="preserve"> PAGEREF _Toc35612663 \h </w:instrText>
        </w:r>
        <w:r w:rsidR="003754B7">
          <w:rPr>
            <w:webHidden/>
          </w:rPr>
        </w:r>
        <w:r w:rsidR="003754B7">
          <w:rPr>
            <w:webHidden/>
          </w:rPr>
          <w:fldChar w:fldCharType="separate"/>
        </w:r>
        <w:r w:rsidR="00093ADD">
          <w:rPr>
            <w:webHidden/>
          </w:rPr>
          <w:t>250</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64" w:history="1">
        <w:r w:rsidR="003754B7" w:rsidRPr="00270287">
          <w:rPr>
            <w:rStyle w:val="Hyperlink"/>
            <w:rFonts w:ascii="Calibri" w:eastAsiaTheme="majorEastAsia" w:hAnsi="Calibri" w:cs="Calibri"/>
            <w:bCs/>
            <w:lang w:val="en-US"/>
          </w:rPr>
          <w:t>Table A86 Consolidated Overview of the 2019/20 MTREF</w:t>
        </w:r>
        <w:r w:rsidR="003754B7">
          <w:rPr>
            <w:webHidden/>
          </w:rPr>
          <w:tab/>
        </w:r>
        <w:r w:rsidR="003754B7">
          <w:rPr>
            <w:webHidden/>
          </w:rPr>
          <w:fldChar w:fldCharType="begin"/>
        </w:r>
        <w:r w:rsidR="003754B7">
          <w:rPr>
            <w:webHidden/>
          </w:rPr>
          <w:instrText xml:space="preserve"> PAGEREF _Toc35612664 \h </w:instrText>
        </w:r>
        <w:r w:rsidR="003754B7">
          <w:rPr>
            <w:webHidden/>
          </w:rPr>
        </w:r>
        <w:r w:rsidR="003754B7">
          <w:rPr>
            <w:webHidden/>
          </w:rPr>
          <w:fldChar w:fldCharType="separate"/>
        </w:r>
        <w:r w:rsidR="00093ADD">
          <w:rPr>
            <w:b/>
            <w:bCs/>
            <w:webHidden/>
            <w:lang w:val="en-US"/>
          </w:rPr>
          <w:t>Error! Bookmark not defined.</w:t>
        </w:r>
        <w:r w:rsidR="003754B7">
          <w:rPr>
            <w:webHidden/>
          </w:rPr>
          <w:fldChar w:fldCharType="end"/>
        </w:r>
      </w:hyperlink>
    </w:p>
    <w:p w:rsidR="003754B7" w:rsidRDefault="00BB4157">
      <w:pPr>
        <w:pStyle w:val="TableofFigures"/>
        <w:rPr>
          <w:rFonts w:asciiTheme="minorHAnsi" w:eastAsiaTheme="minorEastAsia" w:hAnsiTheme="minorHAnsi" w:cstheme="minorBidi"/>
          <w:lang w:eastAsia="en-ZA"/>
        </w:rPr>
      </w:pPr>
      <w:hyperlink w:anchor="_Toc35612665" w:history="1">
        <w:r w:rsidR="003754B7" w:rsidRPr="00270287">
          <w:rPr>
            <w:rStyle w:val="Hyperlink"/>
            <w:rFonts w:ascii="Calibri" w:eastAsiaTheme="majorEastAsia" w:hAnsi="Calibri" w:cs="Calibri"/>
            <w:b/>
            <w:bCs/>
          </w:rPr>
          <w:t>Table 87  IDP Strategic Objectives</w:t>
        </w:r>
        <w:r w:rsidR="003754B7">
          <w:rPr>
            <w:webHidden/>
          </w:rPr>
          <w:tab/>
        </w:r>
        <w:r w:rsidR="003754B7">
          <w:rPr>
            <w:webHidden/>
          </w:rPr>
          <w:fldChar w:fldCharType="begin"/>
        </w:r>
        <w:r w:rsidR="003754B7">
          <w:rPr>
            <w:webHidden/>
          </w:rPr>
          <w:instrText xml:space="preserve"> PAGEREF _Toc35612665 \h </w:instrText>
        </w:r>
        <w:r w:rsidR="003754B7">
          <w:rPr>
            <w:webHidden/>
          </w:rPr>
        </w:r>
        <w:r w:rsidR="003754B7">
          <w:rPr>
            <w:webHidden/>
          </w:rPr>
          <w:fldChar w:fldCharType="separate"/>
        </w:r>
        <w:r w:rsidR="00093ADD">
          <w:rPr>
            <w:b/>
            <w:bCs/>
            <w:webHidden/>
            <w:lang w:val="en-US"/>
          </w:rPr>
          <w:t>Error! Bookmark not defined.</w:t>
        </w:r>
        <w:r w:rsidR="003754B7">
          <w:rPr>
            <w:webHidden/>
          </w:rPr>
          <w:fldChar w:fldCharType="end"/>
        </w:r>
      </w:hyperlink>
    </w:p>
    <w:p w:rsidR="009F3C5D" w:rsidRPr="009F3C5D" w:rsidRDefault="003745AD" w:rsidP="000F4580">
      <w:pPr>
        <w:pStyle w:val="Heading1"/>
        <w:rPr>
          <w:sz w:val="8"/>
          <w:szCs w:val="8"/>
        </w:rPr>
      </w:pPr>
      <w:r>
        <w:lastRenderedPageBreak/>
        <w:fldChar w:fldCharType="end"/>
      </w:r>
    </w:p>
    <w:p w:rsidR="003745AD" w:rsidRDefault="003745AD" w:rsidP="000F4580">
      <w:pPr>
        <w:pStyle w:val="Heading1"/>
      </w:pPr>
      <w:bookmarkStart w:id="1" w:name="_Toc36625113"/>
      <w:r>
        <w:t>Figures</w:t>
      </w:r>
      <w:bookmarkEnd w:id="1"/>
      <w:r>
        <w:t xml:space="preserve"> </w:t>
      </w:r>
    </w:p>
    <w:p w:rsidR="006E2EF6" w:rsidRDefault="003745AD">
      <w:pPr>
        <w:pStyle w:val="TableofFigures"/>
        <w:rPr>
          <w:rFonts w:asciiTheme="minorHAnsi" w:eastAsiaTheme="minorEastAsia" w:hAnsiTheme="minorHAnsi" w:cstheme="minorBidi"/>
          <w:lang w:eastAsia="en-ZA"/>
        </w:rPr>
      </w:pPr>
      <w:r>
        <w:fldChar w:fldCharType="begin"/>
      </w:r>
      <w:r>
        <w:instrText xml:space="preserve"> TOC \h \z \c "Figure" </w:instrText>
      </w:r>
      <w:r>
        <w:fldChar w:fldCharType="separate"/>
      </w:r>
      <w:hyperlink w:anchor="_Toc34041670" w:history="1">
        <w:r w:rsidR="006E2EF6" w:rsidRPr="00124B8D">
          <w:rPr>
            <w:rStyle w:val="Hyperlink"/>
          </w:rPr>
          <w:t>Figure 1: Map showing settlement distribution</w:t>
        </w:r>
        <w:r w:rsidR="006E2EF6">
          <w:rPr>
            <w:webHidden/>
          </w:rPr>
          <w:tab/>
        </w:r>
        <w:r w:rsidR="006E2EF6">
          <w:rPr>
            <w:webHidden/>
          </w:rPr>
          <w:fldChar w:fldCharType="begin"/>
        </w:r>
        <w:r w:rsidR="006E2EF6">
          <w:rPr>
            <w:webHidden/>
          </w:rPr>
          <w:instrText xml:space="preserve"> PAGEREF _Toc34041670 \h </w:instrText>
        </w:r>
        <w:r w:rsidR="006E2EF6">
          <w:rPr>
            <w:webHidden/>
          </w:rPr>
        </w:r>
        <w:r w:rsidR="006E2EF6">
          <w:rPr>
            <w:webHidden/>
          </w:rPr>
          <w:fldChar w:fldCharType="separate"/>
        </w:r>
        <w:r w:rsidR="00093ADD">
          <w:rPr>
            <w:webHidden/>
          </w:rPr>
          <w:t>63</w:t>
        </w:r>
        <w:r w:rsidR="006E2EF6">
          <w:rPr>
            <w:webHidden/>
          </w:rPr>
          <w:fldChar w:fldCharType="end"/>
        </w:r>
      </w:hyperlink>
    </w:p>
    <w:p w:rsidR="006E2EF6" w:rsidRDefault="00BB4157">
      <w:pPr>
        <w:pStyle w:val="TableofFigures"/>
        <w:rPr>
          <w:rFonts w:asciiTheme="minorHAnsi" w:eastAsiaTheme="minorEastAsia" w:hAnsiTheme="minorHAnsi" w:cstheme="minorBidi"/>
          <w:lang w:eastAsia="en-ZA"/>
        </w:rPr>
      </w:pPr>
      <w:hyperlink w:anchor="_Toc34041671" w:history="1">
        <w:r w:rsidR="006E2EF6" w:rsidRPr="00124B8D">
          <w:rPr>
            <w:rStyle w:val="Hyperlink"/>
          </w:rPr>
          <w:t>Figure 2: Population Pyramid</w:t>
        </w:r>
        <w:r w:rsidR="006E2EF6">
          <w:rPr>
            <w:webHidden/>
          </w:rPr>
          <w:tab/>
        </w:r>
        <w:r w:rsidR="006E2EF6">
          <w:rPr>
            <w:webHidden/>
          </w:rPr>
          <w:fldChar w:fldCharType="begin"/>
        </w:r>
        <w:r w:rsidR="006E2EF6">
          <w:rPr>
            <w:webHidden/>
          </w:rPr>
          <w:instrText xml:space="preserve"> PAGEREF _Toc34041671 \h </w:instrText>
        </w:r>
        <w:r w:rsidR="006E2EF6">
          <w:rPr>
            <w:webHidden/>
          </w:rPr>
        </w:r>
        <w:r w:rsidR="006E2EF6">
          <w:rPr>
            <w:webHidden/>
          </w:rPr>
          <w:fldChar w:fldCharType="separate"/>
        </w:r>
        <w:r w:rsidR="00093ADD">
          <w:rPr>
            <w:webHidden/>
          </w:rPr>
          <w:t>65</w:t>
        </w:r>
        <w:r w:rsidR="006E2EF6">
          <w:rPr>
            <w:webHidden/>
          </w:rPr>
          <w:fldChar w:fldCharType="end"/>
        </w:r>
      </w:hyperlink>
    </w:p>
    <w:p w:rsidR="006E2EF6" w:rsidRDefault="00BB4157">
      <w:pPr>
        <w:pStyle w:val="TableofFigures"/>
        <w:rPr>
          <w:rFonts w:asciiTheme="minorHAnsi" w:eastAsiaTheme="minorEastAsia" w:hAnsiTheme="minorHAnsi" w:cstheme="minorBidi"/>
          <w:lang w:eastAsia="en-ZA"/>
        </w:rPr>
      </w:pPr>
      <w:hyperlink w:anchor="_Toc34041672" w:history="1">
        <w:r w:rsidR="006E2EF6" w:rsidRPr="00124B8D">
          <w:rPr>
            <w:rStyle w:val="Hyperlink"/>
          </w:rPr>
          <w:t>Figure 3: Elundini Roads</w:t>
        </w:r>
        <w:r w:rsidR="006E2EF6">
          <w:rPr>
            <w:webHidden/>
          </w:rPr>
          <w:tab/>
        </w:r>
        <w:r w:rsidR="006E2EF6">
          <w:rPr>
            <w:webHidden/>
          </w:rPr>
          <w:fldChar w:fldCharType="begin"/>
        </w:r>
        <w:r w:rsidR="006E2EF6">
          <w:rPr>
            <w:webHidden/>
          </w:rPr>
          <w:instrText xml:space="preserve"> PAGEREF _Toc34041672 \h </w:instrText>
        </w:r>
        <w:r w:rsidR="006E2EF6">
          <w:rPr>
            <w:webHidden/>
          </w:rPr>
        </w:r>
        <w:r w:rsidR="006E2EF6">
          <w:rPr>
            <w:webHidden/>
          </w:rPr>
          <w:fldChar w:fldCharType="separate"/>
        </w:r>
        <w:r w:rsidR="00093ADD">
          <w:rPr>
            <w:webHidden/>
          </w:rPr>
          <w:t>85</w:t>
        </w:r>
        <w:r w:rsidR="006E2EF6">
          <w:rPr>
            <w:webHidden/>
          </w:rPr>
          <w:fldChar w:fldCharType="end"/>
        </w:r>
      </w:hyperlink>
    </w:p>
    <w:p w:rsidR="006E2EF6" w:rsidRDefault="00BB4157">
      <w:pPr>
        <w:pStyle w:val="TableofFigures"/>
        <w:rPr>
          <w:rFonts w:asciiTheme="minorHAnsi" w:eastAsiaTheme="minorEastAsia" w:hAnsiTheme="minorHAnsi" w:cstheme="minorBidi"/>
          <w:lang w:eastAsia="en-ZA"/>
        </w:rPr>
      </w:pPr>
      <w:hyperlink w:anchor="_Toc34041673" w:history="1">
        <w:r w:rsidR="006E2EF6" w:rsidRPr="00124B8D">
          <w:rPr>
            <w:rStyle w:val="Hyperlink"/>
          </w:rPr>
          <w:t>Figure 4: Municipal paved roads</w:t>
        </w:r>
        <w:r w:rsidR="006E2EF6">
          <w:rPr>
            <w:webHidden/>
          </w:rPr>
          <w:tab/>
        </w:r>
        <w:r w:rsidR="006E2EF6">
          <w:rPr>
            <w:webHidden/>
          </w:rPr>
          <w:fldChar w:fldCharType="begin"/>
        </w:r>
        <w:r w:rsidR="006E2EF6">
          <w:rPr>
            <w:webHidden/>
          </w:rPr>
          <w:instrText xml:space="preserve"> PAGEREF _Toc34041673 \h </w:instrText>
        </w:r>
        <w:r w:rsidR="006E2EF6">
          <w:rPr>
            <w:webHidden/>
          </w:rPr>
        </w:r>
        <w:r w:rsidR="006E2EF6">
          <w:rPr>
            <w:webHidden/>
          </w:rPr>
          <w:fldChar w:fldCharType="separate"/>
        </w:r>
        <w:r w:rsidR="00093ADD">
          <w:rPr>
            <w:webHidden/>
          </w:rPr>
          <w:t>90</w:t>
        </w:r>
        <w:r w:rsidR="006E2EF6">
          <w:rPr>
            <w:webHidden/>
          </w:rPr>
          <w:fldChar w:fldCharType="end"/>
        </w:r>
      </w:hyperlink>
    </w:p>
    <w:p w:rsidR="006E2EF6" w:rsidRDefault="00BB4157">
      <w:pPr>
        <w:pStyle w:val="TableofFigures"/>
        <w:rPr>
          <w:rFonts w:asciiTheme="minorHAnsi" w:eastAsiaTheme="minorEastAsia" w:hAnsiTheme="minorHAnsi" w:cstheme="minorBidi"/>
          <w:lang w:eastAsia="en-ZA"/>
        </w:rPr>
      </w:pPr>
      <w:hyperlink w:anchor="_Toc34041674" w:history="1">
        <w:r w:rsidR="006E2EF6" w:rsidRPr="00124B8D">
          <w:rPr>
            <w:rStyle w:val="Hyperlink"/>
          </w:rPr>
          <w:t>Figure 5: Municipal unpaved roads</w:t>
        </w:r>
        <w:r w:rsidR="006E2EF6">
          <w:rPr>
            <w:webHidden/>
          </w:rPr>
          <w:tab/>
        </w:r>
        <w:r w:rsidR="006E2EF6">
          <w:rPr>
            <w:webHidden/>
          </w:rPr>
          <w:fldChar w:fldCharType="begin"/>
        </w:r>
        <w:r w:rsidR="006E2EF6">
          <w:rPr>
            <w:webHidden/>
          </w:rPr>
          <w:instrText xml:space="preserve"> PAGEREF _Toc34041674 \h </w:instrText>
        </w:r>
        <w:r w:rsidR="006E2EF6">
          <w:rPr>
            <w:webHidden/>
          </w:rPr>
        </w:r>
        <w:r w:rsidR="006E2EF6">
          <w:rPr>
            <w:webHidden/>
          </w:rPr>
          <w:fldChar w:fldCharType="separate"/>
        </w:r>
        <w:r w:rsidR="00093ADD">
          <w:rPr>
            <w:webHidden/>
          </w:rPr>
          <w:t>92</w:t>
        </w:r>
        <w:r w:rsidR="006E2EF6">
          <w:rPr>
            <w:webHidden/>
          </w:rPr>
          <w:fldChar w:fldCharType="end"/>
        </w:r>
      </w:hyperlink>
    </w:p>
    <w:p w:rsidR="006E2EF6" w:rsidRDefault="00BB4157">
      <w:pPr>
        <w:pStyle w:val="TableofFigures"/>
        <w:rPr>
          <w:rFonts w:asciiTheme="minorHAnsi" w:eastAsiaTheme="minorEastAsia" w:hAnsiTheme="minorHAnsi" w:cstheme="minorBidi"/>
          <w:lang w:eastAsia="en-ZA"/>
        </w:rPr>
      </w:pPr>
      <w:hyperlink w:anchor="_Toc34041675" w:history="1">
        <w:r w:rsidR="006E2EF6" w:rsidRPr="00124B8D">
          <w:rPr>
            <w:rStyle w:val="Hyperlink"/>
          </w:rPr>
          <w:t>Figure 6: PMS</w:t>
        </w:r>
        <w:r w:rsidR="006E2EF6">
          <w:rPr>
            <w:webHidden/>
          </w:rPr>
          <w:tab/>
        </w:r>
        <w:r w:rsidR="006E2EF6">
          <w:rPr>
            <w:webHidden/>
          </w:rPr>
          <w:fldChar w:fldCharType="begin"/>
        </w:r>
        <w:r w:rsidR="006E2EF6">
          <w:rPr>
            <w:webHidden/>
          </w:rPr>
          <w:instrText xml:space="preserve"> PAGEREF _Toc34041675 \h </w:instrText>
        </w:r>
        <w:r w:rsidR="006E2EF6">
          <w:rPr>
            <w:webHidden/>
          </w:rPr>
        </w:r>
        <w:r w:rsidR="006E2EF6">
          <w:rPr>
            <w:webHidden/>
          </w:rPr>
          <w:fldChar w:fldCharType="separate"/>
        </w:r>
        <w:r w:rsidR="00093ADD">
          <w:rPr>
            <w:webHidden/>
          </w:rPr>
          <w:t>227</w:t>
        </w:r>
        <w:r w:rsidR="006E2EF6">
          <w:rPr>
            <w:webHidden/>
          </w:rPr>
          <w:fldChar w:fldCharType="end"/>
        </w:r>
      </w:hyperlink>
    </w:p>
    <w:p w:rsidR="006E2EF6" w:rsidRDefault="00BB4157">
      <w:pPr>
        <w:pStyle w:val="TableofFigures"/>
        <w:rPr>
          <w:rFonts w:asciiTheme="minorHAnsi" w:eastAsiaTheme="minorEastAsia" w:hAnsiTheme="minorHAnsi" w:cstheme="minorBidi"/>
          <w:lang w:eastAsia="en-ZA"/>
        </w:rPr>
      </w:pPr>
      <w:hyperlink w:anchor="_Toc34041676" w:history="1">
        <w:r w:rsidR="006E2EF6" w:rsidRPr="00124B8D">
          <w:rPr>
            <w:rStyle w:val="Hyperlink"/>
          </w:rPr>
          <w:t xml:space="preserve">Figure 7: </w:t>
        </w:r>
        <w:r w:rsidR="006E2EF6" w:rsidRPr="00124B8D">
          <w:rPr>
            <w:rStyle w:val="Hyperlink"/>
            <w:rFonts w:ascii="Calibri" w:hAnsi="Calibri" w:cs="Arial-BoldItalicMT"/>
            <w:iCs/>
            <w:lang w:eastAsia="en-GB"/>
          </w:rPr>
          <w:t>Linkage between IDP Budget &amp; PMS</w:t>
        </w:r>
        <w:r w:rsidR="006E2EF6">
          <w:rPr>
            <w:webHidden/>
          </w:rPr>
          <w:tab/>
        </w:r>
        <w:r w:rsidR="006E2EF6">
          <w:rPr>
            <w:webHidden/>
          </w:rPr>
          <w:fldChar w:fldCharType="begin"/>
        </w:r>
        <w:r w:rsidR="006E2EF6">
          <w:rPr>
            <w:webHidden/>
          </w:rPr>
          <w:instrText xml:space="preserve"> PAGEREF _Toc34041676 \h </w:instrText>
        </w:r>
        <w:r w:rsidR="006E2EF6">
          <w:rPr>
            <w:webHidden/>
          </w:rPr>
        </w:r>
        <w:r w:rsidR="006E2EF6">
          <w:rPr>
            <w:webHidden/>
          </w:rPr>
          <w:fldChar w:fldCharType="separate"/>
        </w:r>
        <w:r w:rsidR="00093ADD">
          <w:rPr>
            <w:webHidden/>
          </w:rPr>
          <w:t>228</w:t>
        </w:r>
        <w:r w:rsidR="006E2EF6">
          <w:rPr>
            <w:webHidden/>
          </w:rPr>
          <w:fldChar w:fldCharType="end"/>
        </w:r>
      </w:hyperlink>
    </w:p>
    <w:p w:rsidR="006E2EF6" w:rsidRDefault="00BB4157">
      <w:pPr>
        <w:pStyle w:val="TableofFigures"/>
        <w:rPr>
          <w:rFonts w:asciiTheme="minorHAnsi" w:eastAsiaTheme="minorEastAsia" w:hAnsiTheme="minorHAnsi" w:cstheme="minorBidi"/>
          <w:lang w:eastAsia="en-ZA"/>
        </w:rPr>
      </w:pPr>
      <w:hyperlink w:anchor="_Toc34041677" w:history="1">
        <w:r w:rsidR="006E2EF6" w:rsidRPr="00124B8D">
          <w:rPr>
            <w:rStyle w:val="Hyperlink"/>
          </w:rPr>
          <w:t>Figure 8: Governance Process and Public Participation</w:t>
        </w:r>
        <w:r w:rsidR="006E2EF6">
          <w:rPr>
            <w:webHidden/>
          </w:rPr>
          <w:tab/>
        </w:r>
        <w:r w:rsidR="006E2EF6">
          <w:rPr>
            <w:webHidden/>
          </w:rPr>
          <w:fldChar w:fldCharType="begin"/>
        </w:r>
        <w:r w:rsidR="006E2EF6">
          <w:rPr>
            <w:webHidden/>
          </w:rPr>
          <w:instrText xml:space="preserve"> PAGEREF _Toc34041677 \h </w:instrText>
        </w:r>
        <w:r w:rsidR="006E2EF6">
          <w:rPr>
            <w:webHidden/>
          </w:rPr>
        </w:r>
        <w:r w:rsidR="006E2EF6">
          <w:rPr>
            <w:webHidden/>
          </w:rPr>
          <w:fldChar w:fldCharType="separate"/>
        </w:r>
        <w:r w:rsidR="00093ADD">
          <w:rPr>
            <w:webHidden/>
          </w:rPr>
          <w:t>232</w:t>
        </w:r>
        <w:r w:rsidR="006E2EF6">
          <w:rPr>
            <w:webHidden/>
          </w:rPr>
          <w:fldChar w:fldCharType="end"/>
        </w:r>
      </w:hyperlink>
    </w:p>
    <w:p w:rsidR="006E2EF6" w:rsidRDefault="00BB4157">
      <w:pPr>
        <w:pStyle w:val="TableofFigures"/>
        <w:rPr>
          <w:rFonts w:asciiTheme="minorHAnsi" w:eastAsiaTheme="minorEastAsia" w:hAnsiTheme="minorHAnsi" w:cstheme="minorBidi"/>
          <w:lang w:eastAsia="en-ZA"/>
        </w:rPr>
      </w:pPr>
      <w:hyperlink w:anchor="_Toc34041678" w:history="1">
        <w:r w:rsidR="006E2EF6" w:rsidRPr="00124B8D">
          <w:rPr>
            <w:rStyle w:val="Hyperlink"/>
            <w:rFonts w:ascii="Calibri" w:hAnsi="Calibri" w:cs="Calibri"/>
            <w:b/>
            <w:bCs/>
          </w:rPr>
          <w:t>Figure 9  Planning, budgeting and reporting cycle</w:t>
        </w:r>
        <w:r w:rsidR="006E2EF6">
          <w:rPr>
            <w:webHidden/>
          </w:rPr>
          <w:tab/>
        </w:r>
        <w:r w:rsidR="006E2EF6">
          <w:rPr>
            <w:webHidden/>
          </w:rPr>
          <w:fldChar w:fldCharType="begin"/>
        </w:r>
        <w:r w:rsidR="006E2EF6">
          <w:rPr>
            <w:webHidden/>
          </w:rPr>
          <w:instrText xml:space="preserve"> PAGEREF _Toc34041678 \h </w:instrText>
        </w:r>
        <w:r w:rsidR="006E2EF6">
          <w:rPr>
            <w:webHidden/>
          </w:rPr>
        </w:r>
        <w:r w:rsidR="006E2EF6">
          <w:rPr>
            <w:webHidden/>
          </w:rPr>
          <w:fldChar w:fldCharType="separate"/>
        </w:r>
        <w:r w:rsidR="00093ADD">
          <w:rPr>
            <w:b/>
            <w:bCs/>
            <w:webHidden/>
            <w:lang w:val="en-US"/>
          </w:rPr>
          <w:t>Error! Bookmark not defined.</w:t>
        </w:r>
        <w:r w:rsidR="006E2EF6">
          <w:rPr>
            <w:webHidden/>
          </w:rPr>
          <w:fldChar w:fldCharType="end"/>
        </w:r>
      </w:hyperlink>
    </w:p>
    <w:p w:rsidR="006E2EF6" w:rsidRDefault="00BB4157">
      <w:pPr>
        <w:pStyle w:val="TableofFigures"/>
      </w:pPr>
      <w:hyperlink w:anchor="_Toc34041679" w:history="1">
        <w:r w:rsidR="006E2EF6" w:rsidRPr="00124B8D">
          <w:rPr>
            <w:rStyle w:val="Hyperlink"/>
            <w:rFonts w:ascii="Calibri" w:hAnsi="Calibri" w:cs="Calibri"/>
            <w:b/>
            <w:bCs/>
          </w:rPr>
          <w:t>Figure 10  Definition of performance information concepts</w:t>
        </w:r>
        <w:r w:rsidR="006E2EF6">
          <w:rPr>
            <w:webHidden/>
          </w:rPr>
          <w:tab/>
        </w:r>
        <w:r w:rsidR="006E2EF6">
          <w:rPr>
            <w:webHidden/>
          </w:rPr>
          <w:fldChar w:fldCharType="begin"/>
        </w:r>
        <w:r w:rsidR="006E2EF6">
          <w:rPr>
            <w:webHidden/>
          </w:rPr>
          <w:instrText xml:space="preserve"> PAGEREF _Toc34041679 \h </w:instrText>
        </w:r>
        <w:r w:rsidR="006E2EF6">
          <w:rPr>
            <w:webHidden/>
          </w:rPr>
        </w:r>
        <w:r w:rsidR="006E2EF6">
          <w:rPr>
            <w:webHidden/>
          </w:rPr>
          <w:fldChar w:fldCharType="separate"/>
        </w:r>
        <w:r w:rsidR="00093ADD">
          <w:rPr>
            <w:b/>
            <w:bCs/>
            <w:webHidden/>
            <w:lang w:val="en-US"/>
          </w:rPr>
          <w:t>Error! Bookmark not defined.</w:t>
        </w:r>
        <w:r w:rsidR="006E2EF6">
          <w:rPr>
            <w:webHidden/>
          </w:rPr>
          <w:fldChar w:fldCharType="end"/>
        </w:r>
      </w:hyperlink>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pPr>
    </w:p>
    <w:p w:rsidR="00D0134A" w:rsidRDefault="00D0134A">
      <w:pPr>
        <w:pStyle w:val="TableofFigures"/>
        <w:rPr>
          <w:rFonts w:asciiTheme="minorHAnsi" w:eastAsiaTheme="minorEastAsia" w:hAnsiTheme="minorHAnsi" w:cstheme="minorBidi"/>
          <w:lang w:eastAsia="en-ZA"/>
        </w:rPr>
      </w:pPr>
    </w:p>
    <w:p w:rsidR="000F4580" w:rsidRPr="000F4580" w:rsidRDefault="003745AD" w:rsidP="00D625BE">
      <w:pPr>
        <w:pStyle w:val="Heading1"/>
        <w:rPr>
          <w:rFonts w:ascii="Calibri" w:eastAsia="Times New Roman" w:hAnsi="Calibri" w:cs="Times New Roman"/>
          <w:bCs/>
          <w:color w:val="auto"/>
          <w:kern w:val="0"/>
          <w:sz w:val="28"/>
          <w:szCs w:val="28"/>
          <w:lang w:eastAsia="x-none"/>
        </w:rPr>
      </w:pPr>
      <w:r>
        <w:fldChar w:fldCharType="end"/>
      </w:r>
      <w:bookmarkStart w:id="2" w:name="_Toc516675340"/>
      <w:bookmarkStart w:id="3" w:name="_Toc36625114"/>
      <w:r w:rsidR="000F4580" w:rsidRPr="000F4580">
        <w:rPr>
          <w:rFonts w:ascii="Calibri" w:eastAsia="Times New Roman" w:hAnsi="Calibri" w:cs="Times New Roman"/>
          <w:bCs/>
          <w:color w:val="auto"/>
          <w:kern w:val="0"/>
          <w:sz w:val="28"/>
          <w:szCs w:val="28"/>
          <w:lang w:eastAsia="x-none"/>
        </w:rPr>
        <w:t>FOREWORD FROM THE MAYOR</w:t>
      </w:r>
      <w:bookmarkEnd w:id="2"/>
      <w:bookmarkEnd w:id="3"/>
    </w:p>
    <w:p w:rsidR="00980717" w:rsidRPr="00147CD9" w:rsidRDefault="00980717" w:rsidP="00147CD9">
      <w:pPr>
        <w:shd w:val="clear" w:color="auto" w:fill="FFFFFF"/>
        <w:autoSpaceDE w:val="0"/>
        <w:autoSpaceDN w:val="0"/>
        <w:adjustRightInd w:val="0"/>
        <w:spacing w:line="360" w:lineRule="auto"/>
        <w:jc w:val="both"/>
        <w:rPr>
          <w:rFonts w:ascii="Calibri" w:eastAsia="Calibri" w:hAnsi="Calibri" w:cs="Times New Roman"/>
          <w:b w:val="0"/>
          <w:color w:val="auto"/>
          <w:sz w:val="24"/>
          <w:szCs w:val="24"/>
        </w:rPr>
      </w:pPr>
    </w:p>
    <w:p w:rsidR="000F4580" w:rsidRPr="00147CD9" w:rsidRDefault="000F4580" w:rsidP="00147CD9">
      <w:pPr>
        <w:spacing w:line="360" w:lineRule="auto"/>
        <w:jc w:val="both"/>
        <w:rPr>
          <w:rFonts w:ascii="Arial" w:eastAsia="Arial" w:hAnsi="Arial" w:cs="Times New Roman"/>
          <w:b w:val="0"/>
          <w:color w:val="auto"/>
          <w:sz w:val="24"/>
          <w:szCs w:val="24"/>
          <w:highlight w:val="yellow"/>
        </w:rPr>
      </w:pPr>
    </w:p>
    <w:p w:rsidR="000F4580" w:rsidRPr="00147CD9" w:rsidRDefault="000F4580" w:rsidP="00147CD9">
      <w:pPr>
        <w:spacing w:line="360" w:lineRule="auto"/>
        <w:contextualSpacing/>
        <w:jc w:val="both"/>
        <w:rPr>
          <w:rFonts w:ascii="Calibri" w:eastAsia="Times New Roman" w:hAnsi="Calibri" w:cs="Times New Roman"/>
          <w:color w:val="auto"/>
          <w:sz w:val="24"/>
          <w:szCs w:val="24"/>
        </w:rPr>
      </w:pPr>
    </w:p>
    <w:p w:rsidR="000F4580" w:rsidRPr="00147CD9" w:rsidRDefault="000F4580" w:rsidP="00147CD9">
      <w:pPr>
        <w:spacing w:line="360" w:lineRule="auto"/>
        <w:contextualSpacing/>
        <w:jc w:val="both"/>
        <w:rPr>
          <w:rFonts w:ascii="Calibri" w:eastAsia="Times New Roman" w:hAnsi="Calibri" w:cs="Times New Roman"/>
          <w:color w:val="auto"/>
          <w:sz w:val="24"/>
          <w:szCs w:val="24"/>
        </w:rPr>
      </w:pPr>
      <w:r w:rsidRPr="00147CD9">
        <w:rPr>
          <w:rFonts w:ascii="Calibri" w:eastAsia="Times New Roman" w:hAnsi="Calibri" w:cs="Times New Roman"/>
          <w:color w:val="auto"/>
          <w:sz w:val="24"/>
          <w:szCs w:val="24"/>
        </w:rPr>
        <w:t>___________________________________</w:t>
      </w:r>
    </w:p>
    <w:p w:rsidR="000F4580" w:rsidRPr="00147CD9" w:rsidRDefault="000F4580" w:rsidP="00147CD9">
      <w:pPr>
        <w:spacing w:line="360" w:lineRule="auto"/>
        <w:contextualSpacing/>
        <w:jc w:val="both"/>
        <w:rPr>
          <w:rFonts w:ascii="Calibri" w:eastAsia="Times New Roman" w:hAnsi="Calibri" w:cs="Times New Roman"/>
          <w:color w:val="auto"/>
          <w:sz w:val="24"/>
          <w:szCs w:val="24"/>
        </w:rPr>
      </w:pPr>
      <w:r w:rsidRPr="00147CD9">
        <w:rPr>
          <w:rFonts w:ascii="Calibri" w:eastAsia="Times New Roman" w:hAnsi="Calibri" w:cs="Times New Roman"/>
          <w:color w:val="auto"/>
          <w:sz w:val="24"/>
          <w:szCs w:val="24"/>
        </w:rPr>
        <w:t>Cllr.  N.  R.  Lengs</w:t>
      </w:r>
    </w:p>
    <w:p w:rsidR="000F4580" w:rsidRPr="00147CD9" w:rsidRDefault="000F4580" w:rsidP="00147CD9">
      <w:pPr>
        <w:spacing w:line="360" w:lineRule="auto"/>
        <w:contextualSpacing/>
        <w:jc w:val="both"/>
        <w:rPr>
          <w:rFonts w:ascii="Calibri" w:eastAsia="Times New Roman" w:hAnsi="Calibri" w:cs="Times New Roman"/>
          <w:color w:val="auto"/>
          <w:sz w:val="24"/>
          <w:szCs w:val="24"/>
        </w:rPr>
      </w:pPr>
      <w:r w:rsidRPr="00147CD9">
        <w:rPr>
          <w:rFonts w:ascii="Calibri" w:eastAsia="Times New Roman" w:hAnsi="Calibri" w:cs="Times New Roman"/>
          <w:color w:val="auto"/>
          <w:sz w:val="24"/>
          <w:szCs w:val="24"/>
        </w:rPr>
        <w:t>Mayor</w:t>
      </w:r>
    </w:p>
    <w:p w:rsidR="000F4580" w:rsidRPr="00147CD9" w:rsidRDefault="000F4580" w:rsidP="00147CD9">
      <w:pPr>
        <w:spacing w:line="360" w:lineRule="auto"/>
        <w:contextualSpacing/>
        <w:jc w:val="both"/>
        <w:rPr>
          <w:rFonts w:ascii="Calibri" w:eastAsia="Calibri" w:hAnsi="Calibri" w:cs="Calibri"/>
          <w:color w:val="auto"/>
          <w:sz w:val="24"/>
          <w:szCs w:val="24"/>
        </w:rPr>
      </w:pPr>
    </w:p>
    <w:p w:rsidR="0085555E" w:rsidRPr="00147CD9" w:rsidRDefault="0085555E" w:rsidP="00147CD9">
      <w:pPr>
        <w:spacing w:line="360" w:lineRule="auto"/>
        <w:contextualSpacing/>
        <w:jc w:val="both"/>
        <w:rPr>
          <w:rFonts w:ascii="Calibri" w:eastAsia="Calibri" w:hAnsi="Calibri" w:cs="Calibri"/>
          <w:color w:val="auto"/>
          <w:sz w:val="24"/>
          <w:szCs w:val="24"/>
        </w:rPr>
      </w:pPr>
    </w:p>
    <w:p w:rsidR="000F4580" w:rsidRDefault="000F4580" w:rsidP="00147CD9">
      <w:pPr>
        <w:spacing w:line="360" w:lineRule="auto"/>
        <w:contextualSpacing/>
        <w:jc w:val="both"/>
        <w:rPr>
          <w:rFonts w:ascii="Calibri" w:eastAsia="Times New Roman" w:hAnsi="Calibri" w:cs="Times New Roman"/>
          <w:color w:val="auto"/>
          <w:sz w:val="24"/>
          <w:szCs w:val="24"/>
        </w:rPr>
      </w:pPr>
      <w:r w:rsidRPr="00147CD9">
        <w:rPr>
          <w:rFonts w:ascii="Calibri" w:eastAsia="Calibri" w:hAnsi="Calibri" w:cs="Calibri"/>
          <w:color w:val="auto"/>
          <w:sz w:val="24"/>
          <w:szCs w:val="24"/>
        </w:rPr>
        <w:t>DATE: ______________</w:t>
      </w:r>
      <w:r w:rsidRPr="00147CD9">
        <w:rPr>
          <w:rFonts w:ascii="Calibri" w:eastAsia="Times New Roman" w:hAnsi="Calibri" w:cs="Times New Roman"/>
          <w:color w:val="auto"/>
          <w:sz w:val="24"/>
          <w:szCs w:val="24"/>
        </w:rPr>
        <w:t xml:space="preserve"> </w:t>
      </w:r>
    </w:p>
    <w:p w:rsidR="00D0134A" w:rsidRDefault="00D0134A" w:rsidP="00147CD9">
      <w:pPr>
        <w:spacing w:line="360" w:lineRule="auto"/>
        <w:contextualSpacing/>
        <w:jc w:val="both"/>
        <w:rPr>
          <w:rFonts w:ascii="Calibri" w:eastAsia="Times New Roman" w:hAnsi="Calibri" w:cs="Times New Roman"/>
          <w:color w:val="auto"/>
          <w:sz w:val="24"/>
          <w:szCs w:val="24"/>
        </w:rPr>
      </w:pPr>
    </w:p>
    <w:p w:rsidR="00D0134A" w:rsidRDefault="00D0134A" w:rsidP="00147CD9">
      <w:pPr>
        <w:spacing w:line="360" w:lineRule="auto"/>
        <w:contextualSpacing/>
        <w:jc w:val="both"/>
        <w:rPr>
          <w:rFonts w:ascii="Calibri" w:eastAsia="Times New Roman" w:hAnsi="Calibri" w:cs="Times New Roman"/>
          <w:color w:val="auto"/>
          <w:sz w:val="24"/>
          <w:szCs w:val="24"/>
        </w:rPr>
      </w:pPr>
    </w:p>
    <w:p w:rsidR="00D0134A" w:rsidRDefault="00D0134A" w:rsidP="00147CD9">
      <w:pPr>
        <w:spacing w:line="360" w:lineRule="auto"/>
        <w:contextualSpacing/>
        <w:jc w:val="both"/>
        <w:rPr>
          <w:rFonts w:ascii="Calibri" w:eastAsia="Times New Roman" w:hAnsi="Calibri" w:cs="Times New Roman"/>
          <w:color w:val="auto"/>
          <w:sz w:val="24"/>
          <w:szCs w:val="24"/>
        </w:rPr>
      </w:pPr>
    </w:p>
    <w:p w:rsidR="00D0134A" w:rsidRDefault="00D0134A" w:rsidP="00147CD9">
      <w:pPr>
        <w:spacing w:line="360" w:lineRule="auto"/>
        <w:contextualSpacing/>
        <w:jc w:val="both"/>
        <w:rPr>
          <w:rFonts w:ascii="Calibri" w:eastAsia="Times New Roman" w:hAnsi="Calibri" w:cs="Times New Roman"/>
          <w:color w:val="auto"/>
          <w:sz w:val="24"/>
          <w:szCs w:val="24"/>
        </w:rPr>
      </w:pPr>
    </w:p>
    <w:p w:rsidR="00D0134A" w:rsidRDefault="00D0134A" w:rsidP="00147CD9">
      <w:pPr>
        <w:spacing w:line="360" w:lineRule="auto"/>
        <w:contextualSpacing/>
        <w:jc w:val="both"/>
        <w:rPr>
          <w:rFonts w:ascii="Calibri" w:eastAsia="Times New Roman" w:hAnsi="Calibri" w:cs="Times New Roman"/>
          <w:color w:val="auto"/>
          <w:sz w:val="24"/>
          <w:szCs w:val="24"/>
        </w:rPr>
      </w:pPr>
    </w:p>
    <w:p w:rsidR="00D0134A" w:rsidRDefault="00D0134A" w:rsidP="00147CD9">
      <w:pPr>
        <w:spacing w:line="360" w:lineRule="auto"/>
        <w:contextualSpacing/>
        <w:jc w:val="both"/>
        <w:rPr>
          <w:rFonts w:ascii="Calibri" w:eastAsia="Times New Roman" w:hAnsi="Calibri" w:cs="Times New Roman"/>
          <w:color w:val="auto"/>
          <w:sz w:val="24"/>
          <w:szCs w:val="24"/>
        </w:rPr>
      </w:pPr>
    </w:p>
    <w:p w:rsidR="00D0134A" w:rsidRDefault="00D0134A" w:rsidP="00147CD9">
      <w:pPr>
        <w:spacing w:line="360" w:lineRule="auto"/>
        <w:contextualSpacing/>
        <w:jc w:val="both"/>
        <w:rPr>
          <w:rFonts w:ascii="Calibri" w:eastAsia="Times New Roman" w:hAnsi="Calibri" w:cs="Times New Roman"/>
          <w:color w:val="auto"/>
          <w:sz w:val="24"/>
          <w:szCs w:val="24"/>
        </w:rPr>
      </w:pPr>
    </w:p>
    <w:p w:rsidR="00D0134A" w:rsidRDefault="00D0134A" w:rsidP="00147CD9">
      <w:pPr>
        <w:spacing w:line="360" w:lineRule="auto"/>
        <w:contextualSpacing/>
        <w:jc w:val="both"/>
        <w:rPr>
          <w:rFonts w:ascii="Calibri" w:eastAsia="Times New Roman" w:hAnsi="Calibri" w:cs="Times New Roman"/>
          <w:color w:val="auto"/>
          <w:sz w:val="24"/>
          <w:szCs w:val="24"/>
        </w:rPr>
      </w:pPr>
    </w:p>
    <w:p w:rsidR="00D0134A" w:rsidRDefault="00D0134A" w:rsidP="00147CD9">
      <w:pPr>
        <w:spacing w:line="360" w:lineRule="auto"/>
        <w:contextualSpacing/>
        <w:jc w:val="both"/>
        <w:rPr>
          <w:rFonts w:ascii="Calibri" w:eastAsia="Times New Roman" w:hAnsi="Calibri" w:cs="Times New Roman"/>
          <w:color w:val="auto"/>
          <w:sz w:val="24"/>
          <w:szCs w:val="24"/>
        </w:rPr>
      </w:pPr>
    </w:p>
    <w:p w:rsidR="00D0134A" w:rsidRDefault="00D0134A" w:rsidP="00147CD9">
      <w:pPr>
        <w:spacing w:line="360" w:lineRule="auto"/>
        <w:contextualSpacing/>
        <w:jc w:val="both"/>
        <w:rPr>
          <w:rFonts w:ascii="Calibri" w:eastAsia="Times New Roman" w:hAnsi="Calibri" w:cs="Times New Roman"/>
          <w:color w:val="auto"/>
          <w:sz w:val="24"/>
          <w:szCs w:val="24"/>
        </w:rPr>
      </w:pPr>
    </w:p>
    <w:p w:rsidR="00D0134A" w:rsidRDefault="00D0134A" w:rsidP="00147CD9">
      <w:pPr>
        <w:spacing w:line="360" w:lineRule="auto"/>
        <w:contextualSpacing/>
        <w:jc w:val="both"/>
        <w:rPr>
          <w:rFonts w:ascii="Calibri" w:eastAsia="Times New Roman" w:hAnsi="Calibri" w:cs="Times New Roman"/>
          <w:color w:val="auto"/>
          <w:sz w:val="24"/>
          <w:szCs w:val="24"/>
        </w:rPr>
      </w:pPr>
    </w:p>
    <w:p w:rsidR="00D0134A" w:rsidRPr="00147CD9" w:rsidRDefault="00D0134A" w:rsidP="00147CD9">
      <w:pPr>
        <w:spacing w:line="360" w:lineRule="auto"/>
        <w:contextualSpacing/>
        <w:jc w:val="both"/>
        <w:rPr>
          <w:rFonts w:ascii="Calibri" w:eastAsia="Times New Roman" w:hAnsi="Calibri" w:cs="Times New Roman"/>
          <w:color w:val="auto"/>
          <w:sz w:val="24"/>
          <w:szCs w:val="24"/>
        </w:rPr>
      </w:pPr>
    </w:p>
    <w:p w:rsidR="000F4580" w:rsidRPr="000F4580" w:rsidRDefault="000F4580" w:rsidP="000F4580">
      <w:pPr>
        <w:spacing w:line="360" w:lineRule="auto"/>
        <w:contextualSpacing/>
        <w:jc w:val="both"/>
        <w:rPr>
          <w:rFonts w:ascii="Calibri" w:eastAsia="Times New Roman" w:hAnsi="Calibri" w:cs="Times New Roman"/>
          <w:color w:val="auto"/>
          <w:sz w:val="24"/>
          <w:szCs w:val="24"/>
        </w:rPr>
      </w:pPr>
      <w:bookmarkStart w:id="4" w:name="_GoBack"/>
      <w:bookmarkEnd w:id="4"/>
    </w:p>
    <w:p w:rsidR="000F4580" w:rsidRPr="000F4580" w:rsidRDefault="000F4580" w:rsidP="000F4580">
      <w:pPr>
        <w:spacing w:line="360" w:lineRule="auto"/>
        <w:contextualSpacing/>
        <w:jc w:val="both"/>
        <w:rPr>
          <w:rFonts w:ascii="Calibri" w:eastAsia="Times New Roman" w:hAnsi="Calibri" w:cs="Times New Roman"/>
          <w:color w:val="auto"/>
          <w:sz w:val="24"/>
          <w:szCs w:val="24"/>
        </w:rPr>
      </w:pPr>
    </w:p>
    <w:p w:rsidR="000F4580" w:rsidRPr="000F4580" w:rsidRDefault="000F4580" w:rsidP="000F4580">
      <w:pPr>
        <w:spacing w:line="360" w:lineRule="auto"/>
        <w:contextualSpacing/>
        <w:jc w:val="both"/>
        <w:rPr>
          <w:rFonts w:ascii="Calibri" w:eastAsia="Times New Roman" w:hAnsi="Calibri" w:cs="Times New Roman"/>
          <w:color w:val="auto"/>
          <w:sz w:val="24"/>
          <w:szCs w:val="24"/>
        </w:rPr>
      </w:pPr>
    </w:p>
    <w:p w:rsidR="000F4580" w:rsidRPr="000F4580" w:rsidRDefault="000F4580" w:rsidP="000F4580">
      <w:pPr>
        <w:spacing w:line="360" w:lineRule="auto"/>
        <w:contextualSpacing/>
        <w:jc w:val="both"/>
        <w:rPr>
          <w:rFonts w:ascii="Calibri" w:eastAsia="Times New Roman" w:hAnsi="Calibri" w:cs="Times New Roman"/>
          <w:color w:val="auto"/>
          <w:sz w:val="24"/>
          <w:szCs w:val="24"/>
        </w:rPr>
      </w:pPr>
    </w:p>
    <w:p w:rsidR="000F4580" w:rsidRPr="000F4580" w:rsidRDefault="000F4580" w:rsidP="000F4580">
      <w:pPr>
        <w:spacing w:line="360" w:lineRule="auto"/>
        <w:contextualSpacing/>
        <w:jc w:val="both"/>
        <w:rPr>
          <w:rFonts w:ascii="Calibri" w:eastAsia="Times New Roman" w:hAnsi="Calibri" w:cs="Times New Roman"/>
          <w:color w:val="auto"/>
          <w:sz w:val="24"/>
          <w:szCs w:val="24"/>
        </w:rPr>
      </w:pPr>
    </w:p>
    <w:p w:rsidR="000F4580" w:rsidRPr="000F4580" w:rsidRDefault="000F4580" w:rsidP="000F4580">
      <w:pPr>
        <w:spacing w:line="360" w:lineRule="auto"/>
        <w:contextualSpacing/>
        <w:jc w:val="both"/>
        <w:rPr>
          <w:rFonts w:ascii="Calibri" w:eastAsia="Times New Roman" w:hAnsi="Calibri" w:cs="Times New Roman"/>
          <w:color w:val="auto"/>
          <w:sz w:val="24"/>
          <w:szCs w:val="24"/>
        </w:rPr>
      </w:pPr>
    </w:p>
    <w:p w:rsidR="000F4580" w:rsidRPr="000F4580" w:rsidRDefault="000F4580" w:rsidP="000F4580">
      <w:pPr>
        <w:spacing w:line="360" w:lineRule="auto"/>
        <w:contextualSpacing/>
        <w:jc w:val="both"/>
        <w:rPr>
          <w:rFonts w:ascii="Calibri" w:eastAsia="Times New Roman" w:hAnsi="Calibri" w:cs="Times New Roman"/>
          <w:color w:val="auto"/>
          <w:sz w:val="24"/>
          <w:szCs w:val="24"/>
        </w:rPr>
      </w:pPr>
    </w:p>
    <w:p w:rsidR="000F4580" w:rsidRPr="000F4580" w:rsidRDefault="000F4580" w:rsidP="000F4580">
      <w:pPr>
        <w:spacing w:line="360" w:lineRule="auto"/>
        <w:contextualSpacing/>
        <w:jc w:val="both"/>
        <w:rPr>
          <w:rFonts w:ascii="Calibri" w:eastAsia="Times New Roman" w:hAnsi="Calibri" w:cs="Times New Roman"/>
          <w:color w:val="auto"/>
          <w:sz w:val="24"/>
          <w:szCs w:val="24"/>
        </w:rPr>
      </w:pPr>
    </w:p>
    <w:p w:rsidR="000F4580" w:rsidRPr="000F4580" w:rsidRDefault="000F4580" w:rsidP="000F4580">
      <w:pPr>
        <w:spacing w:line="360" w:lineRule="auto"/>
        <w:contextualSpacing/>
        <w:jc w:val="both"/>
        <w:rPr>
          <w:rFonts w:ascii="Calibri" w:eastAsia="Times New Roman" w:hAnsi="Calibri" w:cs="Times New Roman"/>
          <w:color w:val="auto"/>
          <w:sz w:val="24"/>
          <w:szCs w:val="24"/>
        </w:rPr>
      </w:pPr>
    </w:p>
    <w:p w:rsidR="000F4580" w:rsidRPr="000F4580" w:rsidRDefault="000F4580" w:rsidP="000F4580">
      <w:pPr>
        <w:spacing w:line="360" w:lineRule="auto"/>
        <w:contextualSpacing/>
        <w:jc w:val="both"/>
        <w:rPr>
          <w:rFonts w:ascii="Calibri" w:eastAsia="Times New Roman" w:hAnsi="Calibri" w:cs="Times New Roman"/>
          <w:color w:val="auto"/>
          <w:sz w:val="24"/>
          <w:szCs w:val="24"/>
        </w:rPr>
      </w:pPr>
    </w:p>
    <w:p w:rsidR="004C53AC" w:rsidRPr="00164E6F" w:rsidRDefault="000F4580" w:rsidP="00164E6F">
      <w:pPr>
        <w:keepNext/>
        <w:keepLines/>
        <w:spacing w:after="240" w:line="240" w:lineRule="auto"/>
        <w:outlineLvl w:val="0"/>
        <w:rPr>
          <w:rFonts w:ascii="Calibri" w:eastAsia="Times New Roman" w:hAnsi="Calibri" w:cs="Times New Roman"/>
          <w:bCs/>
          <w:color w:val="auto"/>
          <w:szCs w:val="28"/>
          <w:lang w:eastAsia="x-none"/>
        </w:rPr>
      </w:pPr>
      <w:bookmarkStart w:id="5" w:name="_Toc516675341"/>
      <w:bookmarkStart w:id="6" w:name="_Toc36625115"/>
      <w:r w:rsidRPr="000F4580">
        <w:rPr>
          <w:rFonts w:ascii="Calibri" w:eastAsia="Times New Roman" w:hAnsi="Calibri" w:cs="Times New Roman"/>
          <w:bCs/>
          <w:color w:val="auto"/>
          <w:szCs w:val="28"/>
          <w:lang w:eastAsia="x-none"/>
        </w:rPr>
        <w:t>OVERVIEW BY THE MUNICIPAL MANAGER</w:t>
      </w:r>
      <w:bookmarkEnd w:id="5"/>
      <w:bookmarkEnd w:id="6"/>
    </w:p>
    <w:p w:rsidR="00164E6F" w:rsidRPr="00147CD9" w:rsidRDefault="00164E6F" w:rsidP="00147CD9">
      <w:pPr>
        <w:spacing w:line="360" w:lineRule="auto"/>
        <w:jc w:val="both"/>
        <w:rPr>
          <w:rFonts w:ascii="Calibri" w:eastAsia="Calibri" w:hAnsi="Calibri" w:cs="Calibri"/>
          <w:color w:val="auto"/>
          <w:sz w:val="24"/>
          <w:szCs w:val="24"/>
        </w:rPr>
      </w:pPr>
    </w:p>
    <w:p w:rsidR="00164E6F" w:rsidRPr="00147CD9" w:rsidRDefault="00164E6F" w:rsidP="00147CD9">
      <w:pPr>
        <w:spacing w:line="360" w:lineRule="auto"/>
        <w:jc w:val="both"/>
        <w:rPr>
          <w:rFonts w:ascii="Calibri" w:eastAsia="Calibri" w:hAnsi="Calibri" w:cs="Calibri"/>
          <w:color w:val="auto"/>
          <w:sz w:val="24"/>
          <w:szCs w:val="24"/>
        </w:rPr>
      </w:pPr>
    </w:p>
    <w:p w:rsidR="000F4580" w:rsidRPr="00147CD9" w:rsidRDefault="000F4580" w:rsidP="00147CD9">
      <w:pPr>
        <w:spacing w:line="360" w:lineRule="auto"/>
        <w:jc w:val="both"/>
        <w:rPr>
          <w:rFonts w:ascii="Calibri" w:eastAsia="Calibri" w:hAnsi="Calibri" w:cs="Calibri"/>
          <w:color w:val="auto"/>
          <w:sz w:val="24"/>
          <w:szCs w:val="24"/>
        </w:rPr>
      </w:pPr>
      <w:r w:rsidRPr="00147CD9">
        <w:rPr>
          <w:rFonts w:ascii="Calibri" w:eastAsia="Calibri" w:hAnsi="Calibri" w:cs="Calibri"/>
          <w:color w:val="auto"/>
          <w:sz w:val="24"/>
          <w:szCs w:val="24"/>
        </w:rPr>
        <w:t>__________________________</w:t>
      </w:r>
    </w:p>
    <w:p w:rsidR="000F4580" w:rsidRPr="00147CD9" w:rsidRDefault="000F4580" w:rsidP="00147CD9">
      <w:pPr>
        <w:spacing w:line="360" w:lineRule="auto"/>
        <w:jc w:val="both"/>
        <w:rPr>
          <w:rFonts w:ascii="Calibri" w:eastAsia="Calibri" w:hAnsi="Calibri" w:cs="Calibri"/>
          <w:color w:val="auto"/>
          <w:sz w:val="24"/>
          <w:szCs w:val="24"/>
        </w:rPr>
      </w:pPr>
      <w:r w:rsidRPr="00147CD9">
        <w:rPr>
          <w:rFonts w:ascii="Calibri" w:eastAsia="Calibri" w:hAnsi="Calibri" w:cs="Calibri"/>
          <w:color w:val="auto"/>
          <w:sz w:val="24"/>
          <w:szCs w:val="24"/>
        </w:rPr>
        <w:t>Khaya Gashi</w:t>
      </w:r>
    </w:p>
    <w:p w:rsidR="000F4580" w:rsidRPr="00147CD9" w:rsidRDefault="000F4580" w:rsidP="00147CD9">
      <w:pPr>
        <w:spacing w:line="360" w:lineRule="auto"/>
        <w:jc w:val="both"/>
        <w:rPr>
          <w:rFonts w:ascii="Calibri" w:eastAsia="Calibri" w:hAnsi="Calibri" w:cs="Calibri"/>
          <w:color w:val="auto"/>
          <w:sz w:val="24"/>
          <w:szCs w:val="24"/>
        </w:rPr>
      </w:pPr>
      <w:r w:rsidRPr="00147CD9">
        <w:rPr>
          <w:rFonts w:ascii="Calibri" w:eastAsia="Calibri" w:hAnsi="Calibri" w:cs="Calibri"/>
          <w:color w:val="auto"/>
          <w:sz w:val="24"/>
          <w:szCs w:val="24"/>
        </w:rPr>
        <w:t>Municipal Manager</w:t>
      </w:r>
    </w:p>
    <w:p w:rsidR="006B0266" w:rsidRPr="00147CD9" w:rsidRDefault="006B0266" w:rsidP="00147CD9">
      <w:pPr>
        <w:spacing w:line="360" w:lineRule="auto"/>
        <w:jc w:val="both"/>
        <w:rPr>
          <w:rFonts w:ascii="Calibri" w:eastAsia="Calibri" w:hAnsi="Calibri" w:cs="Calibri"/>
          <w:color w:val="auto"/>
          <w:sz w:val="24"/>
          <w:szCs w:val="24"/>
        </w:rPr>
      </w:pPr>
    </w:p>
    <w:p w:rsidR="006B0266" w:rsidRPr="00147CD9" w:rsidRDefault="006B0266" w:rsidP="00147CD9">
      <w:pPr>
        <w:spacing w:line="360" w:lineRule="auto"/>
        <w:jc w:val="both"/>
        <w:rPr>
          <w:rFonts w:ascii="Calibri" w:eastAsia="Calibri" w:hAnsi="Calibri" w:cs="Calibri"/>
          <w:color w:val="auto"/>
          <w:sz w:val="24"/>
          <w:szCs w:val="24"/>
        </w:rPr>
      </w:pPr>
    </w:p>
    <w:p w:rsidR="000F4580" w:rsidRPr="00147CD9" w:rsidRDefault="000F4580" w:rsidP="00147CD9">
      <w:pPr>
        <w:spacing w:line="360" w:lineRule="auto"/>
        <w:contextualSpacing/>
        <w:jc w:val="both"/>
        <w:rPr>
          <w:rFonts w:ascii="Calibri" w:eastAsia="Calibri" w:hAnsi="Calibri" w:cs="Calibri"/>
          <w:color w:val="auto"/>
          <w:sz w:val="24"/>
          <w:szCs w:val="24"/>
        </w:rPr>
      </w:pPr>
      <w:r w:rsidRPr="00147CD9">
        <w:rPr>
          <w:rFonts w:ascii="Calibri" w:eastAsia="Calibri" w:hAnsi="Calibri" w:cs="Calibri"/>
          <w:color w:val="auto"/>
          <w:sz w:val="24"/>
          <w:szCs w:val="24"/>
        </w:rPr>
        <w:t>DATE: ______________</w:t>
      </w:r>
    </w:p>
    <w:p w:rsidR="000F4580" w:rsidRPr="000F4580" w:rsidRDefault="000F4580" w:rsidP="000F4580">
      <w:pPr>
        <w:spacing w:line="360" w:lineRule="auto"/>
        <w:contextualSpacing/>
        <w:jc w:val="both"/>
        <w:rPr>
          <w:rFonts w:ascii="Calibri" w:eastAsia="Times New Roman" w:hAnsi="Calibri" w:cs="Calibri"/>
          <w:color w:val="auto"/>
          <w:sz w:val="22"/>
        </w:rPr>
      </w:pPr>
      <w:r w:rsidRPr="000F4580">
        <w:rPr>
          <w:rFonts w:ascii="Calibri" w:eastAsia="Times New Roman" w:hAnsi="Calibri" w:cs="Calibri"/>
          <w:color w:val="auto"/>
          <w:sz w:val="22"/>
        </w:rPr>
        <w:br w:type="page"/>
      </w:r>
    </w:p>
    <w:p w:rsidR="000F4580" w:rsidRPr="000F4580" w:rsidRDefault="000F4580" w:rsidP="000F4580">
      <w:pPr>
        <w:keepNext/>
        <w:keepLines/>
        <w:spacing w:after="240" w:line="240" w:lineRule="auto"/>
        <w:outlineLvl w:val="0"/>
        <w:rPr>
          <w:rFonts w:ascii="Calibri" w:eastAsia="Calibri" w:hAnsi="Calibri" w:cs="Times New Roman"/>
          <w:bCs/>
          <w:color w:val="auto"/>
          <w:szCs w:val="28"/>
          <w:lang w:eastAsia="x-none"/>
        </w:rPr>
      </w:pPr>
      <w:bookmarkStart w:id="7" w:name="_Toc516675342"/>
      <w:bookmarkStart w:id="8" w:name="_Toc36625116"/>
      <w:r w:rsidRPr="000F4580">
        <w:rPr>
          <w:rFonts w:ascii="Calibri" w:eastAsia="Calibri" w:hAnsi="Calibri" w:cs="Times New Roman"/>
          <w:bCs/>
          <w:color w:val="auto"/>
          <w:szCs w:val="28"/>
          <w:lang w:eastAsia="x-none"/>
        </w:rPr>
        <w:lastRenderedPageBreak/>
        <w:t>BACKGROUND</w:t>
      </w:r>
      <w:bookmarkEnd w:id="7"/>
      <w:bookmarkEnd w:id="8"/>
    </w:p>
    <w:p w:rsidR="000F4580" w:rsidRPr="000F4580" w:rsidRDefault="000F4580" w:rsidP="000F4580">
      <w:pPr>
        <w:spacing w:line="360" w:lineRule="auto"/>
        <w:contextualSpacing/>
        <w:jc w:val="both"/>
        <w:rPr>
          <w:rFonts w:ascii="Calibri" w:eastAsia="Calibri" w:hAnsi="Calibri" w:cs="Calibri"/>
          <w:b w:val="0"/>
          <w:color w:val="auto"/>
          <w:sz w:val="22"/>
        </w:rPr>
      </w:pPr>
      <w:r w:rsidRPr="00A4383E">
        <w:rPr>
          <w:rFonts w:ascii="Calibri" w:eastAsia="Calibri" w:hAnsi="Calibri" w:cs="Calibri"/>
          <w:b w:val="0"/>
          <w:color w:val="auto"/>
          <w:sz w:val="22"/>
        </w:rPr>
        <w:t>Section 34 of the Local Government: Municipal Systems Act, 32 of 2000 as amended, provides for the annual review of the IDP in accordance with an assessment of its performance measurements and to the extent that changing circumstances so dem</w:t>
      </w:r>
      <w:r w:rsidR="001D2B5B" w:rsidRPr="00A4383E">
        <w:rPr>
          <w:rFonts w:ascii="Calibri" w:eastAsia="Calibri" w:hAnsi="Calibri" w:cs="Calibri"/>
          <w:b w:val="0"/>
          <w:color w:val="auto"/>
          <w:sz w:val="22"/>
        </w:rPr>
        <w:t xml:space="preserve">ands. This </w:t>
      </w:r>
      <w:r w:rsidR="005D0988">
        <w:rPr>
          <w:rFonts w:ascii="Calibri" w:eastAsia="Calibri" w:hAnsi="Calibri" w:cs="Calibri"/>
          <w:b w:val="0"/>
          <w:color w:val="auto"/>
          <w:sz w:val="22"/>
        </w:rPr>
        <w:t>draft 2020 – 2021</w:t>
      </w:r>
      <w:r w:rsidR="001D2B5B" w:rsidRPr="00A4383E">
        <w:rPr>
          <w:rFonts w:ascii="Calibri" w:eastAsia="Calibri" w:hAnsi="Calibri" w:cs="Calibri"/>
          <w:b w:val="0"/>
          <w:color w:val="auto"/>
          <w:sz w:val="22"/>
        </w:rPr>
        <w:t xml:space="preserve"> IDP document is the </w:t>
      </w:r>
      <w:r w:rsidR="005D0988">
        <w:rPr>
          <w:rFonts w:ascii="Calibri" w:eastAsia="Calibri" w:hAnsi="Calibri" w:cs="Calibri"/>
          <w:b w:val="0"/>
          <w:color w:val="auto"/>
          <w:sz w:val="22"/>
        </w:rPr>
        <w:t>fourth</w:t>
      </w:r>
      <w:r w:rsidRPr="00A4383E">
        <w:rPr>
          <w:rFonts w:ascii="Calibri" w:eastAsia="Calibri" w:hAnsi="Calibri" w:cs="Calibri"/>
          <w:b w:val="0"/>
          <w:color w:val="auto"/>
          <w:sz w:val="22"/>
        </w:rPr>
        <w:t xml:space="preserve"> </w:t>
      </w:r>
      <w:r w:rsidR="004D3787">
        <w:rPr>
          <w:rFonts w:ascii="Calibri" w:eastAsia="Calibri" w:hAnsi="Calibri" w:cs="Calibri"/>
          <w:b w:val="0"/>
          <w:color w:val="auto"/>
          <w:sz w:val="22"/>
        </w:rPr>
        <w:t>review</w:t>
      </w:r>
      <w:r w:rsidRPr="00A4383E">
        <w:rPr>
          <w:rFonts w:ascii="Calibri" w:eastAsia="Calibri" w:hAnsi="Calibri" w:cs="Calibri"/>
          <w:b w:val="0"/>
          <w:color w:val="auto"/>
          <w:sz w:val="22"/>
        </w:rPr>
        <w:t xml:space="preserve"> of the 2017/2022 IDP of the Elundini Local Municipality. The strategic objectives and targets contained in this document were reached subsequent to extensive systematic and structured internal and external consultation through various public participation mechanisms with the community and stakeholders within the Elundini Municipal area of jurisdiction.</w:t>
      </w:r>
      <w:r w:rsidRPr="000F4580">
        <w:rPr>
          <w:rFonts w:ascii="Calibri" w:eastAsia="Calibri" w:hAnsi="Calibri" w:cs="Calibri"/>
          <w:b w:val="0"/>
          <w:color w:val="auto"/>
          <w:sz w:val="22"/>
        </w:rPr>
        <w:t xml:space="preserve"> </w:t>
      </w:r>
    </w:p>
    <w:p w:rsidR="000F4580" w:rsidRPr="000F4580" w:rsidRDefault="000F4580" w:rsidP="000F4580">
      <w:pPr>
        <w:spacing w:line="360" w:lineRule="auto"/>
        <w:contextualSpacing/>
        <w:jc w:val="both"/>
        <w:rPr>
          <w:rFonts w:ascii="Calibri" w:eastAsia="Calibri" w:hAnsi="Calibri" w:cs="Calibri"/>
          <w:b w:val="0"/>
          <w:color w:val="auto"/>
          <w:sz w:val="22"/>
        </w:rPr>
      </w:pPr>
    </w:p>
    <w:p w:rsidR="000F4580" w:rsidRPr="000F4580" w:rsidRDefault="000F4580" w:rsidP="000F4580">
      <w:pPr>
        <w:spacing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In terms of the Local Government: Municipal Systems Act, Act 32 of 2000 as amended, Section 25 (1) each municipal Council must, within a prescribed period after the start of its elected term, adopt a single, inclusive and strategic plan for the development of the municipality which, </w:t>
      </w:r>
      <w:r w:rsidRPr="000F4580">
        <w:rPr>
          <w:rFonts w:ascii="Calibri" w:eastAsia="Calibri" w:hAnsi="Calibri" w:cs="Calibri"/>
          <w:b w:val="0"/>
          <w:i/>
          <w:iCs/>
          <w:color w:val="auto"/>
          <w:sz w:val="22"/>
        </w:rPr>
        <w:t xml:space="preserve">inter alia, </w:t>
      </w:r>
      <w:r w:rsidRPr="000F4580">
        <w:rPr>
          <w:rFonts w:ascii="Calibri" w:eastAsia="Calibri" w:hAnsi="Calibri" w:cs="Calibri"/>
          <w:b w:val="0"/>
          <w:color w:val="auto"/>
          <w:sz w:val="22"/>
        </w:rPr>
        <w:t xml:space="preserve">links, integrates and co-ordinates plans and takes into account proposals for the development of the municipality and aligns the resources and capacity of the municipality. </w:t>
      </w:r>
    </w:p>
    <w:p w:rsidR="000F4580" w:rsidRPr="000F4580" w:rsidRDefault="000F4580" w:rsidP="000F4580">
      <w:pPr>
        <w:spacing w:line="360" w:lineRule="auto"/>
        <w:contextualSpacing/>
        <w:jc w:val="both"/>
        <w:rPr>
          <w:rFonts w:ascii="Calibri" w:eastAsia="Calibri" w:hAnsi="Calibri" w:cs="Calibri"/>
          <w:b w:val="0"/>
          <w:color w:val="auto"/>
          <w:sz w:val="22"/>
        </w:rPr>
      </w:pPr>
    </w:p>
    <w:p w:rsidR="000F4580" w:rsidRPr="000F4580" w:rsidRDefault="000F4580" w:rsidP="000F4580">
      <w:pPr>
        <w:spacing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As far as the status of the IDP is concerned, Section 35 of the MSA clearly states that an Integrated Development Plan adopted by the Council of a municipality: (a) is the principal strategic planning instrument, which guides and informs all planning and development, and all decisions with regard to planning, management and development, in the municipality; (b) binds the municipality in the exercise of its executive authority, except to the extent of any inconsistency between a municipality’s Integrated Development Plan and national or provincial legislation, in which case such legislation prevails; and (c) binds all other persons to the extent that those parts of the IDP that impose duties or affect the rights of those persons have been passed as a by-law. </w:t>
      </w:r>
    </w:p>
    <w:p w:rsidR="000F4580" w:rsidRPr="000F4580" w:rsidRDefault="000F4580" w:rsidP="000F4580">
      <w:pPr>
        <w:spacing w:line="360" w:lineRule="auto"/>
        <w:contextualSpacing/>
        <w:jc w:val="both"/>
        <w:rPr>
          <w:rFonts w:ascii="Calibri" w:eastAsia="Calibri" w:hAnsi="Calibri" w:cs="Calibri"/>
          <w:b w:val="0"/>
          <w:color w:val="auto"/>
          <w:sz w:val="22"/>
        </w:rPr>
      </w:pPr>
    </w:p>
    <w:p w:rsidR="000F4580" w:rsidRPr="000F4580" w:rsidRDefault="000F4580" w:rsidP="000F4580">
      <w:pPr>
        <w:spacing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Section 36 furthermore stipulates that a municipality must give effect to its integrated development plan and conduct its affairs in a manner that is consistent with its integrated development plan. The IDP is the key instrument to achieve developmental local governance for decentralized, strategic, participatory, implementation orientated, coordinated and integrated development. </w:t>
      </w:r>
    </w:p>
    <w:p w:rsidR="000F4580" w:rsidRPr="000F4580" w:rsidRDefault="000F4580" w:rsidP="000F4580">
      <w:pPr>
        <w:spacing w:line="360" w:lineRule="auto"/>
        <w:contextualSpacing/>
        <w:jc w:val="both"/>
        <w:rPr>
          <w:rFonts w:ascii="Calibri" w:eastAsia="Calibri" w:hAnsi="Calibri" w:cs="Calibri"/>
          <w:b w:val="0"/>
          <w:color w:val="auto"/>
          <w:sz w:val="22"/>
        </w:rPr>
      </w:pPr>
    </w:p>
    <w:p w:rsidR="000F4580" w:rsidRPr="000F4580" w:rsidRDefault="000F4580" w:rsidP="000F4580">
      <w:pPr>
        <w:spacing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Preparing an IDP is not only a legal requirement in terms of the legislation but it is actually the instrument for realizing municipalities‟ major developmental responsibilities to improve the quality of life of citizens”. It seeks to speed-up service delivery by securing a buy-in of all relevant role-players and provides government departments and other social partners with a clear framework of the municipality’s development trajectory to harness implementation efforts. </w:t>
      </w:r>
    </w:p>
    <w:p w:rsidR="000F4580" w:rsidRPr="000F4580" w:rsidRDefault="000F4580" w:rsidP="000F4580">
      <w:pPr>
        <w:spacing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lastRenderedPageBreak/>
        <w:t xml:space="preserve">Integrated Development Planning also promotes intergovernmental co-ordination by facilitating a system of communication and co-ordination between local, provincial and national spheres of government. Local development priorities, identified in the IDP process, constitute the backbone of the local government’s budgets, plans, strategies and implementation activities. Hence, the IDP forms the policy framework on which service delivery, infrastructure development, economic growth, social development, environmental sustainability and poverty alleviation rests. </w:t>
      </w:r>
    </w:p>
    <w:p w:rsidR="000F4580" w:rsidRPr="000F4580" w:rsidRDefault="000F4580" w:rsidP="000F4580">
      <w:pPr>
        <w:spacing w:line="360" w:lineRule="auto"/>
        <w:contextualSpacing/>
        <w:jc w:val="both"/>
        <w:rPr>
          <w:rFonts w:ascii="Calibri" w:eastAsia="Calibri" w:hAnsi="Calibri" w:cs="Calibri"/>
          <w:b w:val="0"/>
          <w:color w:val="auto"/>
          <w:sz w:val="22"/>
        </w:rPr>
      </w:pPr>
    </w:p>
    <w:p w:rsidR="000F4580" w:rsidRPr="000F4580" w:rsidRDefault="000F4580" w:rsidP="000F4580">
      <w:pPr>
        <w:spacing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The IDP therefore becomes a local expression of the government’s plan of action as it informs and is informed by the strategic development plans at national and provincial spheres of government.</w:t>
      </w:r>
    </w:p>
    <w:p w:rsidR="000F4580" w:rsidRPr="000F4580" w:rsidRDefault="000F4580" w:rsidP="000F4580">
      <w:pPr>
        <w:spacing w:line="360" w:lineRule="auto"/>
        <w:contextualSpacing/>
        <w:jc w:val="both"/>
        <w:rPr>
          <w:rFonts w:ascii="Calibri" w:eastAsia="Calibri" w:hAnsi="Calibri" w:cs="Calibri"/>
          <w:b w:val="0"/>
          <w:color w:val="auto"/>
          <w:sz w:val="22"/>
        </w:rPr>
      </w:pPr>
    </w:p>
    <w:p w:rsidR="000F4580" w:rsidRPr="000F4580" w:rsidRDefault="000F4580" w:rsidP="000F4580">
      <w:pPr>
        <w:spacing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In terms of Section 26 of the Local Government: Municipal Systems Act, 32 of 2000 as amended, the core components of an IDP are: </w:t>
      </w:r>
    </w:p>
    <w:p w:rsidR="000F4580" w:rsidRPr="000F4580" w:rsidRDefault="000F4580" w:rsidP="001E64AB">
      <w:pPr>
        <w:numPr>
          <w:ilvl w:val="0"/>
          <w:numId w:val="5"/>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The municipal Council’s vision for the long term development of the municipality with special emphasis on the municipality’s most critical development and internal transformation needs; </w:t>
      </w:r>
    </w:p>
    <w:p w:rsidR="000F4580" w:rsidRPr="000F4580" w:rsidRDefault="000F4580" w:rsidP="001E64AB">
      <w:pPr>
        <w:numPr>
          <w:ilvl w:val="0"/>
          <w:numId w:val="5"/>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An assessment of the existing level of development in the municipality, which must include an identification of communities which do not have access to basic municipal services; </w:t>
      </w:r>
    </w:p>
    <w:p w:rsidR="000F4580" w:rsidRPr="000F4580" w:rsidRDefault="000F4580" w:rsidP="001E64AB">
      <w:pPr>
        <w:numPr>
          <w:ilvl w:val="0"/>
          <w:numId w:val="5"/>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The Council’s development priorities and objectives for its elected term, including its local economic development aims and its internal transformation needs; </w:t>
      </w:r>
    </w:p>
    <w:p w:rsidR="000F4580" w:rsidRPr="000F4580" w:rsidRDefault="000F4580" w:rsidP="001E64AB">
      <w:pPr>
        <w:numPr>
          <w:ilvl w:val="0"/>
          <w:numId w:val="5"/>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The Council’s development strategies which must be aligned with any national or provincial sector plans and planning requirements binding on the municipality in terms of legislation;</w:t>
      </w:r>
    </w:p>
    <w:p w:rsidR="000F4580" w:rsidRPr="000F4580" w:rsidRDefault="000F4580" w:rsidP="001E64AB">
      <w:pPr>
        <w:numPr>
          <w:ilvl w:val="0"/>
          <w:numId w:val="5"/>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A spatial development framework which must include the provision of basic guidelines for a land use management system for the municipality; </w:t>
      </w:r>
    </w:p>
    <w:p w:rsidR="000F4580" w:rsidRPr="000F4580" w:rsidRDefault="000F4580" w:rsidP="001E64AB">
      <w:pPr>
        <w:numPr>
          <w:ilvl w:val="0"/>
          <w:numId w:val="5"/>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The Council’s operational strategies; </w:t>
      </w:r>
    </w:p>
    <w:p w:rsidR="000F4580" w:rsidRPr="000F4580" w:rsidRDefault="000F4580" w:rsidP="001E64AB">
      <w:pPr>
        <w:numPr>
          <w:ilvl w:val="0"/>
          <w:numId w:val="5"/>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Applicable disaster management plans; </w:t>
      </w:r>
    </w:p>
    <w:p w:rsidR="000F4580" w:rsidRPr="000F4580" w:rsidRDefault="000F4580" w:rsidP="001E64AB">
      <w:pPr>
        <w:numPr>
          <w:ilvl w:val="0"/>
          <w:numId w:val="5"/>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A financial plan, which must include a budget projection for at least the next three years; and </w:t>
      </w:r>
    </w:p>
    <w:p w:rsidR="000F4580" w:rsidRPr="000F4580" w:rsidRDefault="000F4580" w:rsidP="001E64AB">
      <w:pPr>
        <w:numPr>
          <w:ilvl w:val="0"/>
          <w:numId w:val="5"/>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The key performance indicators and performance targets determined in terms of the Performance Management System. </w:t>
      </w:r>
    </w:p>
    <w:p w:rsidR="000F4580" w:rsidRPr="000F4580" w:rsidRDefault="000F4580" w:rsidP="000F4580">
      <w:pPr>
        <w:spacing w:line="360" w:lineRule="auto"/>
        <w:contextualSpacing/>
        <w:jc w:val="both"/>
        <w:rPr>
          <w:rFonts w:ascii="Calibri" w:eastAsia="Calibri" w:hAnsi="Calibri" w:cs="Calibri"/>
          <w:b w:val="0"/>
          <w:color w:val="auto"/>
          <w:sz w:val="22"/>
        </w:rPr>
      </w:pPr>
    </w:p>
    <w:p w:rsidR="000F4580" w:rsidRPr="000F4580" w:rsidRDefault="000F4580" w:rsidP="000F4580">
      <w:pPr>
        <w:keepNext/>
        <w:keepLines/>
        <w:spacing w:after="40" w:line="240" w:lineRule="auto"/>
        <w:outlineLvl w:val="1"/>
        <w:rPr>
          <w:rFonts w:ascii="Calibri" w:eastAsia="Calibri" w:hAnsi="Calibri" w:cs="Times New Roman"/>
          <w:bCs/>
          <w:color w:val="auto"/>
          <w:sz w:val="26"/>
          <w:szCs w:val="26"/>
          <w:lang w:eastAsia="x-none"/>
        </w:rPr>
      </w:pPr>
      <w:bookmarkStart w:id="9" w:name="_Toc516675343"/>
      <w:bookmarkStart w:id="10" w:name="_Toc36625117"/>
      <w:r w:rsidRPr="000F4580">
        <w:rPr>
          <w:rFonts w:ascii="Calibri" w:eastAsia="Calibri" w:hAnsi="Calibri" w:cs="Times New Roman"/>
          <w:bCs/>
          <w:color w:val="auto"/>
          <w:sz w:val="26"/>
          <w:szCs w:val="26"/>
          <w:lang w:eastAsia="x-none"/>
        </w:rPr>
        <w:t>Guiding Parameters</w:t>
      </w:r>
      <w:bookmarkEnd w:id="9"/>
      <w:bookmarkEnd w:id="10"/>
      <w:r w:rsidRPr="000F4580">
        <w:rPr>
          <w:rFonts w:ascii="Calibri" w:eastAsia="Calibri" w:hAnsi="Calibri" w:cs="Times New Roman"/>
          <w:bCs/>
          <w:color w:val="auto"/>
          <w:sz w:val="26"/>
          <w:szCs w:val="26"/>
          <w:lang w:eastAsia="x-none"/>
        </w:rPr>
        <w:t xml:space="preserve"> </w:t>
      </w:r>
    </w:p>
    <w:p w:rsidR="000F4580" w:rsidRPr="000F4580" w:rsidRDefault="000F4580" w:rsidP="000F4580">
      <w:pPr>
        <w:spacing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Within the multitude of government policy frameworks, legislation, guidelines and regulations that seek to advocate for the path, pace and direction for the country’s socio-economic development agenda, the section below focuses on National Development Plan Vision 2030; Popular Mandate across Spheres of Government; Government Outcomes; Medium Term Strategic Framework (MTSF); the National Spatial Development </w:t>
      </w:r>
      <w:r w:rsidRPr="000F4580">
        <w:rPr>
          <w:rFonts w:ascii="Calibri" w:eastAsia="Calibri" w:hAnsi="Calibri" w:cs="Calibri"/>
          <w:b w:val="0"/>
          <w:color w:val="auto"/>
          <w:sz w:val="22"/>
        </w:rPr>
        <w:lastRenderedPageBreak/>
        <w:t xml:space="preserve">Perspective (NSDP); National Growth Path; the Joe Gqabi Growth and Development Strategy; Millennium Development Goals; State of the Nation Address (SONA); and State of the Province Address (SOPA). </w:t>
      </w:r>
    </w:p>
    <w:p w:rsidR="000F4580" w:rsidRPr="000F4580" w:rsidRDefault="000F4580" w:rsidP="000F4580">
      <w:pPr>
        <w:spacing w:line="360" w:lineRule="auto"/>
        <w:contextualSpacing/>
        <w:jc w:val="both"/>
        <w:rPr>
          <w:rFonts w:ascii="Calibri" w:eastAsia="Calibri" w:hAnsi="Calibri" w:cs="Calibri"/>
          <w:b w:val="0"/>
          <w:color w:val="auto"/>
          <w:sz w:val="22"/>
        </w:rPr>
      </w:pPr>
    </w:p>
    <w:p w:rsidR="000F4580" w:rsidRPr="006C1A44" w:rsidRDefault="000F4580" w:rsidP="00E2032B">
      <w:pPr>
        <w:pStyle w:val="ListParagraph"/>
        <w:keepNext/>
        <w:keepLines/>
        <w:numPr>
          <w:ilvl w:val="0"/>
          <w:numId w:val="163"/>
        </w:numPr>
        <w:spacing w:after="40" w:line="240" w:lineRule="auto"/>
        <w:outlineLvl w:val="2"/>
        <w:rPr>
          <w:rFonts w:ascii="Calibri" w:eastAsia="Calibri" w:hAnsi="Calibri" w:cs="Times New Roman"/>
          <w:b w:val="0"/>
          <w:bCs/>
          <w:i/>
          <w:color w:val="auto"/>
          <w:sz w:val="24"/>
          <w:szCs w:val="20"/>
          <w:lang w:val="x-none" w:eastAsia="x-none"/>
        </w:rPr>
      </w:pPr>
      <w:bookmarkStart w:id="11" w:name="_Toc516675344"/>
      <w:bookmarkStart w:id="12" w:name="_Toc36625118"/>
      <w:r w:rsidRPr="006C1A44">
        <w:rPr>
          <w:rFonts w:ascii="Calibri" w:eastAsia="Calibri" w:hAnsi="Calibri" w:cs="Times New Roman"/>
          <w:b w:val="0"/>
          <w:bCs/>
          <w:i/>
          <w:color w:val="auto"/>
          <w:sz w:val="24"/>
          <w:szCs w:val="20"/>
          <w:lang w:val="x-none" w:eastAsia="x-none"/>
        </w:rPr>
        <w:t>National Development Plan, Vision 2030</w:t>
      </w:r>
      <w:bookmarkEnd w:id="11"/>
      <w:bookmarkEnd w:id="12"/>
    </w:p>
    <w:p w:rsidR="000F4580" w:rsidRPr="000F4580" w:rsidRDefault="000F4580" w:rsidP="000F4580">
      <w:pPr>
        <w:spacing w:line="360" w:lineRule="auto"/>
        <w:contextualSpacing/>
        <w:jc w:val="both"/>
        <w:rPr>
          <w:rFonts w:ascii="Calibri" w:eastAsia="Calibri" w:hAnsi="Calibri" w:cs="Calibri"/>
          <w:b w:val="0"/>
          <w:color w:val="000000"/>
          <w:sz w:val="22"/>
        </w:rPr>
      </w:pPr>
      <w:r w:rsidRPr="000F4580">
        <w:rPr>
          <w:rFonts w:ascii="Calibri" w:eastAsia="Calibri" w:hAnsi="Calibri" w:cs="Calibri"/>
          <w:b w:val="0"/>
          <w:color w:val="000000"/>
          <w:sz w:val="22"/>
        </w:rPr>
        <w:t xml:space="preserve">The RDP formed the basis of government’s attempt to attack poverty and deprivation, and to build a united, non-racial and non-sexist South Africa. Informed by the principles of inclusivity, government translated </w:t>
      </w:r>
      <w:r w:rsidR="00C626AD">
        <w:rPr>
          <w:rFonts w:ascii="Calibri" w:eastAsia="Calibri" w:hAnsi="Calibri" w:cs="Calibri"/>
          <w:b w:val="0"/>
          <w:color w:val="000000"/>
          <w:sz w:val="22"/>
        </w:rPr>
        <w:t>the RDP into policies, program</w:t>
      </w:r>
      <w:r w:rsidRPr="000F4580">
        <w:rPr>
          <w:rFonts w:ascii="Calibri" w:eastAsia="Calibri" w:hAnsi="Calibri" w:cs="Calibri"/>
          <w:b w:val="0"/>
          <w:color w:val="000000"/>
          <w:sz w:val="22"/>
        </w:rPr>
        <w:t xml:space="preserve">s and budgets. </w:t>
      </w:r>
    </w:p>
    <w:p w:rsidR="000F4580" w:rsidRPr="000F4580" w:rsidRDefault="000F4580" w:rsidP="000F4580">
      <w:pPr>
        <w:spacing w:line="360" w:lineRule="auto"/>
        <w:contextualSpacing/>
        <w:jc w:val="both"/>
        <w:rPr>
          <w:rFonts w:ascii="Calibri" w:eastAsia="Calibri" w:hAnsi="Calibri" w:cs="Calibri"/>
          <w:b w:val="0"/>
          <w:color w:val="000000"/>
          <w:sz w:val="22"/>
        </w:rPr>
      </w:pPr>
    </w:p>
    <w:p w:rsidR="000F4580" w:rsidRPr="000F4580" w:rsidRDefault="000F4580" w:rsidP="000F4580">
      <w:pPr>
        <w:spacing w:line="360" w:lineRule="auto"/>
        <w:contextualSpacing/>
        <w:jc w:val="both"/>
        <w:rPr>
          <w:rFonts w:ascii="Calibri" w:eastAsia="Calibri" w:hAnsi="Calibri" w:cs="Calibri"/>
          <w:b w:val="0"/>
          <w:color w:val="000000"/>
          <w:sz w:val="22"/>
        </w:rPr>
      </w:pPr>
      <w:r w:rsidRPr="000F4580">
        <w:rPr>
          <w:rFonts w:ascii="Calibri" w:eastAsia="Calibri" w:hAnsi="Calibri" w:cs="Calibri"/>
          <w:b w:val="0"/>
          <w:color w:val="000000"/>
          <w:sz w:val="22"/>
        </w:rPr>
        <w:t xml:space="preserve">The Diagnostic Report of the National Planning Commission, released in June 2011, sets out South Africa’s achievements and its shortcomings since 1994. The Vision Statement of the NDP is a step in the process of charting a new path for our country. </w:t>
      </w:r>
    </w:p>
    <w:p w:rsidR="000F4580" w:rsidRPr="000F4580" w:rsidRDefault="000F4580" w:rsidP="000F4580">
      <w:pPr>
        <w:spacing w:line="360" w:lineRule="auto"/>
        <w:contextualSpacing/>
        <w:jc w:val="both"/>
        <w:rPr>
          <w:rFonts w:ascii="Calibri" w:eastAsia="Calibri" w:hAnsi="Calibri" w:cs="Calibri"/>
          <w:b w:val="0"/>
          <w:color w:val="000000"/>
          <w:sz w:val="22"/>
        </w:rPr>
      </w:pPr>
    </w:p>
    <w:p w:rsidR="000F4580" w:rsidRPr="000F4580" w:rsidRDefault="000F4580" w:rsidP="000F4580">
      <w:pPr>
        <w:spacing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The NDP has the following objectives:</w:t>
      </w:r>
    </w:p>
    <w:p w:rsidR="000F4580" w:rsidRPr="000F4580" w:rsidRDefault="000F4580" w:rsidP="001E64AB">
      <w:pPr>
        <w:numPr>
          <w:ilvl w:val="0"/>
          <w:numId w:val="6"/>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Seeks to eliminate poverty and reduce inequality;</w:t>
      </w:r>
    </w:p>
    <w:p w:rsidR="000F4580" w:rsidRPr="000F4580" w:rsidRDefault="000F4580" w:rsidP="001E64AB">
      <w:pPr>
        <w:numPr>
          <w:ilvl w:val="0"/>
          <w:numId w:val="6"/>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Seeks a country wherein all citizens have the capabilities to grasp the ever-broadening opportunities available;</w:t>
      </w:r>
    </w:p>
    <w:p w:rsidR="000F4580" w:rsidRPr="000F4580" w:rsidRDefault="000F4580" w:rsidP="001E64AB">
      <w:pPr>
        <w:numPr>
          <w:ilvl w:val="0"/>
          <w:numId w:val="6"/>
        </w:numPr>
        <w:spacing w:after="200" w:line="360" w:lineRule="auto"/>
        <w:contextualSpacing/>
        <w:jc w:val="both"/>
        <w:rPr>
          <w:rFonts w:ascii="Calibri" w:eastAsia="Calibri" w:hAnsi="Calibri" w:cs="Calibri"/>
          <w:b w:val="0"/>
          <w:color w:val="auto"/>
          <w:sz w:val="22"/>
        </w:rPr>
      </w:pPr>
      <w:r w:rsidRPr="000F4580">
        <w:rPr>
          <w:rFonts w:ascii="Calibri" w:eastAsia="Calibri" w:hAnsi="Calibri" w:cs="Calibri"/>
          <w:b w:val="0"/>
          <w:color w:val="auto"/>
          <w:sz w:val="22"/>
        </w:rPr>
        <w:t xml:space="preserve">Plans to change the life chances of millions of our people, especially the youth; life chances that remain stunted by the apartheid history </w:t>
      </w:r>
    </w:p>
    <w:p w:rsidR="000F4580" w:rsidRPr="000F4580" w:rsidRDefault="000F4580" w:rsidP="000F4580">
      <w:pPr>
        <w:spacing w:line="360" w:lineRule="auto"/>
        <w:contextualSpacing/>
        <w:jc w:val="both"/>
        <w:rPr>
          <w:rFonts w:ascii="Calibri" w:eastAsia="Calibri" w:hAnsi="Calibri" w:cs="Calibri"/>
          <w:color w:val="auto"/>
          <w:sz w:val="22"/>
        </w:rPr>
      </w:pPr>
    </w:p>
    <w:p w:rsidR="000F4580" w:rsidRPr="006C1A44" w:rsidRDefault="000F4580" w:rsidP="00E2032B">
      <w:pPr>
        <w:pStyle w:val="ListParagraph"/>
        <w:keepNext/>
        <w:keepLines/>
        <w:numPr>
          <w:ilvl w:val="0"/>
          <w:numId w:val="163"/>
        </w:numPr>
        <w:spacing w:after="40" w:line="240" w:lineRule="auto"/>
        <w:outlineLvl w:val="2"/>
        <w:rPr>
          <w:rFonts w:ascii="Calibri" w:eastAsia="Calibri" w:hAnsi="Calibri" w:cs="Times New Roman"/>
          <w:b w:val="0"/>
          <w:bCs/>
          <w:i/>
          <w:color w:val="auto"/>
          <w:sz w:val="24"/>
          <w:szCs w:val="20"/>
          <w:lang w:val="x-none" w:eastAsia="x-none"/>
        </w:rPr>
      </w:pPr>
      <w:bookmarkStart w:id="13" w:name="_Toc516675345"/>
      <w:bookmarkStart w:id="14" w:name="_Toc36625119"/>
      <w:r w:rsidRPr="006C1A44">
        <w:rPr>
          <w:rFonts w:ascii="Calibri" w:eastAsia="Calibri" w:hAnsi="Calibri" w:cs="Times New Roman"/>
          <w:b w:val="0"/>
          <w:bCs/>
          <w:i/>
          <w:color w:val="auto"/>
          <w:sz w:val="24"/>
          <w:szCs w:val="20"/>
          <w:lang w:val="x-none" w:eastAsia="x-none"/>
        </w:rPr>
        <w:t xml:space="preserve">Priority </w:t>
      </w:r>
      <w:r w:rsidR="00C80AFB" w:rsidRPr="006C1A44">
        <w:rPr>
          <w:rFonts w:ascii="Calibri" w:eastAsia="Calibri" w:hAnsi="Calibri" w:cs="Times New Roman"/>
          <w:b w:val="0"/>
          <w:bCs/>
          <w:i/>
          <w:color w:val="auto"/>
          <w:sz w:val="24"/>
          <w:szCs w:val="20"/>
          <w:lang w:val="x-none" w:eastAsia="x-none"/>
        </w:rPr>
        <w:t>Programs</w:t>
      </w:r>
      <w:r w:rsidRPr="006C1A44">
        <w:rPr>
          <w:rFonts w:ascii="Calibri" w:eastAsia="Calibri" w:hAnsi="Calibri" w:cs="Times New Roman"/>
          <w:b w:val="0"/>
          <w:bCs/>
          <w:i/>
          <w:color w:val="auto"/>
          <w:sz w:val="24"/>
          <w:szCs w:val="20"/>
          <w:lang w:val="x-none" w:eastAsia="x-none"/>
        </w:rPr>
        <w:t xml:space="preserve"> Of The District</w:t>
      </w:r>
      <w:bookmarkEnd w:id="13"/>
      <w:bookmarkEnd w:id="14"/>
      <w:r w:rsidRPr="006C1A44">
        <w:rPr>
          <w:rFonts w:ascii="Calibri" w:eastAsia="Calibri" w:hAnsi="Calibri" w:cs="Times New Roman"/>
          <w:b w:val="0"/>
          <w:bCs/>
          <w:i/>
          <w:color w:val="auto"/>
          <w:sz w:val="24"/>
          <w:szCs w:val="20"/>
          <w:lang w:val="x-none" w:eastAsia="x-none"/>
        </w:rPr>
        <w:t xml:space="preserve"> </w:t>
      </w:r>
    </w:p>
    <w:p w:rsidR="000F4580" w:rsidRDefault="000F4580" w:rsidP="000F4580">
      <w:pPr>
        <w:spacing w:after="240" w:line="360" w:lineRule="auto"/>
        <w:contextualSpacing/>
        <w:jc w:val="both"/>
        <w:rPr>
          <w:rFonts w:ascii="Calibri" w:eastAsia="Arial" w:hAnsi="Calibri" w:cs="Calibri"/>
          <w:b w:val="0"/>
          <w:color w:val="auto"/>
          <w:sz w:val="22"/>
        </w:rPr>
      </w:pPr>
      <w:r w:rsidRPr="006B4AF8">
        <w:rPr>
          <w:rFonts w:ascii="Calibri" w:eastAsia="Arial" w:hAnsi="Calibri" w:cs="Calibri"/>
          <w:b w:val="0"/>
          <w:color w:val="auto"/>
          <w:sz w:val="22"/>
        </w:rPr>
        <w:t xml:space="preserve">Based on a comprehensive analysis of the District and the Strategic Goals and Objectives, the District has adopted eight “Priority </w:t>
      </w:r>
      <w:r w:rsidR="00C80AFB" w:rsidRPr="006B4AF8">
        <w:rPr>
          <w:rFonts w:ascii="Calibri" w:eastAsia="Arial" w:hAnsi="Calibri" w:cs="Calibri"/>
          <w:b w:val="0"/>
          <w:color w:val="auto"/>
          <w:sz w:val="22"/>
        </w:rPr>
        <w:t>Programs</w:t>
      </w:r>
      <w:r w:rsidRPr="006B4AF8">
        <w:rPr>
          <w:rFonts w:ascii="Calibri" w:eastAsia="Arial" w:hAnsi="Calibri" w:cs="Calibri"/>
          <w:b w:val="0"/>
          <w:color w:val="auto"/>
          <w:sz w:val="22"/>
        </w:rPr>
        <w:t xml:space="preserve">” to drive growth and development in the District over the next five to ten years. These priority </w:t>
      </w:r>
      <w:r w:rsidR="00C80AFB" w:rsidRPr="006B4AF8">
        <w:rPr>
          <w:rFonts w:ascii="Calibri" w:eastAsia="Arial" w:hAnsi="Calibri" w:cs="Calibri"/>
          <w:b w:val="0"/>
          <w:color w:val="auto"/>
          <w:sz w:val="22"/>
        </w:rPr>
        <w:t>programs</w:t>
      </w:r>
      <w:r w:rsidRPr="006B4AF8">
        <w:rPr>
          <w:rFonts w:ascii="Calibri" w:eastAsia="Arial" w:hAnsi="Calibri" w:cs="Calibri"/>
          <w:b w:val="0"/>
          <w:color w:val="auto"/>
          <w:sz w:val="22"/>
        </w:rPr>
        <w:t xml:space="preserve"> were endorsed by all the social partners at the Growth and Development Summit held in February 2007 as well as in subsequent public meetings. The Strategic IDP objectives presented in the table below are aligned to the eight priority </w:t>
      </w:r>
      <w:r w:rsidR="00C80AFB" w:rsidRPr="006B4AF8">
        <w:rPr>
          <w:rFonts w:ascii="Calibri" w:eastAsia="Arial" w:hAnsi="Calibri" w:cs="Calibri"/>
          <w:b w:val="0"/>
          <w:color w:val="auto"/>
          <w:sz w:val="22"/>
        </w:rPr>
        <w:t>programs</w:t>
      </w:r>
      <w:r w:rsidRPr="006B4AF8">
        <w:rPr>
          <w:rFonts w:ascii="Calibri" w:eastAsia="Arial" w:hAnsi="Calibri" w:cs="Calibri"/>
          <w:b w:val="0"/>
          <w:color w:val="auto"/>
          <w:sz w:val="22"/>
        </w:rPr>
        <w:t xml:space="preserve">, MTAS and the 12 Outcomes of Government as well as the Millennium Development targets. The eight priority </w:t>
      </w:r>
      <w:r w:rsidR="00C80AFB" w:rsidRPr="006B4AF8">
        <w:rPr>
          <w:rFonts w:ascii="Calibri" w:eastAsia="Arial" w:hAnsi="Calibri" w:cs="Calibri"/>
          <w:b w:val="0"/>
          <w:color w:val="auto"/>
          <w:sz w:val="22"/>
        </w:rPr>
        <w:t>programs</w:t>
      </w:r>
      <w:r w:rsidRPr="006B4AF8">
        <w:rPr>
          <w:rFonts w:ascii="Calibri" w:eastAsia="Arial" w:hAnsi="Calibri" w:cs="Calibri"/>
          <w:b w:val="0"/>
          <w:color w:val="auto"/>
          <w:sz w:val="22"/>
        </w:rPr>
        <w:t xml:space="preserve"> are depicted in </w:t>
      </w:r>
      <w:r w:rsidR="00C626AD" w:rsidRPr="006B4AF8">
        <w:rPr>
          <w:rFonts w:ascii="Calibri" w:eastAsia="Arial" w:hAnsi="Calibri" w:cs="Calibri"/>
          <w:b w:val="0"/>
          <w:color w:val="auto"/>
          <w:sz w:val="22"/>
        </w:rPr>
        <w:t xml:space="preserve">the table </w:t>
      </w:r>
      <w:r w:rsidRPr="006B4AF8">
        <w:rPr>
          <w:rFonts w:ascii="Calibri" w:eastAsia="Arial" w:hAnsi="Calibri" w:cs="Calibri"/>
          <w:b w:val="0"/>
          <w:color w:val="auto"/>
          <w:sz w:val="22"/>
        </w:rPr>
        <w:t>below:</w:t>
      </w:r>
    </w:p>
    <w:p w:rsidR="00C626AD" w:rsidRPr="000F4580" w:rsidRDefault="00C626AD" w:rsidP="00C626AD">
      <w:pPr>
        <w:pStyle w:val="Caption"/>
        <w:rPr>
          <w:rFonts w:ascii="Calibri" w:eastAsia="Arial" w:hAnsi="Calibri" w:cs="Calibri"/>
          <w:b w:val="0"/>
          <w:sz w:val="22"/>
        </w:rPr>
      </w:pPr>
      <w:bookmarkStart w:id="15" w:name="_Toc35612592"/>
      <w:r>
        <w:t xml:space="preserve">Table </w:t>
      </w:r>
      <w:r>
        <w:fldChar w:fldCharType="begin"/>
      </w:r>
      <w:r>
        <w:instrText xml:space="preserve"> SEQ Table \* ARABIC </w:instrText>
      </w:r>
      <w:r>
        <w:fldChar w:fldCharType="separate"/>
      </w:r>
      <w:r w:rsidR="00093ADD">
        <w:rPr>
          <w:noProof/>
        </w:rPr>
        <w:t>1</w:t>
      </w:r>
      <w:r>
        <w:fldChar w:fldCharType="end"/>
      </w:r>
      <w:r>
        <w:t>: Priority Programs</w:t>
      </w:r>
      <w:bookmarkEnd w:id="15"/>
    </w:p>
    <w:tbl>
      <w:tblPr>
        <w:tblStyle w:val="ListTable4-Accent3"/>
        <w:tblW w:w="10632" w:type="dxa"/>
        <w:tblInd w:w="-431" w:type="dxa"/>
        <w:tblLook w:val="04A0" w:firstRow="1" w:lastRow="0" w:firstColumn="1" w:lastColumn="0" w:noHBand="0" w:noVBand="1"/>
      </w:tblPr>
      <w:tblGrid>
        <w:gridCol w:w="2978"/>
        <w:gridCol w:w="7654"/>
      </w:tblGrid>
      <w:tr w:rsidR="000F4580" w:rsidRPr="006C1A44" w:rsidTr="00C62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0F4580" w:rsidRPr="00A4383E" w:rsidRDefault="000F4580" w:rsidP="00C626AD">
            <w:pPr>
              <w:spacing w:line="360" w:lineRule="auto"/>
              <w:jc w:val="both"/>
              <w:rPr>
                <w:rFonts w:ascii="Calibri" w:eastAsia="Times New Roman" w:hAnsi="Calibri" w:cs="Times New Roman"/>
                <w:b/>
                <w:bCs w:val="0"/>
                <w:color w:val="FFFFFF"/>
                <w:sz w:val="22"/>
              </w:rPr>
            </w:pPr>
            <w:r w:rsidRPr="00A4383E">
              <w:rPr>
                <w:rFonts w:ascii="Calibri" w:eastAsia="Times New Roman" w:hAnsi="Calibri" w:cs="Times New Roman"/>
                <w:b/>
                <w:color w:val="FFFFFF"/>
                <w:sz w:val="22"/>
              </w:rPr>
              <w:t>PRIORITY PROGRAM</w:t>
            </w:r>
          </w:p>
        </w:tc>
        <w:tc>
          <w:tcPr>
            <w:tcW w:w="7654" w:type="dxa"/>
          </w:tcPr>
          <w:p w:rsidR="000F4580" w:rsidRPr="00A4383E" w:rsidRDefault="000F4580" w:rsidP="00C626AD">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val="0"/>
                <w:color w:val="FFFFFF"/>
                <w:sz w:val="22"/>
              </w:rPr>
            </w:pPr>
            <w:r w:rsidRPr="00A4383E">
              <w:rPr>
                <w:rFonts w:ascii="Calibri" w:eastAsia="Times New Roman" w:hAnsi="Calibri" w:cs="Times New Roman"/>
                <w:b/>
                <w:color w:val="FFFFFF"/>
                <w:sz w:val="22"/>
              </w:rPr>
              <w:t>OBJECTIVES OF THE PROGRAM</w:t>
            </w:r>
          </w:p>
        </w:tc>
      </w:tr>
      <w:tr w:rsidR="000F4580" w:rsidRPr="006C1A44" w:rsidTr="00C62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0F4580" w:rsidRPr="00A4383E" w:rsidRDefault="000F4580" w:rsidP="00C626AD">
            <w:pPr>
              <w:spacing w:line="360" w:lineRule="auto"/>
              <w:jc w:val="both"/>
              <w:rPr>
                <w:rFonts w:ascii="Calibri" w:eastAsia="Times New Roman" w:hAnsi="Calibri" w:cs="Times New Roman"/>
                <w:bCs w:val="0"/>
                <w:color w:val="auto"/>
                <w:sz w:val="22"/>
              </w:rPr>
            </w:pPr>
            <w:r w:rsidRPr="00A4383E">
              <w:rPr>
                <w:rFonts w:ascii="Calibri" w:eastAsia="Times New Roman" w:hAnsi="Calibri" w:cs="Times New Roman"/>
                <w:color w:val="auto"/>
                <w:sz w:val="22"/>
              </w:rPr>
              <w:t>AGRICULTURE</w:t>
            </w:r>
          </w:p>
        </w:tc>
        <w:tc>
          <w:tcPr>
            <w:tcW w:w="7654" w:type="dxa"/>
          </w:tcPr>
          <w:p w:rsidR="000F4580" w:rsidRPr="00A4383E" w:rsidRDefault="000F4580" w:rsidP="00C626A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val="0"/>
                <w:color w:val="auto"/>
                <w:sz w:val="22"/>
              </w:rPr>
            </w:pPr>
            <w:r w:rsidRPr="00A4383E">
              <w:rPr>
                <w:rFonts w:ascii="Calibri" w:eastAsia="Times New Roman" w:hAnsi="Calibri" w:cs="Arial"/>
                <w:b w:val="0"/>
                <w:color w:val="393939"/>
                <w:sz w:val="22"/>
              </w:rPr>
              <w:t xml:space="preserve">Aims to improve livelihoods of emerging and subsistence </w:t>
            </w:r>
          </w:p>
        </w:tc>
      </w:tr>
      <w:tr w:rsidR="000F4580" w:rsidRPr="006C1A44" w:rsidTr="00C626AD">
        <w:tc>
          <w:tcPr>
            <w:cnfStyle w:val="001000000000" w:firstRow="0" w:lastRow="0" w:firstColumn="1" w:lastColumn="0" w:oddVBand="0" w:evenVBand="0" w:oddHBand="0" w:evenHBand="0" w:firstRowFirstColumn="0" w:firstRowLastColumn="0" w:lastRowFirstColumn="0" w:lastRowLastColumn="0"/>
            <w:tcW w:w="2978" w:type="dxa"/>
          </w:tcPr>
          <w:p w:rsidR="000F4580" w:rsidRPr="00A4383E" w:rsidRDefault="000F4580" w:rsidP="00C626AD">
            <w:pPr>
              <w:spacing w:line="360" w:lineRule="auto"/>
              <w:jc w:val="both"/>
              <w:rPr>
                <w:rFonts w:ascii="Calibri" w:eastAsia="Times New Roman" w:hAnsi="Calibri" w:cs="Times New Roman"/>
                <w:bCs w:val="0"/>
                <w:color w:val="auto"/>
                <w:sz w:val="22"/>
              </w:rPr>
            </w:pPr>
            <w:r w:rsidRPr="00A4383E">
              <w:rPr>
                <w:rFonts w:ascii="Calibri" w:eastAsia="Times New Roman" w:hAnsi="Calibri" w:cs="Times New Roman"/>
                <w:color w:val="auto"/>
                <w:sz w:val="22"/>
              </w:rPr>
              <w:t>TIMBER</w:t>
            </w:r>
          </w:p>
        </w:tc>
        <w:tc>
          <w:tcPr>
            <w:tcW w:w="7654" w:type="dxa"/>
          </w:tcPr>
          <w:p w:rsidR="000F4580" w:rsidRPr="00A4383E" w:rsidRDefault="000F4580" w:rsidP="00C626AD">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val="0"/>
                <w:color w:val="auto"/>
                <w:sz w:val="22"/>
              </w:rPr>
            </w:pPr>
            <w:r w:rsidRPr="00A4383E">
              <w:rPr>
                <w:rFonts w:ascii="Calibri" w:eastAsia="Times New Roman" w:hAnsi="Calibri" w:cs="Arial"/>
                <w:b w:val="0"/>
                <w:color w:val="393939"/>
                <w:sz w:val="22"/>
              </w:rPr>
              <w:t>Aims to create new jobs through new afforestation and timber processing</w:t>
            </w:r>
          </w:p>
        </w:tc>
      </w:tr>
      <w:tr w:rsidR="000F4580" w:rsidRPr="006C1A44" w:rsidTr="00C62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0F4580" w:rsidRPr="00A4383E" w:rsidRDefault="000F4580" w:rsidP="00C626AD">
            <w:pPr>
              <w:spacing w:line="360" w:lineRule="auto"/>
              <w:jc w:val="both"/>
              <w:rPr>
                <w:rFonts w:ascii="Calibri" w:eastAsia="Times New Roman" w:hAnsi="Calibri" w:cs="Times New Roman"/>
                <w:bCs w:val="0"/>
                <w:color w:val="auto"/>
                <w:sz w:val="22"/>
              </w:rPr>
            </w:pPr>
            <w:r w:rsidRPr="00A4383E">
              <w:rPr>
                <w:rFonts w:ascii="Calibri" w:eastAsia="Times New Roman" w:hAnsi="Calibri" w:cs="Times New Roman"/>
                <w:color w:val="auto"/>
                <w:sz w:val="22"/>
              </w:rPr>
              <w:t>TOURISM</w:t>
            </w:r>
          </w:p>
        </w:tc>
        <w:tc>
          <w:tcPr>
            <w:tcW w:w="7654" w:type="dxa"/>
          </w:tcPr>
          <w:p w:rsidR="000F4580" w:rsidRPr="00A4383E" w:rsidRDefault="000F4580" w:rsidP="00C626A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val="0"/>
                <w:color w:val="auto"/>
                <w:sz w:val="22"/>
              </w:rPr>
            </w:pPr>
            <w:r w:rsidRPr="00A4383E">
              <w:rPr>
                <w:rFonts w:ascii="Calibri" w:eastAsia="Times New Roman" w:hAnsi="Calibri" w:cs="Arial"/>
                <w:b w:val="0"/>
                <w:color w:val="393939"/>
                <w:sz w:val="22"/>
              </w:rPr>
              <w:t>Aims to grow the tourism industry</w:t>
            </w:r>
          </w:p>
        </w:tc>
      </w:tr>
      <w:tr w:rsidR="000F4580" w:rsidRPr="006C1A44" w:rsidTr="00C626AD">
        <w:tc>
          <w:tcPr>
            <w:cnfStyle w:val="001000000000" w:firstRow="0" w:lastRow="0" w:firstColumn="1" w:lastColumn="0" w:oddVBand="0" w:evenVBand="0" w:oddHBand="0" w:evenHBand="0" w:firstRowFirstColumn="0" w:firstRowLastColumn="0" w:lastRowFirstColumn="0" w:lastRowLastColumn="0"/>
            <w:tcW w:w="2978" w:type="dxa"/>
          </w:tcPr>
          <w:p w:rsidR="000F4580" w:rsidRPr="00A4383E" w:rsidRDefault="000F4580" w:rsidP="00C626AD">
            <w:pPr>
              <w:spacing w:line="360" w:lineRule="auto"/>
              <w:jc w:val="both"/>
              <w:rPr>
                <w:rFonts w:ascii="Calibri" w:eastAsia="Times New Roman" w:hAnsi="Calibri" w:cs="Times New Roman"/>
                <w:bCs w:val="0"/>
                <w:color w:val="auto"/>
                <w:sz w:val="22"/>
              </w:rPr>
            </w:pPr>
            <w:r w:rsidRPr="00A4383E">
              <w:rPr>
                <w:rFonts w:ascii="Calibri" w:eastAsia="Times New Roman" w:hAnsi="Calibri" w:cs="Times New Roman"/>
                <w:color w:val="auto"/>
                <w:sz w:val="22"/>
              </w:rPr>
              <w:t>WATER AND SANITATION</w:t>
            </w:r>
          </w:p>
        </w:tc>
        <w:tc>
          <w:tcPr>
            <w:tcW w:w="7654" w:type="dxa"/>
          </w:tcPr>
          <w:p w:rsidR="000F4580" w:rsidRPr="00A4383E" w:rsidRDefault="000F4580" w:rsidP="00C626AD">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val="0"/>
                <w:color w:val="auto"/>
                <w:sz w:val="22"/>
              </w:rPr>
            </w:pPr>
            <w:r w:rsidRPr="00A4383E">
              <w:rPr>
                <w:rFonts w:ascii="Calibri" w:eastAsia="Times New Roman" w:hAnsi="Calibri" w:cs="Arial"/>
                <w:b w:val="0"/>
                <w:color w:val="393939"/>
                <w:sz w:val="22"/>
              </w:rPr>
              <w:t>Aims to eradicate backlogs in line with national targets</w:t>
            </w:r>
          </w:p>
        </w:tc>
      </w:tr>
      <w:tr w:rsidR="000F4580" w:rsidRPr="006C1A44" w:rsidTr="00C62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0F4580" w:rsidRPr="00A4383E" w:rsidRDefault="000F4580" w:rsidP="00C626AD">
            <w:pPr>
              <w:spacing w:line="360" w:lineRule="auto"/>
              <w:jc w:val="both"/>
              <w:rPr>
                <w:rFonts w:ascii="Calibri" w:eastAsia="Times New Roman" w:hAnsi="Calibri" w:cs="Times New Roman"/>
                <w:bCs w:val="0"/>
                <w:color w:val="auto"/>
                <w:sz w:val="22"/>
              </w:rPr>
            </w:pPr>
            <w:r w:rsidRPr="00A4383E">
              <w:rPr>
                <w:rFonts w:ascii="Calibri" w:eastAsia="Times New Roman" w:hAnsi="Calibri" w:cs="Times New Roman"/>
                <w:color w:val="auto"/>
                <w:sz w:val="22"/>
              </w:rPr>
              <w:t>MUNICIPAL SERVICES UPGRADING</w:t>
            </w:r>
          </w:p>
        </w:tc>
        <w:tc>
          <w:tcPr>
            <w:tcW w:w="7654" w:type="dxa"/>
          </w:tcPr>
          <w:p w:rsidR="000F4580" w:rsidRPr="00A4383E" w:rsidRDefault="000F4580" w:rsidP="00C626A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val="0"/>
                <w:color w:val="auto"/>
                <w:sz w:val="22"/>
              </w:rPr>
            </w:pPr>
            <w:r w:rsidRPr="00A4383E">
              <w:rPr>
                <w:rFonts w:ascii="Calibri" w:eastAsia="Times New Roman" w:hAnsi="Calibri" w:cs="Arial"/>
                <w:b w:val="0"/>
                <w:color w:val="393939"/>
                <w:sz w:val="22"/>
              </w:rPr>
              <w:t xml:space="preserve">Aims to improve municipal services to create sustainable human settlements, particularly in the seven new rural </w:t>
            </w:r>
            <w:r w:rsidRPr="00A4383E">
              <w:rPr>
                <w:rFonts w:ascii="Calibri" w:eastAsia="Times New Roman" w:hAnsi="Calibri" w:cs="Times New Roman"/>
                <w:b w:val="0"/>
                <w:color w:val="auto"/>
                <w:sz w:val="22"/>
              </w:rPr>
              <w:t>nodes</w:t>
            </w:r>
          </w:p>
        </w:tc>
      </w:tr>
      <w:tr w:rsidR="000F4580" w:rsidRPr="006C1A44" w:rsidTr="00C626AD">
        <w:tc>
          <w:tcPr>
            <w:cnfStyle w:val="001000000000" w:firstRow="0" w:lastRow="0" w:firstColumn="1" w:lastColumn="0" w:oddVBand="0" w:evenVBand="0" w:oddHBand="0" w:evenHBand="0" w:firstRowFirstColumn="0" w:firstRowLastColumn="0" w:lastRowFirstColumn="0" w:lastRowLastColumn="0"/>
            <w:tcW w:w="2978" w:type="dxa"/>
          </w:tcPr>
          <w:p w:rsidR="000F4580" w:rsidRPr="00A4383E" w:rsidRDefault="000F4580" w:rsidP="00C626AD">
            <w:pPr>
              <w:spacing w:line="360" w:lineRule="auto"/>
              <w:jc w:val="both"/>
              <w:rPr>
                <w:rFonts w:ascii="Calibri" w:eastAsia="Times New Roman" w:hAnsi="Calibri" w:cs="Times New Roman"/>
                <w:bCs w:val="0"/>
                <w:color w:val="auto"/>
                <w:sz w:val="22"/>
              </w:rPr>
            </w:pPr>
            <w:r w:rsidRPr="00A4383E">
              <w:rPr>
                <w:rFonts w:ascii="Calibri" w:eastAsia="Times New Roman" w:hAnsi="Calibri" w:cs="Times New Roman"/>
                <w:color w:val="auto"/>
                <w:sz w:val="22"/>
              </w:rPr>
              <w:lastRenderedPageBreak/>
              <w:t>SOCIAL SAFETY NET</w:t>
            </w:r>
          </w:p>
        </w:tc>
        <w:tc>
          <w:tcPr>
            <w:tcW w:w="7654" w:type="dxa"/>
          </w:tcPr>
          <w:p w:rsidR="000F4580" w:rsidRPr="00A4383E" w:rsidRDefault="000F4580" w:rsidP="00C626AD">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val="0"/>
                <w:color w:val="auto"/>
                <w:sz w:val="22"/>
              </w:rPr>
            </w:pPr>
            <w:r w:rsidRPr="00A4383E">
              <w:rPr>
                <w:rFonts w:ascii="Calibri" w:eastAsia="Times New Roman" w:hAnsi="Calibri" w:cs="Arial"/>
                <w:b w:val="0"/>
                <w:color w:val="393939"/>
                <w:sz w:val="22"/>
              </w:rPr>
              <w:t>Aims to support the poorest, through EPWP, home gardens etc.</w:t>
            </w:r>
          </w:p>
        </w:tc>
      </w:tr>
      <w:tr w:rsidR="000F4580" w:rsidRPr="006C1A44" w:rsidTr="00C62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0F4580" w:rsidRPr="00A4383E" w:rsidRDefault="000F4580" w:rsidP="00C626AD">
            <w:pPr>
              <w:spacing w:line="360" w:lineRule="auto"/>
              <w:jc w:val="both"/>
              <w:rPr>
                <w:rFonts w:ascii="Calibri" w:eastAsia="Times New Roman" w:hAnsi="Calibri" w:cs="Times New Roman"/>
                <w:bCs w:val="0"/>
                <w:color w:val="auto"/>
                <w:sz w:val="22"/>
              </w:rPr>
            </w:pPr>
            <w:r w:rsidRPr="00A4383E">
              <w:rPr>
                <w:rFonts w:ascii="Calibri" w:eastAsia="Times New Roman" w:hAnsi="Calibri" w:cs="Times New Roman"/>
                <w:color w:val="auto"/>
                <w:sz w:val="22"/>
              </w:rPr>
              <w:t>ACCESS AND LINKAGES</w:t>
            </w:r>
          </w:p>
        </w:tc>
        <w:tc>
          <w:tcPr>
            <w:tcW w:w="7654" w:type="dxa"/>
          </w:tcPr>
          <w:p w:rsidR="000F4580" w:rsidRPr="00A4383E" w:rsidRDefault="000F4580" w:rsidP="00C626A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val="0"/>
                <w:color w:val="auto"/>
                <w:sz w:val="22"/>
              </w:rPr>
            </w:pPr>
            <w:r w:rsidRPr="00A4383E">
              <w:rPr>
                <w:rFonts w:ascii="Calibri" w:eastAsia="Times New Roman" w:hAnsi="Calibri" w:cs="Arial"/>
                <w:b w:val="0"/>
                <w:color w:val="393939"/>
                <w:sz w:val="22"/>
              </w:rPr>
              <w:t>Access Aims to improve roads and access to electricity and ICT, to support Economic development</w:t>
            </w:r>
          </w:p>
        </w:tc>
      </w:tr>
      <w:tr w:rsidR="000F4580" w:rsidRPr="000F4580" w:rsidTr="00C626AD">
        <w:tc>
          <w:tcPr>
            <w:cnfStyle w:val="001000000000" w:firstRow="0" w:lastRow="0" w:firstColumn="1" w:lastColumn="0" w:oddVBand="0" w:evenVBand="0" w:oddHBand="0" w:evenHBand="0" w:firstRowFirstColumn="0" w:firstRowLastColumn="0" w:lastRowFirstColumn="0" w:lastRowLastColumn="0"/>
            <w:tcW w:w="2978" w:type="dxa"/>
          </w:tcPr>
          <w:p w:rsidR="000F4580" w:rsidRPr="00A4383E" w:rsidRDefault="000F4580" w:rsidP="00C626AD">
            <w:pPr>
              <w:spacing w:line="360" w:lineRule="auto"/>
              <w:jc w:val="both"/>
              <w:rPr>
                <w:rFonts w:ascii="Calibri" w:eastAsia="Times New Roman" w:hAnsi="Calibri" w:cs="Times New Roman"/>
                <w:bCs w:val="0"/>
                <w:color w:val="auto"/>
                <w:sz w:val="22"/>
              </w:rPr>
            </w:pPr>
            <w:r w:rsidRPr="00A4383E">
              <w:rPr>
                <w:rFonts w:ascii="Calibri" w:eastAsia="Times New Roman" w:hAnsi="Calibri" w:cs="Times New Roman"/>
                <w:color w:val="auto"/>
                <w:sz w:val="22"/>
              </w:rPr>
              <w:t>GOVERNANCE</w:t>
            </w:r>
          </w:p>
        </w:tc>
        <w:tc>
          <w:tcPr>
            <w:tcW w:w="7654" w:type="dxa"/>
          </w:tcPr>
          <w:p w:rsidR="000F4580" w:rsidRPr="00A4383E" w:rsidRDefault="000F4580" w:rsidP="00C626AD">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val="0"/>
                <w:color w:val="auto"/>
                <w:sz w:val="22"/>
              </w:rPr>
            </w:pPr>
            <w:r w:rsidRPr="00A4383E">
              <w:rPr>
                <w:rFonts w:ascii="Calibri" w:eastAsia="Times New Roman" w:hAnsi="Calibri" w:cs="Arial"/>
                <w:b w:val="0"/>
                <w:color w:val="393939"/>
                <w:sz w:val="22"/>
              </w:rPr>
              <w:t>Aims to improve Government’s performance, particularly in supporting economic development and improving service delivery (coordination, health, education, etc.)</w:t>
            </w:r>
          </w:p>
        </w:tc>
      </w:tr>
    </w:tbl>
    <w:p w:rsidR="000F4580" w:rsidRPr="000F4580" w:rsidRDefault="000F4580" w:rsidP="000F4580">
      <w:pPr>
        <w:spacing w:after="240" w:line="360" w:lineRule="auto"/>
        <w:contextualSpacing/>
        <w:jc w:val="both"/>
        <w:rPr>
          <w:rFonts w:ascii="Calibri" w:eastAsia="Arial" w:hAnsi="Calibri" w:cs="Calibri"/>
          <w:b w:val="0"/>
          <w:color w:val="auto"/>
          <w:sz w:val="22"/>
        </w:rPr>
      </w:pPr>
    </w:p>
    <w:p w:rsidR="000F4580" w:rsidRPr="006C1A44" w:rsidRDefault="000F4580" w:rsidP="00E2032B">
      <w:pPr>
        <w:pStyle w:val="ListParagraph"/>
        <w:keepNext/>
        <w:keepLines/>
        <w:numPr>
          <w:ilvl w:val="0"/>
          <w:numId w:val="163"/>
        </w:numPr>
        <w:spacing w:after="40" w:line="240" w:lineRule="auto"/>
        <w:outlineLvl w:val="2"/>
        <w:rPr>
          <w:rFonts w:ascii="Calibri" w:eastAsia="Times New Roman" w:hAnsi="Calibri" w:cs="Times New Roman"/>
          <w:b w:val="0"/>
          <w:bCs/>
          <w:i/>
          <w:color w:val="auto"/>
          <w:sz w:val="24"/>
          <w:szCs w:val="24"/>
          <w:lang w:val="x-none" w:eastAsia="x-none"/>
        </w:rPr>
      </w:pPr>
      <w:bookmarkStart w:id="16" w:name="_Toc516675346"/>
      <w:bookmarkStart w:id="17" w:name="_Toc36625120"/>
      <w:r w:rsidRPr="006C1A44">
        <w:rPr>
          <w:rFonts w:ascii="Calibri" w:eastAsia="Times New Roman" w:hAnsi="Calibri" w:cs="Times New Roman"/>
          <w:b w:val="0"/>
          <w:bCs/>
          <w:i/>
          <w:color w:val="auto"/>
          <w:sz w:val="24"/>
          <w:szCs w:val="24"/>
          <w:lang w:val="x-none" w:eastAsia="x-none"/>
        </w:rPr>
        <w:t xml:space="preserve">Priority Programs of the Elundini </w:t>
      </w:r>
      <w:r w:rsidRPr="006C1A44">
        <w:rPr>
          <w:rFonts w:ascii="Calibri" w:eastAsia="Times New Roman" w:hAnsi="Calibri" w:cs="Times New Roman"/>
          <w:b w:val="0"/>
          <w:bCs/>
          <w:i/>
          <w:color w:val="auto"/>
          <w:sz w:val="24"/>
          <w:szCs w:val="24"/>
          <w:lang w:eastAsia="x-none"/>
        </w:rPr>
        <w:t xml:space="preserve">Local </w:t>
      </w:r>
      <w:r w:rsidRPr="006C1A44">
        <w:rPr>
          <w:rFonts w:ascii="Calibri" w:eastAsia="Times New Roman" w:hAnsi="Calibri" w:cs="Times New Roman"/>
          <w:b w:val="0"/>
          <w:bCs/>
          <w:i/>
          <w:color w:val="auto"/>
          <w:sz w:val="24"/>
          <w:szCs w:val="24"/>
          <w:lang w:val="x-none" w:eastAsia="x-none"/>
        </w:rPr>
        <w:t>Municipality</w:t>
      </w:r>
      <w:bookmarkEnd w:id="16"/>
      <w:bookmarkEnd w:id="17"/>
    </w:p>
    <w:p w:rsidR="000F4580" w:rsidRDefault="000F4580" w:rsidP="000F4580">
      <w:pPr>
        <w:spacing w:after="240" w:line="360" w:lineRule="auto"/>
        <w:contextualSpacing/>
        <w:jc w:val="both"/>
        <w:rPr>
          <w:rFonts w:ascii="Calibri" w:eastAsia="Arial" w:hAnsi="Calibri" w:cs="Calibri"/>
          <w:b w:val="0"/>
          <w:color w:val="auto"/>
          <w:sz w:val="24"/>
          <w:szCs w:val="24"/>
        </w:rPr>
      </w:pPr>
      <w:r w:rsidRPr="00C626AD">
        <w:rPr>
          <w:rFonts w:ascii="Calibri" w:eastAsia="Arial" w:hAnsi="Calibri" w:cs="Calibri"/>
          <w:b w:val="0"/>
          <w:color w:val="auto"/>
          <w:sz w:val="24"/>
          <w:szCs w:val="24"/>
        </w:rPr>
        <w:t xml:space="preserve">ELM’s priority </w:t>
      </w:r>
      <w:r w:rsidR="00C80AFB">
        <w:rPr>
          <w:rFonts w:ascii="Calibri" w:eastAsia="Arial" w:hAnsi="Calibri" w:cs="Calibri"/>
          <w:b w:val="0"/>
          <w:color w:val="auto"/>
          <w:sz w:val="24"/>
          <w:szCs w:val="24"/>
        </w:rPr>
        <w:t>programs</w:t>
      </w:r>
      <w:r w:rsidRPr="00C626AD">
        <w:rPr>
          <w:rFonts w:ascii="Calibri" w:eastAsia="Arial" w:hAnsi="Calibri" w:cs="Calibri"/>
          <w:b w:val="0"/>
          <w:color w:val="auto"/>
          <w:sz w:val="24"/>
          <w:szCs w:val="24"/>
        </w:rPr>
        <w:t xml:space="preserve"> are derived from various community engagement platforms like ward committee meetings, IDP roadshows, Ward Based Planning, etc.</w:t>
      </w:r>
    </w:p>
    <w:p w:rsidR="00C626AD" w:rsidRPr="00C626AD" w:rsidRDefault="00C626AD" w:rsidP="00C626AD">
      <w:pPr>
        <w:pStyle w:val="Caption"/>
        <w:rPr>
          <w:rFonts w:ascii="Calibri" w:eastAsia="Arial" w:hAnsi="Calibri" w:cs="Calibri"/>
          <w:b w:val="0"/>
          <w:sz w:val="24"/>
          <w:szCs w:val="24"/>
        </w:rPr>
      </w:pPr>
      <w:bookmarkStart w:id="18" w:name="_Toc35612593"/>
      <w:r>
        <w:t xml:space="preserve">Table </w:t>
      </w:r>
      <w:r>
        <w:fldChar w:fldCharType="begin"/>
      </w:r>
      <w:r>
        <w:instrText xml:space="preserve"> SEQ Table \* ARABIC </w:instrText>
      </w:r>
      <w:r>
        <w:fldChar w:fldCharType="separate"/>
      </w:r>
      <w:r w:rsidR="00093ADD">
        <w:rPr>
          <w:noProof/>
        </w:rPr>
        <w:t>2</w:t>
      </w:r>
      <w:r>
        <w:fldChar w:fldCharType="end"/>
      </w:r>
      <w:r>
        <w:t>: ELM Priorities</w:t>
      </w:r>
      <w:bookmarkEnd w:id="18"/>
    </w:p>
    <w:tbl>
      <w:tblPr>
        <w:tblStyle w:val="LightGrid-Accent1211"/>
        <w:tblW w:w="10745" w:type="dxa"/>
        <w:tblInd w:w="-436" w:type="dxa"/>
        <w:tblLook w:val="04A0" w:firstRow="1" w:lastRow="0" w:firstColumn="1" w:lastColumn="0" w:noHBand="0" w:noVBand="1"/>
      </w:tblPr>
      <w:tblGrid>
        <w:gridCol w:w="3120"/>
        <w:gridCol w:w="7625"/>
      </w:tblGrid>
      <w:tr w:rsidR="000F4580" w:rsidRPr="006C1A44" w:rsidTr="004D3787">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
                <w:bCs w:val="0"/>
                <w:color w:val="061F57" w:themeColor="text2" w:themeShade="BF"/>
                <w:sz w:val="22"/>
              </w:rPr>
            </w:pPr>
            <w:r w:rsidRPr="00A4383E">
              <w:rPr>
                <w:rFonts w:ascii="Calibri" w:eastAsia="Times New Roman" w:hAnsi="Calibri"/>
                <w:b/>
                <w:color w:val="061F57" w:themeColor="text2" w:themeShade="BF"/>
                <w:sz w:val="22"/>
              </w:rPr>
              <w:t>PRIORITY PROGRAM</w:t>
            </w:r>
          </w:p>
        </w:tc>
        <w:tc>
          <w:tcPr>
            <w:tcW w:w="7625" w:type="dxa"/>
          </w:tcPr>
          <w:p w:rsidR="000F4580" w:rsidRPr="00A4383E" w:rsidRDefault="000F4580" w:rsidP="00C626AD">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val="0"/>
                <w:color w:val="061F57" w:themeColor="text2" w:themeShade="BF"/>
                <w:sz w:val="22"/>
              </w:rPr>
            </w:pPr>
            <w:r w:rsidRPr="00A4383E">
              <w:rPr>
                <w:rFonts w:ascii="Calibri" w:eastAsia="Times New Roman" w:hAnsi="Calibri"/>
                <w:b/>
                <w:color w:val="061F57" w:themeColor="text2" w:themeShade="BF"/>
                <w:sz w:val="22"/>
              </w:rPr>
              <w:t>OBJECTIVES OF THE PROGRAM</w:t>
            </w:r>
          </w:p>
        </w:tc>
      </w:tr>
      <w:tr w:rsidR="000F4580" w:rsidRPr="006C1A44" w:rsidTr="00C62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SMME DEVELOPMENT</w:t>
            </w:r>
          </w:p>
        </w:tc>
        <w:tc>
          <w:tcPr>
            <w:tcW w:w="7625" w:type="dxa"/>
          </w:tcPr>
          <w:p w:rsidR="000F4580" w:rsidRPr="00A4383E" w:rsidRDefault="000F4580" w:rsidP="00C626AD">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b w:val="0"/>
                <w:color w:val="393939"/>
                <w:sz w:val="22"/>
              </w:rPr>
            </w:pPr>
            <w:r w:rsidRPr="00A4383E">
              <w:rPr>
                <w:rFonts w:eastAsia="Times New Roman"/>
                <w:b w:val="0"/>
                <w:color w:val="393939"/>
                <w:sz w:val="22"/>
              </w:rPr>
              <w:t>Aims to stimulate local economy and create sustainable enterprises</w:t>
            </w:r>
          </w:p>
        </w:tc>
      </w:tr>
      <w:tr w:rsidR="000F4580" w:rsidRPr="006C1A44" w:rsidTr="00C62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MANUFACTURING</w:t>
            </w:r>
          </w:p>
        </w:tc>
        <w:tc>
          <w:tcPr>
            <w:tcW w:w="7625" w:type="dxa"/>
          </w:tcPr>
          <w:p w:rsidR="000F4580" w:rsidRPr="00A4383E" w:rsidRDefault="000F4580" w:rsidP="00C626AD">
            <w:pPr>
              <w:spacing w:line="360" w:lineRule="auto"/>
              <w:jc w:val="both"/>
              <w:cnfStyle w:val="000000010000" w:firstRow="0" w:lastRow="0" w:firstColumn="0" w:lastColumn="0" w:oddVBand="0" w:evenVBand="0" w:oddHBand="0" w:evenHBand="1" w:firstRowFirstColumn="0" w:firstRowLastColumn="0" w:lastRowFirstColumn="0" w:lastRowLastColumn="0"/>
              <w:rPr>
                <w:rFonts w:eastAsia="Times New Roman"/>
                <w:b w:val="0"/>
                <w:color w:val="393939"/>
                <w:sz w:val="22"/>
              </w:rPr>
            </w:pPr>
            <w:r w:rsidRPr="00A4383E">
              <w:rPr>
                <w:rFonts w:eastAsia="Times New Roman"/>
                <w:b w:val="0"/>
                <w:color w:val="393939"/>
                <w:sz w:val="22"/>
              </w:rPr>
              <w:t xml:space="preserve">Aims to stimulate and create vibrant local economy </w:t>
            </w:r>
          </w:p>
        </w:tc>
      </w:tr>
      <w:tr w:rsidR="000F4580" w:rsidRPr="006C1A44" w:rsidTr="00C62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MINING</w:t>
            </w:r>
          </w:p>
        </w:tc>
        <w:tc>
          <w:tcPr>
            <w:tcW w:w="7625" w:type="dxa"/>
          </w:tcPr>
          <w:p w:rsidR="000F4580" w:rsidRPr="00A4383E" w:rsidRDefault="000F4580" w:rsidP="00C626AD">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b w:val="0"/>
                <w:color w:val="393939"/>
                <w:sz w:val="22"/>
              </w:rPr>
            </w:pPr>
            <w:r w:rsidRPr="00A4383E">
              <w:rPr>
                <w:rFonts w:eastAsia="Times New Roman"/>
                <w:b w:val="0"/>
                <w:color w:val="393939"/>
                <w:sz w:val="22"/>
              </w:rPr>
              <w:t>Aims to stimulate and create vibrant local economy</w:t>
            </w:r>
          </w:p>
        </w:tc>
      </w:tr>
      <w:tr w:rsidR="000F4580" w:rsidRPr="006C1A44" w:rsidTr="00C62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AGRICULTURE</w:t>
            </w:r>
          </w:p>
        </w:tc>
        <w:tc>
          <w:tcPr>
            <w:tcW w:w="7625" w:type="dxa"/>
          </w:tcPr>
          <w:p w:rsidR="000F4580" w:rsidRPr="00A4383E" w:rsidRDefault="000F4580" w:rsidP="00C626AD">
            <w:pPr>
              <w:spacing w:line="36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val="0"/>
                <w:color w:val="auto"/>
                <w:sz w:val="22"/>
              </w:rPr>
            </w:pPr>
            <w:r w:rsidRPr="00A4383E">
              <w:rPr>
                <w:rFonts w:eastAsia="Times New Roman"/>
                <w:b w:val="0"/>
                <w:color w:val="393939"/>
                <w:sz w:val="22"/>
              </w:rPr>
              <w:t xml:space="preserve">Aims to improve livelihoods of emerging and subsistence </w:t>
            </w:r>
          </w:p>
        </w:tc>
      </w:tr>
      <w:tr w:rsidR="000F4580" w:rsidRPr="006C1A44" w:rsidTr="00C62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TIMBER</w:t>
            </w:r>
          </w:p>
        </w:tc>
        <w:tc>
          <w:tcPr>
            <w:tcW w:w="7625" w:type="dxa"/>
          </w:tcPr>
          <w:p w:rsidR="000F4580" w:rsidRPr="00A4383E" w:rsidRDefault="000F4580" w:rsidP="00C626AD">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auto"/>
                <w:sz w:val="22"/>
              </w:rPr>
            </w:pPr>
            <w:r w:rsidRPr="00A4383E">
              <w:rPr>
                <w:rFonts w:eastAsia="Times New Roman"/>
                <w:b w:val="0"/>
                <w:color w:val="393939"/>
                <w:sz w:val="22"/>
              </w:rPr>
              <w:t>Aims to create new jobs through new afforestation and timber processing</w:t>
            </w:r>
          </w:p>
        </w:tc>
      </w:tr>
      <w:tr w:rsidR="000F4580" w:rsidRPr="006C1A44" w:rsidTr="00C626AD">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TOURISM</w:t>
            </w:r>
          </w:p>
        </w:tc>
        <w:tc>
          <w:tcPr>
            <w:tcW w:w="7625" w:type="dxa"/>
          </w:tcPr>
          <w:p w:rsidR="000F4580" w:rsidRPr="00A4383E" w:rsidRDefault="000F4580" w:rsidP="00C626AD">
            <w:pPr>
              <w:spacing w:line="36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val="0"/>
                <w:color w:val="auto"/>
                <w:sz w:val="22"/>
              </w:rPr>
            </w:pPr>
            <w:r w:rsidRPr="00A4383E">
              <w:rPr>
                <w:rFonts w:eastAsia="Times New Roman"/>
                <w:b w:val="0"/>
                <w:color w:val="393939"/>
                <w:sz w:val="22"/>
              </w:rPr>
              <w:t>Aims to grow the tourism industry</w:t>
            </w:r>
          </w:p>
        </w:tc>
      </w:tr>
      <w:tr w:rsidR="000F4580" w:rsidRPr="006C1A44" w:rsidTr="00C62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ROADS AND STORMWATER</w:t>
            </w:r>
          </w:p>
        </w:tc>
        <w:tc>
          <w:tcPr>
            <w:tcW w:w="7625" w:type="dxa"/>
          </w:tcPr>
          <w:p w:rsidR="000F4580" w:rsidRPr="00A4383E" w:rsidRDefault="000F4580" w:rsidP="00C626AD">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auto"/>
                <w:sz w:val="22"/>
              </w:rPr>
            </w:pPr>
            <w:r w:rsidRPr="00A4383E">
              <w:rPr>
                <w:rFonts w:eastAsia="Times New Roman"/>
                <w:b w:val="0"/>
                <w:color w:val="393939"/>
                <w:sz w:val="22"/>
              </w:rPr>
              <w:t>Aims to eradicate backlogs in line with national targets</w:t>
            </w:r>
          </w:p>
        </w:tc>
      </w:tr>
      <w:tr w:rsidR="000F4580" w:rsidRPr="006C1A44" w:rsidTr="00C62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RURAL ELECTRIFICATION</w:t>
            </w:r>
          </w:p>
        </w:tc>
        <w:tc>
          <w:tcPr>
            <w:tcW w:w="7625" w:type="dxa"/>
          </w:tcPr>
          <w:p w:rsidR="000F4580" w:rsidRPr="00A4383E" w:rsidRDefault="000F4580" w:rsidP="00C626AD">
            <w:pPr>
              <w:spacing w:line="36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val="0"/>
                <w:color w:val="auto"/>
                <w:sz w:val="22"/>
              </w:rPr>
            </w:pPr>
            <w:r w:rsidRPr="00A4383E">
              <w:rPr>
                <w:rFonts w:eastAsia="Times New Roman"/>
                <w:b w:val="0"/>
                <w:color w:val="393939"/>
                <w:sz w:val="22"/>
              </w:rPr>
              <w:t xml:space="preserve">Aims to improve municipal services to create sustainable human settlements, particularly in rural </w:t>
            </w:r>
            <w:r w:rsidRPr="00A4383E">
              <w:rPr>
                <w:rFonts w:eastAsia="Times New Roman" w:cs="Times New Roman"/>
                <w:b w:val="0"/>
                <w:color w:val="auto"/>
                <w:sz w:val="22"/>
              </w:rPr>
              <w:t>nodes</w:t>
            </w:r>
          </w:p>
        </w:tc>
      </w:tr>
      <w:tr w:rsidR="000F4580" w:rsidRPr="006C1A44" w:rsidTr="00C62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SMALL TOWN REGENERATION</w:t>
            </w:r>
          </w:p>
        </w:tc>
        <w:tc>
          <w:tcPr>
            <w:tcW w:w="7625" w:type="dxa"/>
          </w:tcPr>
          <w:p w:rsidR="000F4580" w:rsidRPr="00A4383E" w:rsidRDefault="000F4580" w:rsidP="00C626AD">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auto"/>
                <w:sz w:val="22"/>
              </w:rPr>
            </w:pPr>
            <w:r w:rsidRPr="00A4383E">
              <w:rPr>
                <w:rFonts w:eastAsia="Times New Roman"/>
                <w:b w:val="0"/>
                <w:color w:val="393939"/>
                <w:sz w:val="22"/>
              </w:rPr>
              <w:t xml:space="preserve">The program focuses on Commercial, Institutional and residential  property development </w:t>
            </w:r>
          </w:p>
        </w:tc>
      </w:tr>
      <w:tr w:rsidR="000F4580" w:rsidRPr="006C1A44" w:rsidTr="00C62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TOWNSHIP ESTABLISHMENT</w:t>
            </w:r>
          </w:p>
        </w:tc>
        <w:tc>
          <w:tcPr>
            <w:tcW w:w="7625" w:type="dxa"/>
          </w:tcPr>
          <w:p w:rsidR="000F4580" w:rsidRPr="00A4383E" w:rsidRDefault="000F4580" w:rsidP="00C626AD">
            <w:pPr>
              <w:spacing w:line="360"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val="0"/>
                <w:color w:val="auto"/>
                <w:sz w:val="22"/>
              </w:rPr>
            </w:pPr>
            <w:r w:rsidRPr="00A4383E">
              <w:rPr>
                <w:rFonts w:eastAsia="Times New Roman"/>
                <w:b w:val="0"/>
                <w:color w:val="393939"/>
                <w:sz w:val="22"/>
              </w:rPr>
              <w:t>Access Aims to improve roads and access to electricity and ICT, to support Economic development</w:t>
            </w:r>
          </w:p>
        </w:tc>
      </w:tr>
      <w:tr w:rsidR="000F4580" w:rsidRPr="006C1A44" w:rsidTr="00C626AD">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GOVERNANCE</w:t>
            </w:r>
          </w:p>
        </w:tc>
        <w:tc>
          <w:tcPr>
            <w:tcW w:w="7625" w:type="dxa"/>
          </w:tcPr>
          <w:p w:rsidR="000F4580" w:rsidRPr="00A4383E" w:rsidRDefault="000F4580" w:rsidP="00C626AD">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auto"/>
                <w:sz w:val="22"/>
              </w:rPr>
            </w:pPr>
            <w:r w:rsidRPr="00A4383E">
              <w:rPr>
                <w:rFonts w:eastAsia="Times New Roman"/>
                <w:b w:val="0"/>
                <w:color w:val="393939"/>
                <w:sz w:val="22"/>
              </w:rPr>
              <w:t>Aims to improve Government’s performance, particularly in supporting economic development and improving service delivery (coordination, health, education, etc.)</w:t>
            </w:r>
          </w:p>
        </w:tc>
      </w:tr>
      <w:tr w:rsidR="000F4580" w:rsidRPr="006C1A44" w:rsidTr="00C626AD">
        <w:trPr>
          <w:cnfStyle w:val="000000010000" w:firstRow="0" w:lastRow="0" w:firstColumn="0" w:lastColumn="0" w:oddVBand="0" w:evenVBand="0" w:oddHBand="0" w:evenHBand="1"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ENVIRONMENTAL AND WASTE MANAGEMENT</w:t>
            </w:r>
          </w:p>
        </w:tc>
        <w:tc>
          <w:tcPr>
            <w:tcW w:w="7625" w:type="dxa"/>
          </w:tcPr>
          <w:p w:rsidR="000F4580" w:rsidRPr="00A4383E" w:rsidRDefault="000F4580" w:rsidP="00C626AD">
            <w:pPr>
              <w:spacing w:line="360" w:lineRule="auto"/>
              <w:jc w:val="both"/>
              <w:cnfStyle w:val="000000010000" w:firstRow="0" w:lastRow="0" w:firstColumn="0" w:lastColumn="0" w:oddVBand="0" w:evenVBand="0" w:oddHBand="0" w:evenHBand="1" w:firstRowFirstColumn="0" w:firstRowLastColumn="0" w:lastRowFirstColumn="0" w:lastRowLastColumn="0"/>
              <w:rPr>
                <w:rFonts w:eastAsia="Times New Roman"/>
                <w:b w:val="0"/>
                <w:color w:val="393939"/>
                <w:sz w:val="22"/>
              </w:rPr>
            </w:pPr>
            <w:r w:rsidRPr="00A4383E">
              <w:rPr>
                <w:rFonts w:eastAsia="Times New Roman"/>
                <w:b w:val="0"/>
                <w:color w:val="393939"/>
                <w:sz w:val="22"/>
              </w:rPr>
              <w:t xml:space="preserve">Aims to protect the environment </w:t>
            </w:r>
          </w:p>
        </w:tc>
      </w:tr>
      <w:tr w:rsidR="000F4580" w:rsidRPr="006C1A44" w:rsidTr="00C626AD">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SOCIAL INFRASTRUCTURE (PUBLIC AMENITIES)</w:t>
            </w:r>
          </w:p>
        </w:tc>
        <w:tc>
          <w:tcPr>
            <w:tcW w:w="7625" w:type="dxa"/>
          </w:tcPr>
          <w:p w:rsidR="000F4580" w:rsidRPr="00A4383E" w:rsidRDefault="000F4580" w:rsidP="00C626AD">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b w:val="0"/>
                <w:color w:val="393939"/>
                <w:sz w:val="22"/>
              </w:rPr>
            </w:pPr>
            <w:r w:rsidRPr="00A4383E">
              <w:rPr>
                <w:rFonts w:eastAsia="Times New Roman"/>
                <w:b w:val="0"/>
                <w:color w:val="393939"/>
                <w:sz w:val="22"/>
              </w:rPr>
              <w:t>Aims to create a conducive environment for social activities</w:t>
            </w:r>
          </w:p>
        </w:tc>
      </w:tr>
      <w:tr w:rsidR="000F4580" w:rsidRPr="000F4580" w:rsidTr="00C626AD">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120" w:type="dxa"/>
          </w:tcPr>
          <w:p w:rsidR="000F4580" w:rsidRPr="00A4383E" w:rsidRDefault="000F4580" w:rsidP="00C626AD">
            <w:pPr>
              <w:spacing w:line="360" w:lineRule="auto"/>
              <w:jc w:val="both"/>
              <w:rPr>
                <w:rFonts w:ascii="Calibri" w:eastAsia="Times New Roman" w:hAnsi="Calibri"/>
                <w:bCs w:val="0"/>
                <w:color w:val="auto"/>
                <w:sz w:val="22"/>
              </w:rPr>
            </w:pPr>
            <w:r w:rsidRPr="00A4383E">
              <w:rPr>
                <w:rFonts w:ascii="Calibri" w:eastAsia="Times New Roman" w:hAnsi="Calibri"/>
                <w:color w:val="auto"/>
                <w:sz w:val="22"/>
              </w:rPr>
              <w:t>COMMUNITY SKILLING</w:t>
            </w:r>
          </w:p>
        </w:tc>
        <w:tc>
          <w:tcPr>
            <w:tcW w:w="7625" w:type="dxa"/>
          </w:tcPr>
          <w:p w:rsidR="000F4580" w:rsidRPr="00A4383E" w:rsidRDefault="000F4580" w:rsidP="00C626AD">
            <w:pPr>
              <w:spacing w:line="360" w:lineRule="auto"/>
              <w:jc w:val="both"/>
              <w:cnfStyle w:val="000000010000" w:firstRow="0" w:lastRow="0" w:firstColumn="0" w:lastColumn="0" w:oddVBand="0" w:evenVBand="0" w:oddHBand="0" w:evenHBand="1" w:firstRowFirstColumn="0" w:firstRowLastColumn="0" w:lastRowFirstColumn="0" w:lastRowLastColumn="0"/>
              <w:rPr>
                <w:rFonts w:eastAsia="Times New Roman"/>
                <w:b w:val="0"/>
                <w:color w:val="393939"/>
                <w:sz w:val="22"/>
              </w:rPr>
            </w:pPr>
            <w:r w:rsidRPr="00A4383E">
              <w:rPr>
                <w:rFonts w:eastAsia="Times New Roman"/>
                <w:b w:val="0"/>
                <w:color w:val="393939"/>
                <w:sz w:val="22"/>
              </w:rPr>
              <w:t>Aims to develop community capacity to champion their own development</w:t>
            </w:r>
          </w:p>
        </w:tc>
      </w:tr>
    </w:tbl>
    <w:p w:rsidR="000F4580" w:rsidRPr="000F4580" w:rsidRDefault="000F4580" w:rsidP="000F4580">
      <w:pPr>
        <w:spacing w:after="240" w:line="360" w:lineRule="auto"/>
        <w:contextualSpacing/>
        <w:jc w:val="both"/>
        <w:rPr>
          <w:rFonts w:ascii="Calibri" w:eastAsia="Arial" w:hAnsi="Calibri" w:cs="Calibri"/>
          <w:b w:val="0"/>
          <w:color w:val="auto"/>
          <w:sz w:val="22"/>
        </w:rPr>
      </w:pPr>
    </w:p>
    <w:p w:rsidR="000F4580" w:rsidRPr="000F4580" w:rsidRDefault="000F4580" w:rsidP="00C626AD">
      <w:pPr>
        <w:pStyle w:val="Heading1"/>
      </w:pPr>
      <w:bookmarkStart w:id="19" w:name="_Toc516675347"/>
      <w:bookmarkStart w:id="20" w:name="_Toc36625121"/>
      <w:r w:rsidRPr="000F4580">
        <w:lastRenderedPageBreak/>
        <w:t>EXECUTIVE SUMMARY</w:t>
      </w:r>
      <w:bookmarkEnd w:id="19"/>
      <w:bookmarkEnd w:id="20"/>
    </w:p>
    <w:p w:rsidR="000F4580" w:rsidRPr="000F4580" w:rsidRDefault="000F4580" w:rsidP="000F4580">
      <w:pPr>
        <w:spacing w:line="360" w:lineRule="auto"/>
        <w:contextualSpacing/>
        <w:jc w:val="both"/>
        <w:rPr>
          <w:rFonts w:ascii="Calibri" w:eastAsia="Times New Roman" w:hAnsi="Calibri" w:cs="Calibri"/>
          <w:color w:val="auto"/>
          <w:sz w:val="24"/>
          <w:szCs w:val="24"/>
        </w:rPr>
      </w:pPr>
      <w:r w:rsidRPr="000F4580">
        <w:rPr>
          <w:rFonts w:ascii="Calibri" w:eastAsia="Times New Roman" w:hAnsi="Calibri" w:cs="Calibri"/>
          <w:color w:val="auto"/>
          <w:sz w:val="24"/>
          <w:szCs w:val="24"/>
        </w:rPr>
        <w:t xml:space="preserve">SECTION A: INTRODUCTION </w:t>
      </w:r>
    </w:p>
    <w:p w:rsidR="000F4580" w:rsidRPr="000F4580" w:rsidRDefault="000F4580" w:rsidP="000F4580">
      <w:pPr>
        <w:spacing w:line="360" w:lineRule="auto"/>
        <w:contextualSpacing/>
        <w:jc w:val="both"/>
        <w:rPr>
          <w:rFonts w:ascii="Calibri" w:eastAsia="Times New Roman" w:hAnsi="Calibri" w:cs="Calibri"/>
          <w:b w:val="0"/>
          <w:color w:val="000000"/>
          <w:sz w:val="22"/>
        </w:rPr>
      </w:pPr>
      <w:r w:rsidRPr="000F4580">
        <w:rPr>
          <w:rFonts w:ascii="Calibri" w:eastAsia="Times New Roman" w:hAnsi="Calibri" w:cs="Calibri"/>
          <w:b w:val="0"/>
          <w:color w:val="auto"/>
          <w:sz w:val="22"/>
        </w:rPr>
        <w:t xml:space="preserve">Section 23 of the Local Government: Municipal Systems Act, 32 of 2000 as amended, explains that a municipality must undertake developmentally-oriented planning so as to ensure that it strives to achieve the objects of local government as set out in Section 152 of the Constitution of the Republic of South Africa, 1996 to give effect to its developmental duties as required by Section 153 of the Constitution of the Republic of South Africa, 1996 and together with other organs of state contribute to the progressive realization of the fundamental rights contained in Sections 24, 25, 26, 27 and 29 of the Constitution of the Republic of South Africa, 1996. An IDP is a super-plan that gives a framework for development. It tries to address the needs of the people in the area, draws in stakeholders and other spheres of government and plans for infrastructure and </w:t>
      </w:r>
      <w:r w:rsidRPr="000F4580">
        <w:rPr>
          <w:rFonts w:ascii="Calibri" w:eastAsia="Times New Roman" w:hAnsi="Calibri" w:cs="Calibri"/>
          <w:b w:val="0"/>
          <w:color w:val="000000"/>
          <w:sz w:val="22"/>
        </w:rPr>
        <w:t xml:space="preserve">local economic development. </w:t>
      </w:r>
      <w:r w:rsidRPr="000F4580">
        <w:rPr>
          <w:rFonts w:ascii="Calibri" w:eastAsia="Times New Roman" w:hAnsi="Calibri" w:cs="Calibri"/>
          <w:b w:val="0"/>
          <w:color w:val="auto"/>
          <w:sz w:val="22"/>
        </w:rPr>
        <w:t>The components of Elundini Integrated Development Plan are as set out in the Integrated Development Plan Format Guide developed by the Department of Provincial and Local Government of the Republic of South Africa</w:t>
      </w:r>
      <w:r w:rsidRPr="000F4580">
        <w:rPr>
          <w:rFonts w:ascii="Calibri" w:eastAsia="Times New Roman" w:hAnsi="Calibri" w:cs="Calibri"/>
          <w:b w:val="0"/>
          <w:color w:val="000000"/>
          <w:sz w:val="22"/>
        </w:rPr>
        <w:t xml:space="preserve">. </w:t>
      </w:r>
    </w:p>
    <w:p w:rsidR="000F4580" w:rsidRPr="000F4580" w:rsidRDefault="000F4580" w:rsidP="000F4580">
      <w:pPr>
        <w:spacing w:line="360" w:lineRule="auto"/>
        <w:contextualSpacing/>
        <w:jc w:val="both"/>
        <w:rPr>
          <w:rFonts w:ascii="Calibri" w:eastAsia="Times New Roman" w:hAnsi="Calibri" w:cs="Calibri"/>
          <w:b w:val="0"/>
          <w:color w:val="000000"/>
          <w:sz w:val="22"/>
        </w:rPr>
      </w:pPr>
    </w:p>
    <w:p w:rsidR="000F4580" w:rsidRPr="000F4580" w:rsidRDefault="000F4580" w:rsidP="000F4580">
      <w:pPr>
        <w:spacing w:line="360" w:lineRule="auto"/>
        <w:contextualSpacing/>
        <w:jc w:val="both"/>
        <w:rPr>
          <w:rFonts w:ascii="Calibri" w:eastAsia="Times New Roman" w:hAnsi="Calibri" w:cs="Calibri"/>
          <w:color w:val="auto"/>
          <w:sz w:val="24"/>
          <w:szCs w:val="24"/>
        </w:rPr>
      </w:pPr>
      <w:r w:rsidRPr="000F4580">
        <w:rPr>
          <w:rFonts w:ascii="Calibri" w:eastAsia="Times New Roman" w:hAnsi="Calibri" w:cs="Calibri"/>
          <w:color w:val="auto"/>
          <w:sz w:val="24"/>
          <w:szCs w:val="24"/>
        </w:rPr>
        <w:t>SECTION B: UPDATED SITUATIONAL ANALYSIS</w:t>
      </w:r>
    </w:p>
    <w:p w:rsidR="000F4580" w:rsidRPr="000F4580" w:rsidRDefault="000F4580" w:rsidP="000F4580">
      <w:pPr>
        <w:spacing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The municipality has in terms of the situation analysis,  analyzed each Key Performing Area 's current status and challenges thereof , and  further proposed strategies that will bring change to the current situation to better the services of its communities. The list of community needs/priorities are included in section B below.</w:t>
      </w:r>
    </w:p>
    <w:p w:rsidR="000F4580" w:rsidRPr="000F4580" w:rsidRDefault="000F4580" w:rsidP="000F4580">
      <w:pPr>
        <w:spacing w:line="360" w:lineRule="auto"/>
        <w:contextualSpacing/>
        <w:jc w:val="both"/>
        <w:rPr>
          <w:rFonts w:ascii="Calibri" w:eastAsia="Times New Roman" w:hAnsi="Calibri" w:cs="Calibri"/>
          <w:b w:val="0"/>
          <w:color w:val="auto"/>
          <w:sz w:val="22"/>
        </w:rPr>
      </w:pPr>
    </w:p>
    <w:p w:rsidR="000F4580" w:rsidRPr="000F4580" w:rsidRDefault="000F4580" w:rsidP="000F4580">
      <w:pPr>
        <w:spacing w:line="360" w:lineRule="auto"/>
        <w:contextualSpacing/>
        <w:jc w:val="both"/>
        <w:rPr>
          <w:rFonts w:ascii="Calibri" w:eastAsia="Times New Roman" w:hAnsi="Calibri" w:cs="Calibri"/>
          <w:color w:val="auto"/>
          <w:sz w:val="24"/>
          <w:szCs w:val="24"/>
        </w:rPr>
      </w:pPr>
      <w:r w:rsidRPr="000F4580">
        <w:rPr>
          <w:rFonts w:ascii="Calibri" w:eastAsia="Times New Roman" w:hAnsi="Calibri" w:cs="Calibri"/>
          <w:color w:val="auto"/>
          <w:sz w:val="24"/>
          <w:szCs w:val="24"/>
        </w:rPr>
        <w:t>SECTION C: VISION AND MISSION</w:t>
      </w:r>
    </w:p>
    <w:p w:rsidR="000F4580" w:rsidRPr="000F4580" w:rsidRDefault="000F4580" w:rsidP="000F4580">
      <w:pPr>
        <w:spacing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In this section, the municipality reflects on its vision which serves as a framework or a road map to guide every aspect of the organization by describing what needs to be accomplished. It has also through its mission and values declared its purpose and the standard against which the institution will weigh its actions and decisions.</w:t>
      </w:r>
    </w:p>
    <w:p w:rsidR="000F4580" w:rsidRPr="000F4580" w:rsidRDefault="000F4580" w:rsidP="000F4580">
      <w:pPr>
        <w:spacing w:line="360" w:lineRule="auto"/>
        <w:contextualSpacing/>
        <w:jc w:val="both"/>
        <w:rPr>
          <w:rFonts w:ascii="Calibri" w:eastAsia="Times New Roman" w:hAnsi="Calibri" w:cs="Calibri"/>
          <w:color w:val="auto"/>
          <w:sz w:val="24"/>
          <w:szCs w:val="24"/>
        </w:rPr>
      </w:pPr>
    </w:p>
    <w:p w:rsidR="000F4580" w:rsidRPr="000F4580" w:rsidRDefault="000F4580" w:rsidP="000F4580">
      <w:pPr>
        <w:spacing w:line="360" w:lineRule="auto"/>
        <w:contextualSpacing/>
        <w:jc w:val="both"/>
        <w:rPr>
          <w:rFonts w:ascii="Calibri" w:eastAsia="Times New Roman" w:hAnsi="Calibri" w:cs="Calibri"/>
          <w:color w:val="auto"/>
          <w:sz w:val="24"/>
          <w:szCs w:val="24"/>
        </w:rPr>
      </w:pPr>
      <w:r w:rsidRPr="000F4580">
        <w:rPr>
          <w:rFonts w:ascii="Calibri" w:eastAsia="Times New Roman" w:hAnsi="Calibri" w:cs="Calibri"/>
          <w:color w:val="auto"/>
          <w:sz w:val="24"/>
          <w:szCs w:val="24"/>
        </w:rPr>
        <w:t>SECTION D: STRATEGIC OBJECTIVES</w:t>
      </w:r>
    </w:p>
    <w:p w:rsidR="000F4580" w:rsidRPr="000F4580" w:rsidRDefault="000F4580" w:rsidP="000F4580">
      <w:pPr>
        <w:spacing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This describes the goals and objectives and the priorities which serves as the end towards which the municipality's efforts and actions are directed and coordinated. It contains the performance indicators set by a municipality which include general key performance indicators prescribed by National Department of Local government and traditional affairs. Clear performance targets for the next five years are also reflected. The performance information reflected in the IDP informs the budget allocation with the service delivery receiving more consideration than other areas of operation.</w:t>
      </w:r>
    </w:p>
    <w:p w:rsidR="000F4580" w:rsidRPr="000F4580" w:rsidRDefault="000F4580" w:rsidP="000F4580">
      <w:pPr>
        <w:spacing w:line="360" w:lineRule="auto"/>
        <w:contextualSpacing/>
        <w:jc w:val="both"/>
        <w:rPr>
          <w:rFonts w:ascii="Times New Roman" w:eastAsia="Times New Roman" w:hAnsi="Times New Roman" w:cs="Times New Roman"/>
          <w:b w:val="0"/>
          <w:color w:val="auto"/>
          <w:sz w:val="24"/>
          <w:szCs w:val="24"/>
        </w:rPr>
      </w:pPr>
    </w:p>
    <w:p w:rsidR="006C1A44" w:rsidRDefault="006C1A44">
      <w:pPr>
        <w:spacing w:after="200"/>
        <w:rPr>
          <w:rFonts w:ascii="Calibri" w:eastAsia="Arial" w:hAnsi="Calibri" w:cs="Calibri"/>
          <w:color w:val="auto"/>
          <w:sz w:val="24"/>
          <w:szCs w:val="24"/>
        </w:rPr>
      </w:pPr>
      <w:r>
        <w:rPr>
          <w:rFonts w:ascii="Calibri" w:eastAsia="Arial" w:hAnsi="Calibri" w:cs="Calibri"/>
          <w:color w:val="auto"/>
          <w:sz w:val="24"/>
          <w:szCs w:val="24"/>
        </w:rPr>
        <w:br w:type="page"/>
      </w:r>
    </w:p>
    <w:p w:rsidR="000F4580" w:rsidRPr="000F4580" w:rsidRDefault="000F4580" w:rsidP="000F4580">
      <w:pPr>
        <w:spacing w:after="240" w:line="240" w:lineRule="auto"/>
        <w:contextualSpacing/>
        <w:rPr>
          <w:rFonts w:ascii="Calibri" w:eastAsia="Times New Roman" w:hAnsi="Calibri" w:cs="Calibri"/>
          <w:color w:val="auto"/>
          <w:sz w:val="24"/>
          <w:szCs w:val="24"/>
        </w:rPr>
      </w:pPr>
      <w:r w:rsidRPr="000F4580">
        <w:rPr>
          <w:rFonts w:ascii="Calibri" w:eastAsia="Arial" w:hAnsi="Calibri" w:cs="Calibri"/>
          <w:color w:val="auto"/>
          <w:sz w:val="24"/>
          <w:szCs w:val="24"/>
        </w:rPr>
        <w:lastRenderedPageBreak/>
        <w:t xml:space="preserve">SECTION E: DEVELOPMENT STRATEGIES  </w:t>
      </w:r>
    </w:p>
    <w:p w:rsidR="000F4580" w:rsidRPr="000F4580" w:rsidRDefault="000F4580" w:rsidP="000F4580">
      <w:pPr>
        <w:spacing w:line="360" w:lineRule="auto"/>
        <w:contextualSpacing/>
        <w:jc w:val="both"/>
        <w:rPr>
          <w:rFonts w:ascii="Calibri" w:eastAsia="Times New Roman" w:hAnsi="Calibri" w:cs="Calibri"/>
          <w:b w:val="0"/>
          <w:color w:val="222222"/>
          <w:sz w:val="22"/>
        </w:rPr>
      </w:pPr>
      <w:r w:rsidRPr="000F4580">
        <w:rPr>
          <w:rFonts w:ascii="Calibri" w:eastAsia="Times New Roman" w:hAnsi="Calibri" w:cs="Calibri"/>
          <w:b w:val="0"/>
          <w:color w:val="auto"/>
          <w:sz w:val="22"/>
        </w:rPr>
        <w:t xml:space="preserve">The IDP process is guided by various policies and strategies that are developed by both the National and Provincial government. The </w:t>
      </w:r>
      <w:r w:rsidRPr="000F4580">
        <w:rPr>
          <w:rFonts w:ascii="Calibri" w:eastAsia="Times New Roman" w:hAnsi="Calibri" w:cs="Calibri"/>
          <w:b w:val="0"/>
          <w:color w:val="222222"/>
          <w:sz w:val="22"/>
        </w:rPr>
        <w:t xml:space="preserve">alignment is </w:t>
      </w:r>
      <w:r w:rsidRPr="000F4580">
        <w:rPr>
          <w:rFonts w:ascii="Calibri" w:eastAsia="Times New Roman" w:hAnsi="Calibri" w:cs="Calibri"/>
          <w:b w:val="0"/>
          <w:bCs/>
          <w:color w:val="222222"/>
          <w:sz w:val="22"/>
        </w:rPr>
        <w:t>the</w:t>
      </w:r>
      <w:r w:rsidRPr="000F4580">
        <w:rPr>
          <w:rFonts w:ascii="Calibri" w:eastAsia="Times New Roman" w:hAnsi="Calibri" w:cs="Calibri"/>
          <w:b w:val="0"/>
          <w:color w:val="222222"/>
          <w:sz w:val="22"/>
        </w:rPr>
        <w:t xml:space="preserve"> process by which </w:t>
      </w:r>
      <w:r w:rsidRPr="000F4580">
        <w:rPr>
          <w:rFonts w:ascii="Calibri" w:eastAsia="Times New Roman" w:hAnsi="Calibri" w:cs="Calibri"/>
          <w:b w:val="0"/>
          <w:bCs/>
          <w:color w:val="222222"/>
          <w:sz w:val="22"/>
        </w:rPr>
        <w:t>the</w:t>
      </w:r>
      <w:r w:rsidRPr="000F4580">
        <w:rPr>
          <w:rFonts w:ascii="Calibri" w:eastAsia="Times New Roman" w:hAnsi="Calibri" w:cs="Calibri"/>
          <w:b w:val="0"/>
          <w:color w:val="222222"/>
          <w:sz w:val="22"/>
        </w:rPr>
        <w:t xml:space="preserve"> various organs of government develop and implement consistent </w:t>
      </w:r>
      <w:r w:rsidRPr="000F4580">
        <w:rPr>
          <w:rFonts w:ascii="Calibri" w:eastAsia="Times New Roman" w:hAnsi="Calibri" w:cs="Calibri"/>
          <w:b w:val="0"/>
          <w:bCs/>
          <w:color w:val="222222"/>
          <w:sz w:val="22"/>
        </w:rPr>
        <w:t>strategies</w:t>
      </w:r>
      <w:r w:rsidRPr="000F4580">
        <w:rPr>
          <w:rFonts w:ascii="Calibri" w:eastAsia="Times New Roman" w:hAnsi="Calibri" w:cs="Calibri"/>
          <w:b w:val="0"/>
          <w:color w:val="222222"/>
          <w:sz w:val="22"/>
        </w:rPr>
        <w:t xml:space="preserve"> and </w:t>
      </w:r>
      <w:r w:rsidR="00C80AFB">
        <w:rPr>
          <w:rFonts w:ascii="Calibri" w:eastAsia="Times New Roman" w:hAnsi="Calibri" w:cs="Calibri"/>
          <w:b w:val="0"/>
          <w:color w:val="222222"/>
          <w:sz w:val="22"/>
        </w:rPr>
        <w:t>programs</w:t>
      </w:r>
      <w:r w:rsidRPr="000F4580">
        <w:rPr>
          <w:rFonts w:ascii="Calibri" w:eastAsia="Times New Roman" w:hAnsi="Calibri" w:cs="Calibri"/>
          <w:b w:val="0"/>
          <w:color w:val="222222"/>
          <w:sz w:val="22"/>
        </w:rPr>
        <w:t xml:space="preserve">. This section therefore outlines the key policies and strategies considered by Elundini municipality in its intergraded development review. </w:t>
      </w:r>
    </w:p>
    <w:p w:rsidR="000F4580" w:rsidRPr="000F4580" w:rsidRDefault="000F4580" w:rsidP="000F4580">
      <w:pPr>
        <w:spacing w:line="360" w:lineRule="auto"/>
        <w:contextualSpacing/>
        <w:jc w:val="both"/>
        <w:rPr>
          <w:rFonts w:ascii="Calibri" w:eastAsia="Times New Roman" w:hAnsi="Calibri" w:cs="Calibri"/>
          <w:b w:val="0"/>
          <w:color w:val="222222"/>
          <w:sz w:val="22"/>
        </w:rPr>
      </w:pPr>
    </w:p>
    <w:p w:rsidR="000F4580" w:rsidRPr="000F4580" w:rsidRDefault="000F4580" w:rsidP="000F4580">
      <w:pPr>
        <w:spacing w:line="360" w:lineRule="auto"/>
        <w:contextualSpacing/>
        <w:jc w:val="both"/>
        <w:rPr>
          <w:rFonts w:ascii="Calibri" w:eastAsia="Times New Roman" w:hAnsi="Calibri" w:cs="Calibri"/>
          <w:color w:val="auto"/>
          <w:sz w:val="24"/>
          <w:szCs w:val="24"/>
        </w:rPr>
      </w:pPr>
      <w:r w:rsidRPr="000F4580">
        <w:rPr>
          <w:rFonts w:ascii="Calibri" w:eastAsia="Times New Roman" w:hAnsi="Calibri" w:cs="Calibri"/>
          <w:color w:val="auto"/>
          <w:sz w:val="24"/>
          <w:szCs w:val="24"/>
        </w:rPr>
        <w:t>SECTION F: PERFORMANCE MANAGEMENT SYSTEM</w:t>
      </w:r>
    </w:p>
    <w:p w:rsidR="000F4580" w:rsidRPr="000F4580" w:rsidRDefault="000F4580" w:rsidP="000F4580">
      <w:pPr>
        <w:spacing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 xml:space="preserve">This section reflects on the functioning of the ELM’s PMS. </w:t>
      </w:r>
    </w:p>
    <w:p w:rsidR="000F4580" w:rsidRPr="000F4580" w:rsidRDefault="000F4580" w:rsidP="000F4580">
      <w:pPr>
        <w:spacing w:line="360" w:lineRule="auto"/>
        <w:contextualSpacing/>
        <w:jc w:val="both"/>
        <w:rPr>
          <w:rFonts w:ascii="Calibri" w:eastAsia="Times New Roman" w:hAnsi="Calibri" w:cs="Calibri"/>
          <w:b w:val="0"/>
          <w:color w:val="auto"/>
          <w:sz w:val="24"/>
          <w:szCs w:val="24"/>
        </w:rPr>
      </w:pPr>
    </w:p>
    <w:p w:rsidR="000F4580" w:rsidRPr="000F4580" w:rsidRDefault="000F4580" w:rsidP="000F4580">
      <w:pPr>
        <w:spacing w:line="360" w:lineRule="auto"/>
        <w:contextualSpacing/>
        <w:jc w:val="both"/>
        <w:rPr>
          <w:rFonts w:ascii="Calibri" w:eastAsia="Times New Roman" w:hAnsi="Calibri" w:cs="Calibri"/>
          <w:b w:val="0"/>
          <w:color w:val="auto"/>
          <w:sz w:val="24"/>
          <w:szCs w:val="24"/>
        </w:rPr>
      </w:pPr>
      <w:r w:rsidRPr="000F4580">
        <w:rPr>
          <w:rFonts w:ascii="Calibri" w:eastAsia="Times New Roman" w:hAnsi="Calibri" w:cs="Calibri"/>
          <w:color w:val="222222"/>
          <w:sz w:val="24"/>
          <w:szCs w:val="24"/>
        </w:rPr>
        <w:t xml:space="preserve">SECTION G: OPERATIONAL BASED AND SERVICE DELIVERY PROJECTS </w:t>
      </w:r>
    </w:p>
    <w:p w:rsidR="000F4580" w:rsidRPr="000F4580" w:rsidRDefault="000F4580" w:rsidP="000F4580">
      <w:pPr>
        <w:spacing w:line="360" w:lineRule="auto"/>
        <w:contextualSpacing/>
        <w:jc w:val="both"/>
        <w:rPr>
          <w:rFonts w:ascii="Calibri" w:eastAsia="Times New Roman" w:hAnsi="Calibri" w:cs="Calibri"/>
          <w:b w:val="0"/>
          <w:color w:val="222222"/>
          <w:sz w:val="22"/>
        </w:rPr>
      </w:pPr>
      <w:r w:rsidRPr="000F4580">
        <w:rPr>
          <w:rFonts w:ascii="Calibri" w:eastAsia="Times New Roman" w:hAnsi="Calibri" w:cs="Calibri"/>
          <w:b w:val="0"/>
          <w:color w:val="222222"/>
          <w:sz w:val="22"/>
        </w:rPr>
        <w:t xml:space="preserve">This section reflects on all planned projects by the district municipality and other sector departments, both funded and unfunded. </w:t>
      </w:r>
    </w:p>
    <w:p w:rsidR="000F4580" w:rsidRPr="000F4580" w:rsidRDefault="000F4580" w:rsidP="000F4580">
      <w:pPr>
        <w:spacing w:line="360" w:lineRule="auto"/>
        <w:contextualSpacing/>
        <w:jc w:val="both"/>
        <w:rPr>
          <w:rFonts w:ascii="Calibri" w:eastAsia="Times New Roman" w:hAnsi="Calibri" w:cs="Calibri"/>
          <w:b w:val="0"/>
          <w:color w:val="222222"/>
          <w:sz w:val="22"/>
        </w:rPr>
      </w:pPr>
    </w:p>
    <w:p w:rsidR="000F4580" w:rsidRPr="000F4580" w:rsidRDefault="000F4580" w:rsidP="000F4580">
      <w:pPr>
        <w:spacing w:line="360" w:lineRule="auto"/>
        <w:contextualSpacing/>
        <w:jc w:val="both"/>
        <w:rPr>
          <w:rFonts w:ascii="Calibri" w:eastAsia="Times New Roman" w:hAnsi="Calibri" w:cs="Calibri"/>
          <w:b w:val="0"/>
          <w:color w:val="222222"/>
          <w:sz w:val="22"/>
        </w:rPr>
      </w:pPr>
      <w:r w:rsidRPr="000F4580">
        <w:rPr>
          <w:rFonts w:ascii="Calibri" w:eastAsia="Times New Roman" w:hAnsi="Calibri" w:cs="Calibri"/>
          <w:color w:val="222222"/>
          <w:sz w:val="24"/>
          <w:szCs w:val="24"/>
        </w:rPr>
        <w:t>SECTION H: FINANCIAL VIABILITY AND FINANCIAL PLAN</w:t>
      </w:r>
    </w:p>
    <w:p w:rsidR="000F4580" w:rsidRPr="000F4580" w:rsidRDefault="000F4580" w:rsidP="000F4580">
      <w:pPr>
        <w:spacing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 xml:space="preserve">This section deals with the analysis of the financial position and financial viability of the municipality. </w:t>
      </w:r>
    </w:p>
    <w:p w:rsidR="000F4580" w:rsidRPr="000F4580" w:rsidRDefault="000F4580" w:rsidP="000F4580">
      <w:pPr>
        <w:spacing w:after="240" w:line="360" w:lineRule="auto"/>
        <w:contextualSpacing/>
        <w:jc w:val="both"/>
        <w:rPr>
          <w:rFonts w:ascii="Calibri" w:eastAsia="Arial" w:hAnsi="Calibri" w:cs="Calibri"/>
          <w:b w:val="0"/>
          <w:color w:val="auto"/>
          <w:sz w:val="22"/>
        </w:rPr>
      </w:pPr>
    </w:p>
    <w:p w:rsidR="000F4580" w:rsidRPr="000F4580" w:rsidRDefault="000F4580" w:rsidP="000F4580">
      <w:pPr>
        <w:spacing w:after="240" w:line="360" w:lineRule="auto"/>
        <w:contextualSpacing/>
        <w:jc w:val="both"/>
        <w:rPr>
          <w:rFonts w:ascii="Calibri" w:eastAsia="Arial" w:hAnsi="Calibri" w:cs="Calibri"/>
          <w:b w:val="0"/>
          <w:color w:val="auto"/>
          <w:sz w:val="22"/>
        </w:rPr>
      </w:pPr>
    </w:p>
    <w:p w:rsidR="000F4580" w:rsidRPr="000F4580" w:rsidRDefault="000F4580" w:rsidP="000F4580">
      <w:pPr>
        <w:spacing w:after="240" w:line="360" w:lineRule="auto"/>
        <w:contextualSpacing/>
        <w:jc w:val="both"/>
        <w:rPr>
          <w:rFonts w:ascii="Calibri" w:eastAsia="Arial" w:hAnsi="Calibri" w:cs="Calibri"/>
          <w:b w:val="0"/>
          <w:color w:val="auto"/>
          <w:sz w:val="22"/>
        </w:rPr>
      </w:pPr>
    </w:p>
    <w:p w:rsidR="000F4580" w:rsidRPr="000F4580" w:rsidRDefault="000F4580" w:rsidP="000F4580">
      <w:pPr>
        <w:spacing w:line="360" w:lineRule="auto"/>
        <w:contextualSpacing/>
        <w:jc w:val="both"/>
        <w:rPr>
          <w:rFonts w:ascii="Calibri" w:eastAsia="Times New Roman" w:hAnsi="Calibri" w:cs="Calibri"/>
          <w:color w:val="auto"/>
          <w:szCs w:val="28"/>
        </w:rPr>
      </w:pPr>
    </w:p>
    <w:p w:rsidR="000F4580" w:rsidRPr="000F4580" w:rsidRDefault="000F4580" w:rsidP="000F4580">
      <w:pPr>
        <w:spacing w:line="360" w:lineRule="auto"/>
        <w:contextualSpacing/>
        <w:jc w:val="both"/>
        <w:rPr>
          <w:rFonts w:ascii="Calibri" w:eastAsia="Times New Roman" w:hAnsi="Calibri" w:cs="Calibri"/>
          <w:color w:val="auto"/>
          <w:szCs w:val="28"/>
        </w:rPr>
      </w:pPr>
    </w:p>
    <w:p w:rsidR="000F4580" w:rsidRPr="00856DCB" w:rsidRDefault="000F4580" w:rsidP="00E2032B">
      <w:pPr>
        <w:pStyle w:val="Heading1"/>
        <w:numPr>
          <w:ilvl w:val="0"/>
          <w:numId w:val="158"/>
        </w:numPr>
        <w:rPr>
          <w:sz w:val="40"/>
          <w:szCs w:val="40"/>
        </w:rPr>
      </w:pPr>
      <w:r w:rsidRPr="000F4580">
        <w:br w:type="page"/>
      </w:r>
      <w:bookmarkStart w:id="21" w:name="_Toc516675348"/>
      <w:r w:rsidR="00856DCB">
        <w:lastRenderedPageBreak/>
        <w:t xml:space="preserve"> </w:t>
      </w:r>
      <w:bookmarkStart w:id="22" w:name="_Toc36625122"/>
      <w:r w:rsidRPr="00856DCB">
        <w:rPr>
          <w:sz w:val="40"/>
          <w:szCs w:val="40"/>
        </w:rPr>
        <w:t>SECTION A: INTRODUCTION</w:t>
      </w:r>
      <w:bookmarkEnd w:id="21"/>
      <w:bookmarkEnd w:id="22"/>
    </w:p>
    <w:p w:rsidR="000F4580" w:rsidRPr="00856DCB" w:rsidRDefault="000F4580" w:rsidP="00E2032B">
      <w:pPr>
        <w:pStyle w:val="Heading2"/>
        <w:numPr>
          <w:ilvl w:val="1"/>
          <w:numId w:val="159"/>
        </w:numPr>
        <w:rPr>
          <w:b/>
        </w:rPr>
      </w:pPr>
      <w:bookmarkStart w:id="23" w:name="_Toc289337571"/>
      <w:bookmarkStart w:id="24" w:name="_Toc516675349"/>
      <w:bookmarkStart w:id="25" w:name="_Toc36625123"/>
      <w:r w:rsidRPr="00856DCB">
        <w:rPr>
          <w:b/>
        </w:rPr>
        <w:t>Purpose of this Document</w:t>
      </w:r>
      <w:bookmarkEnd w:id="23"/>
      <w:bookmarkEnd w:id="24"/>
      <w:bookmarkEnd w:id="25"/>
    </w:p>
    <w:p w:rsidR="000F4580" w:rsidRPr="000F4580" w:rsidRDefault="000F4580" w:rsidP="000F4580">
      <w:pPr>
        <w:spacing w:line="360" w:lineRule="auto"/>
        <w:contextualSpacing/>
        <w:jc w:val="both"/>
        <w:rPr>
          <w:rFonts w:ascii="Calibri" w:eastAsia="Cambria" w:hAnsi="Calibri" w:cs="Calibri"/>
          <w:b w:val="0"/>
          <w:color w:val="auto"/>
          <w:sz w:val="22"/>
        </w:rPr>
      </w:pPr>
      <w:r w:rsidRPr="000F4580">
        <w:rPr>
          <w:rFonts w:ascii="Calibri" w:eastAsia="Cambria" w:hAnsi="Calibri" w:cs="Calibri"/>
          <w:b w:val="0"/>
          <w:color w:val="auto"/>
          <w:sz w:val="22"/>
        </w:rPr>
        <w:t>An Integrated Development Plan (IDP), once adopted by the Municipal Council, is a key strategic planning tool for the municipality. It is described in the Municipal Systems Act (MSA) 32 of 2000 as:</w:t>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tblGrid>
      <w:tr w:rsidR="000F4580" w:rsidRPr="000F4580" w:rsidTr="00B3024B">
        <w:tc>
          <w:tcPr>
            <w:tcW w:w="8100" w:type="dxa"/>
          </w:tcPr>
          <w:p w:rsidR="000F4580" w:rsidRPr="000F4580" w:rsidRDefault="000F4580" w:rsidP="000F4580">
            <w:pPr>
              <w:spacing w:line="360" w:lineRule="auto"/>
              <w:contextualSpacing/>
              <w:jc w:val="both"/>
              <w:rPr>
                <w:rFonts w:ascii="Calibri" w:eastAsia="Cambria" w:hAnsi="Calibri" w:cs="Calibri"/>
                <w:b w:val="0"/>
                <w:i/>
                <w:color w:val="auto"/>
                <w:sz w:val="22"/>
              </w:rPr>
            </w:pPr>
            <w:r w:rsidRPr="000F4580">
              <w:rPr>
                <w:rFonts w:ascii="Calibri" w:eastAsia="Cambria" w:hAnsi="Calibri" w:cs="Calibri"/>
                <w:b w:val="0"/>
                <w:i/>
                <w:color w:val="auto"/>
                <w:sz w:val="22"/>
              </w:rPr>
              <w:t>35(1) (a) “…the principal strategic planning instrument which guides and informs               all planning and development, and all decisions with regard to planning,               management and development, in the municipality”;</w:t>
            </w:r>
          </w:p>
          <w:p w:rsidR="000F4580" w:rsidRPr="000F4580" w:rsidRDefault="000F4580" w:rsidP="000F4580">
            <w:pPr>
              <w:spacing w:line="360" w:lineRule="auto"/>
              <w:contextualSpacing/>
              <w:jc w:val="both"/>
              <w:rPr>
                <w:rFonts w:ascii="Calibri" w:eastAsia="Cambria" w:hAnsi="Calibri" w:cs="Calibri"/>
                <w:b w:val="0"/>
                <w:color w:val="auto"/>
                <w:sz w:val="22"/>
              </w:rPr>
            </w:pPr>
            <w:r w:rsidRPr="000F4580">
              <w:rPr>
                <w:rFonts w:ascii="Calibri" w:eastAsia="Cambria" w:hAnsi="Calibri" w:cs="Calibri"/>
                <w:b w:val="0"/>
                <w:i/>
                <w:color w:val="auto"/>
                <w:sz w:val="22"/>
              </w:rPr>
              <w:t>(b) “…binds the municipality in the exercise of its executive authority…;</w:t>
            </w:r>
            <w:r w:rsidRPr="000F4580">
              <w:rPr>
                <w:rFonts w:ascii="Calibri" w:eastAsia="Cambria" w:hAnsi="Calibri" w:cs="Calibri"/>
                <w:b w:val="0"/>
                <w:color w:val="auto"/>
                <w:sz w:val="22"/>
              </w:rPr>
              <w:t xml:space="preserve"> </w:t>
            </w:r>
          </w:p>
        </w:tc>
      </w:tr>
    </w:tbl>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r w:rsidRPr="000F4580">
        <w:rPr>
          <w:rFonts w:ascii="Calibri" w:eastAsia="Cambria" w:hAnsi="Calibri" w:cs="Calibri"/>
          <w:b w:val="0"/>
          <w:color w:val="auto"/>
          <w:sz w:val="22"/>
        </w:rPr>
        <w:t>Elundini Local Municipality (ELM) developed its IDP and Budget in accordance with the requirements as set out in the Local Government: Municipal Systems Act (MSA) 32 of 2000, the Local Government: Municipal Planning and Performance Management Regulations 2001 and the Local Government: Municipal Finance Management Act 56 of 2003. In terms of the Local Government: Municipal Systems Act, Chapter 5, Section 25 (1) each municipal Council must, within a prescribed period after the start of its elected term, adopt a single, inclusive and strategic plan for the development of the municipality which:</w:t>
      </w:r>
    </w:p>
    <w:p w:rsidR="000F4580" w:rsidRPr="000F4580" w:rsidRDefault="000F4580" w:rsidP="001E64AB">
      <w:pPr>
        <w:numPr>
          <w:ilvl w:val="0"/>
          <w:numId w:val="2"/>
        </w:numPr>
        <w:spacing w:after="200" w:line="360" w:lineRule="auto"/>
        <w:contextualSpacing/>
        <w:jc w:val="both"/>
        <w:rPr>
          <w:rFonts w:ascii="Calibri" w:eastAsia="Cambria" w:hAnsi="Calibri" w:cs="Calibri"/>
          <w:b w:val="0"/>
          <w:color w:val="auto"/>
          <w:sz w:val="22"/>
        </w:rPr>
      </w:pPr>
      <w:r w:rsidRPr="000F4580">
        <w:rPr>
          <w:rFonts w:ascii="Calibri" w:eastAsia="Cambria" w:hAnsi="Calibri" w:cs="Calibri"/>
          <w:b w:val="0"/>
          <w:color w:val="auto"/>
          <w:sz w:val="22"/>
        </w:rPr>
        <w:t>links, integrates and co-ordinates plans and takes into account proposals for the development of the municipality;</w:t>
      </w:r>
    </w:p>
    <w:p w:rsidR="000F4580" w:rsidRPr="000F4580" w:rsidRDefault="000F4580" w:rsidP="001E64AB">
      <w:pPr>
        <w:numPr>
          <w:ilvl w:val="0"/>
          <w:numId w:val="2"/>
        </w:numPr>
        <w:spacing w:after="200" w:line="360" w:lineRule="auto"/>
        <w:contextualSpacing/>
        <w:jc w:val="both"/>
        <w:rPr>
          <w:rFonts w:ascii="Calibri" w:eastAsia="Cambria" w:hAnsi="Calibri" w:cs="Calibri"/>
          <w:b w:val="0"/>
          <w:color w:val="auto"/>
          <w:sz w:val="22"/>
        </w:rPr>
      </w:pPr>
      <w:r w:rsidRPr="000F4580">
        <w:rPr>
          <w:rFonts w:ascii="Calibri" w:eastAsia="Cambria" w:hAnsi="Calibri" w:cs="Calibri"/>
          <w:b w:val="0"/>
          <w:color w:val="auto"/>
          <w:sz w:val="22"/>
        </w:rPr>
        <w:t>aligns the resources and capacity of the municipality with the implementation of the plan;</w:t>
      </w:r>
    </w:p>
    <w:p w:rsidR="000F4580" w:rsidRPr="000F4580" w:rsidRDefault="000F4580" w:rsidP="001E64AB">
      <w:pPr>
        <w:numPr>
          <w:ilvl w:val="0"/>
          <w:numId w:val="2"/>
        </w:numPr>
        <w:spacing w:after="200" w:line="360" w:lineRule="auto"/>
        <w:contextualSpacing/>
        <w:jc w:val="both"/>
        <w:rPr>
          <w:rFonts w:ascii="Calibri" w:eastAsia="Cambria" w:hAnsi="Calibri" w:cs="Calibri"/>
          <w:b w:val="0"/>
          <w:color w:val="auto"/>
          <w:sz w:val="22"/>
        </w:rPr>
      </w:pPr>
      <w:r w:rsidRPr="000F4580">
        <w:rPr>
          <w:rFonts w:ascii="Calibri" w:eastAsia="Cambria" w:hAnsi="Calibri" w:cs="Calibri"/>
          <w:b w:val="0"/>
          <w:color w:val="auto"/>
          <w:sz w:val="22"/>
        </w:rPr>
        <w:t>forms the policy framework and general basis on which annual budgets must be based;</w:t>
      </w:r>
    </w:p>
    <w:p w:rsidR="000F4580" w:rsidRPr="000F4580" w:rsidRDefault="000F4580" w:rsidP="001E64AB">
      <w:pPr>
        <w:numPr>
          <w:ilvl w:val="0"/>
          <w:numId w:val="2"/>
        </w:numPr>
        <w:spacing w:after="200" w:line="360" w:lineRule="auto"/>
        <w:contextualSpacing/>
        <w:jc w:val="both"/>
        <w:rPr>
          <w:rFonts w:ascii="Calibri" w:eastAsia="Cambria" w:hAnsi="Calibri" w:cs="Calibri"/>
          <w:b w:val="0"/>
          <w:color w:val="auto"/>
          <w:sz w:val="22"/>
        </w:rPr>
      </w:pPr>
      <w:r w:rsidRPr="000F4580">
        <w:rPr>
          <w:rFonts w:ascii="Calibri" w:eastAsia="Cambria" w:hAnsi="Calibri" w:cs="Calibri"/>
          <w:b w:val="0"/>
          <w:color w:val="auto"/>
          <w:sz w:val="22"/>
        </w:rPr>
        <w:t xml:space="preserve">complies with the provisions of this Chapter; and </w:t>
      </w:r>
    </w:p>
    <w:p w:rsidR="000F4580" w:rsidRPr="000F4580" w:rsidRDefault="000F4580" w:rsidP="001E64AB">
      <w:pPr>
        <w:numPr>
          <w:ilvl w:val="0"/>
          <w:numId w:val="2"/>
        </w:numPr>
        <w:spacing w:after="200" w:line="360" w:lineRule="auto"/>
        <w:contextualSpacing/>
        <w:jc w:val="both"/>
        <w:rPr>
          <w:rFonts w:ascii="Calibri" w:eastAsia="Cambria" w:hAnsi="Calibri" w:cs="Calibri"/>
          <w:b w:val="0"/>
          <w:color w:val="auto"/>
          <w:sz w:val="22"/>
        </w:rPr>
      </w:pPr>
      <w:r w:rsidRPr="000F4580">
        <w:rPr>
          <w:rFonts w:ascii="Calibri" w:eastAsia="Cambria" w:hAnsi="Calibri" w:cs="Calibri"/>
          <w:b w:val="0"/>
          <w:color w:val="auto"/>
          <w:sz w:val="22"/>
        </w:rPr>
        <w:t xml:space="preserve">is compatible with national and provincial development plans and planning requirements binding on the municipality in terms of legislation </w:t>
      </w: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856DCB" w:rsidRDefault="000F4580" w:rsidP="00E2032B">
      <w:pPr>
        <w:pStyle w:val="Heading2"/>
        <w:numPr>
          <w:ilvl w:val="1"/>
          <w:numId w:val="159"/>
        </w:numPr>
        <w:rPr>
          <w:b/>
        </w:rPr>
      </w:pPr>
      <w:bookmarkStart w:id="26" w:name="_Toc289337572"/>
      <w:bookmarkStart w:id="27" w:name="_Toc516675350"/>
      <w:bookmarkStart w:id="28" w:name="_Toc36625124"/>
      <w:r w:rsidRPr="00856DCB">
        <w:rPr>
          <w:b/>
        </w:rPr>
        <w:t>IDP Contents</w:t>
      </w:r>
      <w:bookmarkEnd w:id="26"/>
      <w:bookmarkEnd w:id="27"/>
      <w:bookmarkEnd w:id="28"/>
    </w:p>
    <w:p w:rsidR="000F4580" w:rsidRPr="000F4580" w:rsidRDefault="000F4580" w:rsidP="000F4580">
      <w:pPr>
        <w:spacing w:line="360" w:lineRule="auto"/>
        <w:contextualSpacing/>
        <w:jc w:val="both"/>
        <w:rPr>
          <w:rFonts w:ascii="Calibri" w:eastAsia="Cambria" w:hAnsi="Calibri" w:cs="Calibri"/>
          <w:b w:val="0"/>
          <w:color w:val="auto"/>
          <w:sz w:val="22"/>
        </w:rPr>
      </w:pPr>
      <w:r w:rsidRPr="000F4580">
        <w:rPr>
          <w:rFonts w:ascii="Calibri" w:eastAsia="Cambria" w:hAnsi="Calibri" w:cs="Calibri"/>
          <w:b w:val="0"/>
          <w:color w:val="auto"/>
          <w:sz w:val="22"/>
        </w:rPr>
        <w:t xml:space="preserve">The IDP development and content is informed by legislative framework; situational analysis; National, Provincial and District plans and policies such as the National Development Plan (NDP), the Medium-term Strategic Framework, the National Spatial Development Perspective (NSDP), the Eastern Cape Provincial Spatial Development Plan (ECPSDP), the Eastern Cape Provincial Growth and Development Plan (ECPGDP), the Ukhahlamba District Growth </w:t>
      </w:r>
      <w:r w:rsidR="006C1A44">
        <w:rPr>
          <w:rFonts w:ascii="Calibri" w:eastAsia="Cambria" w:hAnsi="Calibri" w:cs="Calibri"/>
          <w:b w:val="0"/>
          <w:color w:val="auto"/>
          <w:sz w:val="22"/>
        </w:rPr>
        <w:t>and Development Summit (GDS),</w:t>
      </w:r>
      <w:r w:rsidRPr="000F4580">
        <w:rPr>
          <w:rFonts w:ascii="Calibri" w:eastAsia="Cambria" w:hAnsi="Calibri" w:cs="Calibri"/>
          <w:b w:val="0"/>
          <w:color w:val="auto"/>
          <w:sz w:val="22"/>
        </w:rPr>
        <w:t xml:space="preserve"> the Elundini 5 year Strategy</w:t>
      </w:r>
      <w:r w:rsidR="006C1A44">
        <w:rPr>
          <w:rFonts w:ascii="Calibri" w:eastAsia="Cambria" w:hAnsi="Calibri" w:cs="Calibri"/>
          <w:b w:val="0"/>
          <w:color w:val="auto"/>
          <w:sz w:val="22"/>
        </w:rPr>
        <w:t>, SONA and SOPA</w:t>
      </w:r>
      <w:r w:rsidRPr="000F4580">
        <w:rPr>
          <w:rFonts w:ascii="Calibri" w:eastAsia="Cambria" w:hAnsi="Calibri" w:cs="Calibri"/>
          <w:b w:val="0"/>
          <w:color w:val="auto"/>
          <w:sz w:val="22"/>
        </w:rPr>
        <w:t>.</w:t>
      </w:r>
      <w:r w:rsidRPr="000F4580">
        <w:rPr>
          <w:rFonts w:ascii="Calibri" w:eastAsia="Cambria" w:hAnsi="Calibri" w:cs="Calibri"/>
          <w:b w:val="0"/>
          <w:color w:val="FF0000"/>
          <w:sz w:val="22"/>
        </w:rPr>
        <w:t xml:space="preserve"> </w:t>
      </w:r>
      <w:r w:rsidRPr="000F4580">
        <w:rPr>
          <w:rFonts w:ascii="Calibri" w:eastAsia="Cambria" w:hAnsi="Calibri" w:cs="Calibri"/>
          <w:b w:val="0"/>
          <w:color w:val="auto"/>
          <w:sz w:val="22"/>
        </w:rPr>
        <w:t>The IDP also contains</w:t>
      </w:r>
      <w:r w:rsidRPr="000F4580">
        <w:rPr>
          <w:rFonts w:ascii="Calibri" w:eastAsia="Cambria" w:hAnsi="Calibri" w:cs="Calibri"/>
          <w:b w:val="0"/>
          <w:color w:val="FF0000"/>
          <w:sz w:val="22"/>
        </w:rPr>
        <w:t xml:space="preserve"> </w:t>
      </w:r>
      <w:r w:rsidRPr="000F4580">
        <w:rPr>
          <w:rFonts w:ascii="Calibri" w:eastAsia="Cambria" w:hAnsi="Calibri" w:cs="Calibri"/>
          <w:b w:val="0"/>
          <w:color w:val="auto"/>
          <w:sz w:val="22"/>
        </w:rPr>
        <w:t>performance management system, service delivery and budget implementation plan and financial plan</w:t>
      </w: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856DCB" w:rsidRDefault="000F4580" w:rsidP="00E2032B">
      <w:pPr>
        <w:pStyle w:val="Heading2"/>
        <w:numPr>
          <w:ilvl w:val="1"/>
          <w:numId w:val="159"/>
        </w:numPr>
        <w:rPr>
          <w:b/>
        </w:rPr>
      </w:pPr>
      <w:bookmarkStart w:id="29" w:name="_Toc289337573"/>
      <w:bookmarkStart w:id="30" w:name="_Toc516675351"/>
      <w:bookmarkStart w:id="31" w:name="_Toc36625125"/>
      <w:r w:rsidRPr="00856DCB">
        <w:rPr>
          <w:b/>
        </w:rPr>
        <w:lastRenderedPageBreak/>
        <w:t>Process Followed</w:t>
      </w:r>
      <w:bookmarkEnd w:id="29"/>
      <w:bookmarkEnd w:id="30"/>
      <w:bookmarkEnd w:id="31"/>
    </w:p>
    <w:p w:rsidR="000F4580" w:rsidRPr="00856DCB" w:rsidRDefault="000F4580" w:rsidP="00E2032B">
      <w:pPr>
        <w:keepNext/>
        <w:keepLines/>
        <w:numPr>
          <w:ilvl w:val="2"/>
          <w:numId w:val="159"/>
        </w:numPr>
        <w:spacing w:after="40" w:line="240" w:lineRule="auto"/>
        <w:outlineLvl w:val="2"/>
        <w:rPr>
          <w:rFonts w:ascii="Calibri" w:eastAsia="Times New Roman" w:hAnsi="Calibri" w:cs="Times New Roman"/>
          <w:bCs/>
          <w:i/>
          <w:color w:val="auto"/>
          <w:sz w:val="24"/>
          <w:szCs w:val="20"/>
          <w:lang w:val="x-none" w:eastAsia="x-none"/>
        </w:rPr>
      </w:pPr>
      <w:bookmarkStart w:id="32" w:name="_Toc289337574"/>
      <w:bookmarkStart w:id="33" w:name="_Toc516675352"/>
      <w:bookmarkStart w:id="34" w:name="_Toc36625126"/>
      <w:r w:rsidRPr="00856DCB">
        <w:rPr>
          <w:rFonts w:ascii="Calibri" w:eastAsia="Times New Roman" w:hAnsi="Calibri" w:cs="Times New Roman"/>
          <w:bCs/>
          <w:i/>
          <w:color w:val="auto"/>
          <w:sz w:val="24"/>
          <w:szCs w:val="20"/>
          <w:lang w:val="x-none" w:eastAsia="x-none"/>
        </w:rPr>
        <w:t>Process Plan</w:t>
      </w:r>
      <w:bookmarkEnd w:id="32"/>
      <w:bookmarkEnd w:id="33"/>
      <w:bookmarkEnd w:id="34"/>
    </w:p>
    <w:p w:rsidR="000F4580" w:rsidRDefault="005D0988" w:rsidP="000F4580">
      <w:pPr>
        <w:spacing w:line="360" w:lineRule="auto"/>
        <w:contextualSpacing/>
        <w:jc w:val="both"/>
        <w:rPr>
          <w:rFonts w:ascii="Calibri" w:eastAsia="Cambria" w:hAnsi="Calibri" w:cs="Calibri"/>
          <w:b w:val="0"/>
          <w:color w:val="auto"/>
          <w:sz w:val="22"/>
        </w:rPr>
      </w:pPr>
      <w:r w:rsidRPr="00AD2864">
        <w:rPr>
          <w:rFonts w:ascii="Calibri" w:eastAsia="Cambria" w:hAnsi="Calibri" w:cs="Calibri"/>
          <w:b w:val="0"/>
          <w:color w:val="auto"/>
          <w:sz w:val="22"/>
        </w:rPr>
        <w:t>The ELM 2020/2021</w:t>
      </w:r>
      <w:r w:rsidR="000F4580" w:rsidRPr="00AD2864">
        <w:rPr>
          <w:rFonts w:ascii="Calibri" w:eastAsia="Cambria" w:hAnsi="Calibri" w:cs="Calibri"/>
          <w:b w:val="0"/>
          <w:color w:val="auto"/>
          <w:sz w:val="22"/>
        </w:rPr>
        <w:t xml:space="preserve"> IDP and Budget Process Plan was noted by EXCO on </w:t>
      </w:r>
      <w:r w:rsidRPr="00AD2864">
        <w:rPr>
          <w:rFonts w:ascii="Calibri" w:eastAsia="Cambria" w:hAnsi="Calibri" w:cs="Calibri"/>
          <w:b w:val="0"/>
          <w:color w:val="auto"/>
          <w:sz w:val="22"/>
        </w:rPr>
        <w:t>27 August 2019</w:t>
      </w:r>
      <w:r w:rsidR="000F4580" w:rsidRPr="00AD2864">
        <w:rPr>
          <w:rFonts w:ascii="Calibri" w:eastAsia="Cambria" w:hAnsi="Calibri" w:cs="Calibri"/>
          <w:b w:val="0"/>
          <w:color w:val="auto"/>
          <w:sz w:val="22"/>
        </w:rPr>
        <w:t xml:space="preserve"> </w:t>
      </w:r>
      <w:r w:rsidR="00AD2864">
        <w:rPr>
          <w:rFonts w:ascii="Calibri" w:eastAsia="Cambria" w:hAnsi="Calibri" w:cs="Calibri"/>
          <w:b w:val="0"/>
          <w:color w:val="auto"/>
          <w:sz w:val="22"/>
        </w:rPr>
        <w:t>with Resolution No. EXCO/281/19</w:t>
      </w:r>
      <w:r w:rsidR="000F4580" w:rsidRPr="00AD2864">
        <w:rPr>
          <w:rFonts w:ascii="Calibri" w:eastAsia="Cambria" w:hAnsi="Calibri" w:cs="Calibri"/>
          <w:b w:val="0"/>
          <w:color w:val="auto"/>
          <w:sz w:val="22"/>
        </w:rPr>
        <w:t xml:space="preserve"> was adopted by Council on </w:t>
      </w:r>
      <w:r w:rsidR="00AD2864">
        <w:rPr>
          <w:rFonts w:ascii="Calibri" w:eastAsia="Cambria" w:hAnsi="Calibri" w:cs="Calibri"/>
          <w:b w:val="0"/>
          <w:color w:val="auto"/>
          <w:sz w:val="22"/>
        </w:rPr>
        <w:t>27</w:t>
      </w:r>
      <w:r w:rsidR="00AD2864" w:rsidRPr="00AD2864">
        <w:rPr>
          <w:rFonts w:ascii="Calibri" w:eastAsia="Cambria" w:hAnsi="Calibri" w:cs="Calibri"/>
          <w:b w:val="0"/>
          <w:color w:val="auto"/>
          <w:sz w:val="22"/>
        </w:rPr>
        <w:t xml:space="preserve"> September 2019</w:t>
      </w:r>
      <w:r w:rsidR="000F4580" w:rsidRPr="00AD2864">
        <w:rPr>
          <w:rFonts w:ascii="Calibri" w:eastAsia="Cambria" w:hAnsi="Calibri" w:cs="Calibri"/>
          <w:b w:val="0"/>
          <w:color w:val="auto"/>
          <w:sz w:val="22"/>
        </w:rPr>
        <w:t xml:space="preserve"> Council Resolution No. </w:t>
      </w:r>
      <w:r w:rsidR="00AD2864">
        <w:rPr>
          <w:rFonts w:ascii="Calibri" w:eastAsia="Cambria" w:hAnsi="Calibri" w:cs="Calibri"/>
          <w:b w:val="0"/>
          <w:color w:val="auto"/>
          <w:sz w:val="22"/>
        </w:rPr>
        <w:t>CON/234/19</w:t>
      </w:r>
      <w:r w:rsidR="000F4580" w:rsidRPr="00AD2864">
        <w:rPr>
          <w:rFonts w:ascii="Calibri" w:eastAsia="Times New Roman" w:hAnsi="Calibri" w:cs="Calibri"/>
          <w:color w:val="auto"/>
          <w:sz w:val="24"/>
          <w:szCs w:val="24"/>
        </w:rPr>
        <w:t xml:space="preserve">. </w:t>
      </w:r>
      <w:r w:rsidR="00991B91" w:rsidRPr="00D0134A">
        <w:rPr>
          <w:rFonts w:ascii="Calibri" w:eastAsia="Cambria" w:hAnsi="Calibri" w:cs="Calibri"/>
          <w:b w:val="0"/>
          <w:color w:val="auto"/>
          <w:sz w:val="22"/>
        </w:rPr>
        <w:t>The Draft 2020/2021</w:t>
      </w:r>
      <w:r w:rsidR="000F4580" w:rsidRPr="00D0134A">
        <w:rPr>
          <w:rFonts w:ascii="Calibri" w:eastAsia="Cambria" w:hAnsi="Calibri" w:cs="Calibri"/>
          <w:b w:val="0"/>
          <w:color w:val="auto"/>
          <w:sz w:val="22"/>
        </w:rPr>
        <w:t xml:space="preserve"> IDP and Budget </w:t>
      </w:r>
      <w:r w:rsidR="00991B91" w:rsidRPr="00D0134A">
        <w:rPr>
          <w:rFonts w:ascii="Calibri" w:eastAsia="Cambria" w:hAnsi="Calibri" w:cs="Calibri"/>
          <w:b w:val="0"/>
          <w:color w:val="auto"/>
          <w:sz w:val="22"/>
        </w:rPr>
        <w:t>w</w:t>
      </w:r>
      <w:r w:rsidR="002418B9">
        <w:rPr>
          <w:rFonts w:ascii="Calibri" w:eastAsia="Cambria" w:hAnsi="Calibri" w:cs="Calibri"/>
          <w:b w:val="0"/>
          <w:color w:val="auto"/>
          <w:sz w:val="22"/>
        </w:rPr>
        <w:t xml:space="preserve">as </w:t>
      </w:r>
      <w:r w:rsidR="000F4580" w:rsidRPr="00D0134A">
        <w:rPr>
          <w:rFonts w:ascii="Calibri" w:eastAsia="Cambria" w:hAnsi="Calibri" w:cs="Calibri"/>
          <w:b w:val="0"/>
          <w:color w:val="auto"/>
          <w:sz w:val="22"/>
        </w:rPr>
        <w:t xml:space="preserve">adopted by Council </w:t>
      </w:r>
      <w:r w:rsidR="006B1308" w:rsidRPr="00D0134A">
        <w:rPr>
          <w:rFonts w:ascii="Calibri" w:eastAsia="Cambria" w:hAnsi="Calibri" w:cs="Calibri"/>
          <w:b w:val="0"/>
          <w:color w:val="auto"/>
          <w:sz w:val="22"/>
        </w:rPr>
        <w:t>o</w:t>
      </w:r>
      <w:r w:rsidR="000F4580" w:rsidRPr="00D0134A">
        <w:rPr>
          <w:rFonts w:ascii="Calibri" w:eastAsia="Cambria" w:hAnsi="Calibri" w:cs="Calibri"/>
          <w:b w:val="0"/>
          <w:color w:val="auto"/>
          <w:sz w:val="22"/>
        </w:rPr>
        <w:t xml:space="preserve">n </w:t>
      </w:r>
      <w:r w:rsidR="002418B9">
        <w:rPr>
          <w:rFonts w:ascii="Calibri" w:eastAsia="Cambria" w:hAnsi="Calibri" w:cs="Calibri"/>
          <w:b w:val="0"/>
          <w:color w:val="auto"/>
          <w:sz w:val="22"/>
        </w:rPr>
        <w:t xml:space="preserve">26 </w:t>
      </w:r>
      <w:r w:rsidR="00880804">
        <w:rPr>
          <w:rFonts w:ascii="Calibri" w:eastAsia="Cambria" w:hAnsi="Calibri" w:cs="Calibri"/>
          <w:b w:val="0"/>
          <w:color w:val="auto"/>
          <w:sz w:val="22"/>
        </w:rPr>
        <w:t>March 2020, Council Resolution No. Con/45/20.</w:t>
      </w:r>
      <w:r w:rsidR="00A7505D" w:rsidRPr="00D0134A">
        <w:rPr>
          <w:rFonts w:ascii="Calibri" w:eastAsia="Cambria" w:hAnsi="Calibri" w:cs="Calibri"/>
          <w:b w:val="0"/>
          <w:color w:val="auto"/>
          <w:sz w:val="22"/>
        </w:rPr>
        <w:t xml:space="preserve"> </w:t>
      </w:r>
      <w:r w:rsidR="000F4580" w:rsidRPr="00D0134A">
        <w:rPr>
          <w:rFonts w:ascii="Calibri" w:eastAsia="Cambria" w:hAnsi="Calibri" w:cs="Calibri"/>
          <w:b w:val="0"/>
          <w:color w:val="auto"/>
          <w:sz w:val="22"/>
        </w:rPr>
        <w:t>The IDP Process as depicted in the figure below is a continuous cycle of planning, implementation and evaluation.</w:t>
      </w:r>
    </w:p>
    <w:p w:rsidR="000E7738" w:rsidRPr="000F4580" w:rsidRDefault="000E7738"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r w:rsidRPr="000F4580">
        <w:rPr>
          <w:rFonts w:ascii="Calibri" w:eastAsia="Cambria" w:hAnsi="Calibri" w:cs="Calibri"/>
          <w:b w:val="0"/>
          <w:noProof/>
          <w:color w:val="auto"/>
          <w:sz w:val="22"/>
          <w:lang w:eastAsia="en-ZA"/>
        </w:rPr>
        <mc:AlternateContent>
          <mc:Choice Requires="wpg">
            <w:drawing>
              <wp:anchor distT="0" distB="0" distL="114300" distR="114300" simplePos="0" relativeHeight="251665408" behindDoc="0" locked="1" layoutInCell="1" allowOverlap="1" wp14:anchorId="4A5C35BB" wp14:editId="4E862C8A">
                <wp:simplePos x="0" y="0"/>
                <wp:positionH relativeFrom="column">
                  <wp:posOffset>908050</wp:posOffset>
                </wp:positionH>
                <wp:positionV relativeFrom="paragraph">
                  <wp:posOffset>-982980</wp:posOffset>
                </wp:positionV>
                <wp:extent cx="4871720" cy="5445760"/>
                <wp:effectExtent l="19050" t="0" r="0" b="21590"/>
                <wp:wrapTight wrapText="bothSides">
                  <wp:wrapPolygon edited="0">
                    <wp:start x="1605" y="0"/>
                    <wp:lineTo x="-84" y="1209"/>
                    <wp:lineTo x="-84" y="21610"/>
                    <wp:lineTo x="11065" y="21610"/>
                    <wp:lineTo x="11065" y="20552"/>
                    <wp:lineTo x="16132" y="20552"/>
                    <wp:lineTo x="20440" y="20023"/>
                    <wp:lineTo x="20609" y="16925"/>
                    <wp:lineTo x="21285" y="16019"/>
                    <wp:lineTo x="21369" y="15565"/>
                    <wp:lineTo x="21031" y="15036"/>
                    <wp:lineTo x="20356" y="14507"/>
                    <wp:lineTo x="20440" y="13299"/>
                    <wp:lineTo x="21031" y="12165"/>
                    <wp:lineTo x="21116" y="11787"/>
                    <wp:lineTo x="20862" y="11334"/>
                    <wp:lineTo x="20356" y="10881"/>
                    <wp:lineTo x="20356" y="9672"/>
                    <wp:lineTo x="20693" y="9672"/>
                    <wp:lineTo x="21200" y="8916"/>
                    <wp:lineTo x="21116" y="8463"/>
                    <wp:lineTo x="20440" y="7329"/>
                    <wp:lineTo x="20440" y="7254"/>
                    <wp:lineTo x="21285" y="6045"/>
                    <wp:lineTo x="21369" y="5365"/>
                    <wp:lineTo x="21031" y="4911"/>
                    <wp:lineTo x="20356" y="4836"/>
                    <wp:lineTo x="20356" y="0"/>
                    <wp:lineTo x="1605" y="0"/>
                  </wp:wrapPolygon>
                </wp:wrapTight>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5445760"/>
                          <a:chOff x="2285" y="1598"/>
                          <a:chExt cx="8266" cy="7663"/>
                        </a:xfrm>
                      </wpg:grpSpPr>
                      <wps:wsp>
                        <wps:cNvPr id="9" name="Rectangle 6"/>
                        <wps:cNvSpPr>
                          <a:spLocks noChangeArrowheads="1"/>
                        </wps:cNvSpPr>
                        <wps:spPr bwMode="auto">
                          <a:xfrm>
                            <a:off x="2967" y="5156"/>
                            <a:ext cx="7034" cy="13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solidFill>
                              </a14:hiddenFill>
                            </a:ext>
                          </a:extLst>
                        </wps:spPr>
                        <wps:bodyPr rot="0" vert="horz" wrap="square" lIns="91440" tIns="45720" rIns="91440" bIns="45720" anchor="ctr" anchorCtr="0" upright="1">
                          <a:noAutofit/>
                        </wps:bodyPr>
                      </wps:wsp>
                      <wps:wsp>
                        <wps:cNvPr id="10" name="AutoShape 7"/>
                        <wps:cNvSpPr>
                          <a:spLocks noChangeArrowheads="1"/>
                        </wps:cNvSpPr>
                        <wps:spPr bwMode="auto">
                          <a:xfrm>
                            <a:off x="3753" y="4549"/>
                            <a:ext cx="4785" cy="36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99CCFF">
                                    <a:alpha val="50195"/>
                                  </a:srgbClr>
                                </a:solidFill>
                              </a14:hiddenFill>
                            </a:ext>
                          </a:extLst>
                        </wps:spPr>
                        <wps:txb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Formulation of project proposals</w:t>
                              </w:r>
                            </w:p>
                          </w:txbxContent>
                        </wps:txbx>
                        <wps:bodyPr rot="0" vert="horz" wrap="square" lIns="91440" tIns="45720" rIns="91440" bIns="45720" anchor="ctr" anchorCtr="0" upright="1">
                          <a:noAutofit/>
                        </wps:bodyPr>
                      </wps:wsp>
                      <wps:wsp>
                        <wps:cNvPr id="11" name="Line 8"/>
                        <wps:cNvCnPr>
                          <a:cxnSpLocks noChangeShapeType="1"/>
                        </wps:cNvCnPr>
                        <wps:spPr bwMode="auto">
                          <a:xfrm>
                            <a:off x="6228" y="7762"/>
                            <a:ext cx="0" cy="4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9"/>
                        <wps:cNvSpPr>
                          <a:spLocks noChangeArrowheads="1"/>
                        </wps:cNvSpPr>
                        <wps:spPr bwMode="auto">
                          <a:xfrm>
                            <a:off x="2967" y="1598"/>
                            <a:ext cx="7034" cy="1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bodyPr rot="0" vert="horz" wrap="square" lIns="91440" tIns="45720" rIns="91440" bIns="45720" anchor="ctr" anchorCtr="0" upright="1">
                          <a:noAutofit/>
                        </wps:bodyPr>
                      </wps:wsp>
                      <wps:wsp>
                        <wps:cNvPr id="13" name="AutoShape 10"/>
                        <wps:cNvSpPr>
                          <a:spLocks noChangeArrowheads="1"/>
                        </wps:cNvSpPr>
                        <wps:spPr bwMode="auto">
                          <a:xfrm>
                            <a:off x="3767" y="2281"/>
                            <a:ext cx="4751" cy="369"/>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99CCFF">
                                    <a:alpha val="50195"/>
                                  </a:srgbClr>
                                </a:solidFill>
                              </a14:hiddenFill>
                            </a:ext>
                          </a:extLst>
                        </wps:spPr>
                        <wps:txbx>
                          <w:txbxContent>
                            <w:p w:rsidR="00E03164" w:rsidRPr="00A07F2D" w:rsidRDefault="00E03164" w:rsidP="000F4580">
                              <w:pPr>
                                <w:autoSpaceDE w:val="0"/>
                                <w:autoSpaceDN w:val="0"/>
                                <w:adjustRightInd w:val="0"/>
                                <w:ind w:left="720" w:firstLine="720"/>
                                <w:rPr>
                                  <w:rFonts w:ascii="Calibri" w:hAnsi="Calibri"/>
                                  <w:color w:val="000000"/>
                                  <w:sz w:val="16"/>
                                  <w:szCs w:val="16"/>
                                </w:rPr>
                              </w:pPr>
                              <w:r w:rsidRPr="00A07F2D">
                                <w:rPr>
                                  <w:rFonts w:ascii="Calibri" w:hAnsi="Calibri"/>
                                  <w:color w:val="000000"/>
                                  <w:sz w:val="16"/>
                                  <w:szCs w:val="16"/>
                                </w:rPr>
                                <w:t>Agreeing on Priority Issues</w:t>
                              </w:r>
                            </w:p>
                          </w:txbxContent>
                        </wps:txbx>
                        <wps:bodyPr rot="0" vert="horz" wrap="square" lIns="91440" tIns="45720" rIns="91440" bIns="45720" anchor="ctr" anchorCtr="0" upright="1">
                          <a:noAutofit/>
                        </wps:bodyPr>
                      </wps:wsp>
                      <wps:wsp>
                        <wps:cNvPr id="14" name="AutoShape 11"/>
                        <wps:cNvSpPr>
                          <a:spLocks noChangeArrowheads="1"/>
                        </wps:cNvSpPr>
                        <wps:spPr bwMode="auto">
                          <a:xfrm>
                            <a:off x="3743" y="1757"/>
                            <a:ext cx="4795" cy="38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99CCFF">
                                    <a:alpha val="50195"/>
                                  </a:srgbClr>
                                </a:solidFill>
                              </a14:hiddenFill>
                            </a:ext>
                          </a:extLst>
                        </wps:spPr>
                        <wps:txb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Meeting with community and stakeholder representatives</w:t>
                              </w:r>
                            </w:p>
                          </w:txbxContent>
                        </wps:txbx>
                        <wps:bodyPr rot="0" vert="horz" wrap="square" lIns="91440" tIns="45720" rIns="91440" bIns="45720" anchor="ctr" anchorCtr="0" upright="1">
                          <a:noAutofit/>
                        </wps:bodyPr>
                      </wps:wsp>
                      <wps:wsp>
                        <wps:cNvPr id="15" name="Text Box 12"/>
                        <wps:cNvSpPr txBox="1">
                          <a:spLocks noChangeArrowheads="1"/>
                        </wps:cNvSpPr>
                        <wps:spPr bwMode="auto">
                          <a:xfrm>
                            <a:off x="7973" y="2009"/>
                            <a:ext cx="2251"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PHASE 1</w:t>
                              </w:r>
                            </w:p>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 xml:space="preserve">  ANALYSIS</w:t>
                              </w:r>
                            </w:p>
                          </w:txbxContent>
                        </wps:txbx>
                        <wps:bodyPr rot="0" vert="horz" wrap="square" lIns="91440" tIns="45720" rIns="91440" bIns="45720" anchor="t" anchorCtr="0" upright="1">
                          <a:noAutofit/>
                        </wps:bodyPr>
                      </wps:wsp>
                      <wps:wsp>
                        <wps:cNvPr id="16" name="Rectangle 13"/>
                        <wps:cNvSpPr>
                          <a:spLocks noChangeArrowheads="1"/>
                        </wps:cNvSpPr>
                        <wps:spPr bwMode="auto">
                          <a:xfrm>
                            <a:off x="2967" y="2950"/>
                            <a:ext cx="7034" cy="13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99"/>
                                </a:solidFill>
                              </a14:hiddenFill>
                            </a:ext>
                          </a:extLst>
                        </wps:spPr>
                        <wps:bodyPr rot="0" vert="horz" wrap="square" lIns="91440" tIns="45720" rIns="91440" bIns="45720" anchor="ctr" anchorCtr="0" upright="1">
                          <a:noAutofit/>
                        </wps:bodyPr>
                      </wps:wsp>
                      <wps:wsp>
                        <wps:cNvPr id="17" name="AutoShape 14"/>
                        <wps:cNvSpPr>
                          <a:spLocks noChangeArrowheads="1"/>
                        </wps:cNvSpPr>
                        <wps:spPr bwMode="auto">
                          <a:xfrm>
                            <a:off x="3815" y="3139"/>
                            <a:ext cx="4694" cy="362"/>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99CCFF">
                                    <a:alpha val="50195"/>
                                  </a:srgbClr>
                                </a:solidFill>
                              </a14:hiddenFill>
                            </a:ext>
                          </a:extLst>
                        </wps:spPr>
                        <wps:txbx>
                          <w:txbxContent>
                            <w:p w:rsidR="00E03164" w:rsidRPr="00A07F2D" w:rsidRDefault="00E03164" w:rsidP="000F4580">
                              <w:pPr>
                                <w:autoSpaceDE w:val="0"/>
                                <w:autoSpaceDN w:val="0"/>
                                <w:adjustRightInd w:val="0"/>
                                <w:ind w:left="-142" w:firstLine="142"/>
                                <w:jc w:val="center"/>
                                <w:rPr>
                                  <w:rFonts w:ascii="Calibri" w:hAnsi="Calibri"/>
                                  <w:color w:val="000000"/>
                                  <w:sz w:val="16"/>
                                  <w:szCs w:val="16"/>
                                </w:rPr>
                              </w:pPr>
                              <w:r w:rsidRPr="00A07F2D">
                                <w:rPr>
                                  <w:rFonts w:ascii="Calibri" w:hAnsi="Calibri"/>
                                  <w:color w:val="000000"/>
                                  <w:sz w:val="16"/>
                                  <w:szCs w:val="16"/>
                                </w:rPr>
                                <w:t xml:space="preserve">Agreeing on the vision </w:t>
                              </w:r>
                            </w:p>
                          </w:txbxContent>
                        </wps:txbx>
                        <wps:bodyPr rot="0" vert="horz" wrap="square" lIns="91440" tIns="45720" rIns="91440" bIns="45720" anchor="ctr" anchorCtr="0" upright="1">
                          <a:noAutofit/>
                        </wps:bodyPr>
                      </wps:wsp>
                      <wps:wsp>
                        <wps:cNvPr id="18" name="AutoShape 15"/>
                        <wps:cNvSpPr>
                          <a:spLocks noChangeArrowheads="1"/>
                        </wps:cNvSpPr>
                        <wps:spPr bwMode="auto">
                          <a:xfrm>
                            <a:off x="3800" y="3632"/>
                            <a:ext cx="4738" cy="43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99CCFF">
                                    <a:alpha val="50195"/>
                                  </a:srgbClr>
                                </a:solidFill>
                              </a14:hiddenFill>
                            </a:ext>
                          </a:extLst>
                        </wps:spPr>
                        <wps:txb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Debate and decision-making on appropriate objectives and strategies</w:t>
                              </w:r>
                            </w:p>
                          </w:txbxContent>
                        </wps:txbx>
                        <wps:bodyPr rot="0" vert="horz" wrap="square" lIns="91440" tIns="45720" rIns="91440" bIns="45720" anchor="ctr" anchorCtr="0" upright="1">
                          <a:noAutofit/>
                        </wps:bodyPr>
                      </wps:wsp>
                      <wps:wsp>
                        <wps:cNvPr id="19" name="Text Box 16"/>
                        <wps:cNvSpPr txBox="1">
                          <a:spLocks noChangeArrowheads="1"/>
                        </wps:cNvSpPr>
                        <wps:spPr bwMode="auto">
                          <a:xfrm>
                            <a:off x="7815" y="3302"/>
                            <a:ext cx="273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PHASE 2</w:t>
                              </w:r>
                            </w:p>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 xml:space="preserve">      STRATEGIES</w:t>
                              </w:r>
                            </w:p>
                          </w:txbxContent>
                        </wps:txbx>
                        <wps:bodyPr rot="0" vert="horz" wrap="square" lIns="91440" tIns="45720" rIns="91440" bIns="45720" anchor="t" anchorCtr="0" upright="1">
                          <a:noAutofit/>
                        </wps:bodyPr>
                      </wps:wsp>
                      <wps:wsp>
                        <wps:cNvPr id="20" name="AutoShape 17"/>
                        <wps:cNvSpPr>
                          <a:spLocks noChangeArrowheads="1"/>
                        </wps:cNvSpPr>
                        <wps:spPr bwMode="auto">
                          <a:xfrm>
                            <a:off x="3762" y="5418"/>
                            <a:ext cx="4804" cy="382"/>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99CCFF">
                                    <a:alpha val="50195"/>
                                  </a:srgbClr>
                                </a:solidFill>
                              </a14:hiddenFill>
                            </a:ext>
                          </a:extLst>
                        </wps:spPr>
                        <wps:txb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Screening, adjusting, consolidating and agreeing on project proposals</w:t>
                              </w:r>
                            </w:p>
                          </w:txbxContent>
                        </wps:txbx>
                        <wps:bodyPr rot="0" vert="horz" wrap="square" lIns="91440" tIns="45720" rIns="91440" bIns="45720" anchor="ctr" anchorCtr="0" upright="1">
                          <a:noAutofit/>
                        </wps:bodyPr>
                      </wps:wsp>
                      <wps:wsp>
                        <wps:cNvPr id="21" name="AutoShape 18"/>
                        <wps:cNvSpPr>
                          <a:spLocks noChangeArrowheads="1"/>
                        </wps:cNvSpPr>
                        <wps:spPr bwMode="auto">
                          <a:xfrm>
                            <a:off x="3772" y="5944"/>
                            <a:ext cx="4775" cy="36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99CCFF">
                                    <a:alpha val="50195"/>
                                  </a:srgbClr>
                                </a:solidFill>
                              </a14:hiddenFill>
                            </a:ext>
                          </a:extLst>
                        </wps:spPr>
                        <wps:txb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Compilation of Integrated programs</w:t>
                              </w:r>
                            </w:p>
                          </w:txbxContent>
                        </wps:txbx>
                        <wps:bodyPr rot="0" vert="horz" wrap="square" lIns="91440" tIns="45720" rIns="91440" bIns="45720" anchor="ctr" anchorCtr="0" upright="1">
                          <a:noAutofit/>
                        </wps:bodyPr>
                      </wps:wsp>
                      <wps:wsp>
                        <wps:cNvPr id="22" name="Text Box 19"/>
                        <wps:cNvSpPr txBox="1">
                          <a:spLocks noChangeArrowheads="1"/>
                        </wps:cNvSpPr>
                        <wps:spPr bwMode="auto">
                          <a:xfrm>
                            <a:off x="7703" y="5550"/>
                            <a:ext cx="273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PHASE 4</w:t>
                              </w:r>
                            </w:p>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 xml:space="preserve">       INTEGRATION</w:t>
                              </w:r>
                            </w:p>
                          </w:txbxContent>
                        </wps:txbx>
                        <wps:bodyPr rot="0" vert="horz" wrap="square" lIns="91440" tIns="45720" rIns="91440" bIns="45720" anchor="t" anchorCtr="0" upright="1">
                          <a:noAutofit/>
                        </wps:bodyPr>
                      </wps:wsp>
                      <wps:wsp>
                        <wps:cNvPr id="23" name="Rectangle 20"/>
                        <wps:cNvSpPr>
                          <a:spLocks noChangeArrowheads="1"/>
                        </wps:cNvSpPr>
                        <wps:spPr bwMode="auto">
                          <a:xfrm>
                            <a:off x="2962" y="6540"/>
                            <a:ext cx="7039" cy="1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99CC"/>
                                </a:solidFill>
                              </a14:hiddenFill>
                            </a:ext>
                          </a:extLst>
                        </wps:spPr>
                        <wps:bodyPr rot="0" vert="horz" wrap="square" lIns="91440" tIns="45720" rIns="91440" bIns="45720" anchor="ctr" anchorCtr="0" upright="1">
                          <a:noAutofit/>
                        </wps:bodyPr>
                      </wps:wsp>
                      <wps:wsp>
                        <wps:cNvPr id="24" name="AutoShape 21"/>
                        <wps:cNvSpPr>
                          <a:spLocks noChangeArrowheads="1"/>
                        </wps:cNvSpPr>
                        <wps:spPr bwMode="auto">
                          <a:xfrm>
                            <a:off x="3772" y="7376"/>
                            <a:ext cx="4804" cy="373"/>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99CCFF">
                                    <a:alpha val="50195"/>
                                  </a:srgbClr>
                                </a:solidFill>
                              </a14:hiddenFill>
                            </a:ext>
                          </a:extLst>
                        </wps:spPr>
                        <wps:txb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Adoption by the council</w:t>
                              </w:r>
                            </w:p>
                          </w:txbxContent>
                        </wps:txbx>
                        <wps:bodyPr rot="0" vert="horz" wrap="square" lIns="91440" tIns="45720" rIns="91440" bIns="45720" anchor="ctr" anchorCtr="0" upright="1">
                          <a:noAutofit/>
                        </wps:bodyPr>
                      </wps:wsp>
                      <wps:wsp>
                        <wps:cNvPr id="25" name="AutoShape 22"/>
                        <wps:cNvSpPr>
                          <a:spLocks noChangeArrowheads="1"/>
                        </wps:cNvSpPr>
                        <wps:spPr bwMode="auto">
                          <a:xfrm>
                            <a:off x="3762" y="6839"/>
                            <a:ext cx="4833" cy="36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99CCFF">
                                    <a:alpha val="50195"/>
                                  </a:srgbClr>
                                </a:solidFill>
                              </a14:hiddenFill>
                            </a:ext>
                          </a:extLst>
                        </wps:spPr>
                        <wps:txb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Inviting and incorporating comments</w:t>
                              </w:r>
                            </w:p>
                          </w:txbxContent>
                        </wps:txbx>
                        <wps:bodyPr rot="0" vert="horz" wrap="square" lIns="91440" tIns="45720" rIns="91440" bIns="45720" anchor="ctr" anchorCtr="0" upright="1">
                          <a:noAutofit/>
                        </wps:bodyPr>
                      </wps:wsp>
                      <wps:wsp>
                        <wps:cNvPr id="26" name="Text Box 23"/>
                        <wps:cNvSpPr txBox="1">
                          <a:spLocks noChangeArrowheads="1"/>
                        </wps:cNvSpPr>
                        <wps:spPr bwMode="auto">
                          <a:xfrm>
                            <a:off x="7821" y="6904"/>
                            <a:ext cx="273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PHASE 5</w:t>
                              </w:r>
                            </w:p>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 xml:space="preserve">  APPROVAL</w:t>
                              </w:r>
                            </w:p>
                          </w:txbxContent>
                        </wps:txbx>
                        <wps:bodyPr rot="0" vert="horz" wrap="square" lIns="91440" tIns="45720" rIns="91440" bIns="45720" anchor="t" anchorCtr="0" upright="1">
                          <a:noAutofit/>
                        </wps:bodyPr>
                      </wps:wsp>
                      <wps:wsp>
                        <wps:cNvPr id="27" name="Rectangle 24"/>
                        <wps:cNvSpPr>
                          <a:spLocks noChangeArrowheads="1"/>
                        </wps:cNvSpPr>
                        <wps:spPr bwMode="auto">
                          <a:xfrm>
                            <a:off x="2962" y="4344"/>
                            <a:ext cx="7039" cy="8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bodyPr rot="0" vert="horz" wrap="square" lIns="91440" tIns="45720" rIns="91440" bIns="45720" anchor="ctr" anchorCtr="0" upright="1">
                          <a:noAutofit/>
                        </wps:bodyPr>
                      </wps:wsp>
                      <wps:wsp>
                        <wps:cNvPr id="28" name="Text Box 25"/>
                        <wps:cNvSpPr txBox="1">
                          <a:spLocks noChangeArrowheads="1"/>
                        </wps:cNvSpPr>
                        <wps:spPr bwMode="auto">
                          <a:xfrm>
                            <a:off x="7733" y="4436"/>
                            <a:ext cx="273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PHASE 3</w:t>
                              </w:r>
                            </w:p>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 xml:space="preserve">  PROJECTS</w:t>
                              </w:r>
                            </w:p>
                          </w:txbxContent>
                        </wps:txbx>
                        <wps:bodyPr rot="0" vert="horz" wrap="square" lIns="91440" tIns="45720" rIns="91440" bIns="45720" anchor="t" anchorCtr="0" upright="1">
                          <a:noAutofit/>
                        </wps:bodyPr>
                      </wps:wsp>
                      <wps:wsp>
                        <wps:cNvPr id="29" name="Line 26"/>
                        <wps:cNvCnPr>
                          <a:cxnSpLocks noChangeShapeType="1"/>
                        </wps:cNvCnPr>
                        <wps:spPr bwMode="auto">
                          <a:xfrm>
                            <a:off x="6183" y="2693"/>
                            <a:ext cx="0" cy="4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7"/>
                        <wps:cNvCnPr>
                          <a:cxnSpLocks noChangeShapeType="1"/>
                        </wps:cNvCnPr>
                        <wps:spPr bwMode="auto">
                          <a:xfrm>
                            <a:off x="6279" y="4117"/>
                            <a:ext cx="0" cy="4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8"/>
                        <wps:cNvCnPr>
                          <a:cxnSpLocks noChangeShapeType="1"/>
                        </wps:cNvCnPr>
                        <wps:spPr bwMode="auto">
                          <a:xfrm>
                            <a:off x="6256" y="4944"/>
                            <a:ext cx="0" cy="4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9"/>
                        <wps:cNvCnPr>
                          <a:cxnSpLocks noChangeShapeType="1"/>
                        </wps:cNvCnPr>
                        <wps:spPr bwMode="auto">
                          <a:xfrm>
                            <a:off x="6231" y="6345"/>
                            <a:ext cx="0" cy="4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ectangle 30"/>
                        <wps:cNvSpPr>
                          <a:spLocks noChangeArrowheads="1"/>
                        </wps:cNvSpPr>
                        <wps:spPr bwMode="auto">
                          <a:xfrm>
                            <a:off x="2962" y="7902"/>
                            <a:ext cx="7039" cy="7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99CC"/>
                                </a:solidFill>
                              </a14:hiddenFill>
                            </a:ext>
                          </a:extLst>
                        </wps:spPr>
                        <wps:bodyPr rot="0" vert="horz" wrap="square" lIns="91440" tIns="45720" rIns="91440" bIns="45720" anchor="ctr" anchorCtr="0" upright="1">
                          <a:noAutofit/>
                        </wps:bodyPr>
                      </wps:wsp>
                      <wps:wsp>
                        <wps:cNvPr id="34" name="AutoShape 31"/>
                        <wps:cNvSpPr>
                          <a:spLocks noChangeArrowheads="1"/>
                        </wps:cNvSpPr>
                        <wps:spPr bwMode="auto">
                          <a:xfrm>
                            <a:off x="3800" y="8182"/>
                            <a:ext cx="4805" cy="39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99CCFF">
                                    <a:alpha val="50195"/>
                                  </a:srgbClr>
                                </a:solidFill>
                              </a14:hiddenFill>
                            </a:ext>
                          </a:extLst>
                        </wps:spPr>
                        <wps:txbx>
                          <w:txbxContent>
                            <w:p w:rsidR="00E03164" w:rsidRPr="003849E0" w:rsidRDefault="00E03164" w:rsidP="000F4580">
                              <w:pPr>
                                <w:autoSpaceDE w:val="0"/>
                                <w:autoSpaceDN w:val="0"/>
                                <w:adjustRightInd w:val="0"/>
                                <w:jc w:val="center"/>
                                <w:rPr>
                                  <w:rFonts w:ascii="Calibri" w:hAnsi="Calibri"/>
                                  <w:color w:val="000000"/>
                                  <w:sz w:val="16"/>
                                  <w:szCs w:val="16"/>
                                </w:rPr>
                              </w:pPr>
                              <w:r>
                                <w:rPr>
                                  <w:rFonts w:ascii="Calibri" w:hAnsi="Calibri"/>
                                  <w:color w:val="000000"/>
                                  <w:sz w:val="16"/>
                                  <w:szCs w:val="16"/>
                                </w:rPr>
                                <w:t>Implementation</w:t>
                              </w:r>
                            </w:p>
                          </w:txbxContent>
                        </wps:txbx>
                        <wps:bodyPr rot="0" vert="horz" wrap="square" lIns="91440" tIns="45720" rIns="91440" bIns="45720" anchor="ctr" anchorCtr="0" upright="1">
                          <a:noAutofit/>
                        </wps:bodyPr>
                      </wps:wsp>
                      <wps:wsp>
                        <wps:cNvPr id="35" name="Freeform 32"/>
                        <wps:cNvSpPr>
                          <a:spLocks/>
                        </wps:cNvSpPr>
                        <wps:spPr bwMode="auto">
                          <a:xfrm>
                            <a:off x="2285" y="2064"/>
                            <a:ext cx="4178" cy="7197"/>
                          </a:xfrm>
                          <a:custGeom>
                            <a:avLst/>
                            <a:gdLst>
                              <a:gd name="T0" fmla="*/ 4178 w 4360"/>
                              <a:gd name="T1" fmla="*/ 6644 h 7940"/>
                              <a:gd name="T2" fmla="*/ 4178 w 4360"/>
                              <a:gd name="T3" fmla="*/ 7188 h 7940"/>
                              <a:gd name="T4" fmla="*/ 38 w 4360"/>
                              <a:gd name="T5" fmla="*/ 7197 h 7940"/>
                              <a:gd name="T6" fmla="*/ 0 w 4360"/>
                              <a:gd name="T7" fmla="*/ 0 h 7940"/>
                              <a:gd name="T8" fmla="*/ 977 w 4360"/>
                              <a:gd name="T9" fmla="*/ 0 h 79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60" h="7940">
                                <a:moveTo>
                                  <a:pt x="4360" y="7330"/>
                                </a:moveTo>
                                <a:lnTo>
                                  <a:pt x="4360" y="7930"/>
                                </a:lnTo>
                                <a:lnTo>
                                  <a:pt x="40" y="7940"/>
                                </a:lnTo>
                                <a:lnTo>
                                  <a:pt x="0" y="0"/>
                                </a:lnTo>
                                <a:lnTo>
                                  <a:pt x="102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C35BB" id="Group 7" o:spid="_x0000_s1028" style="position:absolute;left:0;text-align:left;margin-left:71.5pt;margin-top:-77.4pt;width:383.6pt;height:428.8pt;z-index:251665408;mso-position-horizontal-relative:text;mso-position-vertical-relative:text" coordorigin="2285,1598" coordsize="8266,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">
                <v:rect id="Rectangle 6" o:spid="_x0000_s1029" style="position:absolute;left:2967;top:5156;width:7034;height:1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coMIA&#10;AADaAAAADwAAAGRycy9kb3ducmV2LnhtbESPT2sCMRTE7wW/Q3iCt5q1B2lXo4hY8CT4B8Tbc/Pc&#10;rG5eliTurt++KRR6HGbmN8x82dtatORD5VjBZJyBIC6crrhUcDp+v3+CCBFZY+2YFLwowHIxeJtj&#10;rl3He2oPsRQJwiFHBSbGJpcyFIYshrFriJN3c95iTNKXUnvsEtzW8iPLptJixWnBYENrQ8Xj8LQK&#10;uufrvGnNKeLtfrxetjvfULgqNRr2qxmISH38D/+1t1rBF/xeSTd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pygwgAAANoAAAAPAAAAAAAAAAAAAAAAAJgCAABkcnMvZG93&#10;bnJldi54bWxQSwUGAAAAAAQABAD1AAAAhwMAAAAA&#10;" filled="f" fillcolor="#6cf"/>
                <v:roundrect id="AutoShape 7" o:spid="_x0000_s1030" style="position:absolute;left:3753;top:4549;width:4785;height:3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AyMMA&#10;AADbAAAADwAAAGRycy9kb3ducmV2LnhtbESPQWvCQBCF7wX/wzKCl9JsqhBsdBUtFPQYFbyO2WmS&#10;mp0N2a2m/75zELzN8N68981yPbhW3agPjWcD70kKirj0tuHKwOn49TYHFSKyxdYzGfijAOvV6GWJ&#10;ufV3Luh2iJWSEA45Gqhj7HKtQ1mTw5D4jli0b987jLL2lbY93iXctXqappl22LA01NjRZ03l9fDr&#10;DEwvxU9D+rXI0vAxc9fzfhuyzpjJeNgsQEUa4tP8uN5ZwRd6+UUG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AyMMAAADbAAAADwAAAAAAAAAAAAAAAACYAgAAZHJzL2Rv&#10;d25yZXYueG1sUEsFBgAAAAAEAAQA9QAAAIgDAAAAAA==&#10;" filled="f" fillcolor="#9cf" strokeweight="2.25pt">
                  <v:fill opacity="32896f"/>
                  <v:textbo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Formulation of project proposals</w:t>
                        </w:r>
                      </w:p>
                    </w:txbxContent>
                  </v:textbox>
                </v:roundrect>
                <v:line id="Line 8" o:spid="_x0000_s1031" style="position:absolute;visibility:visible;mso-wrap-style:square" from="6228,7762" to="6228,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1j9r8AAADbAAAADwAAAGRycy9kb3ducmV2LnhtbERPzYrCMBC+C75DGMGLaKqHda1GEVHp&#10;cXV9gKEZ29JmUpNo69tvFhb2Nh/f72x2vWnEi5yvLCuYzxIQxLnVFRcKbt+n6ScIH5A1NpZJwZs8&#10;7LbDwQZTbTu+0OsaChFD2KeooAyhTaX0eUkG/cy2xJG7W2cwROgKqR12Mdw0cpEkH9JgxbGhxJYO&#10;JeX19WkUVOfJsc1svZxky75zvEruj69aqfGo369BBOrDv/jPnek4fw6/v8QD5PY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01j9r8AAADbAAAADwAAAAAAAAAAAAAAAACh&#10;AgAAZHJzL2Rvd25yZXYueG1sUEsFBgAAAAAEAAQA+QAAAI0DAAAAAA==&#10;" strokeweight="2pt">
                  <v:stroke endarrow="block"/>
                </v:line>
                <v:rect id="Rectangle 9" o:spid="_x0000_s1032" style="position:absolute;left:2967;top:1598;width:7034;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Ik78A&#10;AADbAAAADwAAAGRycy9kb3ducmV2LnhtbERPS4vCMBC+L+x/CCN4W1MFH3RNiywIy57UuvexGdNi&#10;MylNrPXfG0HwNh/fc9b5YBvRU+drxwqmkwQEcel0zUbBsdh+rUD4gKyxcUwK7uQhzz4/1phqd+M9&#10;9YdgRAxhn6KCKoQ2ldKXFVn0E9cSR+7sOoshws5I3eEthttGzpJkIS3WHBsqbOmnovJyuFoFf8U/&#10;98vTTrrTop5Plytjir1RajwaNt8gAg3hLX65f3WcP4PnL/EAmT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t4iTvwAAANsAAAAPAAAAAAAAAAAAAAAAAJgCAABkcnMvZG93bnJl&#10;di54bWxQSwUGAAAAAAQABAD1AAAAhAMAAAAA&#10;" filled="f" fillcolor="#ff9"/>
                <v:roundrect id="AutoShape 10" o:spid="_x0000_s1033" style="position:absolute;left:3767;top:2281;width:4751;height:3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v8AA&#10;AADbAAAADwAAAGRycy9kb3ducmV2LnhtbERPTYvCMBC9C/6HMMJeRFMVylpNRQVhPVaFvY7NbNtt&#10;MylN1O6/3wiCt3m8z1lvetOIO3WusqxgNo1AEOdWV1wouJwPk08QziNrbCyTgj9ysEmHgzUm2j44&#10;o/vJFyKEsEtQQel9m0jp8pIMuqltiQP3YzuDPsCukLrDRwg3jZxHUSwNVhwaSmxpX1Jen25Gwfya&#10;/VYkx1kcueXC1N/HnYtbpT5G/XYFwlPv3+KX+0uH+Qt4/hIOkO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ev8AAAADbAAAADwAAAAAAAAAAAAAAAACYAgAAZHJzL2Rvd25y&#10;ZXYueG1sUEsFBgAAAAAEAAQA9QAAAIUDAAAAAA==&#10;" filled="f" fillcolor="#9cf" strokeweight="2.25pt">
                  <v:fill opacity="32896f"/>
                  <v:textbox>
                    <w:txbxContent>
                      <w:p w:rsidR="00E03164" w:rsidRPr="00A07F2D" w:rsidRDefault="00E03164" w:rsidP="000F4580">
                        <w:pPr>
                          <w:autoSpaceDE w:val="0"/>
                          <w:autoSpaceDN w:val="0"/>
                          <w:adjustRightInd w:val="0"/>
                          <w:ind w:left="720" w:firstLine="720"/>
                          <w:rPr>
                            <w:rFonts w:ascii="Calibri" w:hAnsi="Calibri"/>
                            <w:color w:val="000000"/>
                            <w:sz w:val="16"/>
                            <w:szCs w:val="16"/>
                          </w:rPr>
                        </w:pPr>
                        <w:r w:rsidRPr="00A07F2D">
                          <w:rPr>
                            <w:rFonts w:ascii="Calibri" w:hAnsi="Calibri"/>
                            <w:color w:val="000000"/>
                            <w:sz w:val="16"/>
                            <w:szCs w:val="16"/>
                          </w:rPr>
                          <w:t>Agreeing on Priority Issues</w:t>
                        </w:r>
                      </w:p>
                    </w:txbxContent>
                  </v:textbox>
                </v:roundrect>
                <v:roundrect id="AutoShape 11" o:spid="_x0000_s1034" style="position:absolute;left:3743;top:1757;width:4795;height: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Gy78A&#10;AADbAAAADwAAAGRycy9kb3ducmV2LnhtbERPTYvCMBC9C/6HMIIXWVN1KWvXKCoIeqwKXsdmtq02&#10;k9JErf/eCAve5vE+Z7ZoTSXu1LjSsoLRMAJBnFldcq7geNh8/YBwHlljZZkUPMnBYt7tzDDR9sEp&#10;3fc+FyGEXYIKCu/rREqXFWTQDW1NHLg/2xj0ATa51A0+Qrip5DiKYmmw5NBQYE3rgrLr/mYUjM/p&#10;pSQ5SOPITSfmetqtXFwr1e+1y18Qnlr/Ef+7tzrM/4b3L+E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HMbLvwAAANsAAAAPAAAAAAAAAAAAAAAAAJgCAABkcnMvZG93bnJl&#10;di54bWxQSwUGAAAAAAQABAD1AAAAhAMAAAAA&#10;" filled="f" fillcolor="#9cf" strokeweight="2.25pt">
                  <v:fill opacity="32896f"/>
                  <v:textbo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Meeting with community and stakeholder representatives</w:t>
                        </w:r>
                      </w:p>
                    </w:txbxContent>
                  </v:textbox>
                </v:roundrect>
                <v:shape id="Text Box 12" o:spid="_x0000_s1035" type="#_x0000_t202" style="position:absolute;left:7973;top:2009;width:2251;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PHASE 1</w:t>
                        </w:r>
                      </w:p>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 xml:space="preserve">  ANALYSIS</w:t>
                        </w:r>
                      </w:p>
                    </w:txbxContent>
                  </v:textbox>
                </v:shape>
                <v:rect id="Rectangle 13" o:spid="_x0000_s1036" style="position:absolute;left:2967;top:2950;width:7034;height:1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5nsEA&#10;AADbAAAADwAAAGRycy9kb3ducmV2LnhtbERPTYvCMBC9C/sfwgheRFMFXalGWURZb4u6B70NzdgW&#10;m0lJYq376zeC4G0e73MWq9ZUoiHnS8sKRsMEBHFmdcm5gt/jdjAD4QOyxsoyKXiQh9Xyo7PAVNs7&#10;76k5hFzEEPYpKihCqFMpfVaQQT+0NXHkLtYZDBG6XGqH9xhuKjlOkqk0WHJsKLCmdUHZ9XAzCmZu&#10;o//G/azh5vb9+dN/nDeT01mpXrf9moMI1Ia3+OXe6Th/Cs9f4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veZ7BAAAA2wAAAA8AAAAAAAAAAAAAAAAAmAIAAGRycy9kb3du&#10;cmV2LnhtbFBLBQYAAAAABAAEAPUAAACGAwAAAAA=&#10;" filled="f" fillcolor="#cf9"/>
                <v:roundrect id="AutoShape 14" o:spid="_x0000_s1037" style="position:absolute;left:3815;top:3139;width:4694;height:3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YvMEA&#10;AADbAAAADwAAAGRycy9kb3ducmV2LnhtbERPTWvCQBC9C/0PyxR6EbNphNSmWaUWBHuMFryO2WmS&#10;JjsbsmuM/75bKHibx/ucfDOZTow0uMaygucoBkFcWt1wpeDruFusQDiPrLGzTApu5GCzfpjlmGl7&#10;5YLGg69ECGGXoYLa+z6T0pU1GXSR7YkD920Hgz7AoZJ6wGsIN51M4jiVBhsODTX29FFT2R4uRkFy&#10;Ln4akvMijd3r0rSnz61Le6WeHqf3NxCeJn8X/7v3Osx/gb9fw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WLzBAAAA2wAAAA8AAAAAAAAAAAAAAAAAmAIAAGRycy9kb3du&#10;cmV2LnhtbFBLBQYAAAAABAAEAPUAAACGAwAAAAA=&#10;" filled="f" fillcolor="#9cf" strokeweight="2.25pt">
                  <v:fill opacity="32896f"/>
                  <v:textbox>
                    <w:txbxContent>
                      <w:p w:rsidR="00E03164" w:rsidRPr="00A07F2D" w:rsidRDefault="00E03164" w:rsidP="000F4580">
                        <w:pPr>
                          <w:autoSpaceDE w:val="0"/>
                          <w:autoSpaceDN w:val="0"/>
                          <w:adjustRightInd w:val="0"/>
                          <w:ind w:left="-142" w:firstLine="142"/>
                          <w:jc w:val="center"/>
                          <w:rPr>
                            <w:rFonts w:ascii="Calibri" w:hAnsi="Calibri"/>
                            <w:color w:val="000000"/>
                            <w:sz w:val="16"/>
                            <w:szCs w:val="16"/>
                          </w:rPr>
                        </w:pPr>
                        <w:r w:rsidRPr="00A07F2D">
                          <w:rPr>
                            <w:rFonts w:ascii="Calibri" w:hAnsi="Calibri"/>
                            <w:color w:val="000000"/>
                            <w:sz w:val="16"/>
                            <w:szCs w:val="16"/>
                          </w:rPr>
                          <w:t xml:space="preserve">Agreeing on the vision </w:t>
                        </w:r>
                      </w:p>
                    </w:txbxContent>
                  </v:textbox>
                </v:roundrect>
                <v:roundrect id="AutoShape 15" o:spid="_x0000_s1038" style="position:absolute;left:3800;top:3632;width:4738;height:4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MzsMA&#10;AADbAAAADwAAAGRycy9kb3ducmV2LnhtbESPQWvCQBCF7wX/wzKCl9JsqhBsdBUtFPQYFbyO2WmS&#10;mp0N2a2m/75zELzN8N68981yPbhW3agPjWcD70kKirj0tuHKwOn49TYHFSKyxdYzGfijAOvV6GWJ&#10;ufV3Luh2iJWSEA45Gqhj7HKtQ1mTw5D4jli0b987jLL2lbY93iXctXqappl22LA01NjRZ03l9fDr&#10;DEwvxU9D+rXI0vAxc9fzfhuyzpjJeNgsQEUa4tP8uN5ZwRdY+UUG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MzsMAAADbAAAADwAAAAAAAAAAAAAAAACYAgAAZHJzL2Rv&#10;d25yZXYueG1sUEsFBgAAAAAEAAQA9QAAAIgDAAAAAA==&#10;" filled="f" fillcolor="#9cf" strokeweight="2.25pt">
                  <v:fill opacity="32896f"/>
                  <v:textbo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Debate and decision-making on appropriate objectives and strategies</w:t>
                        </w:r>
                      </w:p>
                    </w:txbxContent>
                  </v:textbox>
                </v:roundrect>
                <v:shape id="Text Box 16" o:spid="_x0000_s1039" type="#_x0000_t202" style="position:absolute;left:7815;top:3302;width:273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PHASE 2</w:t>
                        </w:r>
                      </w:p>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 xml:space="preserve">      STRATEGIES</w:t>
                        </w:r>
                      </w:p>
                    </w:txbxContent>
                  </v:textbox>
                </v:shape>
                <v:roundrect id="AutoShape 17" o:spid="_x0000_s1040" style="position:absolute;left:3762;top:5418;width:4804;height: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Kdb8A&#10;AADbAAAADwAAAGRycy9kb3ducmV2LnhtbERPTWvCQBC9F/wPywheSrOpQrDRVbRQ0GNU8Dpmp0lq&#10;djZkt5r++85B8Ph438v14Fp1oz40ng28Jyko4tLbhisDp+PX2xxUiMgWW89k4I8CrFejlyXm1t+5&#10;oNshVkpCOORooI6xy7UOZU0OQ+I7YuG+fe8wCuwrbXu8S7hr9TRNM+2wYWmosaPPmsrr4dcZmF6K&#10;n4b0a5Gl4WPmruf9NmSdMZPxsFmAijTEp/jh3lnxyXr5Ij9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Swp1vwAAANsAAAAPAAAAAAAAAAAAAAAAAJgCAABkcnMvZG93bnJl&#10;di54bWxQSwUGAAAAAAQABAD1AAAAhAMAAAAA&#10;" filled="f" fillcolor="#9cf" strokeweight="2.25pt">
                  <v:fill opacity="32896f"/>
                  <v:textbo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Screening, adjusting, consolidating and agreeing on project proposals</w:t>
                        </w:r>
                      </w:p>
                    </w:txbxContent>
                  </v:textbox>
                </v:roundrect>
                <v:roundrect id="AutoShape 18" o:spid="_x0000_s1041" style="position:absolute;left:3772;top:5944;width:4775;height:3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v7sEA&#10;AADbAAAADwAAAGRycy9kb3ducmV2LnhtbESPQYvCMBSE7wv+h/AEL4umulC0moouCHqsCl6fzbOt&#10;bV5Kk9X6783Cwh6HmW+GWa1704gHda6yrGA6iUAQ51ZXXCg4n3bjOQjnkTU2lknBixys08HHChNt&#10;n5zR4+gLEUrYJaig9L5NpHR5SQbdxLbEwbvZzqAPsiuk7vAZyk0jZ1EUS4MVh4USW/ouKa+PP0bB&#10;7JrdK5KfWRy5xZepL4eti1ulRsN+swThqff/4T96rwM3hd8v4Qf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Hr+7BAAAA2wAAAA8AAAAAAAAAAAAAAAAAmAIAAGRycy9kb3du&#10;cmV2LnhtbFBLBQYAAAAABAAEAPUAAACGAwAAAAA=&#10;" filled="f" fillcolor="#9cf" strokeweight="2.25pt">
                  <v:fill opacity="32896f"/>
                  <v:textbo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Compilation of Integrated programs</w:t>
                        </w:r>
                      </w:p>
                    </w:txbxContent>
                  </v:textbox>
                </v:roundrect>
                <v:shape id="Text Box 19" o:spid="_x0000_s1042" type="#_x0000_t202" style="position:absolute;left:7703;top:5550;width:2730;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PHASE 4</w:t>
                        </w:r>
                      </w:p>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 xml:space="preserve">       INTEGRATION</w:t>
                        </w:r>
                      </w:p>
                    </w:txbxContent>
                  </v:textbox>
                </v:shape>
                <v:rect id="Rectangle 20" o:spid="_x0000_s1043" style="position:absolute;left:2962;top:6540;width:7039;height:1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GSMUA&#10;AADbAAAADwAAAGRycy9kb3ducmV2LnhtbESPQWvCQBSE7wX/w/IKXkrdmFIp0U3QQoOUXowePD6y&#10;z2xo9m3Irib++26h0OMwM98wm2KynbjR4FvHCpaLBARx7XTLjYLT8eP5DYQPyBo7x6TgTh6KfPaw&#10;wUy7kQ90q0IjIoR9hgpMCH0mpa8NWfQL1xNH7+IGiyHKoZF6wDHCbSfTJFlJiy3HBYM9vRuqv6ur&#10;VXAoX58mU113y882LfUFz19ht1dq/jht1yACTeE//NfeawXpC/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4ZIxQAAANsAAAAPAAAAAAAAAAAAAAAAAJgCAABkcnMv&#10;ZG93bnJldi54bWxQSwUGAAAAAAQABAD1AAAAigMAAAAA&#10;" filled="f" fillcolor="#f9c"/>
                <v:roundrect id="AutoShape 21" o:spid="_x0000_s1044" style="position:absolute;left:3772;top:7376;width:4804;height: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MdsEA&#10;AADbAAAADwAAAGRycy9kb3ducmV2LnhtbESPQYvCMBSE74L/ITzBi6ypupS1axQVBD1WBa/P5m1b&#10;bV5KE7X+eyMseBxmvhlmtmhNJe7UuNKygtEwAkGcWV1yruB42Hz9gHAeWWNlmRQ8ycFi3u3MMNH2&#10;wSnd9z4XoYRdggoK7+tESpcVZNANbU0cvD/bGPRBNrnUDT5CuankOIpiabDksFBgTeuCsuv+ZhSM&#10;z+mlJDlI48hNJ+Z62q1cXCvV77XLXxCeWv8J/9NbHbhveH8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wDHbBAAAA2wAAAA8AAAAAAAAAAAAAAAAAmAIAAGRycy9kb3du&#10;cmV2LnhtbFBLBQYAAAAABAAEAPUAAACGAwAAAAA=&#10;" filled="f" fillcolor="#9cf" strokeweight="2.25pt">
                  <v:fill opacity="32896f"/>
                  <v:textbo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Adoption by the council</w:t>
                        </w:r>
                      </w:p>
                    </w:txbxContent>
                  </v:textbox>
                </v:roundrect>
                <v:roundrect id="AutoShape 22" o:spid="_x0000_s1045" style="position:absolute;left:3762;top:6839;width:4833;height:3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p7cEA&#10;AADbAAAADwAAAGRycy9kb3ducmV2LnhtbESPQYvCMBSE74L/ITzBi6ypypa1axQVBD1WBa/P5m1b&#10;bV5KE7X+eyMseBxmvhlmtmhNJe7UuNKygtEwAkGcWV1yruB42Hz9gHAeWWNlmRQ8ycFi3u3MMNH2&#10;wSnd9z4XoYRdggoK7+tESpcVZNANbU0cvD/bGPRBNrnUDT5CuankOIpiabDksFBgTeuCsuv+ZhSM&#10;z+mlJDlI48hNJ+Z62q1cXCvV77XLXxCeWv8J/9NbHbhveH8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8qe3BAAAA2wAAAA8AAAAAAAAAAAAAAAAAmAIAAGRycy9kb3du&#10;cmV2LnhtbFBLBQYAAAAABAAEAPUAAACGAwAAAAA=&#10;" filled="f" fillcolor="#9cf" strokeweight="2.25pt">
                  <v:fill opacity="32896f"/>
                  <v:textbox>
                    <w:txbxContent>
                      <w:p w:rsidR="00E03164" w:rsidRPr="00A07F2D" w:rsidRDefault="00E03164" w:rsidP="000F4580">
                        <w:pPr>
                          <w:autoSpaceDE w:val="0"/>
                          <w:autoSpaceDN w:val="0"/>
                          <w:adjustRightInd w:val="0"/>
                          <w:jc w:val="center"/>
                          <w:rPr>
                            <w:rFonts w:ascii="Calibri" w:hAnsi="Calibri"/>
                            <w:color w:val="000000"/>
                            <w:sz w:val="16"/>
                            <w:szCs w:val="16"/>
                          </w:rPr>
                        </w:pPr>
                        <w:r w:rsidRPr="00A07F2D">
                          <w:rPr>
                            <w:rFonts w:ascii="Calibri" w:hAnsi="Calibri"/>
                            <w:color w:val="000000"/>
                            <w:sz w:val="16"/>
                            <w:szCs w:val="16"/>
                          </w:rPr>
                          <w:t>Inviting and incorporating comments</w:t>
                        </w:r>
                      </w:p>
                    </w:txbxContent>
                  </v:textbox>
                </v:roundrect>
                <v:shape id="Text Box 23" o:spid="_x0000_s1046" type="#_x0000_t202" style="position:absolute;left:7821;top:6904;width:273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PHASE 5</w:t>
                        </w:r>
                      </w:p>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 xml:space="preserve">  APPROVAL</w:t>
                        </w:r>
                      </w:p>
                    </w:txbxContent>
                  </v:textbox>
                </v:shape>
                <v:rect id="Rectangle 24" o:spid="_x0000_s1047" style="position:absolute;left:2962;top:4344;width:7039;height: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8/cQA&#10;AADbAAAADwAAAGRycy9kb3ducmV2LnhtbESPQWvCQBSE70L/w/IEb81GEVuiq4hF0bZQGvX+yD43&#10;wezbkF01/nu3UPA4zMw3zGzR2VpcqfWVYwXDJAVBXDhdsVFw2K9f30H4gKyxdkwK7uRhMX/pzTDT&#10;7sa/dM2DERHCPkMFZQhNJqUvSrLoE9cQR+/kWoshytZI3eItwm0tR2k6kRYrjgslNrQqqTjnF6vg&#10;aI4/+/H4Y5N+mmo33H3np8PXSqlBv1tOQQTqwjP8395qBaM3+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P3EAAAA2wAAAA8AAAAAAAAAAAAAAAAAmAIAAGRycy9k&#10;b3ducmV2LnhtbFBLBQYAAAAABAAEAPUAAACJAwAAAAA=&#10;" filled="f" fillcolor="#fc9"/>
                <v:shape id="Text Box 25" o:spid="_x0000_s1048" type="#_x0000_t202" style="position:absolute;left:7733;top:4436;width:273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PHASE 3</w:t>
                        </w:r>
                      </w:p>
                      <w:p w:rsidR="00E03164" w:rsidRPr="00A07F2D" w:rsidRDefault="00E03164" w:rsidP="000F4580">
                        <w:pPr>
                          <w:autoSpaceDE w:val="0"/>
                          <w:autoSpaceDN w:val="0"/>
                          <w:adjustRightInd w:val="0"/>
                          <w:jc w:val="center"/>
                          <w:rPr>
                            <w:rFonts w:ascii="Calibri" w:hAnsi="Calibri"/>
                            <w:b w:val="0"/>
                            <w:color w:val="000000"/>
                            <w:sz w:val="18"/>
                            <w:szCs w:val="18"/>
                          </w:rPr>
                        </w:pPr>
                        <w:r w:rsidRPr="00A07F2D">
                          <w:rPr>
                            <w:rFonts w:ascii="Calibri" w:hAnsi="Calibri"/>
                            <w:b w:val="0"/>
                            <w:color w:val="000000"/>
                            <w:sz w:val="18"/>
                            <w:szCs w:val="18"/>
                          </w:rPr>
                          <w:t xml:space="preserve">  PROJECTS</w:t>
                        </w:r>
                      </w:p>
                    </w:txbxContent>
                  </v:textbox>
                </v:shape>
                <v:line id="Line 26" o:spid="_x0000_s1049" style="position:absolute;visibility:visible;mso-wrap-style:square" from="6183,2693" to="6183,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lTcMAAADbAAAADwAAAGRycy9kb3ducmV2LnhtbESPwWrDMBBE74X+g9hCLqGRm0MTu1FM&#10;KEnxsXXyAYu1sY2tlSMptvv3VaHQ4zAzb5hdPptejOR8a1nByyoBQVxZ3XKt4HI+PW9B+ICssbdM&#10;Cr7JQ75/fNhhpu3EXzSWoRYRwj5DBU0IQyalrxoy6Fd2II7e1TqDIUpXS+1winDTy3WSvEqDLceF&#10;Bgd6b6jqyrtR0H4sj0Nhu82y2MyT4zS53j47pRZP8+ENRKA5/If/2oVWsE7h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XpU3DAAAA2wAAAA8AAAAAAAAAAAAA&#10;AAAAoQIAAGRycy9kb3ducmV2LnhtbFBLBQYAAAAABAAEAPkAAACRAwAAAAA=&#10;" strokeweight="2pt">
                  <v:stroke endarrow="block"/>
                </v:line>
                <v:line id="Line 27" o:spid="_x0000_s1050" style="position:absolute;visibility:visible;mso-wrap-style:square" from="6279,4117" to="6279,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SaDcEAAADbAAAADwAAAGRycy9kb3ducmV2LnhtbERP3WrCMBS+F/YO4Qy8EU11YF1nLEM2&#10;6eXs9gCH5tiWNiddkrXd25uLwS4/vv9jPptejOR8a1nBdpOAIK6sbrlW8PX5vj6A8AFZY2+ZFPyS&#10;h/z0sDhipu3EVxrLUIsYwj5DBU0IQyalrxoy6Dd2II7czTqDIUJXS+1wiuGml7sk2UuDLceGBgc6&#10;N1R15Y9R0F5Wb0Nhu3RVpPPk+Dm5fX90Si0f59cXEIHm8C/+cxdawVNcH7/EHyBP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tJoNwQAAANsAAAAPAAAAAAAAAAAAAAAA&#10;AKECAABkcnMvZG93bnJldi54bWxQSwUGAAAAAAQABAD5AAAAjwMAAAAA&#10;" strokeweight="2pt">
                  <v:stroke endarrow="block"/>
                </v:line>
                <v:line id="Line 28" o:spid="_x0000_s1051" style="position:absolute;visibility:visible;mso-wrap-style:square" from="6256,4944" to="6256,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lsMAAADbAAAADwAAAGRycy9kb3ducmV2LnhtbESP0WrCQBRE34X+w3ILvkjdWMG0qasU&#10;qZJHtf2AS/aahGTvpruriX/vCoKPw8ycYZbrwbTiQs7XlhXMpgkI4sLqmksFf7/btw8QPiBrbC2T&#10;git5WK9eRkvMtO35QJdjKEWEsM9QQRVCl0npi4oM+qntiKN3ss5giNKVUjvsI9y08j1JFtJgzXGh&#10;wo42FRXN8WwU1LvJT5fbJp3k6dA7/kxO//tGqfHr8P0FItAQnuFHO9cK5jO4f4k/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P5bDAAAA2wAAAA8AAAAAAAAAAAAA&#10;AAAAoQIAAGRycy9kb3ducmV2LnhtbFBLBQYAAAAABAAEAPkAAACRAwAAAAA=&#10;" strokeweight="2pt">
                  <v:stroke endarrow="block"/>
                </v:line>
                <v:line id="Line 29" o:spid="_x0000_s1052" style="position:absolute;visibility:visible;mso-wrap-style:square" from="6231,6345" to="623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h4cQAAADbAAAADwAAAGRycy9kb3ducmV2LnhtbESPzWrDMBCE74W8g9hALyGRk0KdulZC&#10;CWnxsUn7AIu1/sHWypWU2Hn7qFDocZiZb5h8P5leXMn51rKC9SoBQVxa3XKt4PvrfbkF4QOyxt4y&#10;KbiRh/1u9pBjpu3IJ7qeQy0ihH2GCpoQhkxKXzZk0K/sQBy9yjqDIUpXS+1wjHDTy02SPEuDLceF&#10;Bgc6NFR254tR0H4sjkNhu3RRpNPo+CWpfj47pR7n09sriEBT+A//tQut4GkD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qHhxAAAANsAAAAPAAAAAAAAAAAA&#10;AAAAAKECAABkcnMvZG93bnJldi54bWxQSwUGAAAAAAQABAD5AAAAkgMAAAAA&#10;" strokeweight="2pt">
                  <v:stroke endarrow="block"/>
                </v:line>
                <v:rect id="Rectangle 30" o:spid="_x0000_s1053" style="position:absolute;left:2962;top:7902;width:7039;height: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QlcMA&#10;AADbAAAADwAAAGRycy9kb3ducmV2LnhtbESPQYvCMBSE78L+h/AW9iKaqihLNcq6sCLipXUPHh/N&#10;syk2L6WJWv+9EQSPw8x8wyxWna3FlVpfOVYwGiYgiAunKy4V/B/+Bt8gfEDWWDsmBXfysFp+9BaY&#10;anfjjK55KEWEsE9RgQmhSaX0hSGLfuga4uidXGsxRNmWUrd4i3Bby3GSzKTFiuOCwYZ+DRXn/GIV&#10;ZJtpvzP5ZT3aVeONPuFxH9Zbpb4+u585iEBdeIdf7a1WMJnA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QlcMAAADbAAAADwAAAAAAAAAAAAAAAACYAgAAZHJzL2Rv&#10;d25yZXYueG1sUEsFBgAAAAAEAAQA9QAAAIgDAAAAAA==&#10;" filled="f" fillcolor="#f9c"/>
                <v:roundrect id="AutoShape 31" o:spid="_x0000_s1054" style="position:absolute;left:3800;top:8182;width:4805;height: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aq8IA&#10;AADbAAAADwAAAGRycy9kb3ducmV2LnhtbESPT4vCMBTE74LfITzBi2jqH4pWo7jCwnqsCl6fzbOt&#10;Ni+lyWr3228EweMwM79hVpvWVOJBjSstKxiPIhDEmdUl5wpOx+/hHITzyBory6Tgjxxs1t3OChNt&#10;n5zS4+BzESDsElRQeF8nUrqsIINuZGvi4F1tY9AH2eRSN/gMcFPJSRTF0mDJYaHAmnYFZffDr1Ew&#10;uaS3kuQgjSO3mJr7ef/l4lqpfq/dLkF4av0n/G7/aAXTGby+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ZqrwgAAANsAAAAPAAAAAAAAAAAAAAAAAJgCAABkcnMvZG93&#10;bnJldi54bWxQSwUGAAAAAAQABAD1AAAAhwMAAAAA&#10;" filled="f" fillcolor="#9cf" strokeweight="2.25pt">
                  <v:fill opacity="32896f"/>
                  <v:textbox>
                    <w:txbxContent>
                      <w:p w:rsidR="00E03164" w:rsidRPr="003849E0" w:rsidRDefault="00E03164" w:rsidP="000F4580">
                        <w:pPr>
                          <w:autoSpaceDE w:val="0"/>
                          <w:autoSpaceDN w:val="0"/>
                          <w:adjustRightInd w:val="0"/>
                          <w:jc w:val="center"/>
                          <w:rPr>
                            <w:rFonts w:ascii="Calibri" w:hAnsi="Calibri"/>
                            <w:color w:val="000000"/>
                            <w:sz w:val="16"/>
                            <w:szCs w:val="16"/>
                          </w:rPr>
                        </w:pPr>
                        <w:r>
                          <w:rPr>
                            <w:rFonts w:ascii="Calibri" w:hAnsi="Calibri"/>
                            <w:color w:val="000000"/>
                            <w:sz w:val="16"/>
                            <w:szCs w:val="16"/>
                          </w:rPr>
                          <w:t>Implementation</w:t>
                        </w:r>
                      </w:p>
                    </w:txbxContent>
                  </v:textbox>
                </v:roundrect>
                <v:shape id="Freeform 32" o:spid="_x0000_s1055" style="position:absolute;left:2285;top:2064;width:4178;height:7197;visibility:visible;mso-wrap-style:square;v-text-anchor:top" coordsize="4360,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kscQA&#10;AADbAAAADwAAAGRycy9kb3ducmV2LnhtbESP3WrCQBSE74W+w3KE3ulGQ1Wiq5RCIUgpSdoHOGRP&#10;fjB7NmTXJH37bqHg5TAz3zCny2w6MdLgWssKNusIBHFpdcu1gu+v99UBhPPIGjvLpOCHHFzOT4sT&#10;JtpOnNNY+FoECLsEFTTe94mUrmzIoFvbnjh4lR0M+iCHWuoBpwA3ndxG0U4abDksNNjTW0Plrbgb&#10;BdVeV1lextd7ml+zz21xwKz/UOp5Ob8eQXia/SP83061gvgF/r6EHyD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pLHEAAAA2wAAAA8AAAAAAAAAAAAAAAAAmAIAAGRycy9k&#10;b3ducmV2LnhtbFBLBQYAAAAABAAEAPUAAACJAwAAAAA=&#10;" path="m4360,7330r,600l40,7940,,,1020,e" filled="f" strokeweight="3pt">
                  <v:stroke endarrow="block"/>
                  <v:path arrowok="t" o:connecttype="custom" o:connectlocs="4004,6022;4004,6515;36,6524;0,0;936,0" o:connectangles="0,0,0,0,0"/>
                </v:shape>
                <w10:wrap type="tight"/>
                <w10:anchorlock/>
              </v:group>
            </w:pict>
          </mc:Fallback>
        </mc:AlternateContent>
      </w: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line="360" w:lineRule="auto"/>
        <w:contextualSpacing/>
        <w:jc w:val="both"/>
        <w:rPr>
          <w:rFonts w:ascii="Calibri" w:eastAsia="Cambria" w:hAnsi="Calibri" w:cs="Calibri"/>
          <w:b w:val="0"/>
          <w:color w:val="auto"/>
          <w:sz w:val="22"/>
        </w:rPr>
      </w:pPr>
    </w:p>
    <w:p w:rsidR="000F4580" w:rsidRPr="000F4580" w:rsidRDefault="000F4580" w:rsidP="000F4580">
      <w:pPr>
        <w:spacing w:after="200"/>
        <w:rPr>
          <w:rFonts w:ascii="Arial" w:eastAsia="Arial" w:hAnsi="Arial" w:cs="Times New Roman"/>
          <w:b w:val="0"/>
          <w:color w:val="auto"/>
          <w:sz w:val="22"/>
        </w:rPr>
      </w:pPr>
    </w:p>
    <w:p w:rsidR="000F4580" w:rsidRPr="000F4580" w:rsidRDefault="000F4580" w:rsidP="000F4580">
      <w:pPr>
        <w:spacing w:after="200"/>
        <w:rPr>
          <w:rFonts w:ascii="Arial" w:eastAsia="Arial" w:hAnsi="Arial" w:cs="Times New Roman"/>
          <w:b w:val="0"/>
          <w:color w:val="auto"/>
          <w:sz w:val="22"/>
        </w:rPr>
      </w:pPr>
    </w:p>
    <w:p w:rsidR="000F4580" w:rsidRPr="000F4580" w:rsidRDefault="000F4580" w:rsidP="000F4580">
      <w:pPr>
        <w:spacing w:after="200"/>
        <w:rPr>
          <w:rFonts w:ascii="Arial" w:eastAsia="Arial" w:hAnsi="Arial" w:cs="Times New Roman"/>
          <w:b w:val="0"/>
          <w:color w:val="auto"/>
          <w:sz w:val="22"/>
        </w:rPr>
      </w:pPr>
    </w:p>
    <w:p w:rsidR="000F4580" w:rsidRPr="000F4580" w:rsidRDefault="000F4580" w:rsidP="000F4580">
      <w:pPr>
        <w:spacing w:after="200"/>
        <w:rPr>
          <w:rFonts w:ascii="Arial" w:eastAsia="Arial" w:hAnsi="Arial" w:cs="Times New Roman"/>
          <w:b w:val="0"/>
          <w:color w:val="auto"/>
          <w:sz w:val="22"/>
        </w:rPr>
        <w:sectPr w:rsidR="000F4580" w:rsidRPr="000F4580" w:rsidSect="00B3024B">
          <w:headerReference w:type="default" r:id="rId10"/>
          <w:footerReference w:type="default" r:id="rId11"/>
          <w:footerReference w:type="first" r:id="rId12"/>
          <w:pgSz w:w="11906" w:h="16838" w:code="9"/>
          <w:pgMar w:top="1474" w:right="1021" w:bottom="1474" w:left="1021" w:header="567" w:footer="567" w:gutter="0"/>
          <w:cols w:space="708"/>
          <w:docGrid w:linePitch="360"/>
        </w:sectPr>
      </w:pPr>
    </w:p>
    <w:p w:rsidR="000F4580" w:rsidRPr="00856DCB" w:rsidRDefault="000F4580" w:rsidP="00E2032B">
      <w:pPr>
        <w:keepNext/>
        <w:keepLines/>
        <w:numPr>
          <w:ilvl w:val="2"/>
          <w:numId w:val="159"/>
        </w:numPr>
        <w:spacing w:after="40" w:line="240" w:lineRule="auto"/>
        <w:outlineLvl w:val="2"/>
        <w:rPr>
          <w:rFonts w:ascii="Calibri" w:eastAsia="Times New Roman" w:hAnsi="Calibri" w:cs="Times New Roman"/>
          <w:bCs/>
          <w:i/>
          <w:color w:val="auto"/>
          <w:sz w:val="24"/>
          <w:szCs w:val="20"/>
          <w:lang w:val="x-none" w:eastAsia="x-none"/>
        </w:rPr>
      </w:pPr>
      <w:bookmarkStart w:id="35" w:name="_Toc516675353"/>
      <w:bookmarkStart w:id="36" w:name="_Toc36625127"/>
      <w:r w:rsidRPr="00856DCB">
        <w:rPr>
          <w:rFonts w:ascii="Calibri" w:eastAsia="Times New Roman" w:hAnsi="Calibri" w:cs="Times New Roman"/>
          <w:bCs/>
          <w:i/>
          <w:color w:val="auto"/>
          <w:sz w:val="24"/>
          <w:szCs w:val="20"/>
          <w:lang w:val="x-none" w:eastAsia="x-none"/>
        </w:rPr>
        <w:lastRenderedPageBreak/>
        <w:t xml:space="preserve">Phases in the Development </w:t>
      </w:r>
      <w:r w:rsidRPr="00856DCB">
        <w:rPr>
          <w:rFonts w:ascii="Calibri" w:eastAsia="Times New Roman" w:hAnsi="Calibri" w:cs="Times New Roman"/>
          <w:bCs/>
          <w:i/>
          <w:color w:val="auto"/>
          <w:sz w:val="24"/>
          <w:szCs w:val="20"/>
          <w:lang w:eastAsia="x-none"/>
        </w:rPr>
        <w:t>o</w:t>
      </w:r>
      <w:r w:rsidRPr="00856DCB">
        <w:rPr>
          <w:rFonts w:ascii="Calibri" w:eastAsia="Times New Roman" w:hAnsi="Calibri" w:cs="Times New Roman"/>
          <w:bCs/>
          <w:i/>
          <w:color w:val="auto"/>
          <w:sz w:val="24"/>
          <w:szCs w:val="20"/>
          <w:lang w:val="x-none" w:eastAsia="x-none"/>
        </w:rPr>
        <w:t xml:space="preserve">f </w:t>
      </w:r>
      <w:r w:rsidRPr="00856DCB">
        <w:rPr>
          <w:rFonts w:ascii="Calibri" w:eastAsia="Times New Roman" w:hAnsi="Calibri" w:cs="Times New Roman"/>
          <w:bCs/>
          <w:i/>
          <w:color w:val="auto"/>
          <w:sz w:val="24"/>
          <w:szCs w:val="20"/>
          <w:lang w:eastAsia="x-none"/>
        </w:rPr>
        <w:t>t</w:t>
      </w:r>
      <w:r w:rsidRPr="00856DCB">
        <w:rPr>
          <w:rFonts w:ascii="Calibri" w:eastAsia="Times New Roman" w:hAnsi="Calibri" w:cs="Times New Roman"/>
          <w:bCs/>
          <w:i/>
          <w:color w:val="auto"/>
          <w:sz w:val="24"/>
          <w:szCs w:val="20"/>
          <w:lang w:val="x-none" w:eastAsia="x-none"/>
        </w:rPr>
        <w:t>he IDP</w:t>
      </w:r>
      <w:bookmarkEnd w:id="35"/>
      <w:bookmarkEnd w:id="36"/>
    </w:p>
    <w:p w:rsidR="000F4580" w:rsidRPr="000F4580" w:rsidRDefault="000F4580" w:rsidP="000F4580">
      <w:pPr>
        <w:spacing w:after="200"/>
        <w:rPr>
          <w:rFonts w:ascii="Arial" w:eastAsia="Arial" w:hAnsi="Arial" w:cs="Times New Roman"/>
          <w:b w:val="0"/>
          <w:color w:val="auto"/>
          <w:sz w:val="22"/>
          <w:lang w:val="x-none" w:eastAsia="x-none"/>
        </w:rPr>
      </w:pPr>
    </w:p>
    <w:p w:rsidR="000F4580" w:rsidRPr="000F4580" w:rsidRDefault="000F4580" w:rsidP="000F4580">
      <w:pPr>
        <w:suppressAutoHyphens/>
        <w:spacing w:before="120" w:after="120" w:line="240" w:lineRule="auto"/>
        <w:ind w:left="567"/>
        <w:jc w:val="both"/>
        <w:rPr>
          <w:rFonts w:ascii="Calibri" w:eastAsia="Cambria" w:hAnsi="Calibri" w:cs="Times New Roman"/>
          <w:b w:val="0"/>
          <w:bCs/>
          <w:i/>
          <w:color w:val="auto"/>
          <w:sz w:val="20"/>
          <w:szCs w:val="20"/>
          <w:lang w:eastAsia="ar-SA"/>
        </w:rPr>
      </w:pPr>
      <w:bookmarkStart w:id="37" w:name="_Toc35612594"/>
      <w:r w:rsidRPr="000F4580">
        <w:rPr>
          <w:rFonts w:ascii="Arial" w:eastAsia="Times New Roman" w:hAnsi="Arial" w:cs="Times New Roman"/>
          <w:bCs/>
          <w:i/>
          <w:color w:val="auto"/>
          <w:sz w:val="20"/>
          <w:szCs w:val="20"/>
          <w:lang w:eastAsia="ar-SA"/>
        </w:rPr>
        <w:t xml:space="preserve">Table </w:t>
      </w:r>
      <w:r w:rsidRPr="000F4580">
        <w:rPr>
          <w:rFonts w:ascii="Arial" w:eastAsia="Times New Roman" w:hAnsi="Arial" w:cs="Times New Roman"/>
          <w:bCs/>
          <w:i/>
          <w:color w:val="auto"/>
          <w:sz w:val="20"/>
          <w:szCs w:val="20"/>
          <w:lang w:eastAsia="ar-SA"/>
        </w:rPr>
        <w:fldChar w:fldCharType="begin"/>
      </w:r>
      <w:r w:rsidRPr="000F4580">
        <w:rPr>
          <w:rFonts w:ascii="Arial" w:eastAsia="Times New Roman" w:hAnsi="Arial" w:cs="Times New Roman"/>
          <w:bCs/>
          <w:i/>
          <w:color w:val="auto"/>
          <w:sz w:val="20"/>
          <w:szCs w:val="20"/>
          <w:lang w:eastAsia="ar-SA"/>
        </w:rPr>
        <w:instrText xml:space="preserve"> SEQ Table \* ARABIC </w:instrText>
      </w:r>
      <w:r w:rsidRPr="000F4580">
        <w:rPr>
          <w:rFonts w:ascii="Arial" w:eastAsia="Times New Roman" w:hAnsi="Arial" w:cs="Times New Roman"/>
          <w:bCs/>
          <w:i/>
          <w:color w:val="auto"/>
          <w:sz w:val="20"/>
          <w:szCs w:val="20"/>
          <w:lang w:eastAsia="ar-SA"/>
        </w:rPr>
        <w:fldChar w:fldCharType="separate"/>
      </w:r>
      <w:r w:rsidR="00093ADD">
        <w:rPr>
          <w:rFonts w:ascii="Arial" w:eastAsia="Times New Roman" w:hAnsi="Arial" w:cs="Times New Roman"/>
          <w:bCs/>
          <w:i/>
          <w:noProof/>
          <w:color w:val="auto"/>
          <w:sz w:val="20"/>
          <w:szCs w:val="20"/>
          <w:lang w:eastAsia="ar-SA"/>
        </w:rPr>
        <w:t>3</w:t>
      </w:r>
      <w:r w:rsidRPr="000F4580">
        <w:rPr>
          <w:rFonts w:ascii="Arial" w:eastAsia="Times New Roman" w:hAnsi="Arial" w:cs="Times New Roman"/>
          <w:bCs/>
          <w:i/>
          <w:color w:val="auto"/>
          <w:sz w:val="20"/>
          <w:szCs w:val="20"/>
          <w:lang w:eastAsia="ar-SA"/>
        </w:rPr>
        <w:fldChar w:fldCharType="end"/>
      </w:r>
      <w:r w:rsidRPr="000F4580">
        <w:rPr>
          <w:rFonts w:ascii="Arial" w:eastAsia="Times New Roman" w:hAnsi="Arial" w:cs="Times New Roman"/>
          <w:bCs/>
          <w:i/>
          <w:color w:val="auto"/>
          <w:sz w:val="20"/>
          <w:szCs w:val="20"/>
          <w:lang w:eastAsia="ar-SA"/>
        </w:rPr>
        <w:t>: Phases in the development of the IDP</w:t>
      </w:r>
      <w:bookmarkEnd w:id="37"/>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1701"/>
        <w:gridCol w:w="8647"/>
        <w:gridCol w:w="1984"/>
      </w:tblGrid>
      <w:tr w:rsidR="000F4580" w:rsidRPr="000F4580" w:rsidTr="00B3024B">
        <w:tc>
          <w:tcPr>
            <w:tcW w:w="1702" w:type="dxa"/>
            <w:shd w:val="clear" w:color="auto" w:fill="92D050"/>
          </w:tcPr>
          <w:p w:rsidR="000F4580" w:rsidRPr="000F4580" w:rsidRDefault="000F4580" w:rsidP="000F4580">
            <w:pPr>
              <w:spacing w:line="360" w:lineRule="auto"/>
              <w:contextualSpacing/>
              <w:jc w:val="both"/>
              <w:rPr>
                <w:rFonts w:ascii="Calibri" w:eastAsia="Calibri" w:hAnsi="Calibri" w:cs="Calibri"/>
                <w:color w:val="auto"/>
                <w:sz w:val="22"/>
              </w:rPr>
            </w:pPr>
            <w:r w:rsidRPr="000F4580">
              <w:rPr>
                <w:rFonts w:ascii="Calibri" w:eastAsia="Calibri" w:hAnsi="Calibri" w:cs="Calibri"/>
                <w:color w:val="auto"/>
                <w:sz w:val="22"/>
              </w:rPr>
              <w:t>PHASES</w:t>
            </w:r>
          </w:p>
        </w:tc>
        <w:tc>
          <w:tcPr>
            <w:tcW w:w="1701" w:type="dxa"/>
            <w:shd w:val="clear" w:color="auto" w:fill="92D050"/>
          </w:tcPr>
          <w:p w:rsidR="000F4580" w:rsidRPr="000F4580" w:rsidRDefault="000F4580" w:rsidP="000F4580">
            <w:pPr>
              <w:spacing w:line="360" w:lineRule="auto"/>
              <w:contextualSpacing/>
              <w:jc w:val="both"/>
              <w:rPr>
                <w:rFonts w:ascii="Calibri" w:eastAsia="Calibri" w:hAnsi="Calibri" w:cs="Calibri"/>
                <w:color w:val="auto"/>
                <w:sz w:val="22"/>
              </w:rPr>
            </w:pPr>
            <w:r w:rsidRPr="000F4580">
              <w:rPr>
                <w:rFonts w:ascii="Calibri" w:eastAsia="Calibri" w:hAnsi="Calibri" w:cs="Calibri"/>
                <w:color w:val="auto"/>
                <w:sz w:val="22"/>
              </w:rPr>
              <w:t>PERIOD</w:t>
            </w:r>
          </w:p>
        </w:tc>
        <w:tc>
          <w:tcPr>
            <w:tcW w:w="8647" w:type="dxa"/>
            <w:shd w:val="clear" w:color="auto" w:fill="92D050"/>
          </w:tcPr>
          <w:p w:rsidR="000F4580" w:rsidRPr="000F4580" w:rsidRDefault="000F4580" w:rsidP="000F4580">
            <w:pPr>
              <w:spacing w:line="360" w:lineRule="auto"/>
              <w:contextualSpacing/>
              <w:jc w:val="both"/>
              <w:rPr>
                <w:rFonts w:ascii="Calibri" w:eastAsia="Calibri" w:hAnsi="Calibri" w:cs="Calibri"/>
                <w:color w:val="auto"/>
                <w:sz w:val="22"/>
              </w:rPr>
            </w:pPr>
            <w:r w:rsidRPr="000F4580">
              <w:rPr>
                <w:rFonts w:ascii="Calibri" w:eastAsia="Calibri" w:hAnsi="Calibri" w:cs="Calibri"/>
                <w:color w:val="auto"/>
                <w:sz w:val="22"/>
              </w:rPr>
              <w:t>KEY EVENTS/ACTIVITIES</w:t>
            </w:r>
          </w:p>
        </w:tc>
        <w:tc>
          <w:tcPr>
            <w:tcW w:w="1984" w:type="dxa"/>
            <w:shd w:val="clear" w:color="auto" w:fill="92D050"/>
          </w:tcPr>
          <w:p w:rsidR="000F4580" w:rsidRPr="000F4580" w:rsidRDefault="000F4580" w:rsidP="000F4580">
            <w:pPr>
              <w:spacing w:line="360" w:lineRule="auto"/>
              <w:contextualSpacing/>
              <w:jc w:val="both"/>
              <w:rPr>
                <w:rFonts w:ascii="Calibri" w:eastAsia="Calibri" w:hAnsi="Calibri" w:cs="Calibri"/>
                <w:color w:val="auto"/>
                <w:sz w:val="22"/>
              </w:rPr>
            </w:pPr>
            <w:r w:rsidRPr="000F4580">
              <w:rPr>
                <w:rFonts w:ascii="Calibri" w:eastAsia="Calibri" w:hAnsi="Calibri" w:cs="Calibri"/>
                <w:color w:val="auto"/>
                <w:sz w:val="22"/>
              </w:rPr>
              <w:t>OUTPUT</w:t>
            </w:r>
          </w:p>
        </w:tc>
      </w:tr>
      <w:tr w:rsidR="000F4580" w:rsidRPr="000F4580" w:rsidTr="00B3024B">
        <w:tc>
          <w:tcPr>
            <w:tcW w:w="1702" w:type="dxa"/>
            <w:shd w:val="clear" w:color="auto" w:fill="auto"/>
          </w:tcPr>
          <w:p w:rsidR="000F4580" w:rsidRPr="000F4580" w:rsidRDefault="000F4580" w:rsidP="000F4580">
            <w:pPr>
              <w:spacing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Preparation</w:t>
            </w:r>
          </w:p>
        </w:tc>
        <w:tc>
          <w:tcPr>
            <w:tcW w:w="1701" w:type="dxa"/>
            <w:shd w:val="clear" w:color="auto" w:fill="auto"/>
          </w:tcPr>
          <w:p w:rsidR="000F4580" w:rsidRPr="000F4580" w:rsidRDefault="005D0988" w:rsidP="005D0988">
            <w:pPr>
              <w:spacing w:line="360" w:lineRule="auto"/>
              <w:contextualSpacing/>
              <w:jc w:val="both"/>
              <w:rPr>
                <w:rFonts w:ascii="Calibri" w:eastAsia="Times New Roman" w:hAnsi="Calibri" w:cs="Calibri"/>
                <w:b w:val="0"/>
                <w:color w:val="auto"/>
                <w:sz w:val="20"/>
                <w:szCs w:val="20"/>
              </w:rPr>
            </w:pPr>
            <w:r>
              <w:rPr>
                <w:rFonts w:ascii="Calibri" w:eastAsia="Calibri" w:hAnsi="Calibri" w:cs="Calibri"/>
                <w:b w:val="0"/>
                <w:color w:val="auto"/>
                <w:sz w:val="20"/>
                <w:szCs w:val="20"/>
              </w:rPr>
              <w:t>July 19 – Sept 19</w:t>
            </w:r>
          </w:p>
        </w:tc>
        <w:tc>
          <w:tcPr>
            <w:tcW w:w="8647" w:type="dxa"/>
            <w:shd w:val="clear" w:color="auto" w:fill="auto"/>
          </w:tcPr>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Mayor begins planning for next three-year budget in accordance with co-ordination role of budget process;</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Accounting officers and senior officials of the municipality begin planning for next three-year budget;</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Accounting officers and senior officials of the municipality review options and contracts for service delivery;</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Process Plan prepared;</w:t>
            </w:r>
          </w:p>
          <w:p w:rsidR="000F4580" w:rsidRPr="00186C98"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186C98">
              <w:rPr>
                <w:rFonts w:ascii="Calibri" w:eastAsia="Calibri" w:hAnsi="Calibri" w:cs="Calibri"/>
                <w:b w:val="0"/>
                <w:color w:val="auto"/>
                <w:sz w:val="20"/>
                <w:szCs w:val="20"/>
              </w:rPr>
              <w:t xml:space="preserve">Submit Process Plan to EXCO for noting and consideration on </w:t>
            </w:r>
            <w:r w:rsidR="00F42BC6" w:rsidRPr="00186C98">
              <w:rPr>
                <w:rFonts w:ascii="Calibri" w:eastAsia="Calibri" w:hAnsi="Calibri" w:cs="Calibri"/>
                <w:b w:val="0"/>
                <w:color w:val="auto"/>
                <w:sz w:val="20"/>
                <w:szCs w:val="20"/>
                <w:lang w:val="en-US"/>
              </w:rPr>
              <w:t>29 August 2018</w:t>
            </w:r>
          </w:p>
          <w:p w:rsidR="000F4580" w:rsidRPr="00186C98"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186C98">
              <w:rPr>
                <w:rFonts w:ascii="Calibri" w:eastAsia="Calibri" w:hAnsi="Calibri" w:cs="Calibri"/>
                <w:b w:val="0"/>
                <w:color w:val="auto"/>
                <w:sz w:val="20"/>
                <w:szCs w:val="20"/>
              </w:rPr>
              <w:t>Submitted the Process</w:t>
            </w:r>
            <w:r w:rsidR="00F42BC6" w:rsidRPr="00186C98">
              <w:rPr>
                <w:rFonts w:ascii="Calibri" w:eastAsia="Calibri" w:hAnsi="Calibri" w:cs="Calibri"/>
                <w:b w:val="0"/>
                <w:color w:val="auto"/>
                <w:sz w:val="20"/>
                <w:szCs w:val="20"/>
              </w:rPr>
              <w:t xml:space="preserve"> Plan to Council for </w:t>
            </w:r>
            <w:r w:rsidRPr="00186C98">
              <w:rPr>
                <w:rFonts w:ascii="Calibri" w:eastAsia="Calibri" w:hAnsi="Calibri" w:cs="Calibri"/>
                <w:b w:val="0"/>
                <w:color w:val="auto"/>
                <w:sz w:val="20"/>
                <w:szCs w:val="20"/>
              </w:rPr>
              <w:t xml:space="preserve">adoption </w:t>
            </w:r>
            <w:r w:rsidR="00F42BC6" w:rsidRPr="00186C98">
              <w:rPr>
                <w:rFonts w:ascii="Calibri" w:eastAsia="Calibri" w:hAnsi="Calibri" w:cs="Calibri"/>
                <w:b w:val="0"/>
                <w:color w:val="auto"/>
                <w:sz w:val="20"/>
                <w:szCs w:val="20"/>
                <w:lang w:val="en-US"/>
              </w:rPr>
              <w:t>27 September 2018</w:t>
            </w:r>
            <w:r w:rsidRPr="00186C98">
              <w:rPr>
                <w:rFonts w:ascii="Calibri" w:eastAsia="Calibri" w:hAnsi="Calibri" w:cs="Calibri"/>
                <w:b w:val="0"/>
                <w:color w:val="auto"/>
                <w:sz w:val="20"/>
                <w:szCs w:val="20"/>
              </w:rPr>
              <w:t>.</w:t>
            </w:r>
          </w:p>
          <w:p w:rsidR="000F4580" w:rsidRPr="000F4580" w:rsidRDefault="000F4580" w:rsidP="001E64AB">
            <w:pPr>
              <w:numPr>
                <w:ilvl w:val="0"/>
                <w:numId w:val="3"/>
              </w:numPr>
              <w:spacing w:after="200" w:line="360" w:lineRule="auto"/>
              <w:contextualSpacing/>
              <w:jc w:val="both"/>
              <w:rPr>
                <w:rFonts w:ascii="Calibri" w:eastAsia="Calibri" w:hAnsi="Calibri" w:cs="Calibri"/>
                <w:b w:val="0"/>
                <w:i/>
                <w:color w:val="auto"/>
                <w:sz w:val="20"/>
                <w:szCs w:val="20"/>
              </w:rPr>
            </w:pPr>
            <w:r w:rsidRPr="000F4580">
              <w:rPr>
                <w:rFonts w:ascii="Calibri" w:eastAsia="Calibri" w:hAnsi="Calibri" w:cs="Calibri"/>
                <w:b w:val="0"/>
                <w:color w:val="auto"/>
                <w:sz w:val="20"/>
                <w:szCs w:val="20"/>
              </w:rPr>
              <w:t>IDP process plan advertised</w:t>
            </w:r>
          </w:p>
          <w:p w:rsidR="000F4580" w:rsidRPr="000F4580" w:rsidRDefault="000F4580" w:rsidP="001E64AB">
            <w:pPr>
              <w:numPr>
                <w:ilvl w:val="0"/>
                <w:numId w:val="3"/>
              </w:numPr>
              <w:spacing w:after="200" w:line="360" w:lineRule="auto"/>
              <w:contextualSpacing/>
              <w:rPr>
                <w:rFonts w:ascii="Calibri" w:eastAsia="Calibri" w:hAnsi="Calibri" w:cs="Calibri"/>
                <w:b w:val="0"/>
                <w:color w:val="auto"/>
                <w:sz w:val="20"/>
                <w:szCs w:val="20"/>
              </w:rPr>
            </w:pPr>
            <w:r w:rsidRPr="000F4580">
              <w:rPr>
                <w:rFonts w:ascii="Calibri" w:eastAsia="Calibri" w:hAnsi="Calibri" w:cs="Calibri"/>
                <w:b w:val="0"/>
                <w:color w:val="auto"/>
                <w:sz w:val="20"/>
                <w:szCs w:val="20"/>
              </w:rPr>
              <w:t>1</w:t>
            </w:r>
            <w:r w:rsidRPr="000F4580">
              <w:rPr>
                <w:rFonts w:ascii="Calibri" w:eastAsia="Calibri" w:hAnsi="Calibri" w:cs="Calibri"/>
                <w:b w:val="0"/>
                <w:color w:val="auto"/>
                <w:sz w:val="20"/>
                <w:szCs w:val="20"/>
                <w:vertAlign w:val="superscript"/>
              </w:rPr>
              <w:t>st</w:t>
            </w:r>
            <w:r w:rsidRPr="000F4580">
              <w:rPr>
                <w:rFonts w:ascii="Calibri" w:eastAsia="Calibri" w:hAnsi="Calibri" w:cs="Calibri"/>
                <w:b w:val="0"/>
                <w:color w:val="auto"/>
                <w:sz w:val="20"/>
                <w:szCs w:val="20"/>
              </w:rPr>
              <w:t xml:space="preserve"> IDP &amp; Budget Rep Forum Meeting </w:t>
            </w:r>
            <w:r w:rsidR="00F42BC6">
              <w:rPr>
                <w:rFonts w:ascii="Calibri" w:eastAsia="Calibri" w:hAnsi="Calibri" w:cs="Calibri"/>
                <w:b w:val="0"/>
                <w:color w:val="auto"/>
                <w:sz w:val="20"/>
                <w:szCs w:val="20"/>
              </w:rPr>
              <w:t xml:space="preserve">was </w:t>
            </w:r>
            <w:r w:rsidRPr="000F4580">
              <w:rPr>
                <w:rFonts w:ascii="Calibri" w:eastAsia="Calibri" w:hAnsi="Calibri" w:cs="Calibri"/>
                <w:b w:val="0"/>
                <w:color w:val="auto"/>
                <w:sz w:val="20"/>
                <w:szCs w:val="20"/>
              </w:rPr>
              <w:t xml:space="preserve">held on </w:t>
            </w:r>
            <w:r w:rsidR="00F42BC6" w:rsidRPr="00F42BC6">
              <w:rPr>
                <w:rFonts w:ascii="Calibri" w:eastAsia="Calibri" w:hAnsi="Calibri" w:cs="Calibri"/>
                <w:b w:val="0"/>
                <w:color w:val="auto"/>
                <w:sz w:val="20"/>
                <w:szCs w:val="20"/>
                <w:lang w:val="en-US"/>
              </w:rPr>
              <w:t>11 September 2018</w:t>
            </w:r>
          </w:p>
        </w:tc>
        <w:tc>
          <w:tcPr>
            <w:tcW w:w="1984" w:type="dxa"/>
            <w:shd w:val="clear" w:color="auto" w:fill="auto"/>
          </w:tcPr>
          <w:p w:rsidR="000F4580" w:rsidRPr="000F4580" w:rsidRDefault="000F4580" w:rsidP="000F4580">
            <w:pPr>
              <w:spacing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Approved Process Plan</w:t>
            </w:r>
          </w:p>
        </w:tc>
      </w:tr>
      <w:tr w:rsidR="000F4580" w:rsidRPr="000F4580" w:rsidTr="00B3024B">
        <w:tc>
          <w:tcPr>
            <w:tcW w:w="1702" w:type="dxa"/>
            <w:shd w:val="clear" w:color="auto" w:fill="auto"/>
          </w:tcPr>
          <w:p w:rsidR="000F4580" w:rsidRPr="000F4580" w:rsidRDefault="000F4580" w:rsidP="000F4580">
            <w:pPr>
              <w:spacing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Analysis</w:t>
            </w:r>
          </w:p>
        </w:tc>
        <w:tc>
          <w:tcPr>
            <w:tcW w:w="1701" w:type="dxa"/>
            <w:shd w:val="clear" w:color="auto" w:fill="auto"/>
          </w:tcPr>
          <w:p w:rsidR="000F4580" w:rsidRPr="000F4580" w:rsidRDefault="005D0988" w:rsidP="000F4580">
            <w:pPr>
              <w:spacing w:line="360" w:lineRule="auto"/>
              <w:contextualSpacing/>
              <w:jc w:val="both"/>
              <w:rPr>
                <w:rFonts w:ascii="Calibri" w:eastAsia="Times New Roman" w:hAnsi="Calibri" w:cs="Calibri"/>
                <w:b w:val="0"/>
                <w:color w:val="auto"/>
                <w:sz w:val="20"/>
                <w:szCs w:val="20"/>
              </w:rPr>
            </w:pPr>
            <w:r>
              <w:rPr>
                <w:rFonts w:ascii="Calibri" w:eastAsia="Times New Roman" w:hAnsi="Calibri" w:cs="Calibri"/>
                <w:b w:val="0"/>
                <w:color w:val="auto"/>
                <w:sz w:val="20"/>
                <w:szCs w:val="20"/>
              </w:rPr>
              <w:t>Oct 19 – Dec 19</w:t>
            </w:r>
          </w:p>
        </w:tc>
        <w:tc>
          <w:tcPr>
            <w:tcW w:w="8647" w:type="dxa"/>
            <w:shd w:val="clear" w:color="auto" w:fill="auto"/>
          </w:tcPr>
          <w:p w:rsidR="000F4580" w:rsidRPr="000F4580" w:rsidRDefault="000F4580" w:rsidP="001E64AB">
            <w:pPr>
              <w:numPr>
                <w:ilvl w:val="0"/>
                <w:numId w:val="3"/>
              </w:numPr>
              <w:spacing w:after="200" w:line="360" w:lineRule="auto"/>
              <w:contextualSpacing/>
              <w:jc w:val="both"/>
              <w:rPr>
                <w:rFonts w:ascii="Calibri" w:eastAsia="Calibri" w:hAnsi="Calibri" w:cs="Calibri"/>
                <w:b w:val="0"/>
                <w:i/>
                <w:color w:val="auto"/>
                <w:sz w:val="20"/>
                <w:szCs w:val="20"/>
              </w:rPr>
            </w:pPr>
            <w:r w:rsidRPr="000F4580">
              <w:rPr>
                <w:rFonts w:ascii="Calibri" w:eastAsia="Calibri" w:hAnsi="Calibri" w:cs="Calibri"/>
                <w:b w:val="0"/>
                <w:color w:val="auto"/>
                <w:sz w:val="20"/>
                <w:szCs w:val="20"/>
              </w:rPr>
              <w:t xml:space="preserve">Accounting officer does initial review of national policies and budget plans and potential price increases of services </w:t>
            </w:r>
          </w:p>
          <w:p w:rsidR="000F4580" w:rsidRPr="000F4580" w:rsidRDefault="000F4580" w:rsidP="001E64AB">
            <w:pPr>
              <w:numPr>
                <w:ilvl w:val="0"/>
                <w:numId w:val="3"/>
              </w:numPr>
              <w:spacing w:after="200" w:line="360" w:lineRule="auto"/>
              <w:contextualSpacing/>
              <w:jc w:val="both"/>
              <w:rPr>
                <w:rFonts w:ascii="Calibri" w:eastAsia="Calibri" w:hAnsi="Calibri" w:cs="Calibri"/>
                <w:b w:val="0"/>
                <w:i/>
                <w:color w:val="auto"/>
                <w:sz w:val="20"/>
                <w:szCs w:val="20"/>
              </w:rPr>
            </w:pPr>
            <w:r w:rsidRPr="000F4580">
              <w:rPr>
                <w:rFonts w:ascii="Calibri" w:eastAsia="Calibri" w:hAnsi="Calibri" w:cs="Calibri"/>
                <w:b w:val="0"/>
                <w:color w:val="auto"/>
                <w:sz w:val="20"/>
                <w:szCs w:val="20"/>
              </w:rPr>
              <w:t>2</w:t>
            </w:r>
            <w:r w:rsidRPr="000F4580">
              <w:rPr>
                <w:rFonts w:ascii="Calibri" w:eastAsia="Calibri" w:hAnsi="Calibri" w:cs="Calibri"/>
                <w:b w:val="0"/>
                <w:color w:val="auto"/>
                <w:sz w:val="20"/>
                <w:szCs w:val="20"/>
                <w:vertAlign w:val="superscript"/>
              </w:rPr>
              <w:t>nd</w:t>
            </w:r>
            <w:r w:rsidRPr="000F4580">
              <w:rPr>
                <w:rFonts w:ascii="Calibri" w:eastAsia="Calibri" w:hAnsi="Calibri" w:cs="Calibri"/>
                <w:b w:val="0"/>
                <w:color w:val="auto"/>
                <w:sz w:val="20"/>
                <w:szCs w:val="20"/>
              </w:rPr>
              <w:t xml:space="preserve"> IDP &amp; Budget Rep Forum Meeting held on </w:t>
            </w:r>
            <w:r w:rsidR="00186C98" w:rsidRPr="00186C98">
              <w:rPr>
                <w:rFonts w:ascii="Calibri" w:eastAsia="Calibri" w:hAnsi="Calibri" w:cs="Calibri"/>
                <w:b w:val="0"/>
                <w:color w:val="auto"/>
                <w:sz w:val="20"/>
                <w:szCs w:val="20"/>
                <w:lang w:val="en-US"/>
              </w:rPr>
              <w:t>7 November 2018</w:t>
            </w:r>
          </w:p>
          <w:p w:rsidR="000F4580" w:rsidRPr="000F4580" w:rsidRDefault="000F4580" w:rsidP="001E64AB">
            <w:pPr>
              <w:numPr>
                <w:ilvl w:val="0"/>
                <w:numId w:val="3"/>
              </w:numPr>
              <w:spacing w:after="200" w:line="360" w:lineRule="auto"/>
              <w:contextualSpacing/>
              <w:jc w:val="both"/>
              <w:rPr>
                <w:rFonts w:ascii="Calibri" w:eastAsia="Calibri" w:hAnsi="Calibri" w:cs="Calibri"/>
                <w:b w:val="0"/>
                <w:i/>
                <w:color w:val="auto"/>
                <w:sz w:val="20"/>
                <w:szCs w:val="20"/>
              </w:rPr>
            </w:pPr>
            <w:r w:rsidRPr="000F4580">
              <w:rPr>
                <w:rFonts w:ascii="Calibri" w:eastAsia="Calibri" w:hAnsi="Calibri" w:cs="Calibri"/>
                <w:b w:val="0"/>
                <w:color w:val="auto"/>
                <w:sz w:val="20"/>
                <w:szCs w:val="20"/>
              </w:rPr>
              <w:t>Ward Committee Meetings</w:t>
            </w:r>
          </w:p>
        </w:tc>
        <w:tc>
          <w:tcPr>
            <w:tcW w:w="1984" w:type="dxa"/>
            <w:shd w:val="clear" w:color="auto" w:fill="auto"/>
          </w:tcPr>
          <w:p w:rsidR="000F4580" w:rsidRPr="000F4580" w:rsidRDefault="000F4580" w:rsidP="000F4580">
            <w:pPr>
              <w:spacing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Updated Situation Analysis</w:t>
            </w:r>
          </w:p>
        </w:tc>
      </w:tr>
      <w:tr w:rsidR="000F4580" w:rsidRPr="000F4580" w:rsidTr="00B3024B">
        <w:tc>
          <w:tcPr>
            <w:tcW w:w="1702" w:type="dxa"/>
            <w:tcBorders>
              <w:bottom w:val="single" w:sz="4" w:space="0" w:color="000000"/>
            </w:tcBorders>
            <w:shd w:val="clear" w:color="auto" w:fill="auto"/>
          </w:tcPr>
          <w:p w:rsidR="000F4580" w:rsidRPr="000F4580" w:rsidRDefault="000F4580" w:rsidP="000F4580">
            <w:pPr>
              <w:spacing w:line="360" w:lineRule="auto"/>
              <w:contextualSpacing/>
              <w:rPr>
                <w:rFonts w:ascii="Calibri" w:eastAsia="Calibri" w:hAnsi="Calibri" w:cs="Calibri"/>
                <w:b w:val="0"/>
                <w:color w:val="auto"/>
                <w:sz w:val="20"/>
                <w:szCs w:val="20"/>
              </w:rPr>
            </w:pPr>
            <w:r w:rsidRPr="000F4580">
              <w:rPr>
                <w:rFonts w:ascii="Calibri" w:eastAsia="Calibri" w:hAnsi="Calibri" w:cs="Calibri"/>
                <w:b w:val="0"/>
                <w:color w:val="auto"/>
                <w:sz w:val="20"/>
                <w:szCs w:val="20"/>
              </w:rPr>
              <w:t>Objectives, Strategies &amp; Projects</w:t>
            </w:r>
          </w:p>
        </w:tc>
        <w:tc>
          <w:tcPr>
            <w:tcW w:w="1701" w:type="dxa"/>
            <w:tcBorders>
              <w:bottom w:val="single" w:sz="4" w:space="0" w:color="000000"/>
            </w:tcBorders>
            <w:shd w:val="clear" w:color="auto" w:fill="auto"/>
          </w:tcPr>
          <w:p w:rsidR="000F4580" w:rsidRPr="000F4580" w:rsidRDefault="005D0988" w:rsidP="005D0988">
            <w:pPr>
              <w:spacing w:line="360" w:lineRule="auto"/>
              <w:contextualSpacing/>
              <w:jc w:val="both"/>
              <w:rPr>
                <w:rFonts w:ascii="Calibri" w:eastAsia="Times New Roman" w:hAnsi="Calibri" w:cs="Calibri"/>
                <w:b w:val="0"/>
                <w:color w:val="auto"/>
                <w:sz w:val="20"/>
                <w:szCs w:val="20"/>
              </w:rPr>
            </w:pPr>
            <w:r>
              <w:rPr>
                <w:rFonts w:ascii="Calibri" w:eastAsia="Times New Roman" w:hAnsi="Calibri" w:cs="Calibri"/>
                <w:b w:val="0"/>
                <w:color w:val="auto"/>
                <w:sz w:val="20"/>
                <w:szCs w:val="20"/>
              </w:rPr>
              <w:t>Nov 19 -  Feb 20</w:t>
            </w:r>
          </w:p>
        </w:tc>
        <w:tc>
          <w:tcPr>
            <w:tcW w:w="8647" w:type="dxa"/>
            <w:tcBorders>
              <w:bottom w:val="single" w:sz="4" w:space="0" w:color="000000"/>
            </w:tcBorders>
            <w:shd w:val="clear" w:color="auto" w:fill="auto"/>
          </w:tcPr>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 xml:space="preserve">District IDP Rep Forum </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Accounting officer and senior officials consolidate and prepare proposed budget and plans for next financial year taking into account previous year’s performance as per audited financial statements</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 xml:space="preserve">Council </w:t>
            </w:r>
            <w:r w:rsidR="000E7738" w:rsidRPr="000F4580">
              <w:rPr>
                <w:rFonts w:ascii="Calibri" w:eastAsia="Calibri" w:hAnsi="Calibri" w:cs="Calibri"/>
                <w:b w:val="0"/>
                <w:color w:val="auto"/>
                <w:sz w:val="20"/>
                <w:szCs w:val="20"/>
              </w:rPr>
              <w:t>finalizes</w:t>
            </w:r>
            <w:r w:rsidRPr="000F4580">
              <w:rPr>
                <w:rFonts w:ascii="Calibri" w:eastAsia="Calibri" w:hAnsi="Calibri" w:cs="Calibri"/>
                <w:b w:val="0"/>
                <w:color w:val="auto"/>
                <w:sz w:val="20"/>
                <w:szCs w:val="20"/>
              </w:rPr>
              <w:t xml:space="preserve"> tariff (rates and service charges) policies for next financial year</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Accounting officer reviews proposed national and provincial allocations to municipality for incorporation into the draft budget for tabling. (Proposed national and provincial allocations for three years must be available by 29 January)</w:t>
            </w:r>
          </w:p>
        </w:tc>
        <w:tc>
          <w:tcPr>
            <w:tcW w:w="1984" w:type="dxa"/>
            <w:tcBorders>
              <w:bottom w:val="single" w:sz="4" w:space="0" w:color="000000"/>
            </w:tcBorders>
            <w:shd w:val="clear" w:color="auto" w:fill="auto"/>
          </w:tcPr>
          <w:p w:rsidR="000F4580" w:rsidRPr="000F4580" w:rsidRDefault="000F4580" w:rsidP="000F4580">
            <w:pPr>
              <w:spacing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Draft Budget</w:t>
            </w:r>
          </w:p>
        </w:tc>
      </w:tr>
      <w:tr w:rsidR="000F4580" w:rsidRPr="000F4580" w:rsidTr="00B3024B">
        <w:tc>
          <w:tcPr>
            <w:tcW w:w="1702" w:type="dxa"/>
            <w:shd w:val="clear" w:color="auto" w:fill="92D050"/>
          </w:tcPr>
          <w:p w:rsidR="000F4580" w:rsidRPr="000F4580" w:rsidRDefault="000F4580" w:rsidP="000F4580">
            <w:pPr>
              <w:spacing w:line="360" w:lineRule="auto"/>
              <w:contextualSpacing/>
              <w:jc w:val="both"/>
              <w:rPr>
                <w:rFonts w:ascii="Calibri" w:eastAsia="Calibri" w:hAnsi="Calibri" w:cs="Calibri"/>
                <w:color w:val="auto"/>
                <w:sz w:val="22"/>
              </w:rPr>
            </w:pPr>
            <w:r w:rsidRPr="000F4580">
              <w:rPr>
                <w:rFonts w:ascii="Calibri" w:eastAsia="Calibri" w:hAnsi="Calibri" w:cs="Calibri"/>
                <w:color w:val="auto"/>
                <w:sz w:val="22"/>
              </w:rPr>
              <w:lastRenderedPageBreak/>
              <w:t>PHASES</w:t>
            </w:r>
          </w:p>
        </w:tc>
        <w:tc>
          <w:tcPr>
            <w:tcW w:w="1701" w:type="dxa"/>
            <w:shd w:val="clear" w:color="auto" w:fill="92D050"/>
          </w:tcPr>
          <w:p w:rsidR="000F4580" w:rsidRPr="000F4580" w:rsidRDefault="000F4580" w:rsidP="000F4580">
            <w:pPr>
              <w:spacing w:line="360" w:lineRule="auto"/>
              <w:contextualSpacing/>
              <w:jc w:val="both"/>
              <w:rPr>
                <w:rFonts w:ascii="Calibri" w:eastAsia="Calibri" w:hAnsi="Calibri" w:cs="Calibri"/>
                <w:color w:val="auto"/>
                <w:sz w:val="22"/>
              </w:rPr>
            </w:pPr>
            <w:r w:rsidRPr="000F4580">
              <w:rPr>
                <w:rFonts w:ascii="Calibri" w:eastAsia="Calibri" w:hAnsi="Calibri" w:cs="Calibri"/>
                <w:color w:val="auto"/>
                <w:sz w:val="22"/>
              </w:rPr>
              <w:t>PERIOD</w:t>
            </w:r>
          </w:p>
        </w:tc>
        <w:tc>
          <w:tcPr>
            <w:tcW w:w="8647" w:type="dxa"/>
            <w:shd w:val="clear" w:color="auto" w:fill="92D050"/>
          </w:tcPr>
          <w:p w:rsidR="000F4580" w:rsidRPr="000F4580" w:rsidRDefault="000F4580" w:rsidP="000F4580">
            <w:pPr>
              <w:spacing w:line="360" w:lineRule="auto"/>
              <w:contextualSpacing/>
              <w:jc w:val="both"/>
              <w:rPr>
                <w:rFonts w:ascii="Calibri" w:eastAsia="Calibri" w:hAnsi="Calibri" w:cs="Calibri"/>
                <w:color w:val="auto"/>
                <w:sz w:val="22"/>
              </w:rPr>
            </w:pPr>
            <w:r w:rsidRPr="000F4580">
              <w:rPr>
                <w:rFonts w:ascii="Calibri" w:eastAsia="Calibri" w:hAnsi="Calibri" w:cs="Calibri"/>
                <w:color w:val="auto"/>
                <w:sz w:val="22"/>
              </w:rPr>
              <w:t>KEY EVENTS/ACTIVITIES</w:t>
            </w:r>
          </w:p>
        </w:tc>
        <w:tc>
          <w:tcPr>
            <w:tcW w:w="1984" w:type="dxa"/>
            <w:shd w:val="clear" w:color="auto" w:fill="92D050"/>
          </w:tcPr>
          <w:p w:rsidR="000F4580" w:rsidRPr="000F4580" w:rsidRDefault="000F4580" w:rsidP="000F4580">
            <w:pPr>
              <w:spacing w:line="360" w:lineRule="auto"/>
              <w:contextualSpacing/>
              <w:jc w:val="both"/>
              <w:rPr>
                <w:rFonts w:ascii="Calibri" w:eastAsia="Calibri" w:hAnsi="Calibri" w:cs="Calibri"/>
                <w:color w:val="auto"/>
                <w:sz w:val="22"/>
              </w:rPr>
            </w:pPr>
            <w:r w:rsidRPr="000F4580">
              <w:rPr>
                <w:rFonts w:ascii="Calibri" w:eastAsia="Calibri" w:hAnsi="Calibri" w:cs="Calibri"/>
                <w:color w:val="auto"/>
                <w:sz w:val="22"/>
              </w:rPr>
              <w:t>OUTPUT</w:t>
            </w:r>
          </w:p>
        </w:tc>
      </w:tr>
      <w:tr w:rsidR="000F4580" w:rsidRPr="000F4580" w:rsidTr="00B3024B">
        <w:tc>
          <w:tcPr>
            <w:tcW w:w="1702" w:type="dxa"/>
            <w:shd w:val="clear" w:color="auto" w:fill="auto"/>
          </w:tcPr>
          <w:p w:rsidR="000F4580" w:rsidRPr="000F4580" w:rsidRDefault="000F4580" w:rsidP="000F4580">
            <w:pPr>
              <w:spacing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Integration</w:t>
            </w:r>
          </w:p>
        </w:tc>
        <w:tc>
          <w:tcPr>
            <w:tcW w:w="1701" w:type="dxa"/>
            <w:shd w:val="clear" w:color="auto" w:fill="auto"/>
          </w:tcPr>
          <w:p w:rsidR="000F4580" w:rsidRPr="000F4580" w:rsidRDefault="005D0988" w:rsidP="000F4580">
            <w:pPr>
              <w:spacing w:line="360" w:lineRule="auto"/>
              <w:contextualSpacing/>
              <w:jc w:val="both"/>
              <w:rPr>
                <w:rFonts w:ascii="Calibri" w:eastAsia="Times New Roman" w:hAnsi="Calibri" w:cs="Calibri"/>
                <w:b w:val="0"/>
                <w:color w:val="auto"/>
                <w:sz w:val="20"/>
                <w:szCs w:val="20"/>
              </w:rPr>
            </w:pPr>
            <w:r>
              <w:rPr>
                <w:rFonts w:ascii="Calibri" w:eastAsia="Times New Roman" w:hAnsi="Calibri" w:cs="Calibri"/>
                <w:b w:val="0"/>
                <w:color w:val="auto"/>
                <w:sz w:val="20"/>
                <w:szCs w:val="20"/>
              </w:rPr>
              <w:t>31 January 2020 – 31 March 2020</w:t>
            </w:r>
          </w:p>
        </w:tc>
        <w:tc>
          <w:tcPr>
            <w:tcW w:w="8647" w:type="dxa"/>
            <w:shd w:val="clear" w:color="auto" w:fill="auto"/>
          </w:tcPr>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 xml:space="preserve">Strategic planning session to prioritize projects and </w:t>
            </w:r>
            <w:r w:rsidR="00C80AFB">
              <w:rPr>
                <w:rFonts w:ascii="Calibri" w:eastAsia="Calibri" w:hAnsi="Calibri" w:cs="Calibri"/>
                <w:b w:val="0"/>
                <w:color w:val="auto"/>
                <w:sz w:val="20"/>
                <w:szCs w:val="20"/>
              </w:rPr>
              <w:t>programs</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 xml:space="preserve">IGR session to integrate </w:t>
            </w:r>
            <w:r w:rsidR="00C80AFB">
              <w:rPr>
                <w:rFonts w:ascii="Calibri" w:eastAsia="Calibri" w:hAnsi="Calibri" w:cs="Calibri"/>
                <w:b w:val="0"/>
                <w:color w:val="auto"/>
                <w:sz w:val="20"/>
                <w:szCs w:val="20"/>
              </w:rPr>
              <w:t>programs</w:t>
            </w:r>
            <w:r w:rsidRPr="000F4580">
              <w:rPr>
                <w:rFonts w:ascii="Calibri" w:eastAsia="Calibri" w:hAnsi="Calibri" w:cs="Calibri"/>
                <w:b w:val="0"/>
                <w:color w:val="auto"/>
                <w:sz w:val="20"/>
                <w:szCs w:val="20"/>
              </w:rPr>
              <w:t xml:space="preserve"> and projects with other sector departments</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IDP Steering committee to prepare draft budget</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Accounting Officer finalizes and submits to Mayor proposed budgets and plans for next three-year budgets taking into account the recent mid-year review and any corrective measures proposed as part of the oversight report for the previous year’s audited financial statements and annual report</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Accounting officer to notify relevant municipalities of projected allocations for next three budget years 120 days prior to start of budget year</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880804">
              <w:rPr>
                <w:rFonts w:ascii="Calibri" w:eastAsia="Calibri" w:hAnsi="Calibri" w:cs="Calibri"/>
                <w:b w:val="0"/>
                <w:color w:val="auto"/>
                <w:sz w:val="20"/>
                <w:szCs w:val="20"/>
              </w:rPr>
              <w:t>Elundin</w:t>
            </w:r>
            <w:r w:rsidR="00186C98" w:rsidRPr="00880804">
              <w:rPr>
                <w:rFonts w:ascii="Calibri" w:eastAsia="Calibri" w:hAnsi="Calibri" w:cs="Calibri"/>
                <w:b w:val="0"/>
                <w:color w:val="auto"/>
                <w:sz w:val="20"/>
                <w:szCs w:val="20"/>
              </w:rPr>
              <w:t>i strategic planning session held</w:t>
            </w:r>
            <w:r w:rsidR="00961D79" w:rsidRPr="00880804">
              <w:rPr>
                <w:rFonts w:ascii="Calibri" w:eastAsia="Calibri" w:hAnsi="Calibri" w:cs="Calibri"/>
                <w:b w:val="0"/>
                <w:color w:val="auto"/>
                <w:sz w:val="20"/>
                <w:szCs w:val="20"/>
              </w:rPr>
              <w:t xml:space="preserve"> from the 17 to 21</w:t>
            </w:r>
            <w:r w:rsidR="00991B91" w:rsidRPr="00880804">
              <w:rPr>
                <w:rFonts w:ascii="Calibri" w:eastAsia="Calibri" w:hAnsi="Calibri" w:cs="Calibri"/>
                <w:b w:val="0"/>
                <w:color w:val="auto"/>
                <w:sz w:val="20"/>
                <w:szCs w:val="20"/>
              </w:rPr>
              <w:t xml:space="preserve"> February 2020</w:t>
            </w:r>
            <w:r w:rsidRPr="000F4580">
              <w:rPr>
                <w:rFonts w:ascii="Calibri" w:eastAsia="Calibri" w:hAnsi="Calibri" w:cs="Calibri"/>
                <w:b w:val="0"/>
                <w:color w:val="auto"/>
                <w:sz w:val="20"/>
                <w:szCs w:val="20"/>
              </w:rPr>
              <w:t>.</w:t>
            </w:r>
          </w:p>
          <w:p w:rsidR="000F4580" w:rsidRPr="000F4580" w:rsidRDefault="000F4580" w:rsidP="001E64AB">
            <w:pPr>
              <w:numPr>
                <w:ilvl w:val="0"/>
                <w:numId w:val="3"/>
              </w:numPr>
              <w:spacing w:after="200"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 xml:space="preserve">Council to approve </w:t>
            </w:r>
            <w:r w:rsidR="00961D79">
              <w:rPr>
                <w:rFonts w:ascii="Calibri" w:eastAsia="Calibri" w:hAnsi="Calibri" w:cs="Calibri"/>
                <w:b w:val="0"/>
                <w:color w:val="auto"/>
                <w:sz w:val="20"/>
                <w:szCs w:val="20"/>
              </w:rPr>
              <w:t>draft IDP &amp; Budget in March 2020</w:t>
            </w:r>
          </w:p>
        </w:tc>
        <w:tc>
          <w:tcPr>
            <w:tcW w:w="1984" w:type="dxa"/>
            <w:shd w:val="clear" w:color="auto" w:fill="auto"/>
          </w:tcPr>
          <w:p w:rsidR="000F4580" w:rsidRPr="000F4580" w:rsidRDefault="000F4580" w:rsidP="000F4580">
            <w:pPr>
              <w:spacing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 xml:space="preserve">Strategic Framework &amp; Draft IDP </w:t>
            </w:r>
          </w:p>
        </w:tc>
      </w:tr>
      <w:tr w:rsidR="000F4580" w:rsidRPr="000F4580" w:rsidTr="00B3024B">
        <w:tc>
          <w:tcPr>
            <w:tcW w:w="1702" w:type="dxa"/>
            <w:shd w:val="clear" w:color="auto" w:fill="auto"/>
          </w:tcPr>
          <w:p w:rsidR="000F4580" w:rsidRPr="000F4580" w:rsidRDefault="000F4580" w:rsidP="000F4580">
            <w:pPr>
              <w:spacing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Approval</w:t>
            </w:r>
          </w:p>
        </w:tc>
        <w:tc>
          <w:tcPr>
            <w:tcW w:w="1701" w:type="dxa"/>
            <w:shd w:val="clear" w:color="auto" w:fill="auto"/>
          </w:tcPr>
          <w:p w:rsidR="000F4580" w:rsidRPr="000F4580" w:rsidRDefault="005D0988" w:rsidP="000F4580">
            <w:pPr>
              <w:spacing w:line="360" w:lineRule="auto"/>
              <w:contextualSpacing/>
              <w:jc w:val="both"/>
              <w:rPr>
                <w:rFonts w:ascii="Calibri" w:eastAsia="Times New Roman" w:hAnsi="Calibri" w:cs="Calibri"/>
                <w:b w:val="0"/>
                <w:color w:val="auto"/>
                <w:sz w:val="20"/>
                <w:szCs w:val="20"/>
              </w:rPr>
            </w:pPr>
            <w:r>
              <w:rPr>
                <w:rFonts w:ascii="Calibri" w:eastAsia="Times New Roman" w:hAnsi="Calibri" w:cs="Calibri"/>
                <w:b w:val="0"/>
                <w:color w:val="auto"/>
                <w:sz w:val="20"/>
                <w:szCs w:val="20"/>
              </w:rPr>
              <w:t>April 2020 –  June 2020</w:t>
            </w:r>
          </w:p>
        </w:tc>
        <w:tc>
          <w:tcPr>
            <w:tcW w:w="8647" w:type="dxa"/>
            <w:shd w:val="clear" w:color="auto" w:fill="auto"/>
          </w:tcPr>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 xml:space="preserve">IDP Steering Committee </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Council adopts draft IDP &amp; Budget</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Draft IDP &amp; Budget submitted to MEC for Local Government and to Provincial Treasury</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 xml:space="preserve">DM Rep Forum </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IDP Rep Forum (draft IDP &amp; budget)</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Advertise for comments &amp; public participation</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Council interacts with public through ward meetings around draft Budget and IDP</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Mayor’s strategic planning session</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 xml:space="preserve">IDP &amp; Budget Rep Forum </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Council approves final IDP &amp; budget</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Final IDP Submitted to MEC for Local Government and to Provincial Treasury</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Summaries of the adopted IDP and Budget published for public information</w:t>
            </w:r>
          </w:p>
          <w:p w:rsidR="000F4580" w:rsidRPr="000F4580" w:rsidRDefault="000F4580" w:rsidP="001E64AB">
            <w:pPr>
              <w:numPr>
                <w:ilvl w:val="0"/>
                <w:numId w:val="3"/>
              </w:numPr>
              <w:spacing w:after="200" w:line="360" w:lineRule="auto"/>
              <w:contextualSpacing/>
              <w:jc w:val="both"/>
              <w:rPr>
                <w:rFonts w:ascii="Calibri" w:eastAsia="Cambria" w:hAnsi="Calibri" w:cs="Calibri"/>
                <w:b w:val="0"/>
                <w:color w:val="auto"/>
                <w:sz w:val="20"/>
                <w:szCs w:val="20"/>
              </w:rPr>
            </w:pPr>
            <w:r w:rsidRPr="000F4580">
              <w:rPr>
                <w:rFonts w:ascii="Calibri" w:eastAsia="Cambria" w:hAnsi="Calibri" w:cs="Calibri"/>
                <w:b w:val="0"/>
                <w:color w:val="auto"/>
                <w:sz w:val="20"/>
                <w:szCs w:val="20"/>
              </w:rPr>
              <w:t>SDBIP and draft performance agreements of Section 56 Managers submitted to Mayor and EXCO</w:t>
            </w:r>
          </w:p>
          <w:p w:rsidR="000F4580" w:rsidRPr="000F4580" w:rsidRDefault="00BB190F" w:rsidP="001E64AB">
            <w:pPr>
              <w:numPr>
                <w:ilvl w:val="0"/>
                <w:numId w:val="3"/>
              </w:numPr>
              <w:spacing w:after="200" w:line="360" w:lineRule="auto"/>
              <w:contextualSpacing/>
              <w:jc w:val="both"/>
              <w:rPr>
                <w:rFonts w:ascii="Calibri" w:eastAsia="Cambria" w:hAnsi="Calibri" w:cs="Calibri"/>
                <w:b w:val="0"/>
                <w:color w:val="auto"/>
                <w:sz w:val="20"/>
                <w:szCs w:val="20"/>
              </w:rPr>
            </w:pPr>
            <w:r>
              <w:rPr>
                <w:rFonts w:ascii="Calibri" w:eastAsia="Cambria" w:hAnsi="Calibri" w:cs="Calibri"/>
                <w:b w:val="0"/>
                <w:color w:val="auto"/>
                <w:sz w:val="20"/>
                <w:szCs w:val="20"/>
              </w:rPr>
              <w:t>SDBIP and final</w:t>
            </w:r>
            <w:r w:rsidR="000F4580" w:rsidRPr="000F4580">
              <w:rPr>
                <w:rFonts w:ascii="Calibri" w:eastAsia="Cambria" w:hAnsi="Calibri" w:cs="Calibri"/>
                <w:b w:val="0"/>
                <w:color w:val="auto"/>
                <w:sz w:val="20"/>
                <w:szCs w:val="20"/>
              </w:rPr>
              <w:t xml:space="preserve"> performance agreements of section 56 Managers to be approved by Council</w:t>
            </w:r>
          </w:p>
        </w:tc>
        <w:tc>
          <w:tcPr>
            <w:tcW w:w="1984" w:type="dxa"/>
            <w:shd w:val="clear" w:color="auto" w:fill="auto"/>
          </w:tcPr>
          <w:p w:rsidR="000F4580" w:rsidRPr="000F4580" w:rsidRDefault="000F4580" w:rsidP="000F4580">
            <w:pPr>
              <w:spacing w:line="360" w:lineRule="auto"/>
              <w:contextualSpacing/>
              <w:jc w:val="both"/>
              <w:rPr>
                <w:rFonts w:ascii="Calibri" w:eastAsia="Calibri" w:hAnsi="Calibri" w:cs="Calibri"/>
                <w:b w:val="0"/>
                <w:color w:val="auto"/>
                <w:sz w:val="20"/>
                <w:szCs w:val="20"/>
              </w:rPr>
            </w:pPr>
            <w:r w:rsidRPr="000F4580">
              <w:rPr>
                <w:rFonts w:ascii="Calibri" w:eastAsia="Calibri" w:hAnsi="Calibri" w:cs="Calibri"/>
                <w:b w:val="0"/>
                <w:color w:val="auto"/>
                <w:sz w:val="20"/>
                <w:szCs w:val="20"/>
              </w:rPr>
              <w:t>Final IDP, Budget, PMS &amp; SDBIP</w:t>
            </w:r>
          </w:p>
        </w:tc>
      </w:tr>
    </w:tbl>
    <w:p w:rsidR="000F4580" w:rsidRPr="000F4580" w:rsidRDefault="000F4580" w:rsidP="000F4580">
      <w:pPr>
        <w:spacing w:line="360" w:lineRule="auto"/>
        <w:contextualSpacing/>
        <w:jc w:val="both"/>
        <w:rPr>
          <w:rFonts w:ascii="Calibri" w:eastAsia="Times New Roman" w:hAnsi="Calibri" w:cs="Calibri"/>
          <w:b w:val="0"/>
          <w:color w:val="auto"/>
          <w:sz w:val="22"/>
        </w:rPr>
        <w:sectPr w:rsidR="000F4580" w:rsidRPr="000F4580" w:rsidSect="00B3024B">
          <w:pgSz w:w="16838" w:h="11906" w:orient="landscape" w:code="9"/>
          <w:pgMar w:top="1021" w:right="1474" w:bottom="1021" w:left="1474" w:header="567" w:footer="567" w:gutter="0"/>
          <w:cols w:space="708"/>
          <w:docGrid w:linePitch="360"/>
        </w:sectPr>
      </w:pPr>
    </w:p>
    <w:p w:rsidR="000F4580" w:rsidRPr="00856DCB" w:rsidRDefault="000F4580" w:rsidP="00E2032B">
      <w:pPr>
        <w:pStyle w:val="Heading2"/>
        <w:numPr>
          <w:ilvl w:val="1"/>
          <w:numId w:val="159"/>
        </w:numPr>
        <w:rPr>
          <w:b/>
        </w:rPr>
      </w:pPr>
      <w:bookmarkStart w:id="38" w:name="_Toc516675354"/>
      <w:bookmarkStart w:id="39" w:name="_Toc36625128"/>
      <w:r w:rsidRPr="00856DCB">
        <w:rPr>
          <w:b/>
        </w:rPr>
        <w:lastRenderedPageBreak/>
        <w:t>Key Developmental Challenges</w:t>
      </w:r>
      <w:bookmarkEnd w:id="38"/>
      <w:bookmarkEnd w:id="39"/>
      <w:r w:rsidRPr="00856DCB">
        <w:rPr>
          <w:b/>
        </w:rPr>
        <w:t xml:space="preserve"> </w:t>
      </w:r>
    </w:p>
    <w:p w:rsidR="000F4580" w:rsidRPr="000F4580" w:rsidRDefault="000F4580" w:rsidP="000F4580">
      <w:pPr>
        <w:spacing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The situational analysis reflected the following as the overarching development challenges in Elundini's development:</w:t>
      </w:r>
    </w:p>
    <w:p w:rsidR="000F4580" w:rsidRPr="000F4580"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 xml:space="preserve">Huge infrastructure development backlogs </w:t>
      </w:r>
    </w:p>
    <w:p w:rsidR="000F4580" w:rsidRPr="000F4580"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 xml:space="preserve">High rate of unemployment with decreasing levels of employment in key economic sector (Agriculture) </w:t>
      </w:r>
    </w:p>
    <w:p w:rsidR="000F4580" w:rsidRPr="000F4580"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Low levels of skills development and literacy</w:t>
      </w:r>
    </w:p>
    <w:p w:rsidR="000F4580" w:rsidRPr="000F4580"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 xml:space="preserve">Limited access to basic household and community services; </w:t>
      </w:r>
    </w:p>
    <w:p w:rsidR="000F4580" w:rsidRPr="000F4580"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 xml:space="preserve">High dependency on government grant </w:t>
      </w:r>
    </w:p>
    <w:p w:rsidR="000F4580" w:rsidRPr="000F4580"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Loss of Natural Capital</w:t>
      </w:r>
    </w:p>
    <w:p w:rsidR="000F4580" w:rsidRPr="000F4580"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Unutilized suitable land for agriculture and forestry production</w:t>
      </w:r>
    </w:p>
    <w:p w:rsidR="000F4580" w:rsidRPr="000F4580"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 xml:space="preserve">Lack of value adding initiatives </w:t>
      </w:r>
    </w:p>
    <w:p w:rsidR="000F4580" w:rsidRPr="000F4580"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Unsustainable developmental practices</w:t>
      </w:r>
    </w:p>
    <w:p w:rsidR="000F4580" w:rsidRPr="000F4580"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0F4580">
        <w:rPr>
          <w:rFonts w:ascii="Calibri" w:eastAsia="Times New Roman" w:hAnsi="Calibri" w:cs="Calibri"/>
          <w:b w:val="0"/>
          <w:color w:val="auto"/>
          <w:sz w:val="22"/>
        </w:rPr>
        <w:t xml:space="preserve">Inadequate energy and water supply; </w:t>
      </w:r>
    </w:p>
    <w:p w:rsidR="000F4580" w:rsidRPr="000F4580" w:rsidRDefault="00BB190F" w:rsidP="001E64AB">
      <w:pPr>
        <w:numPr>
          <w:ilvl w:val="0"/>
          <w:numId w:val="4"/>
        </w:numPr>
        <w:spacing w:after="200" w:line="360" w:lineRule="auto"/>
        <w:contextualSpacing/>
        <w:jc w:val="both"/>
        <w:rPr>
          <w:rFonts w:ascii="Calibri" w:eastAsia="Times New Roman" w:hAnsi="Calibri" w:cs="Calibri"/>
          <w:b w:val="0"/>
          <w:color w:val="auto"/>
          <w:sz w:val="22"/>
        </w:rPr>
      </w:pPr>
      <w:r>
        <w:rPr>
          <w:rFonts w:ascii="Calibri" w:eastAsia="Times New Roman" w:hAnsi="Calibri" w:cs="Calibri"/>
          <w:b w:val="0"/>
          <w:color w:val="auto"/>
          <w:sz w:val="22"/>
        </w:rPr>
        <w:t>Inadequate</w:t>
      </w:r>
      <w:r w:rsidR="000F4580" w:rsidRPr="000F4580">
        <w:rPr>
          <w:rFonts w:ascii="Calibri" w:eastAsia="Times New Roman" w:hAnsi="Calibri" w:cs="Calibri"/>
          <w:b w:val="0"/>
          <w:color w:val="auto"/>
          <w:sz w:val="22"/>
        </w:rPr>
        <w:t xml:space="preserve"> food security; </w:t>
      </w:r>
    </w:p>
    <w:p w:rsidR="000F4580" w:rsidRPr="00D625BE"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D625BE">
        <w:rPr>
          <w:rFonts w:ascii="Calibri" w:eastAsia="Times New Roman" w:hAnsi="Calibri" w:cs="Calibri"/>
          <w:b w:val="0"/>
          <w:color w:val="auto"/>
          <w:sz w:val="22"/>
        </w:rPr>
        <w:t>Waste Management</w:t>
      </w:r>
    </w:p>
    <w:p w:rsidR="000F4580" w:rsidRPr="00D625BE" w:rsidRDefault="000F4580" w:rsidP="001E64AB">
      <w:pPr>
        <w:numPr>
          <w:ilvl w:val="0"/>
          <w:numId w:val="4"/>
        </w:numPr>
        <w:spacing w:after="200" w:line="360" w:lineRule="auto"/>
        <w:contextualSpacing/>
        <w:jc w:val="both"/>
        <w:rPr>
          <w:rFonts w:ascii="Calibri" w:eastAsia="Times New Roman" w:hAnsi="Calibri" w:cs="Calibri"/>
          <w:b w:val="0"/>
          <w:color w:val="auto"/>
          <w:sz w:val="22"/>
        </w:rPr>
      </w:pPr>
      <w:r w:rsidRPr="00D625BE">
        <w:rPr>
          <w:rFonts w:ascii="Calibri" w:eastAsia="Times New Roman" w:hAnsi="Calibri" w:cs="Calibri"/>
          <w:b w:val="0"/>
          <w:color w:val="auto"/>
          <w:sz w:val="22"/>
        </w:rPr>
        <w:t xml:space="preserve">Cost recovery and revenue collection </w:t>
      </w:r>
    </w:p>
    <w:p w:rsidR="000F4580" w:rsidRPr="000F4580" w:rsidRDefault="000F4580" w:rsidP="000F4580">
      <w:pPr>
        <w:spacing w:line="360" w:lineRule="auto"/>
        <w:ind w:left="720"/>
        <w:contextualSpacing/>
        <w:jc w:val="both"/>
        <w:rPr>
          <w:rFonts w:ascii="Calibri" w:eastAsia="Times New Roman" w:hAnsi="Calibri" w:cs="Calibri"/>
          <w:b w:val="0"/>
          <w:color w:val="auto"/>
          <w:sz w:val="22"/>
        </w:rPr>
      </w:pPr>
    </w:p>
    <w:p w:rsidR="000F4580" w:rsidRPr="00856DCB" w:rsidRDefault="000F4580" w:rsidP="00E2032B">
      <w:pPr>
        <w:pStyle w:val="Heading2"/>
        <w:numPr>
          <w:ilvl w:val="1"/>
          <w:numId w:val="159"/>
        </w:numPr>
        <w:rPr>
          <w:b/>
        </w:rPr>
      </w:pPr>
      <w:bookmarkStart w:id="40" w:name="_Toc516675355"/>
      <w:bookmarkStart w:id="41" w:name="_Toc36625129"/>
      <w:r w:rsidRPr="00856DCB">
        <w:rPr>
          <w:b/>
        </w:rPr>
        <w:t>IDP Assessments</w:t>
      </w:r>
      <w:bookmarkEnd w:id="40"/>
      <w:bookmarkEnd w:id="41"/>
    </w:p>
    <w:p w:rsidR="000F4580" w:rsidRDefault="000F4580" w:rsidP="000F4580">
      <w:pPr>
        <w:spacing w:after="200" w:line="360" w:lineRule="auto"/>
        <w:contextualSpacing/>
        <w:jc w:val="both"/>
        <w:rPr>
          <w:rFonts w:ascii="Calibri" w:eastAsia="Cambria" w:hAnsi="Calibri" w:cs="Calibri"/>
          <w:b w:val="0"/>
          <w:color w:val="auto"/>
          <w:sz w:val="22"/>
          <w:lang w:eastAsia="en-ZA"/>
        </w:rPr>
      </w:pPr>
      <w:r w:rsidRPr="000F4580">
        <w:rPr>
          <w:rFonts w:ascii="Calibri" w:eastAsia="Cambria" w:hAnsi="Calibri" w:cs="Calibri"/>
          <w:b w:val="0"/>
          <w:color w:val="auto"/>
          <w:sz w:val="22"/>
          <w:lang w:eastAsia="en-ZA"/>
        </w:rPr>
        <w:t xml:space="preserve">Every effort is made by the municipality in addressing all issues raised on our IDP when IDPs are assessed. As can be noted from the table below, </w:t>
      </w:r>
      <w:r w:rsidR="00D77327">
        <w:rPr>
          <w:rFonts w:ascii="Calibri" w:eastAsia="Cambria" w:hAnsi="Calibri" w:cs="Calibri"/>
          <w:b w:val="0"/>
          <w:color w:val="auto"/>
          <w:sz w:val="22"/>
          <w:lang w:eastAsia="en-ZA"/>
        </w:rPr>
        <w:t>the municipality has improved and has consistently been getting high rating in all the KPAs ass</w:t>
      </w:r>
      <w:r w:rsidR="00BB190F">
        <w:rPr>
          <w:rFonts w:ascii="Calibri" w:eastAsia="Cambria" w:hAnsi="Calibri" w:cs="Calibri"/>
          <w:b w:val="0"/>
          <w:color w:val="auto"/>
          <w:sz w:val="22"/>
          <w:lang w:eastAsia="en-ZA"/>
        </w:rPr>
        <w:t>essed on over the last four (5</w:t>
      </w:r>
      <w:r w:rsidR="00D77327">
        <w:rPr>
          <w:rFonts w:ascii="Calibri" w:eastAsia="Cambria" w:hAnsi="Calibri" w:cs="Calibri"/>
          <w:b w:val="0"/>
          <w:color w:val="auto"/>
          <w:sz w:val="22"/>
          <w:lang w:eastAsia="en-ZA"/>
        </w:rPr>
        <w:t>) years:</w:t>
      </w:r>
      <w:r w:rsidRPr="000F4580">
        <w:rPr>
          <w:rFonts w:ascii="Calibri" w:eastAsia="Cambria" w:hAnsi="Calibri" w:cs="Calibri"/>
          <w:b w:val="0"/>
          <w:color w:val="auto"/>
          <w:sz w:val="22"/>
          <w:lang w:eastAsia="en-ZA"/>
        </w:rPr>
        <w:t xml:space="preserve"> </w:t>
      </w:r>
    </w:p>
    <w:p w:rsidR="00856DCB" w:rsidRDefault="00856DCB" w:rsidP="00856DCB">
      <w:pPr>
        <w:suppressAutoHyphens/>
        <w:spacing w:before="120" w:after="120" w:line="240" w:lineRule="auto"/>
        <w:jc w:val="both"/>
        <w:rPr>
          <w:rFonts w:ascii="Calibri" w:eastAsia="Cambria" w:hAnsi="Calibri" w:cs="Times New Roman"/>
          <w:color w:val="auto"/>
          <w:sz w:val="24"/>
          <w:szCs w:val="24"/>
          <w:lang w:eastAsia="en-ZA"/>
        </w:rPr>
      </w:pPr>
    </w:p>
    <w:p w:rsidR="000F4580" w:rsidRPr="000F4580" w:rsidRDefault="000F4580" w:rsidP="00856DCB">
      <w:pPr>
        <w:suppressAutoHyphens/>
        <w:spacing w:before="120" w:after="120" w:line="240" w:lineRule="auto"/>
        <w:jc w:val="both"/>
        <w:rPr>
          <w:rFonts w:ascii="Calibri" w:eastAsia="Times New Roman" w:hAnsi="Calibri" w:cs="Calibri"/>
          <w:bCs/>
          <w:i/>
          <w:color w:val="auto"/>
          <w:sz w:val="22"/>
          <w:lang w:eastAsia="ar-SA"/>
        </w:rPr>
      </w:pPr>
      <w:bookmarkStart w:id="42" w:name="_Toc35612595"/>
      <w:r w:rsidRPr="000F4580">
        <w:rPr>
          <w:rFonts w:ascii="Arial" w:eastAsia="Times New Roman" w:hAnsi="Arial" w:cs="Times New Roman"/>
          <w:bCs/>
          <w:i/>
          <w:color w:val="auto"/>
          <w:sz w:val="20"/>
          <w:szCs w:val="20"/>
          <w:lang w:eastAsia="ar-SA"/>
        </w:rPr>
        <w:t xml:space="preserve">Table </w:t>
      </w:r>
      <w:r w:rsidRPr="000F4580">
        <w:rPr>
          <w:rFonts w:ascii="Arial" w:eastAsia="Times New Roman" w:hAnsi="Arial" w:cs="Times New Roman"/>
          <w:bCs/>
          <w:i/>
          <w:color w:val="auto"/>
          <w:sz w:val="20"/>
          <w:szCs w:val="20"/>
          <w:lang w:eastAsia="ar-SA"/>
        </w:rPr>
        <w:fldChar w:fldCharType="begin"/>
      </w:r>
      <w:r w:rsidRPr="000F4580">
        <w:rPr>
          <w:rFonts w:ascii="Arial" w:eastAsia="Times New Roman" w:hAnsi="Arial" w:cs="Times New Roman"/>
          <w:bCs/>
          <w:i/>
          <w:color w:val="auto"/>
          <w:sz w:val="20"/>
          <w:szCs w:val="20"/>
          <w:lang w:eastAsia="ar-SA"/>
        </w:rPr>
        <w:instrText xml:space="preserve"> SEQ Table \* ARABIC </w:instrText>
      </w:r>
      <w:r w:rsidRPr="000F4580">
        <w:rPr>
          <w:rFonts w:ascii="Arial" w:eastAsia="Times New Roman" w:hAnsi="Arial" w:cs="Times New Roman"/>
          <w:bCs/>
          <w:i/>
          <w:color w:val="auto"/>
          <w:sz w:val="20"/>
          <w:szCs w:val="20"/>
          <w:lang w:eastAsia="ar-SA"/>
        </w:rPr>
        <w:fldChar w:fldCharType="separate"/>
      </w:r>
      <w:r w:rsidR="00093ADD">
        <w:rPr>
          <w:rFonts w:ascii="Arial" w:eastAsia="Times New Roman" w:hAnsi="Arial" w:cs="Times New Roman"/>
          <w:bCs/>
          <w:i/>
          <w:noProof/>
          <w:color w:val="auto"/>
          <w:sz w:val="20"/>
          <w:szCs w:val="20"/>
          <w:lang w:eastAsia="ar-SA"/>
        </w:rPr>
        <w:t>4</w:t>
      </w:r>
      <w:r w:rsidRPr="000F4580">
        <w:rPr>
          <w:rFonts w:ascii="Arial" w:eastAsia="Times New Roman" w:hAnsi="Arial" w:cs="Times New Roman"/>
          <w:bCs/>
          <w:i/>
          <w:color w:val="auto"/>
          <w:sz w:val="20"/>
          <w:szCs w:val="20"/>
          <w:lang w:eastAsia="ar-SA"/>
        </w:rPr>
        <w:fldChar w:fldCharType="end"/>
      </w:r>
      <w:r w:rsidRPr="000F4580">
        <w:rPr>
          <w:rFonts w:ascii="Arial" w:eastAsia="Times New Roman" w:hAnsi="Arial" w:cs="Times New Roman"/>
          <w:bCs/>
          <w:i/>
          <w:color w:val="auto"/>
          <w:sz w:val="20"/>
          <w:szCs w:val="20"/>
          <w:lang w:eastAsia="ar-SA"/>
        </w:rPr>
        <w:t>: IDP Assessment Results</w:t>
      </w:r>
      <w:bookmarkEnd w:id="42"/>
    </w:p>
    <w:tbl>
      <w:tblPr>
        <w:tblStyle w:val="LightList-Accent55"/>
        <w:tblW w:w="10349" w:type="dxa"/>
        <w:tblInd w:w="-294" w:type="dxa"/>
        <w:tblLook w:val="01E0" w:firstRow="1" w:lastRow="1" w:firstColumn="1" w:lastColumn="1" w:noHBand="0" w:noVBand="0"/>
      </w:tblPr>
      <w:tblGrid>
        <w:gridCol w:w="2473"/>
        <w:gridCol w:w="1275"/>
        <w:gridCol w:w="1330"/>
        <w:gridCol w:w="1281"/>
        <w:gridCol w:w="1378"/>
        <w:gridCol w:w="1378"/>
        <w:gridCol w:w="1234"/>
      </w:tblGrid>
      <w:tr w:rsidR="00AC336D" w:rsidRPr="000F4580" w:rsidTr="00186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rsidR="00AC336D" w:rsidRPr="00856DCB" w:rsidRDefault="00AC336D" w:rsidP="00AC336D">
            <w:pPr>
              <w:spacing w:line="360" w:lineRule="auto"/>
              <w:jc w:val="both"/>
              <w:rPr>
                <w:rFonts w:eastAsia="Times New Roman"/>
                <w:b/>
                <w:color w:val="auto"/>
                <w:sz w:val="22"/>
              </w:rPr>
            </w:pPr>
            <w:r w:rsidRPr="00856DCB">
              <w:rPr>
                <w:rFonts w:eastAsia="Times New Roman"/>
                <w:b/>
                <w:color w:val="auto"/>
                <w:sz w:val="22"/>
              </w:rPr>
              <w:t>KPA</w:t>
            </w:r>
          </w:p>
        </w:tc>
        <w:tc>
          <w:tcPr>
            <w:cnfStyle w:val="000010000000" w:firstRow="0" w:lastRow="0" w:firstColumn="0" w:lastColumn="0" w:oddVBand="1" w:evenVBand="0" w:oddHBand="0" w:evenHBand="0" w:firstRowFirstColumn="0" w:firstRowLastColumn="0" w:lastRowFirstColumn="0" w:lastRowLastColumn="0"/>
            <w:tcW w:w="1275" w:type="dxa"/>
          </w:tcPr>
          <w:p w:rsidR="00AC336D" w:rsidRPr="00856DCB" w:rsidRDefault="00AC336D" w:rsidP="00AC336D">
            <w:pPr>
              <w:spacing w:line="360" w:lineRule="auto"/>
              <w:jc w:val="both"/>
              <w:rPr>
                <w:rFonts w:eastAsia="Times New Roman"/>
                <w:b/>
                <w:color w:val="auto"/>
                <w:sz w:val="22"/>
              </w:rPr>
            </w:pPr>
            <w:r w:rsidRPr="00856DCB">
              <w:rPr>
                <w:rFonts w:eastAsia="Times New Roman"/>
                <w:b/>
                <w:color w:val="auto"/>
                <w:sz w:val="22"/>
              </w:rPr>
              <w:t>RATING</w:t>
            </w:r>
          </w:p>
          <w:p w:rsidR="00AC336D" w:rsidRPr="00856DCB" w:rsidRDefault="00AC336D" w:rsidP="00AC336D">
            <w:pPr>
              <w:spacing w:line="360" w:lineRule="auto"/>
              <w:jc w:val="both"/>
              <w:rPr>
                <w:rFonts w:eastAsia="Times New Roman"/>
                <w:b/>
                <w:color w:val="auto"/>
                <w:sz w:val="22"/>
              </w:rPr>
            </w:pPr>
            <w:r w:rsidRPr="00856DCB">
              <w:rPr>
                <w:rFonts w:eastAsia="Times New Roman"/>
                <w:b/>
                <w:color w:val="auto"/>
                <w:sz w:val="22"/>
              </w:rPr>
              <w:t>2014/2015</w:t>
            </w:r>
          </w:p>
        </w:tc>
        <w:tc>
          <w:tcPr>
            <w:tcW w:w="1330" w:type="dxa"/>
          </w:tcPr>
          <w:p w:rsidR="00AC336D" w:rsidRPr="00856DCB" w:rsidRDefault="00AC336D" w:rsidP="00AC336D">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b/>
                <w:color w:val="auto"/>
                <w:sz w:val="22"/>
              </w:rPr>
            </w:pPr>
            <w:r w:rsidRPr="00856DCB">
              <w:rPr>
                <w:rFonts w:eastAsia="Times New Roman"/>
                <w:b/>
                <w:color w:val="auto"/>
                <w:sz w:val="22"/>
              </w:rPr>
              <w:t>RATING</w:t>
            </w:r>
          </w:p>
          <w:p w:rsidR="00AC336D" w:rsidRPr="00856DCB" w:rsidRDefault="00AC336D" w:rsidP="00AC336D">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b/>
                <w:color w:val="auto"/>
                <w:sz w:val="22"/>
              </w:rPr>
            </w:pPr>
            <w:r w:rsidRPr="00856DCB">
              <w:rPr>
                <w:rFonts w:eastAsia="Times New Roman"/>
                <w:b/>
                <w:color w:val="auto"/>
                <w:sz w:val="22"/>
              </w:rPr>
              <w:t>2015/2016</w:t>
            </w:r>
          </w:p>
        </w:tc>
        <w:tc>
          <w:tcPr>
            <w:cnfStyle w:val="000010000000" w:firstRow="0" w:lastRow="0" w:firstColumn="0" w:lastColumn="0" w:oddVBand="1" w:evenVBand="0" w:oddHBand="0" w:evenHBand="0" w:firstRowFirstColumn="0" w:firstRowLastColumn="0" w:lastRowFirstColumn="0" w:lastRowLastColumn="0"/>
            <w:tcW w:w="1281" w:type="dxa"/>
          </w:tcPr>
          <w:p w:rsidR="00AC336D" w:rsidRPr="00856DCB" w:rsidRDefault="00AC336D" w:rsidP="00AC336D">
            <w:pPr>
              <w:spacing w:line="360" w:lineRule="auto"/>
              <w:jc w:val="both"/>
              <w:rPr>
                <w:rFonts w:eastAsia="Times New Roman"/>
                <w:b/>
                <w:color w:val="auto"/>
                <w:sz w:val="22"/>
              </w:rPr>
            </w:pPr>
            <w:r w:rsidRPr="00856DCB">
              <w:rPr>
                <w:rFonts w:eastAsia="Times New Roman"/>
                <w:b/>
                <w:color w:val="auto"/>
                <w:sz w:val="22"/>
              </w:rPr>
              <w:t>RATING</w:t>
            </w:r>
          </w:p>
          <w:p w:rsidR="00AC336D" w:rsidRPr="00856DCB" w:rsidRDefault="00AC336D" w:rsidP="00AC336D">
            <w:pPr>
              <w:spacing w:line="360" w:lineRule="auto"/>
              <w:jc w:val="both"/>
              <w:rPr>
                <w:rFonts w:eastAsia="Times New Roman"/>
                <w:b/>
                <w:color w:val="auto"/>
                <w:sz w:val="22"/>
              </w:rPr>
            </w:pPr>
            <w:r w:rsidRPr="00856DCB">
              <w:rPr>
                <w:rFonts w:eastAsia="Times New Roman"/>
                <w:b/>
                <w:color w:val="auto"/>
                <w:sz w:val="22"/>
              </w:rPr>
              <w:t>2016/2017</w:t>
            </w:r>
          </w:p>
        </w:tc>
        <w:tc>
          <w:tcPr>
            <w:tcW w:w="1378" w:type="dxa"/>
          </w:tcPr>
          <w:p w:rsidR="00AC336D" w:rsidRPr="00856DCB" w:rsidRDefault="00AC336D" w:rsidP="00AC336D">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b/>
                <w:color w:val="auto"/>
                <w:sz w:val="22"/>
              </w:rPr>
            </w:pPr>
            <w:r w:rsidRPr="00856DCB">
              <w:rPr>
                <w:rFonts w:eastAsia="Times New Roman"/>
                <w:b/>
                <w:color w:val="auto"/>
                <w:sz w:val="22"/>
              </w:rPr>
              <w:t>RATING</w:t>
            </w:r>
          </w:p>
          <w:p w:rsidR="00AC336D" w:rsidRPr="00856DCB" w:rsidRDefault="00AC336D" w:rsidP="00AC336D">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b/>
                <w:color w:val="auto"/>
                <w:sz w:val="22"/>
              </w:rPr>
            </w:pPr>
            <w:r w:rsidRPr="00856DCB">
              <w:rPr>
                <w:rFonts w:eastAsia="Times New Roman"/>
                <w:b/>
                <w:color w:val="auto"/>
                <w:sz w:val="22"/>
              </w:rPr>
              <w:t>2017/2022</w:t>
            </w:r>
          </w:p>
        </w:tc>
        <w:tc>
          <w:tcPr>
            <w:cnfStyle w:val="000010000000" w:firstRow="0" w:lastRow="0" w:firstColumn="0" w:lastColumn="0" w:oddVBand="1" w:evenVBand="0" w:oddHBand="0" w:evenHBand="0" w:firstRowFirstColumn="0" w:firstRowLastColumn="0" w:lastRowFirstColumn="0" w:lastRowLastColumn="0"/>
            <w:tcW w:w="1378" w:type="dxa"/>
          </w:tcPr>
          <w:p w:rsidR="00AC336D" w:rsidRPr="00856DCB" w:rsidRDefault="00AC336D" w:rsidP="00AC336D">
            <w:pPr>
              <w:spacing w:line="360" w:lineRule="auto"/>
              <w:jc w:val="both"/>
              <w:rPr>
                <w:rFonts w:eastAsia="Times New Roman"/>
                <w:b/>
                <w:color w:val="auto"/>
                <w:sz w:val="22"/>
              </w:rPr>
            </w:pPr>
            <w:r w:rsidRPr="00856DCB">
              <w:rPr>
                <w:rFonts w:eastAsia="Times New Roman"/>
                <w:b/>
                <w:color w:val="auto"/>
                <w:sz w:val="22"/>
              </w:rPr>
              <w:t>RATING</w:t>
            </w:r>
          </w:p>
          <w:p w:rsidR="00AC336D" w:rsidRPr="00856DCB" w:rsidRDefault="00AC336D" w:rsidP="00AC336D">
            <w:pPr>
              <w:spacing w:line="360" w:lineRule="auto"/>
              <w:jc w:val="both"/>
              <w:rPr>
                <w:rFonts w:eastAsia="Times New Roman"/>
                <w:b/>
                <w:color w:val="auto"/>
                <w:sz w:val="22"/>
              </w:rPr>
            </w:pPr>
            <w:r>
              <w:rPr>
                <w:rFonts w:eastAsia="Times New Roman"/>
                <w:b/>
                <w:color w:val="auto"/>
                <w:sz w:val="22"/>
              </w:rPr>
              <w:t>2018/2019</w:t>
            </w:r>
          </w:p>
        </w:tc>
        <w:tc>
          <w:tcPr>
            <w:cnfStyle w:val="000100000000" w:firstRow="0" w:lastRow="0" w:firstColumn="0" w:lastColumn="1" w:oddVBand="0" w:evenVBand="0" w:oddHBand="0" w:evenHBand="0" w:firstRowFirstColumn="0" w:firstRowLastColumn="0" w:lastRowFirstColumn="0" w:lastRowLastColumn="0"/>
            <w:tcW w:w="1234" w:type="dxa"/>
          </w:tcPr>
          <w:p w:rsidR="00AC336D" w:rsidRPr="00856DCB" w:rsidRDefault="00AC336D" w:rsidP="00AC336D">
            <w:pPr>
              <w:spacing w:line="360" w:lineRule="auto"/>
              <w:jc w:val="both"/>
              <w:rPr>
                <w:rFonts w:eastAsia="Times New Roman"/>
                <w:b/>
                <w:color w:val="auto"/>
                <w:sz w:val="22"/>
              </w:rPr>
            </w:pPr>
            <w:r w:rsidRPr="00856DCB">
              <w:rPr>
                <w:rFonts w:eastAsia="Times New Roman"/>
                <w:b/>
                <w:color w:val="auto"/>
                <w:sz w:val="22"/>
              </w:rPr>
              <w:t>RATING</w:t>
            </w:r>
          </w:p>
          <w:p w:rsidR="00AC336D" w:rsidRPr="00856DCB" w:rsidRDefault="00AC336D" w:rsidP="00AC336D">
            <w:pPr>
              <w:spacing w:line="360" w:lineRule="auto"/>
              <w:jc w:val="both"/>
              <w:rPr>
                <w:rFonts w:eastAsia="Times New Roman"/>
                <w:b/>
                <w:color w:val="auto"/>
                <w:sz w:val="22"/>
              </w:rPr>
            </w:pPr>
            <w:r>
              <w:rPr>
                <w:rFonts w:eastAsia="Times New Roman"/>
                <w:b/>
                <w:color w:val="auto"/>
                <w:sz w:val="22"/>
              </w:rPr>
              <w:t>2019/2020</w:t>
            </w:r>
          </w:p>
        </w:tc>
      </w:tr>
      <w:tr w:rsidR="00AC336D" w:rsidRPr="000F4580" w:rsidTr="00186C9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473" w:type="dxa"/>
          </w:tcPr>
          <w:p w:rsidR="00AC336D" w:rsidRPr="000F4580" w:rsidRDefault="00AC336D" w:rsidP="00AC336D">
            <w:pPr>
              <w:spacing w:line="360" w:lineRule="auto"/>
              <w:jc w:val="both"/>
              <w:rPr>
                <w:rFonts w:eastAsia="Times New Roman"/>
                <w:b/>
                <w:color w:val="auto"/>
                <w:sz w:val="22"/>
              </w:rPr>
            </w:pPr>
            <w:r w:rsidRPr="000F4580">
              <w:rPr>
                <w:rFonts w:eastAsia="Times New Roman"/>
                <w:b/>
                <w:color w:val="auto"/>
                <w:sz w:val="22"/>
              </w:rPr>
              <w:t>Spatial Development Framework</w:t>
            </w:r>
          </w:p>
        </w:tc>
        <w:tc>
          <w:tcPr>
            <w:cnfStyle w:val="000010000000" w:firstRow="0" w:lastRow="0" w:firstColumn="0" w:lastColumn="0" w:oddVBand="1" w:evenVBand="0" w:oddHBand="0" w:evenHBand="0" w:firstRowFirstColumn="0" w:firstRowLastColumn="0" w:lastRowFirstColumn="0" w:lastRowLastColumn="0"/>
            <w:tcW w:w="1275" w:type="dxa"/>
          </w:tcPr>
          <w:p w:rsidR="00AC336D" w:rsidRPr="000F4580" w:rsidRDefault="00AC336D" w:rsidP="00AC336D">
            <w:pPr>
              <w:spacing w:line="360" w:lineRule="auto"/>
              <w:jc w:val="both"/>
              <w:rPr>
                <w:rFonts w:eastAsia="Times New Roman"/>
                <w:b w:val="0"/>
                <w:color w:val="auto"/>
                <w:sz w:val="22"/>
              </w:rPr>
            </w:pPr>
            <w:r w:rsidRPr="000F4580">
              <w:rPr>
                <w:rFonts w:eastAsia="Times New Roman"/>
                <w:b w:val="0"/>
                <w:color w:val="auto"/>
                <w:sz w:val="22"/>
              </w:rPr>
              <w:t xml:space="preserve">High </w:t>
            </w:r>
          </w:p>
        </w:tc>
        <w:tc>
          <w:tcPr>
            <w:tcW w:w="1330" w:type="dxa"/>
          </w:tcPr>
          <w:p w:rsidR="00AC336D" w:rsidRPr="000F4580" w:rsidRDefault="00AC336D" w:rsidP="00AC336D">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 xml:space="preserve">High </w:t>
            </w:r>
          </w:p>
        </w:tc>
        <w:tc>
          <w:tcPr>
            <w:cnfStyle w:val="000010000000" w:firstRow="0" w:lastRow="0" w:firstColumn="0" w:lastColumn="0" w:oddVBand="1" w:evenVBand="0" w:oddHBand="0" w:evenHBand="0" w:firstRowFirstColumn="0" w:firstRowLastColumn="0" w:lastRowFirstColumn="0" w:lastRowLastColumn="0"/>
            <w:tcW w:w="1281" w:type="dxa"/>
          </w:tcPr>
          <w:p w:rsidR="00AC336D" w:rsidRPr="000F4580" w:rsidRDefault="00AC336D" w:rsidP="00AC336D">
            <w:pPr>
              <w:spacing w:line="360" w:lineRule="auto"/>
              <w:jc w:val="both"/>
              <w:rPr>
                <w:rFonts w:eastAsia="Times New Roman"/>
                <w:b w:val="0"/>
                <w:color w:val="auto"/>
                <w:sz w:val="22"/>
              </w:rPr>
            </w:pPr>
            <w:r w:rsidRPr="000F4580">
              <w:rPr>
                <w:rFonts w:eastAsia="Times New Roman"/>
                <w:b w:val="0"/>
                <w:color w:val="auto"/>
                <w:sz w:val="22"/>
              </w:rPr>
              <w:t xml:space="preserve">High </w:t>
            </w:r>
          </w:p>
        </w:tc>
        <w:tc>
          <w:tcPr>
            <w:tcW w:w="1378" w:type="dxa"/>
          </w:tcPr>
          <w:p w:rsidR="00AC336D" w:rsidRPr="000F4580" w:rsidRDefault="00AC336D" w:rsidP="00AC336D">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 xml:space="preserve">High </w:t>
            </w:r>
          </w:p>
        </w:tc>
        <w:tc>
          <w:tcPr>
            <w:cnfStyle w:val="000010000000" w:firstRow="0" w:lastRow="0" w:firstColumn="0" w:lastColumn="0" w:oddVBand="1" w:evenVBand="0" w:oddHBand="0" w:evenHBand="0" w:firstRowFirstColumn="0" w:firstRowLastColumn="0" w:lastRowFirstColumn="0" w:lastRowLastColumn="0"/>
            <w:tcW w:w="1378" w:type="dxa"/>
          </w:tcPr>
          <w:p w:rsidR="00AC336D" w:rsidRPr="00AC336D" w:rsidRDefault="00AC336D" w:rsidP="00AC336D">
            <w:pPr>
              <w:rPr>
                <w:b w:val="0"/>
              </w:rPr>
            </w:pPr>
            <w:r w:rsidRPr="00AC336D">
              <w:rPr>
                <w:rFonts w:eastAsia="Times New Roman"/>
                <w:b w:val="0"/>
                <w:color w:val="auto"/>
                <w:sz w:val="22"/>
              </w:rPr>
              <w:t xml:space="preserve">High </w:t>
            </w:r>
          </w:p>
        </w:tc>
        <w:tc>
          <w:tcPr>
            <w:cnfStyle w:val="000100000000" w:firstRow="0" w:lastRow="0" w:firstColumn="0" w:lastColumn="1" w:oddVBand="0" w:evenVBand="0" w:oddHBand="0" w:evenHBand="0" w:firstRowFirstColumn="0" w:firstRowLastColumn="0" w:lastRowFirstColumn="0" w:lastRowLastColumn="0"/>
            <w:tcW w:w="1234" w:type="dxa"/>
          </w:tcPr>
          <w:p w:rsidR="00AC336D" w:rsidRPr="00D77327" w:rsidRDefault="006F25AA" w:rsidP="00AC336D">
            <w:r>
              <w:t xml:space="preserve">High </w:t>
            </w:r>
          </w:p>
        </w:tc>
      </w:tr>
      <w:tr w:rsidR="00AC336D" w:rsidRPr="000F4580" w:rsidTr="00186C98">
        <w:tc>
          <w:tcPr>
            <w:cnfStyle w:val="001000000000" w:firstRow="0" w:lastRow="0" w:firstColumn="1" w:lastColumn="0" w:oddVBand="0" w:evenVBand="0" w:oddHBand="0" w:evenHBand="0" w:firstRowFirstColumn="0" w:firstRowLastColumn="0" w:lastRowFirstColumn="0" w:lastRowLastColumn="0"/>
            <w:tcW w:w="2473" w:type="dxa"/>
          </w:tcPr>
          <w:p w:rsidR="00AC336D" w:rsidRPr="000F4580" w:rsidRDefault="00AC336D" w:rsidP="00AC336D">
            <w:pPr>
              <w:spacing w:line="360" w:lineRule="auto"/>
              <w:jc w:val="both"/>
              <w:rPr>
                <w:rFonts w:eastAsia="Times New Roman"/>
                <w:b/>
                <w:color w:val="auto"/>
                <w:sz w:val="22"/>
              </w:rPr>
            </w:pPr>
            <w:r w:rsidRPr="000F4580">
              <w:rPr>
                <w:rFonts w:eastAsia="Times New Roman"/>
                <w:b/>
                <w:color w:val="auto"/>
                <w:sz w:val="22"/>
              </w:rPr>
              <w:t>Service Delivery</w:t>
            </w:r>
          </w:p>
        </w:tc>
        <w:tc>
          <w:tcPr>
            <w:cnfStyle w:val="000010000000" w:firstRow="0" w:lastRow="0" w:firstColumn="0" w:lastColumn="0" w:oddVBand="1" w:evenVBand="0" w:oddHBand="0" w:evenHBand="0" w:firstRowFirstColumn="0" w:firstRowLastColumn="0" w:lastRowFirstColumn="0" w:lastRowLastColumn="0"/>
            <w:tcW w:w="1275" w:type="dxa"/>
          </w:tcPr>
          <w:p w:rsidR="00AC336D" w:rsidRPr="000F4580" w:rsidRDefault="00AC336D" w:rsidP="00AC336D">
            <w:pPr>
              <w:spacing w:line="360" w:lineRule="auto"/>
              <w:jc w:val="both"/>
              <w:rPr>
                <w:rFonts w:eastAsia="Times New Roman"/>
                <w:b w:val="0"/>
                <w:color w:val="auto"/>
                <w:sz w:val="22"/>
              </w:rPr>
            </w:pPr>
            <w:r w:rsidRPr="000F4580">
              <w:rPr>
                <w:rFonts w:eastAsia="Times New Roman"/>
                <w:b w:val="0"/>
                <w:color w:val="auto"/>
                <w:sz w:val="22"/>
              </w:rPr>
              <w:t>Medium</w:t>
            </w:r>
          </w:p>
        </w:tc>
        <w:tc>
          <w:tcPr>
            <w:tcW w:w="1330" w:type="dxa"/>
          </w:tcPr>
          <w:p w:rsidR="00AC336D" w:rsidRPr="000F4580" w:rsidRDefault="00AC336D" w:rsidP="00AC336D">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 xml:space="preserve">High </w:t>
            </w:r>
          </w:p>
        </w:tc>
        <w:tc>
          <w:tcPr>
            <w:cnfStyle w:val="000010000000" w:firstRow="0" w:lastRow="0" w:firstColumn="0" w:lastColumn="0" w:oddVBand="1" w:evenVBand="0" w:oddHBand="0" w:evenHBand="0" w:firstRowFirstColumn="0" w:firstRowLastColumn="0" w:lastRowFirstColumn="0" w:lastRowLastColumn="0"/>
            <w:tcW w:w="1281" w:type="dxa"/>
          </w:tcPr>
          <w:p w:rsidR="00AC336D" w:rsidRPr="000F4580" w:rsidRDefault="00AC336D" w:rsidP="00AC336D">
            <w:pPr>
              <w:spacing w:line="360" w:lineRule="auto"/>
              <w:jc w:val="both"/>
              <w:rPr>
                <w:rFonts w:eastAsia="Times New Roman"/>
                <w:b w:val="0"/>
                <w:color w:val="auto"/>
                <w:sz w:val="22"/>
              </w:rPr>
            </w:pPr>
            <w:r w:rsidRPr="000F4580">
              <w:rPr>
                <w:rFonts w:eastAsia="Times New Roman"/>
                <w:b w:val="0"/>
                <w:color w:val="auto"/>
                <w:sz w:val="22"/>
              </w:rPr>
              <w:t xml:space="preserve">High </w:t>
            </w:r>
          </w:p>
        </w:tc>
        <w:tc>
          <w:tcPr>
            <w:tcW w:w="1378" w:type="dxa"/>
          </w:tcPr>
          <w:p w:rsidR="00AC336D" w:rsidRPr="000F4580" w:rsidRDefault="00AC336D" w:rsidP="00AC336D">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 xml:space="preserve">High </w:t>
            </w:r>
          </w:p>
        </w:tc>
        <w:tc>
          <w:tcPr>
            <w:cnfStyle w:val="000010000000" w:firstRow="0" w:lastRow="0" w:firstColumn="0" w:lastColumn="0" w:oddVBand="1" w:evenVBand="0" w:oddHBand="0" w:evenHBand="0" w:firstRowFirstColumn="0" w:firstRowLastColumn="0" w:lastRowFirstColumn="0" w:lastRowLastColumn="0"/>
            <w:tcW w:w="1378" w:type="dxa"/>
          </w:tcPr>
          <w:p w:rsidR="00AC336D" w:rsidRPr="00AC336D" w:rsidRDefault="00AC336D" w:rsidP="00AC336D">
            <w:pPr>
              <w:rPr>
                <w:b w:val="0"/>
              </w:rPr>
            </w:pPr>
            <w:r w:rsidRPr="00AC336D">
              <w:rPr>
                <w:rFonts w:eastAsia="Times New Roman"/>
                <w:b w:val="0"/>
                <w:color w:val="auto"/>
                <w:sz w:val="22"/>
              </w:rPr>
              <w:t xml:space="preserve">High </w:t>
            </w:r>
          </w:p>
        </w:tc>
        <w:tc>
          <w:tcPr>
            <w:cnfStyle w:val="000100000000" w:firstRow="0" w:lastRow="0" w:firstColumn="0" w:lastColumn="1" w:oddVBand="0" w:evenVBand="0" w:oddHBand="0" w:evenHBand="0" w:firstRowFirstColumn="0" w:firstRowLastColumn="0" w:lastRowFirstColumn="0" w:lastRowLastColumn="0"/>
            <w:tcW w:w="1234" w:type="dxa"/>
          </w:tcPr>
          <w:p w:rsidR="00AC336D" w:rsidRPr="00D77327" w:rsidRDefault="006F25AA" w:rsidP="006F25AA">
            <w:r>
              <w:t xml:space="preserve">Medium  </w:t>
            </w:r>
          </w:p>
        </w:tc>
      </w:tr>
      <w:tr w:rsidR="006F25AA" w:rsidRPr="000F4580" w:rsidTr="00186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rsidR="006F25AA" w:rsidRPr="000F4580" w:rsidRDefault="006F25AA" w:rsidP="006F25AA">
            <w:pPr>
              <w:spacing w:line="360" w:lineRule="auto"/>
              <w:jc w:val="both"/>
              <w:rPr>
                <w:rFonts w:eastAsia="Times New Roman"/>
                <w:b/>
                <w:color w:val="auto"/>
                <w:sz w:val="22"/>
              </w:rPr>
            </w:pPr>
            <w:r w:rsidRPr="000F4580">
              <w:rPr>
                <w:rFonts w:eastAsia="Times New Roman"/>
                <w:b/>
                <w:color w:val="auto"/>
                <w:sz w:val="22"/>
              </w:rPr>
              <w:t>Financial Viability</w:t>
            </w:r>
          </w:p>
        </w:tc>
        <w:tc>
          <w:tcPr>
            <w:cnfStyle w:val="000010000000" w:firstRow="0" w:lastRow="0" w:firstColumn="0" w:lastColumn="0" w:oddVBand="1" w:evenVBand="0" w:oddHBand="0" w:evenHBand="0" w:firstRowFirstColumn="0" w:firstRowLastColumn="0" w:lastRowFirstColumn="0" w:lastRowLastColumn="0"/>
            <w:tcW w:w="1275" w:type="dxa"/>
          </w:tcPr>
          <w:p w:rsidR="006F25AA" w:rsidRPr="000F4580" w:rsidRDefault="006F25AA" w:rsidP="006F25AA">
            <w:pPr>
              <w:spacing w:line="360" w:lineRule="auto"/>
              <w:jc w:val="both"/>
              <w:rPr>
                <w:rFonts w:eastAsia="Times New Roman"/>
                <w:b w:val="0"/>
                <w:color w:val="auto"/>
                <w:sz w:val="22"/>
              </w:rPr>
            </w:pPr>
            <w:r w:rsidRPr="000F4580">
              <w:rPr>
                <w:rFonts w:eastAsia="Times New Roman"/>
                <w:b w:val="0"/>
                <w:color w:val="auto"/>
                <w:sz w:val="22"/>
              </w:rPr>
              <w:t>High</w:t>
            </w:r>
          </w:p>
        </w:tc>
        <w:tc>
          <w:tcPr>
            <w:tcW w:w="1330" w:type="dxa"/>
          </w:tcPr>
          <w:p w:rsidR="006F25AA" w:rsidRPr="000F4580" w:rsidRDefault="006F25AA" w:rsidP="006F25A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High</w:t>
            </w:r>
          </w:p>
        </w:tc>
        <w:tc>
          <w:tcPr>
            <w:cnfStyle w:val="000010000000" w:firstRow="0" w:lastRow="0" w:firstColumn="0" w:lastColumn="0" w:oddVBand="1" w:evenVBand="0" w:oddHBand="0" w:evenHBand="0" w:firstRowFirstColumn="0" w:firstRowLastColumn="0" w:lastRowFirstColumn="0" w:lastRowLastColumn="0"/>
            <w:tcW w:w="1281" w:type="dxa"/>
          </w:tcPr>
          <w:p w:rsidR="006F25AA" w:rsidRPr="000F4580" w:rsidRDefault="006F25AA" w:rsidP="006F25AA">
            <w:pPr>
              <w:spacing w:line="360" w:lineRule="auto"/>
              <w:jc w:val="both"/>
              <w:rPr>
                <w:rFonts w:eastAsia="Times New Roman"/>
                <w:b w:val="0"/>
                <w:color w:val="auto"/>
                <w:sz w:val="22"/>
              </w:rPr>
            </w:pPr>
            <w:r w:rsidRPr="000F4580">
              <w:rPr>
                <w:rFonts w:eastAsia="Times New Roman"/>
                <w:b w:val="0"/>
                <w:color w:val="auto"/>
                <w:sz w:val="22"/>
              </w:rPr>
              <w:t>High</w:t>
            </w:r>
          </w:p>
        </w:tc>
        <w:tc>
          <w:tcPr>
            <w:tcW w:w="1378" w:type="dxa"/>
          </w:tcPr>
          <w:p w:rsidR="006F25AA" w:rsidRPr="000F4580" w:rsidRDefault="006F25AA" w:rsidP="006F25A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High</w:t>
            </w:r>
          </w:p>
        </w:tc>
        <w:tc>
          <w:tcPr>
            <w:cnfStyle w:val="000010000000" w:firstRow="0" w:lastRow="0" w:firstColumn="0" w:lastColumn="0" w:oddVBand="1" w:evenVBand="0" w:oddHBand="0" w:evenHBand="0" w:firstRowFirstColumn="0" w:firstRowLastColumn="0" w:lastRowFirstColumn="0" w:lastRowLastColumn="0"/>
            <w:tcW w:w="1378" w:type="dxa"/>
          </w:tcPr>
          <w:p w:rsidR="006F25AA" w:rsidRPr="00AC336D" w:rsidRDefault="006F25AA" w:rsidP="006F25AA">
            <w:pPr>
              <w:rPr>
                <w:b w:val="0"/>
              </w:rPr>
            </w:pPr>
            <w:r w:rsidRPr="00AC336D">
              <w:rPr>
                <w:rFonts w:eastAsia="Times New Roman"/>
                <w:b w:val="0"/>
                <w:color w:val="auto"/>
                <w:sz w:val="22"/>
              </w:rPr>
              <w:t xml:space="preserve">High </w:t>
            </w:r>
          </w:p>
        </w:tc>
        <w:tc>
          <w:tcPr>
            <w:cnfStyle w:val="000100000000" w:firstRow="0" w:lastRow="0" w:firstColumn="0" w:lastColumn="1" w:oddVBand="0" w:evenVBand="0" w:oddHBand="0" w:evenHBand="0" w:firstRowFirstColumn="0" w:firstRowLastColumn="0" w:lastRowFirstColumn="0" w:lastRowLastColumn="0"/>
            <w:tcW w:w="1234" w:type="dxa"/>
          </w:tcPr>
          <w:p w:rsidR="006F25AA" w:rsidRDefault="006F25AA" w:rsidP="006F25AA">
            <w:r w:rsidRPr="0078020B">
              <w:t>High</w:t>
            </w:r>
          </w:p>
        </w:tc>
      </w:tr>
      <w:tr w:rsidR="006F25AA" w:rsidRPr="000F4580" w:rsidTr="00186C98">
        <w:tc>
          <w:tcPr>
            <w:cnfStyle w:val="001000000000" w:firstRow="0" w:lastRow="0" w:firstColumn="1" w:lastColumn="0" w:oddVBand="0" w:evenVBand="0" w:oddHBand="0" w:evenHBand="0" w:firstRowFirstColumn="0" w:firstRowLastColumn="0" w:lastRowFirstColumn="0" w:lastRowLastColumn="0"/>
            <w:tcW w:w="2473" w:type="dxa"/>
          </w:tcPr>
          <w:p w:rsidR="006F25AA" w:rsidRPr="000F4580" w:rsidRDefault="006F25AA" w:rsidP="006F25AA">
            <w:pPr>
              <w:spacing w:line="360" w:lineRule="auto"/>
              <w:jc w:val="both"/>
              <w:rPr>
                <w:rFonts w:eastAsia="Times New Roman"/>
                <w:b/>
                <w:color w:val="auto"/>
                <w:sz w:val="22"/>
              </w:rPr>
            </w:pPr>
            <w:r w:rsidRPr="000F4580">
              <w:rPr>
                <w:rFonts w:eastAsia="Times New Roman"/>
                <w:b/>
                <w:color w:val="auto"/>
                <w:sz w:val="22"/>
              </w:rPr>
              <w:t>Local Economic Development</w:t>
            </w:r>
          </w:p>
        </w:tc>
        <w:tc>
          <w:tcPr>
            <w:cnfStyle w:val="000010000000" w:firstRow="0" w:lastRow="0" w:firstColumn="0" w:lastColumn="0" w:oddVBand="1" w:evenVBand="0" w:oddHBand="0" w:evenHBand="0" w:firstRowFirstColumn="0" w:firstRowLastColumn="0" w:lastRowFirstColumn="0" w:lastRowLastColumn="0"/>
            <w:tcW w:w="1275" w:type="dxa"/>
          </w:tcPr>
          <w:p w:rsidR="006F25AA" w:rsidRPr="000F4580" w:rsidRDefault="006F25AA" w:rsidP="006F25AA">
            <w:pPr>
              <w:spacing w:line="360" w:lineRule="auto"/>
              <w:jc w:val="both"/>
              <w:rPr>
                <w:rFonts w:eastAsia="Times New Roman"/>
                <w:b w:val="0"/>
                <w:color w:val="auto"/>
                <w:sz w:val="22"/>
              </w:rPr>
            </w:pPr>
            <w:r w:rsidRPr="000F4580">
              <w:rPr>
                <w:rFonts w:eastAsia="Times New Roman"/>
                <w:b w:val="0"/>
                <w:color w:val="auto"/>
                <w:sz w:val="22"/>
              </w:rPr>
              <w:t>High</w:t>
            </w:r>
          </w:p>
        </w:tc>
        <w:tc>
          <w:tcPr>
            <w:tcW w:w="1330" w:type="dxa"/>
          </w:tcPr>
          <w:p w:rsidR="006F25AA" w:rsidRPr="000F4580" w:rsidRDefault="006F25AA" w:rsidP="006F25A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High</w:t>
            </w:r>
          </w:p>
        </w:tc>
        <w:tc>
          <w:tcPr>
            <w:cnfStyle w:val="000010000000" w:firstRow="0" w:lastRow="0" w:firstColumn="0" w:lastColumn="0" w:oddVBand="1" w:evenVBand="0" w:oddHBand="0" w:evenHBand="0" w:firstRowFirstColumn="0" w:firstRowLastColumn="0" w:lastRowFirstColumn="0" w:lastRowLastColumn="0"/>
            <w:tcW w:w="1281" w:type="dxa"/>
          </w:tcPr>
          <w:p w:rsidR="006F25AA" w:rsidRPr="000F4580" w:rsidRDefault="006F25AA" w:rsidP="006F25AA">
            <w:pPr>
              <w:spacing w:line="360" w:lineRule="auto"/>
              <w:jc w:val="both"/>
              <w:rPr>
                <w:rFonts w:eastAsia="Times New Roman"/>
                <w:b w:val="0"/>
                <w:color w:val="auto"/>
                <w:sz w:val="22"/>
              </w:rPr>
            </w:pPr>
            <w:r w:rsidRPr="000F4580">
              <w:rPr>
                <w:rFonts w:eastAsia="Times New Roman"/>
                <w:b w:val="0"/>
                <w:color w:val="auto"/>
                <w:sz w:val="22"/>
              </w:rPr>
              <w:t>High</w:t>
            </w:r>
          </w:p>
        </w:tc>
        <w:tc>
          <w:tcPr>
            <w:tcW w:w="1378" w:type="dxa"/>
          </w:tcPr>
          <w:p w:rsidR="006F25AA" w:rsidRPr="000F4580" w:rsidRDefault="006F25AA" w:rsidP="006F25A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High</w:t>
            </w:r>
          </w:p>
        </w:tc>
        <w:tc>
          <w:tcPr>
            <w:cnfStyle w:val="000010000000" w:firstRow="0" w:lastRow="0" w:firstColumn="0" w:lastColumn="0" w:oddVBand="1" w:evenVBand="0" w:oddHBand="0" w:evenHBand="0" w:firstRowFirstColumn="0" w:firstRowLastColumn="0" w:lastRowFirstColumn="0" w:lastRowLastColumn="0"/>
            <w:tcW w:w="1378" w:type="dxa"/>
          </w:tcPr>
          <w:p w:rsidR="006F25AA" w:rsidRPr="00AC336D" w:rsidRDefault="006F25AA" w:rsidP="006F25AA">
            <w:pPr>
              <w:rPr>
                <w:b w:val="0"/>
              </w:rPr>
            </w:pPr>
            <w:r w:rsidRPr="00AC336D">
              <w:rPr>
                <w:rFonts w:eastAsia="Times New Roman"/>
                <w:b w:val="0"/>
                <w:color w:val="auto"/>
                <w:sz w:val="22"/>
              </w:rPr>
              <w:t xml:space="preserve">High </w:t>
            </w:r>
          </w:p>
        </w:tc>
        <w:tc>
          <w:tcPr>
            <w:cnfStyle w:val="000100000000" w:firstRow="0" w:lastRow="0" w:firstColumn="0" w:lastColumn="1" w:oddVBand="0" w:evenVBand="0" w:oddHBand="0" w:evenHBand="0" w:firstRowFirstColumn="0" w:firstRowLastColumn="0" w:lastRowFirstColumn="0" w:lastRowLastColumn="0"/>
            <w:tcW w:w="1234" w:type="dxa"/>
          </w:tcPr>
          <w:p w:rsidR="006F25AA" w:rsidRDefault="006F25AA" w:rsidP="006F25AA">
            <w:r w:rsidRPr="0078020B">
              <w:t>High</w:t>
            </w:r>
          </w:p>
        </w:tc>
      </w:tr>
      <w:tr w:rsidR="006F25AA" w:rsidRPr="000F4580" w:rsidTr="00186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rsidR="006F25AA" w:rsidRPr="000F4580" w:rsidRDefault="006F25AA" w:rsidP="006F25AA">
            <w:pPr>
              <w:spacing w:line="360" w:lineRule="auto"/>
              <w:jc w:val="both"/>
              <w:rPr>
                <w:rFonts w:eastAsia="Times New Roman"/>
                <w:b/>
                <w:color w:val="auto"/>
                <w:sz w:val="22"/>
              </w:rPr>
            </w:pPr>
            <w:r w:rsidRPr="000F4580">
              <w:rPr>
                <w:rFonts w:eastAsia="Times New Roman"/>
                <w:b/>
                <w:color w:val="auto"/>
                <w:sz w:val="22"/>
              </w:rPr>
              <w:t xml:space="preserve">Good Governance &amp; Public Participation </w:t>
            </w:r>
          </w:p>
        </w:tc>
        <w:tc>
          <w:tcPr>
            <w:cnfStyle w:val="000010000000" w:firstRow="0" w:lastRow="0" w:firstColumn="0" w:lastColumn="0" w:oddVBand="1" w:evenVBand="0" w:oddHBand="0" w:evenHBand="0" w:firstRowFirstColumn="0" w:firstRowLastColumn="0" w:lastRowFirstColumn="0" w:lastRowLastColumn="0"/>
            <w:tcW w:w="1275" w:type="dxa"/>
          </w:tcPr>
          <w:p w:rsidR="006F25AA" w:rsidRPr="000F4580" w:rsidRDefault="006F25AA" w:rsidP="006F25AA">
            <w:pPr>
              <w:spacing w:line="360" w:lineRule="auto"/>
              <w:jc w:val="both"/>
              <w:rPr>
                <w:rFonts w:eastAsia="Times New Roman"/>
                <w:b w:val="0"/>
                <w:color w:val="auto"/>
                <w:sz w:val="22"/>
              </w:rPr>
            </w:pPr>
            <w:r w:rsidRPr="000F4580">
              <w:rPr>
                <w:rFonts w:eastAsia="Times New Roman"/>
                <w:b w:val="0"/>
                <w:color w:val="auto"/>
                <w:sz w:val="22"/>
              </w:rPr>
              <w:t>High</w:t>
            </w:r>
          </w:p>
        </w:tc>
        <w:tc>
          <w:tcPr>
            <w:tcW w:w="1330" w:type="dxa"/>
          </w:tcPr>
          <w:p w:rsidR="006F25AA" w:rsidRPr="000F4580" w:rsidRDefault="006F25AA" w:rsidP="006F25A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High</w:t>
            </w:r>
          </w:p>
        </w:tc>
        <w:tc>
          <w:tcPr>
            <w:cnfStyle w:val="000010000000" w:firstRow="0" w:lastRow="0" w:firstColumn="0" w:lastColumn="0" w:oddVBand="1" w:evenVBand="0" w:oddHBand="0" w:evenHBand="0" w:firstRowFirstColumn="0" w:firstRowLastColumn="0" w:lastRowFirstColumn="0" w:lastRowLastColumn="0"/>
            <w:tcW w:w="1281" w:type="dxa"/>
          </w:tcPr>
          <w:p w:rsidR="006F25AA" w:rsidRPr="000F4580" w:rsidRDefault="006F25AA" w:rsidP="006F25AA">
            <w:pPr>
              <w:spacing w:line="360" w:lineRule="auto"/>
              <w:jc w:val="both"/>
              <w:rPr>
                <w:rFonts w:eastAsia="Times New Roman"/>
                <w:b w:val="0"/>
                <w:color w:val="auto"/>
                <w:sz w:val="22"/>
              </w:rPr>
            </w:pPr>
            <w:r w:rsidRPr="000F4580">
              <w:rPr>
                <w:rFonts w:eastAsia="Times New Roman"/>
                <w:b w:val="0"/>
                <w:color w:val="auto"/>
                <w:sz w:val="22"/>
              </w:rPr>
              <w:t>High</w:t>
            </w:r>
          </w:p>
        </w:tc>
        <w:tc>
          <w:tcPr>
            <w:tcW w:w="1378" w:type="dxa"/>
          </w:tcPr>
          <w:p w:rsidR="006F25AA" w:rsidRPr="000F4580" w:rsidRDefault="006F25AA" w:rsidP="006F25A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High</w:t>
            </w:r>
          </w:p>
        </w:tc>
        <w:tc>
          <w:tcPr>
            <w:cnfStyle w:val="000010000000" w:firstRow="0" w:lastRow="0" w:firstColumn="0" w:lastColumn="0" w:oddVBand="1" w:evenVBand="0" w:oddHBand="0" w:evenHBand="0" w:firstRowFirstColumn="0" w:firstRowLastColumn="0" w:lastRowFirstColumn="0" w:lastRowLastColumn="0"/>
            <w:tcW w:w="1378" w:type="dxa"/>
          </w:tcPr>
          <w:p w:rsidR="006F25AA" w:rsidRPr="00AC336D" w:rsidRDefault="006F25AA" w:rsidP="006F25AA">
            <w:pPr>
              <w:rPr>
                <w:b w:val="0"/>
              </w:rPr>
            </w:pPr>
            <w:r w:rsidRPr="00AC336D">
              <w:rPr>
                <w:rFonts w:eastAsia="Times New Roman"/>
                <w:b w:val="0"/>
                <w:color w:val="auto"/>
                <w:sz w:val="22"/>
              </w:rPr>
              <w:t xml:space="preserve">High </w:t>
            </w:r>
          </w:p>
        </w:tc>
        <w:tc>
          <w:tcPr>
            <w:cnfStyle w:val="000100000000" w:firstRow="0" w:lastRow="0" w:firstColumn="0" w:lastColumn="1" w:oddVBand="0" w:evenVBand="0" w:oddHBand="0" w:evenHBand="0" w:firstRowFirstColumn="0" w:firstRowLastColumn="0" w:lastRowFirstColumn="0" w:lastRowLastColumn="0"/>
            <w:tcW w:w="1234" w:type="dxa"/>
          </w:tcPr>
          <w:p w:rsidR="006F25AA" w:rsidRDefault="006F25AA" w:rsidP="006F25AA">
            <w:r w:rsidRPr="0078020B">
              <w:t>High</w:t>
            </w:r>
          </w:p>
        </w:tc>
      </w:tr>
      <w:tr w:rsidR="006F25AA" w:rsidRPr="000F4580" w:rsidTr="00186C98">
        <w:tc>
          <w:tcPr>
            <w:cnfStyle w:val="001000000000" w:firstRow="0" w:lastRow="0" w:firstColumn="1" w:lastColumn="0" w:oddVBand="0" w:evenVBand="0" w:oddHBand="0" w:evenHBand="0" w:firstRowFirstColumn="0" w:firstRowLastColumn="0" w:lastRowFirstColumn="0" w:lastRowLastColumn="0"/>
            <w:tcW w:w="2473" w:type="dxa"/>
          </w:tcPr>
          <w:p w:rsidR="006F25AA" w:rsidRPr="000F4580" w:rsidRDefault="006F25AA" w:rsidP="006F25AA">
            <w:pPr>
              <w:spacing w:line="360" w:lineRule="auto"/>
              <w:jc w:val="both"/>
              <w:rPr>
                <w:rFonts w:eastAsia="Times New Roman"/>
                <w:b/>
                <w:color w:val="auto"/>
                <w:sz w:val="22"/>
              </w:rPr>
            </w:pPr>
            <w:r w:rsidRPr="000F4580">
              <w:rPr>
                <w:rFonts w:eastAsia="Times New Roman"/>
                <w:b/>
                <w:color w:val="auto"/>
                <w:sz w:val="22"/>
              </w:rPr>
              <w:lastRenderedPageBreak/>
              <w:t>Institutional Arrangements</w:t>
            </w:r>
          </w:p>
        </w:tc>
        <w:tc>
          <w:tcPr>
            <w:cnfStyle w:val="000010000000" w:firstRow="0" w:lastRow="0" w:firstColumn="0" w:lastColumn="0" w:oddVBand="1" w:evenVBand="0" w:oddHBand="0" w:evenHBand="0" w:firstRowFirstColumn="0" w:firstRowLastColumn="0" w:lastRowFirstColumn="0" w:lastRowLastColumn="0"/>
            <w:tcW w:w="1275" w:type="dxa"/>
          </w:tcPr>
          <w:p w:rsidR="006F25AA" w:rsidRPr="000F4580" w:rsidRDefault="006F25AA" w:rsidP="006F25AA">
            <w:pPr>
              <w:spacing w:line="360" w:lineRule="auto"/>
              <w:jc w:val="both"/>
              <w:rPr>
                <w:rFonts w:eastAsia="Times New Roman"/>
                <w:b w:val="0"/>
                <w:color w:val="auto"/>
                <w:sz w:val="22"/>
              </w:rPr>
            </w:pPr>
            <w:r w:rsidRPr="000F4580">
              <w:rPr>
                <w:rFonts w:eastAsia="Times New Roman"/>
                <w:b w:val="0"/>
                <w:color w:val="auto"/>
                <w:sz w:val="22"/>
              </w:rPr>
              <w:t>High</w:t>
            </w:r>
          </w:p>
        </w:tc>
        <w:tc>
          <w:tcPr>
            <w:tcW w:w="1330" w:type="dxa"/>
          </w:tcPr>
          <w:p w:rsidR="006F25AA" w:rsidRPr="000F4580" w:rsidRDefault="006F25AA" w:rsidP="006F25A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High</w:t>
            </w:r>
          </w:p>
        </w:tc>
        <w:tc>
          <w:tcPr>
            <w:cnfStyle w:val="000010000000" w:firstRow="0" w:lastRow="0" w:firstColumn="0" w:lastColumn="0" w:oddVBand="1" w:evenVBand="0" w:oddHBand="0" w:evenHBand="0" w:firstRowFirstColumn="0" w:firstRowLastColumn="0" w:lastRowFirstColumn="0" w:lastRowLastColumn="0"/>
            <w:tcW w:w="1281" w:type="dxa"/>
          </w:tcPr>
          <w:p w:rsidR="006F25AA" w:rsidRPr="000F4580" w:rsidRDefault="006F25AA" w:rsidP="006F25AA">
            <w:pPr>
              <w:spacing w:line="360" w:lineRule="auto"/>
              <w:jc w:val="both"/>
              <w:rPr>
                <w:rFonts w:eastAsia="Times New Roman"/>
                <w:b w:val="0"/>
                <w:color w:val="auto"/>
                <w:sz w:val="22"/>
              </w:rPr>
            </w:pPr>
            <w:r w:rsidRPr="000F4580">
              <w:rPr>
                <w:rFonts w:eastAsia="Times New Roman"/>
                <w:b w:val="0"/>
                <w:color w:val="auto"/>
                <w:sz w:val="22"/>
              </w:rPr>
              <w:t>High</w:t>
            </w:r>
          </w:p>
        </w:tc>
        <w:tc>
          <w:tcPr>
            <w:tcW w:w="1378" w:type="dxa"/>
          </w:tcPr>
          <w:p w:rsidR="006F25AA" w:rsidRPr="000F4580" w:rsidRDefault="006F25AA" w:rsidP="006F25A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b w:val="0"/>
                <w:color w:val="auto"/>
                <w:sz w:val="22"/>
              </w:rPr>
            </w:pPr>
            <w:r w:rsidRPr="000F4580">
              <w:rPr>
                <w:rFonts w:eastAsia="Times New Roman"/>
                <w:b w:val="0"/>
                <w:color w:val="auto"/>
                <w:sz w:val="22"/>
              </w:rPr>
              <w:t>High</w:t>
            </w:r>
          </w:p>
        </w:tc>
        <w:tc>
          <w:tcPr>
            <w:cnfStyle w:val="000010000000" w:firstRow="0" w:lastRow="0" w:firstColumn="0" w:lastColumn="0" w:oddVBand="1" w:evenVBand="0" w:oddHBand="0" w:evenHBand="0" w:firstRowFirstColumn="0" w:firstRowLastColumn="0" w:lastRowFirstColumn="0" w:lastRowLastColumn="0"/>
            <w:tcW w:w="1378" w:type="dxa"/>
          </w:tcPr>
          <w:p w:rsidR="006F25AA" w:rsidRPr="000F4580" w:rsidRDefault="006F25AA" w:rsidP="006F25AA">
            <w:pPr>
              <w:spacing w:line="360" w:lineRule="auto"/>
              <w:jc w:val="both"/>
              <w:rPr>
                <w:rFonts w:eastAsia="Times New Roman"/>
                <w:b w:val="0"/>
                <w:color w:val="auto"/>
                <w:sz w:val="22"/>
              </w:rPr>
            </w:pPr>
            <w:r w:rsidRPr="000F4580">
              <w:rPr>
                <w:rFonts w:eastAsia="Times New Roman"/>
                <w:b w:val="0"/>
                <w:color w:val="auto"/>
                <w:sz w:val="22"/>
              </w:rPr>
              <w:t>High</w:t>
            </w:r>
          </w:p>
        </w:tc>
        <w:tc>
          <w:tcPr>
            <w:cnfStyle w:val="000100000000" w:firstRow="0" w:lastRow="0" w:firstColumn="0" w:lastColumn="1" w:oddVBand="0" w:evenVBand="0" w:oddHBand="0" w:evenHBand="0" w:firstRowFirstColumn="0" w:firstRowLastColumn="0" w:lastRowFirstColumn="0" w:lastRowLastColumn="0"/>
            <w:tcW w:w="1234" w:type="dxa"/>
          </w:tcPr>
          <w:p w:rsidR="006F25AA" w:rsidRDefault="006F25AA" w:rsidP="006F25AA">
            <w:r w:rsidRPr="0078020B">
              <w:t>High</w:t>
            </w:r>
          </w:p>
        </w:tc>
      </w:tr>
      <w:tr w:rsidR="00D77327" w:rsidRPr="000F4580" w:rsidTr="00186C9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shd w:val="clear" w:color="auto" w:fill="FFFF00"/>
          </w:tcPr>
          <w:p w:rsidR="00D77327" w:rsidRPr="00186C98" w:rsidRDefault="00D77327" w:rsidP="00D77327">
            <w:pPr>
              <w:spacing w:line="360" w:lineRule="auto"/>
              <w:jc w:val="both"/>
              <w:rPr>
                <w:rFonts w:eastAsia="Times New Roman"/>
                <w:b/>
                <w:color w:val="auto"/>
                <w:sz w:val="22"/>
              </w:rPr>
            </w:pPr>
            <w:r w:rsidRPr="00186C98">
              <w:rPr>
                <w:rFonts w:eastAsia="Times New Roman"/>
                <w:b/>
                <w:color w:val="auto"/>
                <w:sz w:val="22"/>
              </w:rPr>
              <w:t>Overall Rating</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FFFF00"/>
          </w:tcPr>
          <w:p w:rsidR="00D77327" w:rsidRPr="00186C98" w:rsidRDefault="00D77327" w:rsidP="00D77327">
            <w:pPr>
              <w:spacing w:line="360" w:lineRule="auto"/>
              <w:jc w:val="both"/>
              <w:rPr>
                <w:rFonts w:eastAsia="Times New Roman"/>
                <w:b/>
                <w:color w:val="auto"/>
                <w:sz w:val="22"/>
              </w:rPr>
            </w:pPr>
            <w:r w:rsidRPr="00186C98">
              <w:rPr>
                <w:rFonts w:eastAsia="Times New Roman"/>
                <w:b/>
                <w:color w:val="auto"/>
                <w:sz w:val="22"/>
              </w:rPr>
              <w:t>High</w:t>
            </w:r>
          </w:p>
        </w:tc>
        <w:tc>
          <w:tcPr>
            <w:tcW w:w="1330" w:type="dxa"/>
            <w:shd w:val="clear" w:color="auto" w:fill="FFFF00"/>
          </w:tcPr>
          <w:p w:rsidR="00D77327" w:rsidRPr="00186C98" w:rsidRDefault="00D77327" w:rsidP="00D77327">
            <w:pPr>
              <w:spacing w:line="360" w:lineRule="auto"/>
              <w:jc w:val="both"/>
              <w:cnfStyle w:val="010000000000" w:firstRow="0" w:lastRow="1" w:firstColumn="0" w:lastColumn="0" w:oddVBand="0" w:evenVBand="0" w:oddHBand="0" w:evenHBand="0" w:firstRowFirstColumn="0" w:firstRowLastColumn="0" w:lastRowFirstColumn="0" w:lastRowLastColumn="0"/>
              <w:rPr>
                <w:rFonts w:eastAsia="Times New Roman"/>
                <w:b/>
                <w:color w:val="auto"/>
                <w:sz w:val="22"/>
              </w:rPr>
            </w:pPr>
            <w:r w:rsidRPr="00186C98">
              <w:rPr>
                <w:rFonts w:eastAsia="Times New Roman"/>
                <w:b/>
                <w:color w:val="auto"/>
                <w:sz w:val="22"/>
              </w:rPr>
              <w:t>High</w:t>
            </w:r>
          </w:p>
        </w:tc>
        <w:tc>
          <w:tcPr>
            <w:cnfStyle w:val="000010000000" w:firstRow="0" w:lastRow="0" w:firstColumn="0" w:lastColumn="0" w:oddVBand="1" w:evenVBand="0" w:oddHBand="0" w:evenHBand="0" w:firstRowFirstColumn="0" w:firstRowLastColumn="0" w:lastRowFirstColumn="0" w:lastRowLastColumn="0"/>
            <w:tcW w:w="1281" w:type="dxa"/>
            <w:shd w:val="clear" w:color="auto" w:fill="FFFF00"/>
          </w:tcPr>
          <w:p w:rsidR="00D77327" w:rsidRPr="00186C98" w:rsidRDefault="00D77327" w:rsidP="00D77327">
            <w:pPr>
              <w:spacing w:line="360" w:lineRule="auto"/>
              <w:jc w:val="both"/>
              <w:rPr>
                <w:rFonts w:eastAsia="Times New Roman"/>
                <w:b/>
                <w:color w:val="auto"/>
                <w:sz w:val="22"/>
              </w:rPr>
            </w:pPr>
            <w:r w:rsidRPr="00186C98">
              <w:rPr>
                <w:rFonts w:eastAsia="Times New Roman"/>
                <w:b/>
                <w:color w:val="auto"/>
                <w:sz w:val="22"/>
              </w:rPr>
              <w:t>High</w:t>
            </w:r>
          </w:p>
        </w:tc>
        <w:tc>
          <w:tcPr>
            <w:tcW w:w="1378" w:type="dxa"/>
            <w:shd w:val="clear" w:color="auto" w:fill="FFFF00"/>
          </w:tcPr>
          <w:p w:rsidR="00D77327" w:rsidRPr="00186C98" w:rsidRDefault="00D77327" w:rsidP="00D77327">
            <w:pPr>
              <w:spacing w:line="360" w:lineRule="auto"/>
              <w:jc w:val="both"/>
              <w:cnfStyle w:val="010000000000" w:firstRow="0" w:lastRow="1" w:firstColumn="0" w:lastColumn="0" w:oddVBand="0" w:evenVBand="0" w:oddHBand="0" w:evenHBand="0" w:firstRowFirstColumn="0" w:firstRowLastColumn="0" w:lastRowFirstColumn="0" w:lastRowLastColumn="0"/>
              <w:rPr>
                <w:rFonts w:eastAsia="Times New Roman"/>
                <w:b/>
                <w:color w:val="auto"/>
                <w:sz w:val="22"/>
              </w:rPr>
            </w:pPr>
            <w:r w:rsidRPr="00186C98">
              <w:rPr>
                <w:rFonts w:eastAsia="Times New Roman"/>
                <w:b/>
                <w:color w:val="auto"/>
                <w:sz w:val="22"/>
              </w:rPr>
              <w:t>High</w:t>
            </w:r>
          </w:p>
        </w:tc>
        <w:tc>
          <w:tcPr>
            <w:cnfStyle w:val="000010000000" w:firstRow="0" w:lastRow="0" w:firstColumn="0" w:lastColumn="0" w:oddVBand="1" w:evenVBand="0" w:oddHBand="0" w:evenHBand="0" w:firstRowFirstColumn="0" w:firstRowLastColumn="0" w:lastRowFirstColumn="0" w:lastRowLastColumn="0"/>
            <w:tcW w:w="1378" w:type="dxa"/>
            <w:shd w:val="clear" w:color="auto" w:fill="FFFF00"/>
          </w:tcPr>
          <w:p w:rsidR="00D77327" w:rsidRPr="00186C98" w:rsidRDefault="00D77327" w:rsidP="00D77327">
            <w:pPr>
              <w:spacing w:line="360" w:lineRule="auto"/>
              <w:jc w:val="both"/>
              <w:rPr>
                <w:rFonts w:eastAsia="Times New Roman"/>
                <w:b/>
                <w:color w:val="auto"/>
                <w:sz w:val="22"/>
              </w:rPr>
            </w:pPr>
            <w:r w:rsidRPr="00186C98">
              <w:rPr>
                <w:rFonts w:eastAsia="Times New Roman"/>
                <w:b/>
                <w:color w:val="auto"/>
                <w:sz w:val="22"/>
              </w:rPr>
              <w:t xml:space="preserve">High </w:t>
            </w:r>
          </w:p>
        </w:tc>
        <w:tc>
          <w:tcPr>
            <w:cnfStyle w:val="000100000000" w:firstRow="0" w:lastRow="0" w:firstColumn="0" w:lastColumn="1" w:oddVBand="0" w:evenVBand="0" w:oddHBand="0" w:evenHBand="0" w:firstRowFirstColumn="0" w:firstRowLastColumn="0" w:lastRowFirstColumn="0" w:lastRowLastColumn="0"/>
            <w:tcW w:w="1234" w:type="dxa"/>
            <w:shd w:val="clear" w:color="auto" w:fill="FFFF00"/>
          </w:tcPr>
          <w:p w:rsidR="00D77327" w:rsidRPr="006F25AA" w:rsidRDefault="006F25AA" w:rsidP="00D77327">
            <w:pPr>
              <w:rPr>
                <w:b/>
              </w:rPr>
            </w:pPr>
            <w:r w:rsidRPr="006F25AA">
              <w:rPr>
                <w:b/>
              </w:rPr>
              <w:t>High</w:t>
            </w:r>
          </w:p>
        </w:tc>
      </w:tr>
    </w:tbl>
    <w:p w:rsidR="00D77327" w:rsidRDefault="00D77327" w:rsidP="000F4580">
      <w:pPr>
        <w:spacing w:after="200" w:line="360" w:lineRule="auto"/>
        <w:contextualSpacing/>
        <w:jc w:val="both"/>
        <w:rPr>
          <w:rFonts w:ascii="Calibri" w:eastAsia="Arial" w:hAnsi="Calibri" w:cs="Calibri"/>
          <w:b w:val="0"/>
          <w:color w:val="auto"/>
          <w:sz w:val="22"/>
        </w:rPr>
      </w:pPr>
    </w:p>
    <w:p w:rsidR="00B3024B" w:rsidRPr="00856DCB" w:rsidRDefault="00B3024B" w:rsidP="00E2032B">
      <w:pPr>
        <w:pStyle w:val="Heading2"/>
        <w:numPr>
          <w:ilvl w:val="1"/>
          <w:numId w:val="159"/>
        </w:numPr>
        <w:rPr>
          <w:b/>
        </w:rPr>
      </w:pPr>
      <w:bookmarkStart w:id="43" w:name="_Toc516675356"/>
      <w:bookmarkStart w:id="44" w:name="_Toc36625130"/>
      <w:r w:rsidRPr="00856DCB">
        <w:rPr>
          <w:b/>
        </w:rPr>
        <w:t>IDP Assessment Response Plan</w:t>
      </w:r>
      <w:bookmarkEnd w:id="43"/>
      <w:bookmarkEnd w:id="44"/>
    </w:p>
    <w:p w:rsidR="00856DCB" w:rsidRPr="008E6D76" w:rsidRDefault="00B3024B" w:rsidP="008E6D76">
      <w:pPr>
        <w:spacing w:after="200" w:line="360" w:lineRule="auto"/>
        <w:contextualSpacing/>
        <w:jc w:val="both"/>
        <w:rPr>
          <w:rFonts w:ascii="Calibri" w:eastAsia="Arial" w:hAnsi="Calibri" w:cs="Calibri"/>
          <w:b w:val="0"/>
          <w:color w:val="auto"/>
          <w:sz w:val="22"/>
        </w:rPr>
      </w:pPr>
      <w:r w:rsidRPr="00A4383E">
        <w:rPr>
          <w:rFonts w:ascii="Calibri" w:hAnsi="Calibri" w:cs="Calibri"/>
          <w:b w:val="0"/>
          <w:color w:val="auto"/>
          <w:sz w:val="22"/>
        </w:rPr>
        <w:t xml:space="preserve">IDP Provincial Assessments were held </w:t>
      </w:r>
      <w:r w:rsidR="00A4383E" w:rsidRPr="00A4383E">
        <w:rPr>
          <w:rFonts w:ascii="Calibri" w:hAnsi="Calibri" w:cs="Calibri"/>
          <w:b w:val="0"/>
          <w:color w:val="auto"/>
          <w:sz w:val="22"/>
        </w:rPr>
        <w:t>o</w:t>
      </w:r>
      <w:r w:rsidRPr="00A4383E">
        <w:rPr>
          <w:rFonts w:ascii="Calibri" w:hAnsi="Calibri" w:cs="Calibri"/>
          <w:b w:val="0"/>
          <w:color w:val="auto"/>
          <w:sz w:val="22"/>
        </w:rPr>
        <w:t xml:space="preserve">n </w:t>
      </w:r>
      <w:r w:rsidR="00AC336D">
        <w:rPr>
          <w:rFonts w:ascii="Calibri" w:hAnsi="Calibri" w:cs="Calibri"/>
          <w:b w:val="0"/>
          <w:color w:val="auto"/>
          <w:sz w:val="22"/>
        </w:rPr>
        <w:t>30 July 2019 on the municipality’s 2019 – 2020</w:t>
      </w:r>
      <w:r w:rsidR="00A4383E" w:rsidRPr="00A4383E">
        <w:rPr>
          <w:rFonts w:ascii="Calibri" w:hAnsi="Calibri" w:cs="Calibri"/>
          <w:b w:val="0"/>
          <w:color w:val="auto"/>
          <w:sz w:val="22"/>
        </w:rPr>
        <w:t xml:space="preserve"> IDP. </w:t>
      </w:r>
      <w:r w:rsidR="00AC336D">
        <w:rPr>
          <w:rFonts w:ascii="Calibri" w:hAnsi="Calibri" w:cs="Calibri"/>
          <w:b w:val="0"/>
          <w:color w:val="auto"/>
          <w:sz w:val="22"/>
        </w:rPr>
        <w:t xml:space="preserve">The table below depicts areas that had been raised during IDP Assessments and the progress that has been made by the municipality in addressing them during the development of the 2020 – 2021 IDP: </w:t>
      </w:r>
    </w:p>
    <w:p w:rsidR="00B3024B" w:rsidRDefault="00B3024B" w:rsidP="00B3024B">
      <w:pPr>
        <w:pStyle w:val="Caption"/>
      </w:pPr>
      <w:bookmarkStart w:id="45" w:name="_Toc35612596"/>
      <w:r>
        <w:t xml:space="preserve">Table </w:t>
      </w:r>
      <w:r>
        <w:fldChar w:fldCharType="begin"/>
      </w:r>
      <w:r>
        <w:instrText xml:space="preserve"> SEQ Table \* ARABIC </w:instrText>
      </w:r>
      <w:r>
        <w:fldChar w:fldCharType="separate"/>
      </w:r>
      <w:r w:rsidR="00093ADD">
        <w:rPr>
          <w:noProof/>
        </w:rPr>
        <w:t>5</w:t>
      </w:r>
      <w:r>
        <w:fldChar w:fldCharType="end"/>
      </w:r>
      <w:r>
        <w:t>: IDP Assessment Response Plan</w:t>
      </w:r>
      <w:bookmarkEnd w:id="45"/>
    </w:p>
    <w:tbl>
      <w:tblPr>
        <w:tblW w:w="11409" w:type="dxa"/>
        <w:jc w:val="center"/>
        <w:tblCellMar>
          <w:left w:w="0" w:type="dxa"/>
          <w:right w:w="0" w:type="dxa"/>
        </w:tblCellMar>
        <w:tblLook w:val="04A0" w:firstRow="1" w:lastRow="0" w:firstColumn="1" w:lastColumn="0" w:noHBand="0" w:noVBand="1"/>
      </w:tblPr>
      <w:tblGrid>
        <w:gridCol w:w="3109"/>
        <w:gridCol w:w="4252"/>
        <w:gridCol w:w="4048"/>
      </w:tblGrid>
      <w:tr w:rsidR="005D0988" w:rsidRPr="005D0988" w:rsidTr="005D0988">
        <w:trPr>
          <w:trHeight w:val="808"/>
          <w:jc w:val="center"/>
        </w:trPr>
        <w:tc>
          <w:tcPr>
            <w:tcW w:w="3109"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rsidR="005D0988" w:rsidRPr="005D0988" w:rsidRDefault="005D0988" w:rsidP="005D0988">
            <w:pPr>
              <w:jc w:val="center"/>
              <w:rPr>
                <w:rFonts w:ascii="Calibri" w:eastAsia="MS Mincho" w:hAnsi="Calibri" w:cs="Times New Roman"/>
                <w:b w:val="0"/>
                <w:bCs/>
                <w:color w:val="082A75"/>
                <w:sz w:val="32"/>
                <w:szCs w:val="32"/>
              </w:rPr>
            </w:pPr>
            <w:r w:rsidRPr="005D0988">
              <w:rPr>
                <w:rFonts w:ascii="Calibri" w:eastAsia="MS Mincho" w:hAnsi="Calibri" w:cs="Times New Roman"/>
                <w:bCs/>
                <w:color w:val="082A75"/>
                <w:sz w:val="32"/>
                <w:szCs w:val="32"/>
              </w:rPr>
              <w:t>KPA</w:t>
            </w:r>
          </w:p>
        </w:tc>
        <w:tc>
          <w:tcPr>
            <w:tcW w:w="4252"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tcPr>
          <w:p w:rsidR="005D0988" w:rsidRPr="005D0988" w:rsidRDefault="005D0988" w:rsidP="005D0988">
            <w:pPr>
              <w:jc w:val="center"/>
              <w:rPr>
                <w:rFonts w:ascii="Calibri" w:eastAsia="MS Mincho" w:hAnsi="Calibri" w:cs="Times New Roman"/>
                <w:b w:val="0"/>
                <w:bCs/>
                <w:color w:val="082A75"/>
                <w:sz w:val="32"/>
                <w:szCs w:val="32"/>
              </w:rPr>
            </w:pPr>
            <w:r w:rsidRPr="005D0988">
              <w:rPr>
                <w:rFonts w:ascii="Calibri" w:eastAsia="MS Mincho" w:hAnsi="Calibri" w:cs="Times New Roman"/>
                <w:bCs/>
                <w:color w:val="082A75"/>
                <w:sz w:val="32"/>
                <w:szCs w:val="32"/>
              </w:rPr>
              <w:t>AREAS THAT NEED IMPROVEMENT/EXPRESSION IN THE IDP DOCUMENT</w:t>
            </w:r>
          </w:p>
        </w:tc>
        <w:tc>
          <w:tcPr>
            <w:tcW w:w="4048" w:type="dxa"/>
            <w:tcBorders>
              <w:top w:val="single" w:sz="8" w:space="0" w:color="auto"/>
              <w:left w:val="nil"/>
              <w:bottom w:val="single" w:sz="8" w:space="0" w:color="auto"/>
              <w:right w:val="single" w:sz="8" w:space="0" w:color="auto"/>
            </w:tcBorders>
            <w:shd w:val="clear" w:color="auto" w:fill="92D050"/>
          </w:tcPr>
          <w:p w:rsidR="005D0988" w:rsidRPr="005D0988" w:rsidRDefault="005D0988" w:rsidP="005D0988">
            <w:pPr>
              <w:jc w:val="center"/>
              <w:rPr>
                <w:rFonts w:ascii="Calibri" w:eastAsia="MS Mincho" w:hAnsi="Calibri" w:cs="Times New Roman"/>
                <w:bCs/>
                <w:color w:val="082A75"/>
                <w:sz w:val="32"/>
                <w:szCs w:val="32"/>
              </w:rPr>
            </w:pPr>
            <w:r w:rsidRPr="005D0988">
              <w:rPr>
                <w:rFonts w:ascii="Calibri" w:eastAsia="MS Mincho" w:hAnsi="Calibri" w:cs="Times New Roman"/>
                <w:bCs/>
                <w:color w:val="082A75"/>
                <w:sz w:val="32"/>
                <w:szCs w:val="32"/>
              </w:rPr>
              <w:t>PROGRESS TO DATE</w:t>
            </w:r>
          </w:p>
        </w:tc>
      </w:tr>
      <w:tr w:rsidR="005D0988" w:rsidRPr="005D0988" w:rsidTr="005D0988">
        <w:trPr>
          <w:trHeight w:val="727"/>
          <w:jc w:val="center"/>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988" w:rsidRPr="005D0988" w:rsidRDefault="005D0988" w:rsidP="00E2032B">
            <w:pPr>
              <w:numPr>
                <w:ilvl w:val="0"/>
                <w:numId w:val="181"/>
              </w:numPr>
              <w:spacing w:after="160" w:line="360" w:lineRule="auto"/>
              <w:contextualSpacing/>
              <w:jc w:val="both"/>
              <w:rPr>
                <w:rFonts w:ascii="Calibri" w:eastAsia="MS Mincho" w:hAnsi="Calibri" w:cs="Calibri"/>
                <w:b w:val="0"/>
                <w:bCs/>
                <w:color w:val="auto"/>
                <w:sz w:val="22"/>
              </w:rPr>
            </w:pPr>
            <w:r w:rsidRPr="005D0988">
              <w:rPr>
                <w:rFonts w:ascii="Calibri" w:eastAsia="MS Mincho" w:hAnsi="Calibri" w:cs="Calibri"/>
                <w:bCs/>
                <w:color w:val="auto"/>
                <w:sz w:val="22"/>
              </w:rPr>
              <w:t>Spatial Planning, Land and Human Settlements</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5D0988" w:rsidRPr="005D0988" w:rsidRDefault="005D0988" w:rsidP="00E2032B">
            <w:pPr>
              <w:numPr>
                <w:ilvl w:val="0"/>
                <w:numId w:val="180"/>
              </w:numPr>
              <w:spacing w:after="160" w:line="360" w:lineRule="auto"/>
              <w:ind w:left="357" w:hanging="357"/>
              <w:contextualSpacing/>
              <w:jc w:val="both"/>
              <w:rPr>
                <w:rFonts w:ascii="Calibri" w:eastAsia="MS Mincho" w:hAnsi="Calibri" w:cs="Calibri"/>
                <w:b w:val="0"/>
                <w:color w:val="auto"/>
                <w:sz w:val="22"/>
              </w:rPr>
            </w:pPr>
          </w:p>
        </w:tc>
        <w:tc>
          <w:tcPr>
            <w:tcW w:w="4048" w:type="dxa"/>
            <w:tcBorders>
              <w:top w:val="nil"/>
              <w:left w:val="nil"/>
              <w:bottom w:val="single" w:sz="8" w:space="0" w:color="auto"/>
              <w:right w:val="single" w:sz="8" w:space="0" w:color="auto"/>
            </w:tcBorders>
          </w:tcPr>
          <w:p w:rsidR="005D0988" w:rsidRPr="005D0988" w:rsidRDefault="005D0988" w:rsidP="00E2032B">
            <w:pPr>
              <w:numPr>
                <w:ilvl w:val="0"/>
                <w:numId w:val="180"/>
              </w:numPr>
              <w:spacing w:after="160" w:line="360" w:lineRule="auto"/>
              <w:ind w:left="357" w:hanging="357"/>
              <w:contextualSpacing/>
              <w:jc w:val="both"/>
              <w:rPr>
                <w:rFonts w:ascii="Calibri" w:eastAsia="MS Mincho" w:hAnsi="Calibri" w:cs="Calibri"/>
                <w:b w:val="0"/>
                <w:color w:val="auto"/>
                <w:sz w:val="22"/>
              </w:rPr>
            </w:pPr>
          </w:p>
        </w:tc>
      </w:tr>
      <w:tr w:rsidR="005D0988" w:rsidRPr="005D0988" w:rsidTr="005D0988">
        <w:trPr>
          <w:trHeight w:val="727"/>
          <w:jc w:val="center"/>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D0988" w:rsidRPr="00AC336D" w:rsidRDefault="005D0988" w:rsidP="00E2032B">
            <w:pPr>
              <w:pStyle w:val="ListParagraph"/>
              <w:numPr>
                <w:ilvl w:val="1"/>
                <w:numId w:val="235"/>
              </w:numPr>
              <w:spacing w:after="160" w:line="360" w:lineRule="auto"/>
              <w:jc w:val="both"/>
              <w:rPr>
                <w:rFonts w:ascii="Calibri" w:eastAsia="MS Mincho" w:hAnsi="Calibri" w:cs="Calibri"/>
                <w:bCs/>
                <w:color w:val="auto"/>
                <w:sz w:val="22"/>
              </w:rPr>
            </w:pPr>
            <w:r w:rsidRPr="00AC336D">
              <w:rPr>
                <w:rFonts w:ascii="Calibri" w:eastAsia="MS Mincho" w:hAnsi="Calibri" w:cs="Calibri"/>
                <w:bCs/>
                <w:color w:val="auto"/>
                <w:sz w:val="22"/>
              </w:rPr>
              <w:t xml:space="preserve">Environmental Management </w:t>
            </w:r>
          </w:p>
          <w:p w:rsidR="005D0988" w:rsidRPr="00AC336D" w:rsidRDefault="005D0988" w:rsidP="00E2032B">
            <w:pPr>
              <w:pStyle w:val="ListParagraph"/>
              <w:numPr>
                <w:ilvl w:val="2"/>
                <w:numId w:val="235"/>
              </w:numPr>
              <w:spacing w:after="160" w:line="360" w:lineRule="auto"/>
              <w:jc w:val="both"/>
              <w:rPr>
                <w:rFonts w:ascii="Calibri" w:eastAsia="MS Mincho" w:hAnsi="Calibri" w:cs="Calibri"/>
                <w:bCs/>
                <w:color w:val="auto"/>
                <w:sz w:val="22"/>
              </w:rPr>
            </w:pPr>
            <w:r w:rsidRPr="00AC336D">
              <w:rPr>
                <w:rFonts w:ascii="Calibri" w:eastAsia="MS Mincho" w:hAnsi="Calibri" w:cs="Calibri"/>
                <w:bCs/>
                <w:iCs/>
                <w:color w:val="auto"/>
                <w:sz w:val="22"/>
                <w:lang w:val="en-GB"/>
              </w:rPr>
              <w:t>Air Quality Management</w:t>
            </w:r>
          </w:p>
          <w:p w:rsidR="005D0988" w:rsidRDefault="005D0988" w:rsidP="00AC336D">
            <w:pPr>
              <w:pStyle w:val="NoSpacing"/>
              <w:rPr>
                <w:rFonts w:ascii="Calibri" w:eastAsia="MS Mincho" w:hAnsi="Calibri" w:cs="Calibri"/>
                <w:sz w:val="22"/>
                <w:szCs w:val="22"/>
              </w:rPr>
            </w:pPr>
          </w:p>
          <w:p w:rsidR="00AC336D" w:rsidRPr="00AC336D" w:rsidRDefault="00AC336D" w:rsidP="00AC336D">
            <w:pPr>
              <w:pStyle w:val="NoSpacing"/>
              <w:rPr>
                <w:rFonts w:ascii="Calibri" w:eastAsia="MS Mincho" w:hAnsi="Calibri" w:cs="Calibri"/>
                <w:sz w:val="22"/>
                <w:szCs w:val="22"/>
              </w:rPr>
            </w:pPr>
          </w:p>
          <w:p w:rsidR="00AC336D" w:rsidRPr="00AC336D" w:rsidRDefault="00AC336D" w:rsidP="00AC336D">
            <w:pPr>
              <w:pStyle w:val="NoSpacing"/>
              <w:rPr>
                <w:rFonts w:ascii="Calibri" w:eastAsia="MS Mincho" w:hAnsi="Calibri" w:cs="Calibri"/>
                <w:sz w:val="22"/>
                <w:szCs w:val="22"/>
              </w:rPr>
            </w:pPr>
          </w:p>
          <w:p w:rsidR="005D0988" w:rsidRPr="00AC336D" w:rsidRDefault="005D0988" w:rsidP="00E2032B">
            <w:pPr>
              <w:pStyle w:val="ListParagraph"/>
              <w:numPr>
                <w:ilvl w:val="2"/>
                <w:numId w:val="235"/>
              </w:numPr>
              <w:spacing w:after="160" w:line="360" w:lineRule="auto"/>
              <w:jc w:val="both"/>
              <w:rPr>
                <w:rFonts w:ascii="Calibri" w:eastAsia="MS Mincho" w:hAnsi="Calibri" w:cs="Calibri"/>
                <w:bCs/>
                <w:color w:val="auto"/>
                <w:sz w:val="22"/>
              </w:rPr>
            </w:pPr>
            <w:r w:rsidRPr="00AC336D">
              <w:rPr>
                <w:rFonts w:ascii="Calibri" w:eastAsia="MS Mincho" w:hAnsi="Calibri" w:cs="Calibri"/>
                <w:bCs/>
                <w:color w:val="auto"/>
                <w:sz w:val="22"/>
                <w:lang w:val="en-GB"/>
              </w:rPr>
              <w:t>Climate Change</w:t>
            </w:r>
          </w:p>
          <w:p w:rsidR="005D0988" w:rsidRDefault="005D0988" w:rsidP="00AC336D">
            <w:pPr>
              <w:pStyle w:val="NoSpacing"/>
              <w:rPr>
                <w:rFonts w:eastAsia="MS Mincho"/>
              </w:rPr>
            </w:pPr>
          </w:p>
          <w:p w:rsidR="00AC336D" w:rsidRDefault="00AC336D" w:rsidP="00AC336D">
            <w:pPr>
              <w:pStyle w:val="NoSpacing"/>
              <w:rPr>
                <w:rFonts w:eastAsia="MS Mincho"/>
              </w:rPr>
            </w:pPr>
          </w:p>
          <w:p w:rsidR="00AC336D" w:rsidRPr="005D0988" w:rsidRDefault="00AC336D" w:rsidP="00AC336D">
            <w:pPr>
              <w:pStyle w:val="NoSpacing"/>
              <w:rPr>
                <w:rFonts w:eastAsia="MS Mincho"/>
              </w:rPr>
            </w:pPr>
          </w:p>
          <w:p w:rsidR="005D0988" w:rsidRPr="005D0988" w:rsidRDefault="005D0988" w:rsidP="00E2032B">
            <w:pPr>
              <w:numPr>
                <w:ilvl w:val="2"/>
                <w:numId w:val="235"/>
              </w:numPr>
              <w:spacing w:after="160" w:line="360" w:lineRule="auto"/>
              <w:contextualSpacing/>
              <w:jc w:val="both"/>
              <w:rPr>
                <w:rFonts w:ascii="Calibri" w:eastAsia="MS Mincho" w:hAnsi="Calibri" w:cs="Calibri"/>
                <w:bCs/>
                <w:color w:val="auto"/>
                <w:sz w:val="22"/>
              </w:rPr>
            </w:pPr>
            <w:r w:rsidRPr="005D0988">
              <w:rPr>
                <w:rFonts w:ascii="Calibri" w:eastAsia="MS Mincho" w:hAnsi="Calibri" w:cs="Calibri"/>
                <w:bCs/>
                <w:iCs/>
                <w:color w:val="auto"/>
                <w:sz w:val="22"/>
                <w:lang w:val="en-GB"/>
              </w:rPr>
              <w:t>Natural Environmental             Analysis</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5D0988" w:rsidRPr="005D0988" w:rsidRDefault="005D0988" w:rsidP="005D0988">
            <w:pPr>
              <w:spacing w:line="360" w:lineRule="auto"/>
              <w:contextualSpacing/>
              <w:jc w:val="both"/>
              <w:rPr>
                <w:rFonts w:ascii="Calibri" w:eastAsia="MS Mincho" w:hAnsi="Calibri" w:cs="Calibri"/>
                <w:b w:val="0"/>
                <w:color w:val="auto"/>
                <w:sz w:val="20"/>
                <w:szCs w:val="20"/>
              </w:rPr>
            </w:pPr>
          </w:p>
          <w:p w:rsidR="005D0988" w:rsidRPr="005D0988" w:rsidRDefault="005D0988" w:rsidP="005D0988">
            <w:pPr>
              <w:spacing w:line="360" w:lineRule="auto"/>
              <w:contextualSpacing/>
              <w:jc w:val="both"/>
              <w:rPr>
                <w:rFonts w:ascii="Calibri" w:eastAsia="MS Mincho" w:hAnsi="Calibri" w:cs="Calibri"/>
                <w:b w:val="0"/>
                <w:color w:val="auto"/>
                <w:sz w:val="20"/>
                <w:szCs w:val="20"/>
              </w:rPr>
            </w:pPr>
          </w:p>
          <w:p w:rsidR="005D0988" w:rsidRPr="005D0988" w:rsidRDefault="005D0988" w:rsidP="00E2032B">
            <w:pPr>
              <w:numPr>
                <w:ilvl w:val="0"/>
                <w:numId w:val="226"/>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color w:val="auto"/>
                <w:sz w:val="20"/>
                <w:szCs w:val="20"/>
                <w:lang w:val="en-GB"/>
              </w:rPr>
              <w:t>Does the IDP reflect the presence of an air quality management plan (AQMP) as contemplated in Section 15(2) of the NEMA: Air Quality Act 39 of 2004</w:t>
            </w:r>
          </w:p>
          <w:p w:rsidR="00AC336D" w:rsidRPr="00AC336D" w:rsidRDefault="00AC336D" w:rsidP="00AC336D">
            <w:pPr>
              <w:pStyle w:val="NoSpacing"/>
              <w:rPr>
                <w:rFonts w:ascii="Calibri" w:eastAsia="MS Mincho" w:hAnsi="Calibri" w:cs="Calibri"/>
                <w:sz w:val="20"/>
                <w:szCs w:val="20"/>
              </w:rPr>
            </w:pPr>
          </w:p>
          <w:p w:rsidR="005D0988" w:rsidRPr="005D0988" w:rsidRDefault="005D0988" w:rsidP="00E2032B">
            <w:pPr>
              <w:numPr>
                <w:ilvl w:val="0"/>
                <w:numId w:val="227"/>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color w:val="auto"/>
                <w:sz w:val="20"/>
                <w:szCs w:val="20"/>
                <w:lang w:val="en-GB"/>
              </w:rPr>
              <w:t>Does the municipality have a climate change response strategy or activities that respond to climate change?</w:t>
            </w:r>
          </w:p>
          <w:p w:rsidR="005D0988" w:rsidRPr="005D0988" w:rsidRDefault="005D0988" w:rsidP="005D0988">
            <w:pPr>
              <w:spacing w:line="360" w:lineRule="auto"/>
              <w:jc w:val="both"/>
              <w:rPr>
                <w:rFonts w:ascii="Calibri" w:eastAsia="MS Mincho" w:hAnsi="Calibri" w:cs="Calibri"/>
                <w:b w:val="0"/>
                <w:color w:val="auto"/>
                <w:sz w:val="20"/>
                <w:szCs w:val="20"/>
              </w:rPr>
            </w:pPr>
          </w:p>
          <w:p w:rsidR="005D0988" w:rsidRPr="005D0988" w:rsidRDefault="005D0988" w:rsidP="00E2032B">
            <w:pPr>
              <w:numPr>
                <w:ilvl w:val="0"/>
                <w:numId w:val="227"/>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bCs/>
                <w:iCs/>
                <w:color w:val="auto"/>
                <w:sz w:val="20"/>
                <w:szCs w:val="20"/>
                <w:lang w:val="en-GB"/>
              </w:rPr>
              <w:t>Is there an indication of how the municipality intends to use and protect its natural resources/protected areas and heritage as its comparative and competitive advantage?</w:t>
            </w:r>
          </w:p>
          <w:p w:rsidR="005D0988" w:rsidRPr="005D0988" w:rsidRDefault="005D0988" w:rsidP="00E2032B">
            <w:pPr>
              <w:numPr>
                <w:ilvl w:val="0"/>
                <w:numId w:val="228"/>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bCs/>
                <w:iCs/>
                <w:color w:val="auto"/>
                <w:sz w:val="20"/>
                <w:szCs w:val="20"/>
                <w:lang w:val="en-GB"/>
              </w:rPr>
              <w:t>Are there any projects that address environmental challenges</w:t>
            </w:r>
          </w:p>
          <w:p w:rsidR="005D0988" w:rsidRPr="005D0988" w:rsidRDefault="005D0988" w:rsidP="00E2032B">
            <w:pPr>
              <w:numPr>
                <w:ilvl w:val="0"/>
                <w:numId w:val="229"/>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bCs/>
                <w:iCs/>
                <w:color w:val="auto"/>
                <w:sz w:val="20"/>
                <w:szCs w:val="20"/>
                <w:lang w:val="en-GB"/>
              </w:rPr>
              <w:t>Are there any environmental by-laws in place? How are they enforced?</w:t>
            </w:r>
          </w:p>
          <w:p w:rsidR="005D0988" w:rsidRPr="005D0988" w:rsidRDefault="005D0988" w:rsidP="00E2032B">
            <w:pPr>
              <w:numPr>
                <w:ilvl w:val="0"/>
                <w:numId w:val="229"/>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bCs/>
                <w:iCs/>
                <w:color w:val="auto"/>
                <w:sz w:val="20"/>
                <w:szCs w:val="20"/>
                <w:lang w:val="en-GB"/>
              </w:rPr>
              <w:lastRenderedPageBreak/>
              <w:t>Is there an indication of the capital projects that will require environmental authorization to comply with an EIA process?</w:t>
            </w:r>
          </w:p>
          <w:p w:rsidR="005D0988" w:rsidRPr="005D0988" w:rsidRDefault="005D0988" w:rsidP="00E2032B">
            <w:pPr>
              <w:numPr>
                <w:ilvl w:val="0"/>
                <w:numId w:val="230"/>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bCs/>
                <w:iCs/>
                <w:color w:val="auto"/>
                <w:sz w:val="20"/>
                <w:szCs w:val="20"/>
                <w:lang w:val="en-GB"/>
              </w:rPr>
              <w:t>Does the IDP reflect National and Provincial Initiatives (human resources and projects)?</w:t>
            </w:r>
          </w:p>
        </w:tc>
        <w:tc>
          <w:tcPr>
            <w:tcW w:w="4048" w:type="dxa"/>
            <w:tcBorders>
              <w:top w:val="nil"/>
              <w:left w:val="nil"/>
              <w:bottom w:val="single" w:sz="8" w:space="0" w:color="auto"/>
              <w:right w:val="single" w:sz="8" w:space="0" w:color="auto"/>
            </w:tcBorders>
          </w:tcPr>
          <w:p w:rsidR="005D0988" w:rsidRPr="005D0988" w:rsidRDefault="005D0988" w:rsidP="00E2032B">
            <w:pPr>
              <w:numPr>
                <w:ilvl w:val="0"/>
                <w:numId w:val="180"/>
              </w:numPr>
              <w:spacing w:after="160" w:line="360" w:lineRule="auto"/>
              <w:ind w:left="357" w:hanging="357"/>
              <w:contextualSpacing/>
              <w:jc w:val="both"/>
              <w:rPr>
                <w:rFonts w:ascii="Calibri" w:eastAsia="MS Mincho" w:hAnsi="Calibri" w:cs="Calibri"/>
                <w:b w:val="0"/>
                <w:color w:val="auto"/>
                <w:sz w:val="22"/>
              </w:rPr>
            </w:pPr>
          </w:p>
        </w:tc>
      </w:tr>
      <w:tr w:rsidR="005D0988" w:rsidRPr="005D0988" w:rsidTr="005D0988">
        <w:trPr>
          <w:trHeight w:val="253"/>
          <w:jc w:val="center"/>
        </w:trPr>
        <w:tc>
          <w:tcPr>
            <w:tcW w:w="7361" w:type="dxa"/>
            <w:gridSpan w:val="2"/>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tcPr>
          <w:p w:rsidR="005D0988" w:rsidRPr="005D0988" w:rsidRDefault="005D0988" w:rsidP="005D0988">
            <w:pPr>
              <w:spacing w:line="240" w:lineRule="auto"/>
              <w:ind w:left="360"/>
              <w:jc w:val="both"/>
              <w:rPr>
                <w:rFonts w:ascii="Calibri" w:eastAsia="MS Mincho" w:hAnsi="Calibri" w:cs="Times New Roman"/>
                <w:color w:val="082A75"/>
                <w:sz w:val="24"/>
                <w:szCs w:val="24"/>
              </w:rPr>
            </w:pPr>
          </w:p>
        </w:tc>
        <w:tc>
          <w:tcPr>
            <w:tcW w:w="4048" w:type="dxa"/>
            <w:tcBorders>
              <w:top w:val="nil"/>
              <w:left w:val="single" w:sz="8" w:space="0" w:color="auto"/>
              <w:bottom w:val="single" w:sz="8" w:space="0" w:color="auto"/>
              <w:right w:val="single" w:sz="8" w:space="0" w:color="auto"/>
            </w:tcBorders>
            <w:shd w:val="clear" w:color="auto" w:fill="92D050"/>
          </w:tcPr>
          <w:p w:rsidR="005D0988" w:rsidRPr="005D0988" w:rsidRDefault="005D0988" w:rsidP="005D0988">
            <w:pPr>
              <w:spacing w:line="240" w:lineRule="auto"/>
              <w:ind w:left="360"/>
              <w:jc w:val="both"/>
              <w:rPr>
                <w:rFonts w:ascii="Calibri" w:eastAsia="MS Mincho" w:hAnsi="Calibri" w:cs="Times New Roman"/>
                <w:color w:val="082A75"/>
                <w:sz w:val="24"/>
                <w:szCs w:val="24"/>
              </w:rPr>
            </w:pPr>
          </w:p>
        </w:tc>
      </w:tr>
      <w:tr w:rsidR="006F25AA" w:rsidRPr="005D0988" w:rsidTr="005C3F17">
        <w:trPr>
          <w:trHeight w:val="727"/>
          <w:jc w:val="center"/>
        </w:trPr>
        <w:tc>
          <w:tcPr>
            <w:tcW w:w="114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5AA" w:rsidRPr="005D0988" w:rsidRDefault="006F25AA" w:rsidP="006F25AA">
            <w:pPr>
              <w:spacing w:after="160" w:line="360" w:lineRule="auto"/>
              <w:jc w:val="both"/>
              <w:rPr>
                <w:rFonts w:ascii="Calibri" w:eastAsia="MS Mincho" w:hAnsi="Calibri" w:cs="Calibri"/>
                <w:b w:val="0"/>
                <w:color w:val="auto"/>
                <w:sz w:val="22"/>
              </w:rPr>
            </w:pPr>
            <w:r>
              <w:rPr>
                <w:rFonts w:ascii="Calibri" w:eastAsia="MS Mincho" w:hAnsi="Calibri" w:cs="Times New Roman"/>
                <w:bCs/>
                <w:color w:val="auto"/>
                <w:sz w:val="22"/>
              </w:rPr>
              <w:t xml:space="preserve">2. </w:t>
            </w:r>
            <w:r w:rsidRPr="005D0988">
              <w:rPr>
                <w:rFonts w:ascii="Calibri" w:eastAsia="MS Mincho" w:hAnsi="Calibri" w:cs="Times New Roman"/>
                <w:bCs/>
                <w:color w:val="auto"/>
                <w:sz w:val="22"/>
              </w:rPr>
              <w:t>Service Delivery and Infrastructure Planning</w:t>
            </w:r>
          </w:p>
        </w:tc>
      </w:tr>
      <w:tr w:rsidR="005D0988" w:rsidRPr="005D0988" w:rsidTr="005D0988">
        <w:trPr>
          <w:trHeight w:val="831"/>
          <w:jc w:val="center"/>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D0988" w:rsidRPr="005D0988" w:rsidRDefault="005D0988" w:rsidP="00E2032B">
            <w:pPr>
              <w:numPr>
                <w:ilvl w:val="1"/>
                <w:numId w:val="231"/>
              </w:numPr>
              <w:spacing w:after="160" w:line="360" w:lineRule="auto"/>
              <w:contextualSpacing/>
              <w:jc w:val="both"/>
              <w:rPr>
                <w:rFonts w:ascii="Calibri" w:eastAsia="MS Mincho" w:hAnsi="Calibri" w:cs="Times New Roman"/>
                <w:bCs/>
                <w:color w:val="auto"/>
                <w:sz w:val="22"/>
              </w:rPr>
            </w:pPr>
            <w:r w:rsidRPr="005D0988">
              <w:rPr>
                <w:rFonts w:ascii="Calibri" w:eastAsia="MS Mincho" w:hAnsi="Calibri" w:cs="Times New Roman"/>
                <w:bCs/>
                <w:color w:val="auto"/>
                <w:sz w:val="22"/>
              </w:rPr>
              <w:t xml:space="preserve">Waste Management Services </w:t>
            </w: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E2032B">
            <w:pPr>
              <w:numPr>
                <w:ilvl w:val="1"/>
                <w:numId w:val="235"/>
              </w:numPr>
              <w:spacing w:after="160" w:line="360" w:lineRule="auto"/>
              <w:ind w:left="720" w:hanging="720"/>
              <w:contextualSpacing/>
              <w:jc w:val="both"/>
              <w:rPr>
                <w:rFonts w:ascii="Calibri" w:eastAsia="MS Mincho" w:hAnsi="Calibri" w:cs="Times New Roman"/>
                <w:bCs/>
                <w:color w:val="auto"/>
                <w:sz w:val="22"/>
              </w:rPr>
            </w:pPr>
            <w:r w:rsidRPr="005D0988">
              <w:rPr>
                <w:rFonts w:ascii="Calibri" w:eastAsia="MS Mincho" w:hAnsi="Calibri" w:cs="Times New Roman"/>
                <w:bCs/>
                <w:color w:val="auto"/>
                <w:sz w:val="22"/>
              </w:rPr>
              <w:t>Safe And Secure     Environment</w:t>
            </w: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E2032B">
            <w:pPr>
              <w:numPr>
                <w:ilvl w:val="1"/>
                <w:numId w:val="235"/>
              </w:numPr>
              <w:spacing w:after="160" w:line="360" w:lineRule="auto"/>
              <w:ind w:left="720" w:hanging="720"/>
              <w:contextualSpacing/>
              <w:jc w:val="both"/>
              <w:rPr>
                <w:rFonts w:ascii="Calibri" w:eastAsia="MS Mincho" w:hAnsi="Calibri" w:cs="Times New Roman"/>
                <w:bCs/>
                <w:color w:val="auto"/>
                <w:sz w:val="22"/>
              </w:rPr>
            </w:pPr>
            <w:r w:rsidRPr="005D0988">
              <w:rPr>
                <w:rFonts w:ascii="Calibri" w:eastAsia="MS Mincho" w:hAnsi="Calibri" w:cs="Times New Roman"/>
                <w:bCs/>
                <w:color w:val="auto"/>
                <w:sz w:val="22"/>
              </w:rPr>
              <w:t>Disaster Management /Emergencies and Fire Services</w:t>
            </w:r>
          </w:p>
        </w:tc>
        <w:tc>
          <w:tcPr>
            <w:tcW w:w="42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5D0988" w:rsidRPr="005D0988" w:rsidRDefault="005D0988" w:rsidP="00E2032B">
            <w:pPr>
              <w:numPr>
                <w:ilvl w:val="0"/>
                <w:numId w:val="226"/>
              </w:numPr>
              <w:spacing w:after="160" w:line="360" w:lineRule="auto"/>
              <w:contextualSpacing/>
              <w:jc w:val="both"/>
              <w:rPr>
                <w:rFonts w:ascii="Calibri" w:eastAsia="Calibri" w:hAnsi="Calibri" w:cs="Calibri"/>
                <w:b w:val="0"/>
                <w:color w:val="auto"/>
                <w:sz w:val="22"/>
              </w:rPr>
            </w:pPr>
            <w:r w:rsidRPr="005D0988">
              <w:rPr>
                <w:rFonts w:ascii="Calibri" w:eastAsia="Calibri" w:hAnsi="Calibri" w:cs="Calibri"/>
                <w:b w:val="0"/>
                <w:color w:val="auto"/>
                <w:sz w:val="22"/>
                <w:lang w:val="en-GB"/>
              </w:rPr>
              <w:t>Does a municipality have a formally appointed and designated waste management officer?</w:t>
            </w:r>
          </w:p>
          <w:p w:rsidR="005D0988" w:rsidRPr="005D0988" w:rsidRDefault="005D0988" w:rsidP="00E2032B">
            <w:pPr>
              <w:numPr>
                <w:ilvl w:val="0"/>
                <w:numId w:val="232"/>
              </w:numPr>
              <w:spacing w:after="160" w:line="360" w:lineRule="auto"/>
              <w:contextualSpacing/>
              <w:jc w:val="both"/>
              <w:rPr>
                <w:rFonts w:ascii="Calibri" w:eastAsia="Calibri" w:hAnsi="Calibri" w:cs="Calibri"/>
                <w:b w:val="0"/>
                <w:color w:val="auto"/>
                <w:sz w:val="22"/>
              </w:rPr>
            </w:pPr>
            <w:r w:rsidRPr="005D0988">
              <w:rPr>
                <w:rFonts w:ascii="Calibri" w:eastAsia="Calibri" w:hAnsi="Calibri" w:cs="Calibri"/>
                <w:b w:val="0"/>
                <w:color w:val="auto"/>
                <w:sz w:val="22"/>
                <w:lang w:val="en-GB"/>
              </w:rPr>
              <w:t>Does the Municipality have a Trade Effluent Policy?</w:t>
            </w:r>
          </w:p>
          <w:p w:rsidR="005D0988" w:rsidRPr="005D0988" w:rsidRDefault="005D0988" w:rsidP="00E2032B">
            <w:pPr>
              <w:numPr>
                <w:ilvl w:val="0"/>
                <w:numId w:val="232"/>
              </w:numPr>
              <w:spacing w:after="160" w:line="360" w:lineRule="auto"/>
              <w:contextualSpacing/>
              <w:jc w:val="both"/>
              <w:rPr>
                <w:rFonts w:ascii="Calibri" w:eastAsia="Calibri" w:hAnsi="Calibri" w:cs="Calibri"/>
                <w:b w:val="0"/>
                <w:color w:val="auto"/>
                <w:sz w:val="22"/>
              </w:rPr>
            </w:pPr>
            <w:r w:rsidRPr="005D0988">
              <w:rPr>
                <w:rFonts w:ascii="Calibri" w:eastAsia="Calibri" w:hAnsi="Calibri" w:cs="Calibri"/>
                <w:b w:val="0"/>
                <w:color w:val="auto"/>
                <w:sz w:val="22"/>
                <w:lang w:val="en-GB"/>
              </w:rPr>
              <w:t>Is there a budget for Operations and maintenance being ring fenced for the above purpose?</w:t>
            </w:r>
          </w:p>
          <w:p w:rsidR="005D0988" w:rsidRDefault="005D0988" w:rsidP="005D0988">
            <w:pPr>
              <w:spacing w:line="360" w:lineRule="auto"/>
              <w:rPr>
                <w:rFonts w:ascii="Calibri" w:eastAsia="Calibri" w:hAnsi="Calibri" w:cs="Times New Roman"/>
                <w:b w:val="0"/>
                <w:color w:val="auto"/>
                <w:sz w:val="22"/>
              </w:rPr>
            </w:pPr>
          </w:p>
          <w:p w:rsidR="005D0988" w:rsidRPr="005D0988" w:rsidRDefault="005D0988" w:rsidP="00E2032B">
            <w:pPr>
              <w:numPr>
                <w:ilvl w:val="0"/>
                <w:numId w:val="233"/>
              </w:numPr>
              <w:spacing w:after="160" w:line="360" w:lineRule="auto"/>
              <w:contextualSpacing/>
              <w:jc w:val="both"/>
              <w:rPr>
                <w:rFonts w:ascii="Calibri" w:eastAsia="Calibri" w:hAnsi="Calibri" w:cs="Calibri"/>
                <w:b w:val="0"/>
                <w:color w:val="auto"/>
                <w:sz w:val="22"/>
              </w:rPr>
            </w:pPr>
            <w:r w:rsidRPr="005D0988">
              <w:rPr>
                <w:rFonts w:ascii="Calibri" w:eastAsia="Calibri" w:hAnsi="Calibri" w:cs="Calibri"/>
                <w:b w:val="0"/>
                <w:color w:val="auto"/>
                <w:sz w:val="22"/>
                <w:lang w:val="en-GB"/>
              </w:rPr>
              <w:t>Does the municipality have an integrated community safety plan?</w:t>
            </w:r>
          </w:p>
          <w:p w:rsidR="005D0988" w:rsidRDefault="005D0988" w:rsidP="005D0988">
            <w:pPr>
              <w:spacing w:line="240" w:lineRule="auto"/>
              <w:rPr>
                <w:rFonts w:ascii="Calibri" w:eastAsia="Calibri" w:hAnsi="Calibri" w:cs="Times New Roman"/>
                <w:b w:val="0"/>
                <w:color w:val="auto"/>
                <w:sz w:val="22"/>
              </w:rPr>
            </w:pPr>
          </w:p>
          <w:p w:rsidR="006F25AA" w:rsidRPr="005D0988" w:rsidRDefault="006F25AA" w:rsidP="005D0988">
            <w:pPr>
              <w:spacing w:line="240" w:lineRule="auto"/>
              <w:rPr>
                <w:rFonts w:ascii="Calibri" w:eastAsia="Calibri" w:hAnsi="Calibri" w:cs="Times New Roman"/>
                <w:b w:val="0"/>
                <w:color w:val="auto"/>
                <w:sz w:val="22"/>
              </w:rPr>
            </w:pPr>
          </w:p>
          <w:p w:rsidR="005D0988" w:rsidRPr="005D0988" w:rsidRDefault="005D0988" w:rsidP="005D0988">
            <w:pPr>
              <w:spacing w:line="240" w:lineRule="auto"/>
              <w:rPr>
                <w:rFonts w:ascii="Calibri" w:eastAsia="Calibri" w:hAnsi="Calibri" w:cs="Times New Roman"/>
                <w:b w:val="0"/>
                <w:color w:val="auto"/>
                <w:sz w:val="22"/>
              </w:rPr>
            </w:pPr>
          </w:p>
          <w:p w:rsidR="005D0988" w:rsidRPr="005D0988" w:rsidRDefault="005D0988" w:rsidP="00E2032B">
            <w:pPr>
              <w:numPr>
                <w:ilvl w:val="0"/>
                <w:numId w:val="225"/>
              </w:numPr>
              <w:spacing w:after="160" w:line="360" w:lineRule="auto"/>
              <w:contextualSpacing/>
              <w:jc w:val="both"/>
              <w:rPr>
                <w:rFonts w:ascii="Calibri" w:eastAsia="MS Mincho" w:hAnsi="Calibri" w:cs="Calibri"/>
                <w:b w:val="0"/>
                <w:color w:val="auto"/>
                <w:sz w:val="20"/>
                <w:szCs w:val="20"/>
              </w:rPr>
            </w:pPr>
            <w:r w:rsidRPr="005D0988">
              <w:rPr>
                <w:rFonts w:ascii="Calibri" w:eastAsia="Times New Roman" w:hAnsi="Calibri" w:cs="Calibri"/>
                <w:b w:val="0"/>
                <w:color w:val="auto"/>
                <w:sz w:val="20"/>
                <w:szCs w:val="20"/>
                <w:lang w:val="en-GB" w:eastAsia="en-GB"/>
              </w:rPr>
              <w:t>Has Municipality reviewed the adopted Disaster Management Framework?</w:t>
            </w:r>
          </w:p>
          <w:p w:rsidR="005D0988" w:rsidRPr="005D0988" w:rsidRDefault="005D0988" w:rsidP="00E2032B">
            <w:pPr>
              <w:numPr>
                <w:ilvl w:val="0"/>
                <w:numId w:val="225"/>
              </w:numPr>
              <w:spacing w:after="160" w:line="360" w:lineRule="auto"/>
              <w:contextualSpacing/>
              <w:jc w:val="both"/>
              <w:rPr>
                <w:rFonts w:ascii="Calibri" w:eastAsia="MS Mincho" w:hAnsi="Calibri" w:cs="Calibri"/>
                <w:b w:val="0"/>
                <w:color w:val="auto"/>
                <w:sz w:val="20"/>
                <w:szCs w:val="20"/>
              </w:rPr>
            </w:pPr>
            <w:r w:rsidRPr="005D0988">
              <w:rPr>
                <w:rFonts w:ascii="Calibri" w:eastAsia="Times New Roman" w:hAnsi="Calibri" w:cs="Calibri"/>
                <w:b w:val="0"/>
                <w:color w:val="auto"/>
                <w:sz w:val="20"/>
                <w:szCs w:val="20"/>
                <w:lang w:val="en-GB" w:eastAsia="en-GB"/>
              </w:rPr>
              <w:t>Is the District/Metro disaster management centre established that meets minimum requirements i.t.o the National Disaster Management Policy Framework?</w:t>
            </w:r>
          </w:p>
          <w:p w:rsidR="005D0988" w:rsidRPr="005D0988" w:rsidRDefault="005D0988" w:rsidP="00E2032B">
            <w:pPr>
              <w:numPr>
                <w:ilvl w:val="0"/>
                <w:numId w:val="225"/>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color w:val="auto"/>
                <w:sz w:val="20"/>
                <w:szCs w:val="20"/>
                <w:lang w:val="en-GB"/>
              </w:rPr>
              <w:t>Has the disaster management centre conducted vulnerability and risk assessment (both natural and man-made?)</w:t>
            </w:r>
          </w:p>
          <w:p w:rsidR="005D0988" w:rsidRPr="005D0988" w:rsidRDefault="005D0988" w:rsidP="00E2032B">
            <w:pPr>
              <w:numPr>
                <w:ilvl w:val="0"/>
                <w:numId w:val="225"/>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color w:val="auto"/>
                <w:sz w:val="20"/>
                <w:szCs w:val="20"/>
                <w:lang w:val="en-GB"/>
              </w:rPr>
              <w:t>Has the disaster management centre developed strategies / programmes for community vulnerabilities and risks identified?</w:t>
            </w:r>
          </w:p>
          <w:p w:rsidR="005D0988" w:rsidRPr="005D0988" w:rsidRDefault="005D0988" w:rsidP="00E2032B">
            <w:pPr>
              <w:numPr>
                <w:ilvl w:val="0"/>
                <w:numId w:val="225"/>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color w:val="auto"/>
                <w:sz w:val="20"/>
                <w:szCs w:val="20"/>
                <w:lang w:val="en-GB"/>
              </w:rPr>
              <w:t>Has the Municipality adopted a disaster management plan?</w:t>
            </w:r>
          </w:p>
          <w:p w:rsidR="005D0988" w:rsidRPr="005D0988" w:rsidRDefault="005D0988" w:rsidP="00E2032B">
            <w:pPr>
              <w:numPr>
                <w:ilvl w:val="0"/>
                <w:numId w:val="225"/>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color w:val="auto"/>
                <w:sz w:val="20"/>
                <w:szCs w:val="20"/>
                <w:lang w:val="en-GB"/>
              </w:rPr>
              <w:lastRenderedPageBreak/>
              <w:t>Is the municipal Spatial Development Plan informed by disaster vulnerability and risk assessment reports?</w:t>
            </w:r>
          </w:p>
          <w:p w:rsidR="005D0988" w:rsidRPr="005D0988" w:rsidRDefault="005D0988" w:rsidP="00E2032B">
            <w:pPr>
              <w:numPr>
                <w:ilvl w:val="0"/>
                <w:numId w:val="225"/>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color w:val="auto"/>
                <w:sz w:val="20"/>
                <w:szCs w:val="20"/>
                <w:lang w:val="en-GB"/>
              </w:rPr>
              <w:t>Are emergency procurement measures stipulated in the disaster management plan?</w:t>
            </w:r>
          </w:p>
          <w:p w:rsidR="005D0988" w:rsidRPr="005D0988" w:rsidRDefault="005D0988" w:rsidP="00E2032B">
            <w:pPr>
              <w:numPr>
                <w:ilvl w:val="0"/>
                <w:numId w:val="225"/>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color w:val="auto"/>
                <w:sz w:val="20"/>
                <w:szCs w:val="20"/>
                <w:lang w:val="en-GB"/>
              </w:rPr>
              <w:t>Are disaster management by-laws adopted?</w:t>
            </w:r>
          </w:p>
          <w:p w:rsidR="005D0988" w:rsidRPr="005D0988" w:rsidRDefault="005D0988" w:rsidP="00E2032B">
            <w:pPr>
              <w:numPr>
                <w:ilvl w:val="0"/>
                <w:numId w:val="225"/>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color w:val="auto"/>
                <w:sz w:val="20"/>
                <w:szCs w:val="20"/>
                <w:lang w:val="en-GB"/>
              </w:rPr>
              <w:t>Is the municipality operating a fulltime fire service?</w:t>
            </w:r>
          </w:p>
          <w:p w:rsidR="005D0988" w:rsidRPr="005D0988" w:rsidRDefault="005D0988" w:rsidP="00E2032B">
            <w:pPr>
              <w:numPr>
                <w:ilvl w:val="0"/>
                <w:numId w:val="225"/>
              </w:numPr>
              <w:spacing w:after="160" w:line="360" w:lineRule="auto"/>
              <w:contextualSpacing/>
              <w:jc w:val="both"/>
              <w:rPr>
                <w:rFonts w:ascii="Calibri" w:eastAsia="MS Mincho" w:hAnsi="Calibri" w:cs="Calibri"/>
                <w:b w:val="0"/>
                <w:color w:val="auto"/>
                <w:sz w:val="20"/>
                <w:szCs w:val="20"/>
              </w:rPr>
            </w:pPr>
            <w:r w:rsidRPr="005D0988">
              <w:rPr>
                <w:rFonts w:ascii="Calibri" w:eastAsia="MS Mincho" w:hAnsi="Calibri" w:cs="Calibri"/>
                <w:b w:val="0"/>
                <w:color w:val="auto"/>
                <w:sz w:val="20"/>
                <w:szCs w:val="20"/>
                <w:lang w:val="en-GB"/>
              </w:rPr>
              <w:t>Are fire services tariffs developed, adopted, implemented and periodically reviewed?</w:t>
            </w:r>
          </w:p>
          <w:p w:rsidR="005D0988" w:rsidRPr="005D0988" w:rsidRDefault="005D0988" w:rsidP="00E2032B">
            <w:pPr>
              <w:numPr>
                <w:ilvl w:val="0"/>
                <w:numId w:val="225"/>
              </w:numPr>
              <w:spacing w:after="160" w:line="360" w:lineRule="auto"/>
              <w:contextualSpacing/>
              <w:jc w:val="both"/>
              <w:rPr>
                <w:rFonts w:ascii="Calibri" w:eastAsia="MS Mincho" w:hAnsi="Calibri" w:cs="Calibri"/>
                <w:b w:val="0"/>
                <w:color w:val="auto"/>
                <w:sz w:val="20"/>
                <w:szCs w:val="20"/>
              </w:rPr>
            </w:pPr>
            <w:r w:rsidRPr="005D0988">
              <w:rPr>
                <w:rFonts w:ascii="Calibri" w:eastAsia="Times New Roman" w:hAnsi="Calibri" w:cs="Calibri"/>
                <w:b w:val="0"/>
                <w:bCs/>
                <w:iCs/>
                <w:color w:val="auto"/>
                <w:sz w:val="20"/>
                <w:szCs w:val="20"/>
                <w:lang w:val="en-GB" w:eastAsia="en-GB"/>
              </w:rPr>
              <w:t>Is there a plan to address veld and forest fires, oil spillages, floods?</w:t>
            </w:r>
          </w:p>
        </w:tc>
        <w:tc>
          <w:tcPr>
            <w:tcW w:w="4048" w:type="dxa"/>
            <w:tcBorders>
              <w:top w:val="nil"/>
              <w:left w:val="nil"/>
              <w:bottom w:val="single" w:sz="8" w:space="0" w:color="auto"/>
              <w:right w:val="single" w:sz="8" w:space="0" w:color="auto"/>
            </w:tcBorders>
          </w:tcPr>
          <w:p w:rsidR="005D0988" w:rsidRPr="005D0988" w:rsidRDefault="005D0988" w:rsidP="00E2032B">
            <w:pPr>
              <w:numPr>
                <w:ilvl w:val="0"/>
                <w:numId w:val="177"/>
              </w:numPr>
              <w:spacing w:after="160" w:line="360" w:lineRule="auto"/>
              <w:ind w:left="357" w:hanging="357"/>
              <w:jc w:val="both"/>
              <w:rPr>
                <w:rFonts w:ascii="Calibri" w:eastAsia="MS Mincho" w:hAnsi="Calibri" w:cs="Calibri"/>
                <w:b w:val="0"/>
                <w:color w:val="auto"/>
                <w:sz w:val="22"/>
              </w:rPr>
            </w:pPr>
          </w:p>
        </w:tc>
      </w:tr>
      <w:tr w:rsidR="005D0988" w:rsidRPr="005D0988" w:rsidTr="005D0988">
        <w:trPr>
          <w:trHeight w:val="253"/>
          <w:jc w:val="center"/>
        </w:trPr>
        <w:tc>
          <w:tcPr>
            <w:tcW w:w="7361" w:type="dxa"/>
            <w:gridSpan w:val="2"/>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tcPr>
          <w:p w:rsidR="005D0988" w:rsidRPr="005D0988" w:rsidRDefault="005D0988" w:rsidP="005D0988">
            <w:pPr>
              <w:spacing w:line="240" w:lineRule="auto"/>
              <w:ind w:left="360"/>
              <w:jc w:val="both"/>
              <w:rPr>
                <w:rFonts w:ascii="Calibri" w:eastAsia="MS Mincho" w:hAnsi="Calibri" w:cs="Times New Roman"/>
                <w:color w:val="082A75"/>
                <w:sz w:val="24"/>
                <w:szCs w:val="24"/>
              </w:rPr>
            </w:pPr>
          </w:p>
        </w:tc>
        <w:tc>
          <w:tcPr>
            <w:tcW w:w="4048" w:type="dxa"/>
            <w:tcBorders>
              <w:top w:val="nil"/>
              <w:left w:val="single" w:sz="8" w:space="0" w:color="auto"/>
              <w:bottom w:val="single" w:sz="8" w:space="0" w:color="auto"/>
              <w:right w:val="single" w:sz="8" w:space="0" w:color="auto"/>
            </w:tcBorders>
            <w:shd w:val="clear" w:color="auto" w:fill="92D050"/>
          </w:tcPr>
          <w:p w:rsidR="005D0988" w:rsidRPr="005D0988" w:rsidRDefault="005D0988" w:rsidP="005D0988">
            <w:pPr>
              <w:spacing w:line="240" w:lineRule="auto"/>
              <w:ind w:left="360"/>
              <w:jc w:val="both"/>
              <w:rPr>
                <w:rFonts w:ascii="Calibri" w:eastAsia="MS Mincho" w:hAnsi="Calibri" w:cs="Times New Roman"/>
                <w:color w:val="082A75"/>
                <w:sz w:val="24"/>
                <w:szCs w:val="24"/>
              </w:rPr>
            </w:pPr>
          </w:p>
        </w:tc>
      </w:tr>
      <w:tr w:rsidR="005D0988" w:rsidRPr="005D0988" w:rsidTr="005D0988">
        <w:trPr>
          <w:trHeight w:val="551"/>
          <w:jc w:val="center"/>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988" w:rsidRPr="005D0988" w:rsidRDefault="005D0988" w:rsidP="00E2032B">
            <w:pPr>
              <w:numPr>
                <w:ilvl w:val="0"/>
                <w:numId w:val="235"/>
              </w:numPr>
              <w:spacing w:after="160" w:line="259" w:lineRule="auto"/>
              <w:contextualSpacing/>
              <w:jc w:val="both"/>
              <w:rPr>
                <w:rFonts w:ascii="Calibri" w:eastAsia="MS Mincho" w:hAnsi="Calibri" w:cs="Calibri"/>
                <w:b w:val="0"/>
                <w:bCs/>
                <w:color w:val="auto"/>
                <w:sz w:val="22"/>
              </w:rPr>
            </w:pPr>
            <w:r w:rsidRPr="005D0988">
              <w:rPr>
                <w:rFonts w:ascii="Calibri" w:eastAsia="MS Mincho" w:hAnsi="Calibri" w:cs="Calibri"/>
                <w:bCs/>
                <w:color w:val="auto"/>
                <w:sz w:val="22"/>
              </w:rPr>
              <w:t>Financial Planning and Budgets</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5D0988" w:rsidRPr="005D0988" w:rsidRDefault="006F25AA" w:rsidP="006F25AA">
            <w:pPr>
              <w:spacing w:after="160" w:line="360" w:lineRule="auto"/>
              <w:contextualSpacing/>
              <w:jc w:val="both"/>
              <w:rPr>
                <w:rFonts w:ascii="Calibri" w:eastAsia="Calibri" w:hAnsi="Calibri" w:cs="Calibri"/>
                <w:b w:val="0"/>
                <w:color w:val="auto"/>
                <w:sz w:val="20"/>
                <w:szCs w:val="20"/>
              </w:rPr>
            </w:pPr>
            <w:r>
              <w:rPr>
                <w:rFonts w:ascii="Calibri" w:eastAsia="Calibri" w:hAnsi="Calibri" w:cs="Calibri"/>
                <w:b w:val="0"/>
                <w:color w:val="auto"/>
                <w:sz w:val="20"/>
                <w:szCs w:val="20"/>
              </w:rPr>
              <w:t>No issues were raised</w:t>
            </w:r>
          </w:p>
        </w:tc>
        <w:tc>
          <w:tcPr>
            <w:tcW w:w="4048" w:type="dxa"/>
            <w:tcBorders>
              <w:top w:val="nil"/>
              <w:left w:val="nil"/>
              <w:bottom w:val="single" w:sz="8" w:space="0" w:color="auto"/>
              <w:right w:val="single" w:sz="8" w:space="0" w:color="auto"/>
            </w:tcBorders>
          </w:tcPr>
          <w:p w:rsidR="005D0988" w:rsidRPr="005D0988" w:rsidRDefault="005D0988" w:rsidP="005D0988">
            <w:pPr>
              <w:spacing w:after="160" w:line="360" w:lineRule="auto"/>
              <w:ind w:left="720"/>
              <w:contextualSpacing/>
              <w:jc w:val="both"/>
              <w:rPr>
                <w:rFonts w:ascii="Calibri" w:eastAsia="Calibri" w:hAnsi="Calibri" w:cs="Calibri"/>
                <w:b w:val="0"/>
                <w:color w:val="auto"/>
                <w:sz w:val="20"/>
                <w:szCs w:val="20"/>
              </w:rPr>
            </w:pPr>
          </w:p>
        </w:tc>
      </w:tr>
      <w:tr w:rsidR="005D0988" w:rsidRPr="005D0988" w:rsidTr="005D0988">
        <w:trPr>
          <w:trHeight w:val="253"/>
          <w:jc w:val="center"/>
        </w:trPr>
        <w:tc>
          <w:tcPr>
            <w:tcW w:w="7361" w:type="dxa"/>
            <w:gridSpan w:val="2"/>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tcPr>
          <w:p w:rsidR="005D0988" w:rsidRPr="005D0988" w:rsidRDefault="005D0988" w:rsidP="005D0988">
            <w:pPr>
              <w:spacing w:line="240" w:lineRule="auto"/>
              <w:ind w:left="360"/>
              <w:jc w:val="both"/>
              <w:rPr>
                <w:rFonts w:ascii="Calibri" w:eastAsia="MS Mincho" w:hAnsi="Calibri" w:cs="Arial"/>
                <w:b w:val="0"/>
                <w:color w:val="082A75"/>
                <w:sz w:val="24"/>
                <w:szCs w:val="24"/>
              </w:rPr>
            </w:pPr>
          </w:p>
        </w:tc>
        <w:tc>
          <w:tcPr>
            <w:tcW w:w="4048" w:type="dxa"/>
            <w:tcBorders>
              <w:top w:val="nil"/>
              <w:left w:val="single" w:sz="8" w:space="0" w:color="auto"/>
              <w:bottom w:val="single" w:sz="8" w:space="0" w:color="auto"/>
              <w:right w:val="single" w:sz="8" w:space="0" w:color="auto"/>
            </w:tcBorders>
            <w:shd w:val="clear" w:color="auto" w:fill="92D050"/>
          </w:tcPr>
          <w:p w:rsidR="005D0988" w:rsidRPr="005D0988" w:rsidRDefault="005D0988" w:rsidP="005D0988">
            <w:pPr>
              <w:spacing w:line="240" w:lineRule="auto"/>
              <w:ind w:left="360"/>
              <w:jc w:val="both"/>
              <w:rPr>
                <w:rFonts w:ascii="Calibri" w:eastAsia="MS Mincho" w:hAnsi="Calibri" w:cs="Arial"/>
                <w:b w:val="0"/>
                <w:color w:val="082A75"/>
                <w:sz w:val="24"/>
                <w:szCs w:val="24"/>
              </w:rPr>
            </w:pPr>
          </w:p>
        </w:tc>
      </w:tr>
      <w:tr w:rsidR="005D0988" w:rsidRPr="005D0988" w:rsidTr="005D0988">
        <w:trPr>
          <w:trHeight w:val="517"/>
          <w:jc w:val="center"/>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D0988" w:rsidRPr="006F25AA" w:rsidRDefault="005D0988" w:rsidP="00E2032B">
            <w:pPr>
              <w:numPr>
                <w:ilvl w:val="0"/>
                <w:numId w:val="178"/>
              </w:numPr>
              <w:spacing w:after="160" w:line="240" w:lineRule="auto"/>
              <w:jc w:val="both"/>
              <w:rPr>
                <w:rFonts w:ascii="Calibri" w:eastAsia="MS Mincho" w:hAnsi="Calibri" w:cs="Calibri"/>
                <w:b w:val="0"/>
                <w:bCs/>
                <w:color w:val="auto"/>
                <w:sz w:val="22"/>
              </w:rPr>
            </w:pPr>
            <w:r w:rsidRPr="005D0988">
              <w:rPr>
                <w:rFonts w:ascii="Calibri" w:eastAsia="MS Mincho" w:hAnsi="Calibri" w:cs="Calibri"/>
                <w:bCs/>
                <w:color w:val="auto"/>
                <w:sz w:val="22"/>
              </w:rPr>
              <w:t>Local Economic Development</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5D0988" w:rsidRPr="005D0988" w:rsidRDefault="006F25AA" w:rsidP="006F25AA">
            <w:pPr>
              <w:spacing w:after="160" w:line="360" w:lineRule="auto"/>
              <w:contextualSpacing/>
              <w:jc w:val="both"/>
              <w:rPr>
                <w:rFonts w:ascii="Calibri" w:eastAsia="Calibri" w:hAnsi="Calibri" w:cs="Calibri"/>
                <w:b w:val="0"/>
                <w:color w:val="auto"/>
                <w:sz w:val="20"/>
                <w:szCs w:val="20"/>
              </w:rPr>
            </w:pPr>
            <w:r>
              <w:rPr>
                <w:rFonts w:ascii="Calibri" w:eastAsia="Calibri" w:hAnsi="Calibri" w:cs="Calibri"/>
                <w:b w:val="0"/>
                <w:color w:val="auto"/>
                <w:sz w:val="20"/>
                <w:szCs w:val="20"/>
              </w:rPr>
              <w:t>No issues were raised</w:t>
            </w:r>
          </w:p>
        </w:tc>
        <w:tc>
          <w:tcPr>
            <w:tcW w:w="4048" w:type="dxa"/>
            <w:tcBorders>
              <w:top w:val="nil"/>
              <w:left w:val="nil"/>
              <w:bottom w:val="single" w:sz="8" w:space="0" w:color="auto"/>
              <w:right w:val="single" w:sz="8" w:space="0" w:color="auto"/>
            </w:tcBorders>
          </w:tcPr>
          <w:p w:rsidR="005D0988" w:rsidRPr="005D0988" w:rsidRDefault="005D0988" w:rsidP="005D0988">
            <w:pPr>
              <w:spacing w:after="160" w:line="360" w:lineRule="auto"/>
              <w:ind w:left="720"/>
              <w:contextualSpacing/>
              <w:jc w:val="both"/>
              <w:rPr>
                <w:rFonts w:ascii="Calibri" w:eastAsia="Calibri" w:hAnsi="Calibri" w:cs="Calibri"/>
                <w:b w:val="0"/>
                <w:color w:val="auto"/>
                <w:sz w:val="20"/>
                <w:szCs w:val="20"/>
              </w:rPr>
            </w:pPr>
          </w:p>
        </w:tc>
      </w:tr>
      <w:tr w:rsidR="005D0988" w:rsidRPr="005D0988" w:rsidTr="005D0988">
        <w:trPr>
          <w:trHeight w:val="231"/>
          <w:jc w:val="center"/>
        </w:trPr>
        <w:tc>
          <w:tcPr>
            <w:tcW w:w="7361" w:type="dxa"/>
            <w:gridSpan w:val="2"/>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tcPr>
          <w:p w:rsidR="005D0988" w:rsidRPr="005D0988" w:rsidRDefault="005D0988" w:rsidP="005D0988">
            <w:pPr>
              <w:spacing w:line="240" w:lineRule="auto"/>
              <w:ind w:left="360"/>
              <w:jc w:val="both"/>
              <w:rPr>
                <w:rFonts w:ascii="Calibri" w:eastAsia="MS Mincho" w:hAnsi="Calibri" w:cs="Times New Roman"/>
                <w:color w:val="082A75"/>
                <w:sz w:val="22"/>
              </w:rPr>
            </w:pPr>
          </w:p>
        </w:tc>
        <w:tc>
          <w:tcPr>
            <w:tcW w:w="4048" w:type="dxa"/>
            <w:tcBorders>
              <w:top w:val="nil"/>
              <w:left w:val="single" w:sz="8" w:space="0" w:color="auto"/>
              <w:bottom w:val="single" w:sz="8" w:space="0" w:color="auto"/>
              <w:right w:val="single" w:sz="8" w:space="0" w:color="auto"/>
            </w:tcBorders>
            <w:shd w:val="clear" w:color="auto" w:fill="92D050"/>
          </w:tcPr>
          <w:p w:rsidR="005D0988" w:rsidRPr="005D0988" w:rsidRDefault="005D0988" w:rsidP="005D0988">
            <w:pPr>
              <w:spacing w:line="240" w:lineRule="auto"/>
              <w:ind w:left="360"/>
              <w:jc w:val="both"/>
              <w:rPr>
                <w:rFonts w:ascii="Calibri" w:eastAsia="MS Mincho" w:hAnsi="Calibri" w:cs="Times New Roman"/>
                <w:color w:val="082A75"/>
                <w:sz w:val="22"/>
              </w:rPr>
            </w:pPr>
          </w:p>
        </w:tc>
      </w:tr>
      <w:tr w:rsidR="005D0988" w:rsidRPr="005D0988" w:rsidTr="005D0988">
        <w:trPr>
          <w:trHeight w:val="551"/>
          <w:jc w:val="center"/>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988" w:rsidRPr="005D0988" w:rsidRDefault="005D0988" w:rsidP="00E2032B">
            <w:pPr>
              <w:numPr>
                <w:ilvl w:val="0"/>
                <w:numId w:val="178"/>
              </w:numPr>
              <w:spacing w:after="160" w:line="259" w:lineRule="auto"/>
              <w:contextualSpacing/>
              <w:jc w:val="both"/>
              <w:rPr>
                <w:rFonts w:ascii="Calibri" w:eastAsia="MS Mincho" w:hAnsi="Calibri" w:cs="Calibri"/>
                <w:bCs/>
                <w:color w:val="auto"/>
                <w:sz w:val="22"/>
              </w:rPr>
            </w:pPr>
            <w:r w:rsidRPr="005D0988">
              <w:rPr>
                <w:rFonts w:ascii="Calibri" w:eastAsia="MS Mincho" w:hAnsi="Calibri" w:cs="Calibri"/>
                <w:bCs/>
                <w:color w:val="auto"/>
                <w:sz w:val="22"/>
              </w:rPr>
              <w:t>Good Governance &amp; Public Participation</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5D0988" w:rsidRPr="005D0988" w:rsidRDefault="005D0988" w:rsidP="00E2032B">
            <w:pPr>
              <w:numPr>
                <w:ilvl w:val="0"/>
                <w:numId w:val="232"/>
              </w:numPr>
              <w:spacing w:after="160" w:line="360" w:lineRule="auto"/>
              <w:contextualSpacing/>
              <w:jc w:val="both"/>
              <w:rPr>
                <w:rFonts w:ascii="Calibri" w:eastAsia="MS Mincho" w:hAnsi="Calibri" w:cs="Calibri"/>
                <w:b w:val="0"/>
                <w:color w:val="auto"/>
                <w:sz w:val="22"/>
              </w:rPr>
            </w:pPr>
            <w:r w:rsidRPr="005D0988">
              <w:rPr>
                <w:rFonts w:ascii="Calibri" w:eastAsia="Calibri" w:hAnsi="Calibri" w:cs="Calibri"/>
                <w:b w:val="0"/>
                <w:noProof/>
                <w:color w:val="auto"/>
                <w:sz w:val="22"/>
                <w:lang w:val="en-GB" w:eastAsia="en-GB"/>
              </w:rPr>
              <w:t>Is there a Legal Management Sytem in place (litigation register)</w:t>
            </w:r>
          </w:p>
        </w:tc>
        <w:tc>
          <w:tcPr>
            <w:tcW w:w="4048" w:type="dxa"/>
            <w:tcBorders>
              <w:top w:val="nil"/>
              <w:left w:val="nil"/>
              <w:bottom w:val="single" w:sz="8" w:space="0" w:color="auto"/>
              <w:right w:val="single" w:sz="8" w:space="0" w:color="auto"/>
            </w:tcBorders>
          </w:tcPr>
          <w:p w:rsidR="005D0988" w:rsidRPr="005D0988" w:rsidRDefault="005D0988" w:rsidP="00E2032B">
            <w:pPr>
              <w:numPr>
                <w:ilvl w:val="0"/>
                <w:numId w:val="179"/>
              </w:numPr>
              <w:spacing w:after="160" w:line="360" w:lineRule="auto"/>
              <w:ind w:left="357" w:hanging="357"/>
              <w:jc w:val="both"/>
              <w:rPr>
                <w:rFonts w:ascii="Calibri" w:eastAsia="MS Mincho" w:hAnsi="Calibri" w:cs="Calibri"/>
                <w:b w:val="0"/>
                <w:color w:val="auto"/>
                <w:sz w:val="22"/>
              </w:rPr>
            </w:pPr>
          </w:p>
        </w:tc>
      </w:tr>
      <w:tr w:rsidR="005D0988" w:rsidRPr="005D0988" w:rsidTr="005D0988">
        <w:trPr>
          <w:trHeight w:val="351"/>
          <w:jc w:val="center"/>
        </w:trPr>
        <w:tc>
          <w:tcPr>
            <w:tcW w:w="7361" w:type="dxa"/>
            <w:gridSpan w:val="2"/>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tcPr>
          <w:p w:rsidR="005D0988" w:rsidRPr="005D0988" w:rsidRDefault="005D0988" w:rsidP="005D0988">
            <w:pPr>
              <w:spacing w:line="360" w:lineRule="auto"/>
              <w:ind w:left="360"/>
              <w:jc w:val="both"/>
              <w:rPr>
                <w:rFonts w:ascii="Calibri" w:eastAsia="MS Mincho" w:hAnsi="Calibri" w:cs="Calibri"/>
                <w:b w:val="0"/>
                <w:color w:val="auto"/>
                <w:sz w:val="22"/>
              </w:rPr>
            </w:pPr>
          </w:p>
        </w:tc>
        <w:tc>
          <w:tcPr>
            <w:tcW w:w="4048" w:type="dxa"/>
            <w:tcBorders>
              <w:top w:val="nil"/>
              <w:left w:val="single" w:sz="8" w:space="0" w:color="auto"/>
              <w:bottom w:val="single" w:sz="8" w:space="0" w:color="auto"/>
              <w:right w:val="single" w:sz="8" w:space="0" w:color="auto"/>
            </w:tcBorders>
            <w:shd w:val="clear" w:color="auto" w:fill="92D050"/>
          </w:tcPr>
          <w:p w:rsidR="005D0988" w:rsidRPr="005D0988" w:rsidRDefault="005D0988" w:rsidP="005D0988">
            <w:pPr>
              <w:spacing w:line="360" w:lineRule="auto"/>
              <w:ind w:left="360"/>
              <w:jc w:val="both"/>
              <w:rPr>
                <w:rFonts w:ascii="Calibri" w:eastAsia="MS Mincho" w:hAnsi="Calibri" w:cs="Calibri"/>
                <w:b w:val="0"/>
                <w:color w:val="auto"/>
                <w:sz w:val="22"/>
              </w:rPr>
            </w:pPr>
          </w:p>
        </w:tc>
      </w:tr>
      <w:tr w:rsidR="005D0988" w:rsidRPr="005D0988" w:rsidTr="005D0988">
        <w:trPr>
          <w:trHeight w:val="363"/>
          <w:jc w:val="center"/>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988" w:rsidRPr="005D0988" w:rsidRDefault="005D0988" w:rsidP="00E2032B">
            <w:pPr>
              <w:numPr>
                <w:ilvl w:val="0"/>
                <w:numId w:val="178"/>
              </w:numPr>
              <w:spacing w:after="160" w:line="259" w:lineRule="auto"/>
              <w:contextualSpacing/>
              <w:jc w:val="both"/>
              <w:rPr>
                <w:rFonts w:ascii="Calibri" w:eastAsia="MS Mincho" w:hAnsi="Calibri" w:cs="Calibri"/>
                <w:color w:val="auto"/>
                <w:sz w:val="22"/>
              </w:rPr>
            </w:pPr>
            <w:r w:rsidRPr="005D0988">
              <w:rPr>
                <w:rFonts w:ascii="Calibri" w:eastAsia="MS Mincho" w:hAnsi="Calibri" w:cs="Calibri"/>
                <w:bCs/>
                <w:color w:val="auto"/>
                <w:sz w:val="22"/>
              </w:rPr>
              <w:t>Institutional Arrangements</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5D0988" w:rsidRPr="005D0988" w:rsidRDefault="005D0988" w:rsidP="00E2032B">
            <w:pPr>
              <w:numPr>
                <w:ilvl w:val="0"/>
                <w:numId w:val="234"/>
              </w:numPr>
              <w:spacing w:after="160" w:line="360" w:lineRule="auto"/>
              <w:contextualSpacing/>
              <w:jc w:val="both"/>
              <w:rPr>
                <w:rFonts w:ascii="Calibri" w:eastAsia="Calibri" w:hAnsi="Calibri" w:cs="Calibri"/>
                <w:b w:val="0"/>
                <w:color w:val="auto"/>
                <w:sz w:val="22"/>
              </w:rPr>
            </w:pPr>
            <w:r w:rsidRPr="005D0988">
              <w:rPr>
                <w:rFonts w:ascii="Calibri" w:eastAsia="Calibri" w:hAnsi="Calibri" w:cs="Calibri"/>
                <w:b w:val="0"/>
                <w:color w:val="auto"/>
                <w:sz w:val="22"/>
              </w:rPr>
              <w:t>Development of HR Strategy</w:t>
            </w:r>
          </w:p>
        </w:tc>
        <w:tc>
          <w:tcPr>
            <w:tcW w:w="4048" w:type="dxa"/>
            <w:tcBorders>
              <w:top w:val="nil"/>
              <w:left w:val="nil"/>
              <w:bottom w:val="single" w:sz="8" w:space="0" w:color="auto"/>
              <w:right w:val="single" w:sz="8" w:space="0" w:color="auto"/>
            </w:tcBorders>
          </w:tcPr>
          <w:p w:rsidR="005D0988" w:rsidRPr="005D0988" w:rsidRDefault="005D0988" w:rsidP="00E2032B">
            <w:pPr>
              <w:numPr>
                <w:ilvl w:val="0"/>
                <w:numId w:val="179"/>
              </w:numPr>
              <w:spacing w:after="160" w:line="360" w:lineRule="auto"/>
              <w:jc w:val="both"/>
              <w:rPr>
                <w:rFonts w:ascii="Calibri" w:eastAsia="MS Mincho" w:hAnsi="Calibri" w:cs="Calibri"/>
                <w:b w:val="0"/>
                <w:color w:val="auto"/>
                <w:sz w:val="22"/>
              </w:rPr>
            </w:pPr>
          </w:p>
        </w:tc>
      </w:tr>
    </w:tbl>
    <w:p w:rsidR="00B3024B" w:rsidRPr="004F3CED" w:rsidRDefault="00B3024B" w:rsidP="00875AED">
      <w:pPr>
        <w:spacing w:line="360" w:lineRule="auto"/>
        <w:contextualSpacing/>
        <w:jc w:val="both"/>
        <w:rPr>
          <w:rFonts w:ascii="Calibri" w:hAnsi="Calibri" w:cs="Calibri"/>
          <w:b w:val="0"/>
          <w:color w:val="auto"/>
          <w:sz w:val="22"/>
        </w:rPr>
      </w:pPr>
    </w:p>
    <w:p w:rsidR="004F3CED" w:rsidRDefault="004F3CED" w:rsidP="00875AED">
      <w:pPr>
        <w:spacing w:line="360" w:lineRule="auto"/>
        <w:contextualSpacing/>
        <w:jc w:val="both"/>
        <w:rPr>
          <w:rFonts w:ascii="Calibri" w:hAnsi="Calibri" w:cs="Calibri"/>
          <w:b w:val="0"/>
          <w:color w:val="auto"/>
          <w:sz w:val="22"/>
        </w:rPr>
      </w:pPr>
      <w:r w:rsidRPr="004F3CED">
        <w:rPr>
          <w:rFonts w:ascii="Calibri" w:hAnsi="Calibri" w:cs="Calibri"/>
          <w:b w:val="0"/>
          <w:color w:val="auto"/>
          <w:sz w:val="22"/>
        </w:rPr>
        <w:t>In devel</w:t>
      </w:r>
      <w:r w:rsidR="005D0988">
        <w:rPr>
          <w:rFonts w:ascii="Calibri" w:hAnsi="Calibri" w:cs="Calibri"/>
          <w:b w:val="0"/>
          <w:color w:val="auto"/>
          <w:sz w:val="22"/>
        </w:rPr>
        <w:t>oping the 2020 – 2021</w:t>
      </w:r>
      <w:r>
        <w:rPr>
          <w:rFonts w:ascii="Calibri" w:hAnsi="Calibri" w:cs="Calibri"/>
          <w:b w:val="0"/>
          <w:color w:val="auto"/>
          <w:sz w:val="22"/>
        </w:rPr>
        <w:t xml:space="preserve"> IDP, </w:t>
      </w:r>
      <w:r w:rsidR="005D0988">
        <w:rPr>
          <w:rFonts w:ascii="Calibri" w:hAnsi="Calibri" w:cs="Calibri"/>
          <w:b w:val="0"/>
          <w:color w:val="auto"/>
          <w:sz w:val="22"/>
        </w:rPr>
        <w:t xml:space="preserve">a reflection </w:t>
      </w:r>
      <w:r w:rsidR="00F75828">
        <w:rPr>
          <w:rFonts w:ascii="Calibri" w:hAnsi="Calibri" w:cs="Calibri"/>
          <w:b w:val="0"/>
          <w:color w:val="auto"/>
          <w:sz w:val="22"/>
        </w:rPr>
        <w:t>will be</w:t>
      </w:r>
      <w:r w:rsidR="005D0988">
        <w:rPr>
          <w:rFonts w:ascii="Calibri" w:hAnsi="Calibri" w:cs="Calibri"/>
          <w:b w:val="0"/>
          <w:color w:val="auto"/>
          <w:sz w:val="22"/>
        </w:rPr>
        <w:t xml:space="preserve"> made on issues that were raised during the Provincial IDP Assessments held in July 2019. T</w:t>
      </w:r>
      <w:r>
        <w:rPr>
          <w:rFonts w:ascii="Calibri" w:hAnsi="Calibri" w:cs="Calibri"/>
          <w:b w:val="0"/>
          <w:color w:val="auto"/>
          <w:sz w:val="22"/>
        </w:rPr>
        <w:t xml:space="preserve">he municipality </w:t>
      </w:r>
      <w:r w:rsidR="00F75828">
        <w:rPr>
          <w:rFonts w:ascii="Calibri" w:hAnsi="Calibri" w:cs="Calibri"/>
          <w:b w:val="0"/>
          <w:color w:val="auto"/>
          <w:sz w:val="22"/>
        </w:rPr>
        <w:t>will make</w:t>
      </w:r>
      <w:r>
        <w:rPr>
          <w:rFonts w:ascii="Calibri" w:hAnsi="Calibri" w:cs="Calibri"/>
          <w:b w:val="0"/>
          <w:color w:val="auto"/>
          <w:sz w:val="22"/>
        </w:rPr>
        <w:t xml:space="preserve"> </w:t>
      </w:r>
      <w:r w:rsidR="005D0988">
        <w:rPr>
          <w:rFonts w:ascii="Calibri" w:hAnsi="Calibri" w:cs="Calibri"/>
          <w:b w:val="0"/>
          <w:color w:val="auto"/>
          <w:sz w:val="22"/>
        </w:rPr>
        <w:t>great strides to address issues that are within its capac</w:t>
      </w:r>
      <w:r w:rsidR="00F75828">
        <w:rPr>
          <w:rFonts w:ascii="Calibri" w:hAnsi="Calibri" w:cs="Calibri"/>
          <w:b w:val="0"/>
          <w:color w:val="auto"/>
          <w:sz w:val="22"/>
        </w:rPr>
        <w:t>ity expect for the areas that it</w:t>
      </w:r>
      <w:r w:rsidR="005D0988">
        <w:rPr>
          <w:rFonts w:ascii="Calibri" w:hAnsi="Calibri" w:cs="Calibri"/>
          <w:b w:val="0"/>
          <w:color w:val="auto"/>
          <w:sz w:val="22"/>
        </w:rPr>
        <w:t xml:space="preserve"> has no control over.</w:t>
      </w:r>
    </w:p>
    <w:p w:rsidR="004F3CED" w:rsidRPr="004F3CED" w:rsidRDefault="004F3CED" w:rsidP="00875AED">
      <w:pPr>
        <w:spacing w:line="360" w:lineRule="auto"/>
        <w:contextualSpacing/>
        <w:jc w:val="both"/>
        <w:rPr>
          <w:rFonts w:ascii="Calibri" w:hAnsi="Calibri" w:cs="Calibri"/>
          <w:b w:val="0"/>
          <w:color w:val="auto"/>
          <w:sz w:val="22"/>
        </w:rPr>
      </w:pPr>
      <w:r>
        <w:rPr>
          <w:rFonts w:ascii="Calibri" w:hAnsi="Calibri" w:cs="Calibri"/>
          <w:b w:val="0"/>
          <w:color w:val="auto"/>
          <w:sz w:val="22"/>
        </w:rPr>
        <w:t xml:space="preserve"> </w:t>
      </w:r>
    </w:p>
    <w:p w:rsidR="00B3024B" w:rsidRPr="00C80AFB" w:rsidRDefault="00B3024B" w:rsidP="00E2032B">
      <w:pPr>
        <w:pStyle w:val="Heading2"/>
        <w:keepLines/>
        <w:numPr>
          <w:ilvl w:val="1"/>
          <w:numId w:val="235"/>
        </w:numPr>
        <w:spacing w:after="40"/>
        <w:rPr>
          <w:b/>
          <w:color w:val="000000"/>
        </w:rPr>
      </w:pPr>
      <w:bookmarkStart w:id="46" w:name="_Toc516675357"/>
      <w:bookmarkStart w:id="47" w:name="_Toc36625131"/>
      <w:r w:rsidRPr="00C80AFB">
        <w:rPr>
          <w:rFonts w:eastAsia="Arial"/>
          <w:b/>
        </w:rPr>
        <w:t>Powers and Functions</w:t>
      </w:r>
      <w:bookmarkEnd w:id="46"/>
      <w:bookmarkEnd w:id="47"/>
    </w:p>
    <w:p w:rsidR="00B3024B" w:rsidRPr="00C977DF" w:rsidRDefault="00B3024B" w:rsidP="00B3024B">
      <w:pPr>
        <w:pStyle w:val="NoSpacing"/>
        <w:spacing w:line="360" w:lineRule="auto"/>
        <w:contextualSpacing/>
        <w:jc w:val="both"/>
        <w:rPr>
          <w:rFonts w:ascii="Calibri" w:hAnsi="Calibri" w:cs="Calibri"/>
          <w:color w:val="000000"/>
          <w:sz w:val="22"/>
          <w:szCs w:val="22"/>
          <w:lang w:val="en-ZA"/>
        </w:rPr>
      </w:pPr>
      <w:r w:rsidRPr="00C977DF">
        <w:rPr>
          <w:rFonts w:ascii="Calibri" w:hAnsi="Calibri" w:cs="Calibri"/>
          <w:color w:val="000000"/>
          <w:sz w:val="22"/>
          <w:szCs w:val="22"/>
          <w:lang w:val="en-ZA"/>
        </w:rPr>
        <w:t>The Constitution indicates that the objects of local government are:</w:t>
      </w:r>
    </w:p>
    <w:p w:rsidR="00B3024B" w:rsidRPr="00C977DF" w:rsidRDefault="00B3024B" w:rsidP="001F7599">
      <w:pPr>
        <w:pStyle w:val="NoSpacing"/>
        <w:numPr>
          <w:ilvl w:val="0"/>
          <w:numId w:val="11"/>
        </w:numPr>
        <w:spacing w:line="360" w:lineRule="auto"/>
        <w:contextualSpacing/>
        <w:jc w:val="both"/>
        <w:rPr>
          <w:rFonts w:ascii="Calibri" w:hAnsi="Calibri" w:cs="Calibri"/>
          <w:sz w:val="22"/>
          <w:szCs w:val="22"/>
        </w:rPr>
      </w:pPr>
      <w:r w:rsidRPr="00C977DF">
        <w:rPr>
          <w:rFonts w:ascii="Calibri" w:hAnsi="Calibri" w:cs="Calibri"/>
          <w:sz w:val="22"/>
          <w:szCs w:val="22"/>
        </w:rPr>
        <w:t>To promote democratic and accountable government for local communities;</w:t>
      </w:r>
    </w:p>
    <w:p w:rsidR="00B3024B" w:rsidRPr="00C977DF" w:rsidRDefault="00B3024B" w:rsidP="001F7599">
      <w:pPr>
        <w:pStyle w:val="NoSpacing"/>
        <w:numPr>
          <w:ilvl w:val="0"/>
          <w:numId w:val="11"/>
        </w:numPr>
        <w:spacing w:line="360" w:lineRule="auto"/>
        <w:contextualSpacing/>
        <w:jc w:val="both"/>
        <w:rPr>
          <w:rFonts w:ascii="Calibri" w:hAnsi="Calibri" w:cs="Calibri"/>
          <w:sz w:val="22"/>
          <w:szCs w:val="22"/>
        </w:rPr>
      </w:pPr>
      <w:r w:rsidRPr="00C977DF">
        <w:rPr>
          <w:rFonts w:ascii="Calibri" w:hAnsi="Calibri" w:cs="Calibri"/>
          <w:sz w:val="22"/>
          <w:szCs w:val="22"/>
        </w:rPr>
        <w:t>To ensure the provision of services to communities in a sustainable manner;</w:t>
      </w:r>
    </w:p>
    <w:p w:rsidR="00B3024B" w:rsidRPr="00C977DF" w:rsidRDefault="00B3024B" w:rsidP="001F7599">
      <w:pPr>
        <w:pStyle w:val="NoSpacing"/>
        <w:numPr>
          <w:ilvl w:val="0"/>
          <w:numId w:val="11"/>
        </w:numPr>
        <w:spacing w:line="360" w:lineRule="auto"/>
        <w:contextualSpacing/>
        <w:jc w:val="both"/>
        <w:rPr>
          <w:rFonts w:ascii="Calibri" w:hAnsi="Calibri" w:cs="Calibri"/>
          <w:sz w:val="22"/>
          <w:szCs w:val="22"/>
        </w:rPr>
      </w:pPr>
      <w:r w:rsidRPr="00C977DF">
        <w:rPr>
          <w:rFonts w:ascii="Calibri" w:hAnsi="Calibri" w:cs="Calibri"/>
          <w:sz w:val="22"/>
          <w:szCs w:val="22"/>
        </w:rPr>
        <w:t>To promote social and economic development;</w:t>
      </w:r>
    </w:p>
    <w:p w:rsidR="00B3024B" w:rsidRPr="00C977DF" w:rsidRDefault="00B3024B" w:rsidP="001F7599">
      <w:pPr>
        <w:pStyle w:val="NoSpacing"/>
        <w:numPr>
          <w:ilvl w:val="0"/>
          <w:numId w:val="11"/>
        </w:numPr>
        <w:spacing w:line="360" w:lineRule="auto"/>
        <w:contextualSpacing/>
        <w:jc w:val="both"/>
        <w:rPr>
          <w:rFonts w:ascii="Calibri" w:hAnsi="Calibri" w:cs="Calibri"/>
          <w:sz w:val="22"/>
          <w:szCs w:val="22"/>
        </w:rPr>
      </w:pPr>
      <w:r w:rsidRPr="00C977DF">
        <w:rPr>
          <w:rFonts w:ascii="Calibri" w:hAnsi="Calibri" w:cs="Calibri"/>
          <w:sz w:val="22"/>
          <w:szCs w:val="22"/>
        </w:rPr>
        <w:t>To promote a safe and healthy environment; and</w:t>
      </w:r>
    </w:p>
    <w:p w:rsidR="00B3024B" w:rsidRDefault="00B3024B" w:rsidP="001F7599">
      <w:pPr>
        <w:pStyle w:val="NoSpacing"/>
        <w:numPr>
          <w:ilvl w:val="0"/>
          <w:numId w:val="11"/>
        </w:numPr>
        <w:spacing w:line="360" w:lineRule="auto"/>
        <w:contextualSpacing/>
        <w:jc w:val="both"/>
        <w:rPr>
          <w:rFonts w:ascii="Calibri" w:hAnsi="Calibri" w:cs="Calibri"/>
          <w:sz w:val="22"/>
          <w:szCs w:val="22"/>
        </w:rPr>
      </w:pPr>
      <w:r w:rsidRPr="00C977DF">
        <w:rPr>
          <w:rFonts w:ascii="Calibri" w:hAnsi="Calibri" w:cs="Calibri"/>
          <w:sz w:val="22"/>
          <w:szCs w:val="22"/>
        </w:rPr>
        <w:t>To encourage the involvement of communities and community organizations in the matters of local government.</w:t>
      </w:r>
    </w:p>
    <w:p w:rsidR="00B3024B" w:rsidRPr="00A00797" w:rsidRDefault="00B3024B" w:rsidP="00B3024B">
      <w:pPr>
        <w:pStyle w:val="NoSpacing"/>
        <w:spacing w:line="360" w:lineRule="auto"/>
        <w:contextualSpacing/>
        <w:jc w:val="both"/>
        <w:rPr>
          <w:rFonts w:ascii="Calibri" w:hAnsi="Calibri" w:cs="Calibri"/>
          <w:sz w:val="22"/>
          <w:szCs w:val="22"/>
        </w:rPr>
      </w:pPr>
    </w:p>
    <w:p w:rsidR="00B3024B" w:rsidRDefault="00B3024B" w:rsidP="00B3024B">
      <w:pPr>
        <w:pStyle w:val="NoSpacing"/>
        <w:spacing w:line="360" w:lineRule="auto"/>
        <w:contextualSpacing/>
        <w:jc w:val="both"/>
        <w:rPr>
          <w:rFonts w:ascii="Calibri" w:hAnsi="Calibri" w:cs="Calibri"/>
          <w:sz w:val="22"/>
          <w:szCs w:val="22"/>
          <w:lang w:val="en-ZA"/>
        </w:rPr>
      </w:pPr>
      <w:r w:rsidRPr="00C977DF">
        <w:rPr>
          <w:rFonts w:ascii="Calibri" w:hAnsi="Calibri" w:cs="Calibri"/>
          <w:color w:val="000000"/>
          <w:sz w:val="22"/>
          <w:szCs w:val="22"/>
          <w:lang w:val="en-ZA"/>
        </w:rPr>
        <w:t>Within this Constitutional role, powers and functions have been defined in terms of the Local Government: Municipal Struc</w:t>
      </w:r>
      <w:r>
        <w:rPr>
          <w:rFonts w:ascii="Calibri" w:hAnsi="Calibri" w:cs="Calibri"/>
          <w:color w:val="000000"/>
          <w:sz w:val="22"/>
          <w:szCs w:val="22"/>
          <w:lang w:val="en-ZA"/>
        </w:rPr>
        <w:t xml:space="preserve">tures Act as amended. </w:t>
      </w:r>
      <w:r>
        <w:rPr>
          <w:rFonts w:ascii="Calibri" w:hAnsi="Calibri" w:cs="Calibri"/>
          <w:sz w:val="22"/>
          <w:szCs w:val="22"/>
          <w:lang w:val="en-ZA"/>
        </w:rPr>
        <w:t xml:space="preserve">The powers and functions indicated by </w:t>
      </w:r>
      <w:r w:rsidRPr="008C578F">
        <w:rPr>
          <w:rFonts w:ascii="Calibri" w:hAnsi="Calibri" w:cs="Calibri"/>
          <w:b/>
          <w:sz w:val="22"/>
          <w:szCs w:val="22"/>
          <w:lang w:val="en-ZA"/>
        </w:rPr>
        <w:t>x</w:t>
      </w:r>
      <w:r>
        <w:rPr>
          <w:rFonts w:ascii="Calibri" w:hAnsi="Calibri" w:cs="Calibri"/>
          <w:sz w:val="22"/>
          <w:szCs w:val="22"/>
          <w:lang w:val="en-ZA"/>
        </w:rPr>
        <w:t xml:space="preserve"> b</w:t>
      </w:r>
      <w:r w:rsidRPr="00C977DF">
        <w:rPr>
          <w:rFonts w:ascii="Calibri" w:hAnsi="Calibri" w:cs="Calibri"/>
          <w:sz w:val="22"/>
          <w:szCs w:val="22"/>
          <w:lang w:val="en-ZA"/>
        </w:rPr>
        <w:t xml:space="preserve">elow </w:t>
      </w:r>
      <w:r>
        <w:rPr>
          <w:rFonts w:ascii="Calibri" w:hAnsi="Calibri" w:cs="Calibri"/>
          <w:sz w:val="22"/>
          <w:szCs w:val="22"/>
          <w:lang w:val="en-ZA"/>
        </w:rPr>
        <w:t>indicate those</w:t>
      </w:r>
      <w:r w:rsidRPr="00C977DF">
        <w:rPr>
          <w:rFonts w:ascii="Calibri" w:hAnsi="Calibri" w:cs="Calibri"/>
          <w:sz w:val="22"/>
          <w:szCs w:val="22"/>
          <w:lang w:val="en-ZA"/>
        </w:rPr>
        <w:t xml:space="preserve"> powers and functions </w:t>
      </w:r>
      <w:r>
        <w:rPr>
          <w:rFonts w:ascii="Calibri" w:hAnsi="Calibri" w:cs="Calibri"/>
          <w:sz w:val="22"/>
          <w:szCs w:val="22"/>
          <w:lang w:val="en-ZA"/>
        </w:rPr>
        <w:t>that are performed by either the</w:t>
      </w:r>
      <w:r w:rsidRPr="00C977DF">
        <w:rPr>
          <w:rFonts w:ascii="Calibri" w:hAnsi="Calibri" w:cs="Calibri"/>
          <w:sz w:val="22"/>
          <w:szCs w:val="22"/>
          <w:lang w:val="en-ZA"/>
        </w:rPr>
        <w:t xml:space="preserve"> </w:t>
      </w:r>
      <w:r>
        <w:rPr>
          <w:rFonts w:ascii="Calibri" w:hAnsi="Calibri" w:cs="Calibri"/>
          <w:sz w:val="22"/>
          <w:szCs w:val="22"/>
          <w:lang w:val="en-ZA"/>
        </w:rPr>
        <w:t>JGDM or the Elundini Municipality or both:</w:t>
      </w:r>
    </w:p>
    <w:p w:rsidR="00C80AFB" w:rsidRPr="00DF7EFF" w:rsidRDefault="00C80AFB" w:rsidP="00C80AFB">
      <w:pPr>
        <w:pStyle w:val="Caption"/>
        <w:rPr>
          <w:rFonts w:ascii="Calibri" w:hAnsi="Calibri" w:cs="Calibri"/>
          <w:color w:val="000000"/>
          <w:sz w:val="22"/>
          <w:szCs w:val="22"/>
        </w:rPr>
      </w:pPr>
      <w:bookmarkStart w:id="48" w:name="_Toc35612597"/>
      <w:r>
        <w:t xml:space="preserve">Table </w:t>
      </w:r>
      <w:r>
        <w:fldChar w:fldCharType="begin"/>
      </w:r>
      <w:r>
        <w:instrText xml:space="preserve"> SEQ Table \* ARABIC </w:instrText>
      </w:r>
      <w:r>
        <w:fldChar w:fldCharType="separate"/>
      </w:r>
      <w:r w:rsidR="00093ADD">
        <w:rPr>
          <w:noProof/>
        </w:rPr>
        <w:t>6</w:t>
      </w:r>
      <w:r>
        <w:fldChar w:fldCharType="end"/>
      </w:r>
      <w:r>
        <w:t>: Powers and Function</w:t>
      </w:r>
      <w:bookmarkEnd w:id="4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2"/>
        <w:gridCol w:w="2423"/>
        <w:gridCol w:w="1749"/>
      </w:tblGrid>
      <w:tr w:rsidR="00B3024B" w:rsidRPr="002B0E3F" w:rsidTr="00C80AFB">
        <w:trPr>
          <w:jc w:val="center"/>
        </w:trPr>
        <w:tc>
          <w:tcPr>
            <w:tcW w:w="5642" w:type="dxa"/>
            <w:shd w:val="clear" w:color="auto" w:fill="92D050"/>
          </w:tcPr>
          <w:p w:rsidR="00B3024B" w:rsidRPr="00C977DF" w:rsidRDefault="00B3024B" w:rsidP="00B3024B">
            <w:pPr>
              <w:pStyle w:val="NoSpacing"/>
              <w:spacing w:line="360" w:lineRule="auto"/>
              <w:contextualSpacing/>
              <w:jc w:val="both"/>
              <w:rPr>
                <w:rFonts w:ascii="Calibri" w:hAnsi="Calibri" w:cs="Calibri"/>
                <w:b/>
                <w:color w:val="000000"/>
                <w:sz w:val="22"/>
                <w:szCs w:val="22"/>
                <w:lang w:val="en-ZA"/>
              </w:rPr>
            </w:pPr>
            <w:r w:rsidRPr="00C977DF">
              <w:rPr>
                <w:rFonts w:ascii="Calibri" w:hAnsi="Calibri" w:cs="Calibri"/>
                <w:b/>
                <w:color w:val="000000"/>
                <w:sz w:val="22"/>
                <w:szCs w:val="22"/>
                <w:lang w:val="en-ZA"/>
              </w:rPr>
              <w:t>FUNCTION</w:t>
            </w:r>
          </w:p>
        </w:tc>
        <w:tc>
          <w:tcPr>
            <w:tcW w:w="2423" w:type="dxa"/>
            <w:shd w:val="clear" w:color="auto" w:fill="92D050"/>
          </w:tcPr>
          <w:p w:rsidR="00B3024B" w:rsidRPr="00C977DF" w:rsidRDefault="00B3024B" w:rsidP="00B3024B">
            <w:pPr>
              <w:pStyle w:val="NoSpacing"/>
              <w:spacing w:line="360" w:lineRule="auto"/>
              <w:contextualSpacing/>
              <w:jc w:val="both"/>
              <w:rPr>
                <w:rFonts w:ascii="Calibri" w:hAnsi="Calibri" w:cs="Calibri"/>
                <w:b/>
                <w:color w:val="000000"/>
                <w:sz w:val="22"/>
                <w:szCs w:val="22"/>
                <w:lang w:val="en-ZA"/>
              </w:rPr>
            </w:pPr>
            <w:r w:rsidRPr="00C977DF">
              <w:rPr>
                <w:rFonts w:ascii="Calibri" w:hAnsi="Calibri" w:cs="Calibri"/>
                <w:b/>
                <w:color w:val="000000"/>
                <w:sz w:val="22"/>
                <w:szCs w:val="22"/>
                <w:lang w:val="en-ZA"/>
              </w:rPr>
              <w:t>JGDM</w:t>
            </w:r>
          </w:p>
        </w:tc>
        <w:tc>
          <w:tcPr>
            <w:tcW w:w="1749" w:type="dxa"/>
            <w:shd w:val="clear" w:color="auto" w:fill="92D050"/>
          </w:tcPr>
          <w:p w:rsidR="00B3024B" w:rsidRPr="00C977DF" w:rsidRDefault="00B3024B" w:rsidP="00B3024B">
            <w:pPr>
              <w:pStyle w:val="NoSpacing"/>
              <w:spacing w:line="360" w:lineRule="auto"/>
              <w:contextualSpacing/>
              <w:jc w:val="both"/>
              <w:rPr>
                <w:rFonts w:ascii="Calibri" w:hAnsi="Calibri" w:cs="Calibri"/>
                <w:b/>
                <w:color w:val="000000"/>
                <w:sz w:val="22"/>
                <w:szCs w:val="22"/>
                <w:lang w:val="en-ZA"/>
              </w:rPr>
            </w:pPr>
            <w:r w:rsidRPr="00C977DF">
              <w:rPr>
                <w:rFonts w:ascii="Calibri" w:hAnsi="Calibri" w:cs="Calibri"/>
                <w:b/>
                <w:color w:val="000000"/>
                <w:sz w:val="22"/>
                <w:szCs w:val="22"/>
                <w:lang w:val="en-ZA"/>
              </w:rPr>
              <w:t>ELM</w:t>
            </w:r>
          </w:p>
        </w:tc>
      </w:tr>
      <w:tr w:rsidR="00B3024B" w:rsidRPr="002B0E3F" w:rsidTr="00C80AFB">
        <w:trPr>
          <w:jc w:val="center"/>
        </w:trPr>
        <w:tc>
          <w:tcPr>
            <w:tcW w:w="9814" w:type="dxa"/>
            <w:gridSpan w:val="3"/>
            <w:shd w:val="clear" w:color="auto" w:fill="auto"/>
          </w:tcPr>
          <w:p w:rsidR="00B3024B" w:rsidRPr="00BB1E4A" w:rsidRDefault="00B3024B" w:rsidP="00B3024B">
            <w:pPr>
              <w:pStyle w:val="NoSpacing"/>
              <w:spacing w:line="360" w:lineRule="auto"/>
              <w:contextualSpacing/>
              <w:jc w:val="both"/>
              <w:rPr>
                <w:rFonts w:ascii="Calibri" w:hAnsi="Calibri" w:cs="Calibri"/>
                <w:b/>
                <w:sz w:val="20"/>
                <w:szCs w:val="20"/>
                <w:lang w:val="en-ZA"/>
              </w:rPr>
            </w:pPr>
            <w:r w:rsidRPr="00BB1E4A">
              <w:rPr>
                <w:rFonts w:ascii="Calibri" w:hAnsi="Calibri" w:cs="Calibri"/>
                <w:b/>
                <w:sz w:val="20"/>
                <w:szCs w:val="20"/>
                <w:lang w:val="en-ZA"/>
              </w:rPr>
              <w:t>SCHEDULE 4 PART B</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color w:val="000000"/>
                <w:sz w:val="20"/>
                <w:szCs w:val="20"/>
                <w:lang w:val="en-ZA"/>
              </w:rPr>
              <w:t>Air pollution</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color w:val="000000"/>
                <w:sz w:val="20"/>
                <w:szCs w:val="20"/>
                <w:lang w:val="en-ZA"/>
              </w:rPr>
              <w:t xml:space="preserve">Building regulations </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color w:val="000000"/>
                <w:sz w:val="20"/>
                <w:szCs w:val="20"/>
                <w:lang w:val="en-ZA"/>
              </w:rPr>
              <w:t>Child care facilities</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color w:val="000000"/>
                <w:sz w:val="20"/>
                <w:szCs w:val="20"/>
                <w:lang w:val="en-ZA"/>
              </w:rPr>
              <w:t>Electricity reticulation</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color w:val="000000"/>
                <w:sz w:val="20"/>
                <w:szCs w:val="20"/>
                <w:lang w:val="en-ZA"/>
              </w:rPr>
              <w:t xml:space="preserve">Fire fighting </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 as per regulation</w:t>
            </w: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color w:val="000000"/>
                <w:sz w:val="20"/>
                <w:szCs w:val="20"/>
                <w:lang w:val="en-ZA"/>
              </w:rPr>
              <w:t>Local tourism</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 as per White Paper</w:t>
            </w: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color w:val="000000"/>
                <w:sz w:val="20"/>
                <w:szCs w:val="20"/>
                <w:lang w:val="en-ZA"/>
              </w:rPr>
              <w:t>Municipal airports</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color w:val="000000"/>
                <w:sz w:val="20"/>
                <w:szCs w:val="20"/>
                <w:lang w:val="en-ZA"/>
              </w:rPr>
              <w:t>Municipal planning</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 xml:space="preserve">X </w:t>
            </w: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Municipal Health Services</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Municipal Public Transport</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Pontoons and Ferries</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Storm water</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Trading regulations</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Water (potable)</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Sanitation</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b/>
                <w:color w:val="000000"/>
                <w:sz w:val="20"/>
                <w:szCs w:val="20"/>
                <w:lang w:val="en-ZA"/>
              </w:rPr>
            </w:pPr>
            <w:r w:rsidRPr="00BB1E4A">
              <w:rPr>
                <w:rFonts w:ascii="Calibri" w:hAnsi="Calibri" w:cs="Calibri"/>
                <w:b/>
                <w:w w:val="101"/>
                <w:sz w:val="20"/>
                <w:szCs w:val="20"/>
                <w:lang w:val="en-ZA"/>
              </w:rPr>
              <w:t>SCHEDULE 5 PART B</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Beaches and amusement facilities</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r>
      <w:tr w:rsidR="00B3024B" w:rsidRPr="002B0E3F" w:rsidTr="00C80AFB">
        <w:trPr>
          <w:jc w:val="center"/>
        </w:trPr>
        <w:tc>
          <w:tcPr>
            <w:tcW w:w="5642" w:type="dxa"/>
            <w:tcBorders>
              <w:bottom w:val="single" w:sz="4" w:space="0" w:color="000000"/>
            </w:tcBorders>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Billboards and the display of adverts in public places</w:t>
            </w:r>
          </w:p>
        </w:tc>
        <w:tc>
          <w:tcPr>
            <w:tcW w:w="2423" w:type="dxa"/>
            <w:tcBorders>
              <w:bottom w:val="single" w:sz="4" w:space="0" w:color="000000"/>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bottom w:val="single" w:sz="4" w:space="0" w:color="000000"/>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Cemeteries, Crematoria and funeral parlours</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Cleansing</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Control of public nuisances</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jc w:val="center"/>
        </w:trPr>
        <w:tc>
          <w:tcPr>
            <w:tcW w:w="5642" w:type="dxa"/>
            <w:shd w:val="clear" w:color="auto" w:fill="auto"/>
          </w:tcPr>
          <w:p w:rsidR="00B3024B" w:rsidRPr="00BB1E4A" w:rsidRDefault="00B3024B" w:rsidP="00B3024B">
            <w:pPr>
              <w:pStyle w:val="NoSpacing"/>
              <w:spacing w:line="360" w:lineRule="auto"/>
              <w:contextualSpacing/>
              <w:jc w:val="both"/>
              <w:rPr>
                <w:rFonts w:ascii="Calibri" w:hAnsi="Calibri" w:cs="Calibri"/>
                <w:color w:val="000000"/>
                <w:sz w:val="20"/>
                <w:szCs w:val="20"/>
                <w:lang w:val="en-ZA"/>
              </w:rPr>
            </w:pPr>
            <w:r w:rsidRPr="00BB1E4A">
              <w:rPr>
                <w:rFonts w:ascii="Calibri" w:hAnsi="Calibri" w:cs="Calibri"/>
                <w:w w:val="101"/>
                <w:sz w:val="20"/>
                <w:szCs w:val="20"/>
                <w:lang w:val="en-ZA"/>
              </w:rPr>
              <w:t>Control</w:t>
            </w:r>
            <w:r w:rsidRPr="00BB1E4A">
              <w:rPr>
                <w:rFonts w:ascii="Calibri" w:hAnsi="Calibri" w:cs="Calibri"/>
                <w:spacing w:val="40"/>
                <w:w w:val="101"/>
                <w:sz w:val="20"/>
                <w:szCs w:val="20"/>
                <w:lang w:val="en-ZA"/>
              </w:rPr>
              <w:t xml:space="preserve"> </w:t>
            </w:r>
            <w:r w:rsidRPr="00BB1E4A">
              <w:rPr>
                <w:rFonts w:ascii="Calibri" w:hAnsi="Calibri" w:cs="Calibri"/>
                <w:w w:val="101"/>
                <w:sz w:val="20"/>
                <w:szCs w:val="20"/>
                <w:lang w:val="en-ZA"/>
              </w:rPr>
              <w:t>of</w:t>
            </w:r>
            <w:r w:rsidRPr="00BB1E4A">
              <w:rPr>
                <w:rFonts w:ascii="Calibri" w:hAnsi="Calibri" w:cs="Calibri"/>
                <w:spacing w:val="40"/>
                <w:w w:val="101"/>
                <w:sz w:val="20"/>
                <w:szCs w:val="20"/>
                <w:lang w:val="en-ZA"/>
              </w:rPr>
              <w:t xml:space="preserve"> </w:t>
            </w:r>
            <w:r w:rsidRPr="00BB1E4A">
              <w:rPr>
                <w:rFonts w:ascii="Calibri" w:hAnsi="Calibri" w:cs="Calibri"/>
                <w:w w:val="101"/>
                <w:sz w:val="20"/>
                <w:szCs w:val="20"/>
                <w:lang w:val="en-ZA"/>
              </w:rPr>
              <w:t>undertakings that sell liquor to the public</w:t>
            </w:r>
          </w:p>
        </w:tc>
        <w:tc>
          <w:tcPr>
            <w:tcW w:w="2423"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r>
      <w:tr w:rsidR="00B3024B" w:rsidRPr="002B0E3F" w:rsidTr="00C80AFB">
        <w:trPr>
          <w:trHeight w:val="485"/>
          <w:jc w:val="center"/>
        </w:trPr>
        <w:tc>
          <w:tcPr>
            <w:tcW w:w="5642" w:type="dxa"/>
            <w:tcBorders>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Facilities for the accommodation, care and burial of animals</w:t>
            </w:r>
          </w:p>
        </w:tc>
        <w:tc>
          <w:tcPr>
            <w:tcW w:w="2423" w:type="dxa"/>
            <w:tcBorders>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17"/>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Fencing and fences</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184"/>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Licensing of dogs</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431"/>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Licensing and control of undertakings that sell food to the public</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34"/>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Local amenities</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34"/>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Local sport facilities</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34"/>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Markets</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17"/>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lastRenderedPageBreak/>
              <w:t>Municipal abattoirs</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15"/>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Municipal parks and recreation</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34"/>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Municipal roads</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51"/>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Noise pollution</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17"/>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Pounds</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68"/>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Public places</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308"/>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Refuse removal, refuse dumps and solid waste disposal</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378"/>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Street trading</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84"/>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Street lighting</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60"/>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 xml:space="preserve">Traffic and parking </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60"/>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r>
      <w:tr w:rsidR="00B3024B" w:rsidRPr="002B0E3F" w:rsidTr="00C80AFB">
        <w:trPr>
          <w:trHeight w:val="260"/>
          <w:jc w:val="center"/>
        </w:trPr>
        <w:tc>
          <w:tcPr>
            <w:tcW w:w="9814" w:type="dxa"/>
            <w:gridSpan w:val="3"/>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b/>
                <w:sz w:val="20"/>
                <w:szCs w:val="20"/>
                <w:lang w:val="en-ZA"/>
              </w:rPr>
            </w:pPr>
            <w:r w:rsidRPr="00BB1E4A">
              <w:rPr>
                <w:rFonts w:ascii="Calibri" w:hAnsi="Calibri" w:cs="Calibri"/>
                <w:b/>
                <w:sz w:val="20"/>
                <w:szCs w:val="20"/>
                <w:lang w:val="en-ZA"/>
              </w:rPr>
              <w:t>ADDITIONAL AGENCY FUNCTIONS PERFORMED</w:t>
            </w:r>
          </w:p>
        </w:tc>
      </w:tr>
      <w:tr w:rsidR="00B3024B" w:rsidRPr="002B0E3F" w:rsidTr="00C80AFB">
        <w:trPr>
          <w:trHeight w:val="260"/>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Licensing of vehicles</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r>
      <w:tr w:rsidR="00B3024B" w:rsidRPr="002B0E3F" w:rsidTr="00C80AFB">
        <w:trPr>
          <w:trHeight w:val="260"/>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Primary Health Care</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r>
      <w:tr w:rsidR="00B3024B" w:rsidRPr="002B0E3F" w:rsidTr="00C80AFB">
        <w:trPr>
          <w:trHeight w:val="260"/>
          <w:jc w:val="center"/>
        </w:trPr>
        <w:tc>
          <w:tcPr>
            <w:tcW w:w="5642"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 xml:space="preserve">Road maintenance </w:t>
            </w:r>
          </w:p>
        </w:tc>
        <w:tc>
          <w:tcPr>
            <w:tcW w:w="2423"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r w:rsidRPr="00BB1E4A">
              <w:rPr>
                <w:rFonts w:ascii="Calibri" w:hAnsi="Calibri" w:cs="Calibri"/>
                <w:sz w:val="20"/>
                <w:szCs w:val="20"/>
                <w:lang w:val="en-ZA"/>
              </w:rPr>
              <w:t>X</w:t>
            </w:r>
          </w:p>
        </w:tc>
        <w:tc>
          <w:tcPr>
            <w:tcW w:w="1749" w:type="dxa"/>
            <w:tcBorders>
              <w:top w:val="single" w:sz="4" w:space="0" w:color="auto"/>
              <w:bottom w:val="single" w:sz="4" w:space="0" w:color="auto"/>
            </w:tcBorders>
            <w:shd w:val="clear" w:color="auto" w:fill="auto"/>
          </w:tcPr>
          <w:p w:rsidR="00B3024B" w:rsidRPr="00BB1E4A" w:rsidRDefault="00B3024B" w:rsidP="00B3024B">
            <w:pPr>
              <w:pStyle w:val="NoSpacing"/>
              <w:spacing w:line="360" w:lineRule="auto"/>
              <w:contextualSpacing/>
              <w:jc w:val="both"/>
              <w:rPr>
                <w:rFonts w:ascii="Calibri" w:hAnsi="Calibri" w:cs="Calibri"/>
                <w:sz w:val="20"/>
                <w:szCs w:val="20"/>
                <w:lang w:val="en-ZA"/>
              </w:rPr>
            </w:pPr>
          </w:p>
        </w:tc>
      </w:tr>
    </w:tbl>
    <w:p w:rsidR="00B3024B" w:rsidRDefault="00B3024B" w:rsidP="00B3024B">
      <w:pPr>
        <w:pStyle w:val="NoSpacing"/>
        <w:spacing w:line="360" w:lineRule="auto"/>
        <w:contextualSpacing/>
        <w:jc w:val="both"/>
        <w:rPr>
          <w:rFonts w:ascii="Calibri" w:hAnsi="Calibri" w:cs="Calibri"/>
          <w:sz w:val="22"/>
          <w:szCs w:val="22"/>
        </w:rPr>
      </w:pPr>
    </w:p>
    <w:p w:rsidR="00B3024B" w:rsidRPr="00C80AFB" w:rsidRDefault="00B3024B" w:rsidP="00E2032B">
      <w:pPr>
        <w:pStyle w:val="Heading2"/>
        <w:keepLines/>
        <w:numPr>
          <w:ilvl w:val="1"/>
          <w:numId w:val="235"/>
        </w:numPr>
        <w:spacing w:after="40"/>
        <w:rPr>
          <w:b/>
        </w:rPr>
      </w:pPr>
      <w:bookmarkStart w:id="49" w:name="_Toc289337629"/>
      <w:bookmarkStart w:id="50" w:name="_Toc516675358"/>
      <w:bookmarkStart w:id="51" w:name="_Toc36625132"/>
      <w:r w:rsidRPr="00C80AFB">
        <w:rPr>
          <w:b/>
        </w:rPr>
        <w:t>Intergovernmental Relations</w:t>
      </w:r>
      <w:bookmarkEnd w:id="49"/>
      <w:bookmarkEnd w:id="50"/>
      <w:bookmarkEnd w:id="51"/>
    </w:p>
    <w:p w:rsidR="00B3024B" w:rsidRPr="00BB1E4A"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 xml:space="preserve">The </w:t>
      </w:r>
      <w:r w:rsidRPr="00DC0F99">
        <w:rPr>
          <w:rFonts w:ascii="Calibri" w:hAnsi="Calibri" w:cs="Calibri"/>
          <w:sz w:val="22"/>
          <w:szCs w:val="22"/>
        </w:rPr>
        <w:t>E</w:t>
      </w:r>
      <w:r>
        <w:rPr>
          <w:rFonts w:ascii="Calibri" w:hAnsi="Calibri" w:cs="Calibri"/>
          <w:sz w:val="22"/>
          <w:szCs w:val="22"/>
        </w:rPr>
        <w:t>L</w:t>
      </w:r>
      <w:r w:rsidRPr="00DC0F99">
        <w:rPr>
          <w:rFonts w:ascii="Calibri" w:hAnsi="Calibri" w:cs="Calibri"/>
          <w:sz w:val="22"/>
          <w:szCs w:val="22"/>
        </w:rPr>
        <w:t xml:space="preserve">M </w:t>
      </w:r>
      <w:r>
        <w:rPr>
          <w:rFonts w:ascii="Calibri" w:hAnsi="Calibri" w:cs="Calibri"/>
          <w:sz w:val="22"/>
          <w:szCs w:val="22"/>
        </w:rPr>
        <w:t>has prioritized</w:t>
      </w:r>
      <w:r w:rsidRPr="00DC0F99">
        <w:rPr>
          <w:rFonts w:ascii="Calibri" w:hAnsi="Calibri" w:cs="Calibri"/>
          <w:sz w:val="22"/>
          <w:szCs w:val="22"/>
        </w:rPr>
        <w:t xml:space="preserve"> the IGR as one of its priority areas of focus to strengthen</w:t>
      </w:r>
      <w:r>
        <w:rPr>
          <w:rFonts w:ascii="Calibri" w:hAnsi="Calibri" w:cs="Calibri"/>
          <w:sz w:val="22"/>
          <w:szCs w:val="22"/>
        </w:rPr>
        <w:t xml:space="preserve"> and h</w:t>
      </w:r>
      <w:r w:rsidRPr="00DC0F99">
        <w:rPr>
          <w:rFonts w:ascii="Calibri" w:hAnsi="Calibri" w:cs="Calibri"/>
          <w:sz w:val="22"/>
          <w:szCs w:val="22"/>
        </w:rPr>
        <w:t xml:space="preserve">as </w:t>
      </w:r>
      <w:r>
        <w:rPr>
          <w:rFonts w:ascii="Calibri" w:hAnsi="Calibri" w:cs="Calibri"/>
          <w:sz w:val="22"/>
          <w:szCs w:val="22"/>
        </w:rPr>
        <w:t>thus</w:t>
      </w:r>
      <w:r w:rsidRPr="00DC0F99">
        <w:rPr>
          <w:rFonts w:ascii="Calibri" w:hAnsi="Calibri" w:cs="Calibri"/>
          <w:sz w:val="22"/>
          <w:szCs w:val="22"/>
        </w:rPr>
        <w:t xml:space="preserve"> established an IGR structure that incorporates all IGR activities in the municipality that will also ensure that the structure is used as a reporting structure for all government activities.</w:t>
      </w:r>
      <w:r>
        <w:rPr>
          <w:rFonts w:ascii="Calibri" w:hAnsi="Calibri" w:cs="Calibri"/>
          <w:sz w:val="22"/>
          <w:szCs w:val="22"/>
        </w:rPr>
        <w:t xml:space="preserve"> The ELM</w:t>
      </w:r>
      <w:r w:rsidR="00CF3F15" w:rsidRPr="00CF3F15">
        <w:rPr>
          <w:rFonts w:ascii="Calibri" w:hAnsi="Calibri" w:cs="Calibri"/>
          <w:sz w:val="22"/>
          <w:szCs w:val="22"/>
        </w:rPr>
        <w:t xml:space="preserve"> </w:t>
      </w:r>
      <w:r w:rsidR="00CF3F15">
        <w:rPr>
          <w:rFonts w:ascii="Calibri" w:hAnsi="Calibri" w:cs="Calibri"/>
          <w:sz w:val="22"/>
          <w:szCs w:val="22"/>
        </w:rPr>
        <w:t>uses various platforms to promote intergovernmental relations and to interact</w:t>
      </w:r>
      <w:r>
        <w:rPr>
          <w:rFonts w:ascii="Calibri" w:hAnsi="Calibri" w:cs="Calibri"/>
          <w:sz w:val="22"/>
          <w:szCs w:val="22"/>
        </w:rPr>
        <w:t xml:space="preserve"> with other government departments and State Owned Entities</w:t>
      </w:r>
      <w:r w:rsidR="00CF3F15">
        <w:rPr>
          <w:rFonts w:ascii="Calibri" w:hAnsi="Calibri" w:cs="Calibri"/>
          <w:sz w:val="22"/>
          <w:szCs w:val="22"/>
        </w:rPr>
        <w:t xml:space="preserve">. These IGR platforms include, but not limited to, IDP &amp; Budget Rep Forums, </w:t>
      </w:r>
      <w:r w:rsidR="000E165F">
        <w:rPr>
          <w:rFonts w:ascii="Calibri" w:hAnsi="Calibri" w:cs="Calibri"/>
          <w:sz w:val="22"/>
          <w:szCs w:val="22"/>
        </w:rPr>
        <w:t xml:space="preserve">MUNIMEC, DIMAFO, SALGA Working Groups, </w:t>
      </w:r>
      <w:r w:rsidR="00F07BC4">
        <w:rPr>
          <w:rFonts w:ascii="Calibri" w:hAnsi="Calibri" w:cs="Calibri"/>
          <w:sz w:val="22"/>
          <w:szCs w:val="22"/>
        </w:rPr>
        <w:t xml:space="preserve">Provincial and District </w:t>
      </w:r>
      <w:r w:rsidR="000E165F">
        <w:rPr>
          <w:rFonts w:ascii="Calibri" w:hAnsi="Calibri" w:cs="Calibri"/>
          <w:sz w:val="22"/>
          <w:szCs w:val="22"/>
        </w:rPr>
        <w:t xml:space="preserve">Speakers’ Forum, Local </w:t>
      </w:r>
      <w:r w:rsidR="00CF3F15">
        <w:rPr>
          <w:rFonts w:ascii="Calibri" w:hAnsi="Calibri" w:cs="Calibri"/>
          <w:sz w:val="22"/>
          <w:szCs w:val="22"/>
        </w:rPr>
        <w:t>Commu</w:t>
      </w:r>
      <w:r w:rsidR="000E165F">
        <w:rPr>
          <w:rFonts w:ascii="Calibri" w:hAnsi="Calibri" w:cs="Calibri"/>
          <w:sz w:val="22"/>
          <w:szCs w:val="22"/>
        </w:rPr>
        <w:t>ni</w:t>
      </w:r>
      <w:r w:rsidR="00CF3F15">
        <w:rPr>
          <w:rFonts w:ascii="Calibri" w:hAnsi="Calibri" w:cs="Calibri"/>
          <w:sz w:val="22"/>
          <w:szCs w:val="22"/>
        </w:rPr>
        <w:t xml:space="preserve">cators Forums, LED Forums, </w:t>
      </w:r>
      <w:r w:rsidR="000E165F">
        <w:rPr>
          <w:rFonts w:ascii="Calibri" w:hAnsi="Calibri" w:cs="Calibri"/>
          <w:sz w:val="22"/>
          <w:szCs w:val="22"/>
        </w:rPr>
        <w:t>Roads Forums, Project Steering Committees, Local AIDS Forums, etc. O</w:t>
      </w:r>
      <w:r>
        <w:rPr>
          <w:rFonts w:ascii="Calibri" w:hAnsi="Calibri" w:cs="Calibri"/>
          <w:sz w:val="22"/>
          <w:szCs w:val="22"/>
        </w:rPr>
        <w:t>ne-on-one engagements</w:t>
      </w:r>
      <w:r w:rsidR="000E165F">
        <w:rPr>
          <w:rFonts w:ascii="Calibri" w:hAnsi="Calibri" w:cs="Calibri"/>
          <w:sz w:val="22"/>
          <w:szCs w:val="22"/>
        </w:rPr>
        <w:t xml:space="preserve"> where possible</w:t>
      </w:r>
      <w:r>
        <w:rPr>
          <w:rFonts w:ascii="Calibri" w:hAnsi="Calibri" w:cs="Calibri"/>
          <w:sz w:val="22"/>
          <w:szCs w:val="22"/>
        </w:rPr>
        <w:t xml:space="preserve"> are usually held for strategic projects.</w:t>
      </w:r>
    </w:p>
    <w:p w:rsidR="00B3024B" w:rsidRPr="00BB1E4A" w:rsidRDefault="00B3024B" w:rsidP="00B3024B">
      <w:pPr>
        <w:pStyle w:val="NoSpacing"/>
        <w:spacing w:line="360" w:lineRule="auto"/>
        <w:contextualSpacing/>
        <w:jc w:val="both"/>
        <w:rPr>
          <w:rFonts w:ascii="Calibri" w:hAnsi="Calibri" w:cs="Calibri"/>
          <w:sz w:val="22"/>
          <w:szCs w:val="22"/>
        </w:rPr>
      </w:pPr>
    </w:p>
    <w:p w:rsidR="00B3024B" w:rsidRPr="007333C6" w:rsidRDefault="00B3024B" w:rsidP="00E2032B">
      <w:pPr>
        <w:pStyle w:val="Heading3"/>
        <w:numPr>
          <w:ilvl w:val="2"/>
          <w:numId w:val="235"/>
        </w:numPr>
        <w:spacing w:before="0" w:after="40" w:line="240" w:lineRule="auto"/>
        <w:jc w:val="both"/>
      </w:pPr>
      <w:bookmarkStart w:id="52" w:name="_Toc289337630"/>
      <w:bookmarkStart w:id="53" w:name="_Toc516675359"/>
      <w:bookmarkStart w:id="54" w:name="_Toc36625133"/>
      <w:r w:rsidRPr="007333C6">
        <w:t>MUNIMEC</w:t>
      </w:r>
      <w:bookmarkEnd w:id="52"/>
      <w:bookmarkEnd w:id="53"/>
      <w:bookmarkEnd w:id="54"/>
    </w:p>
    <w:p w:rsidR="00B3024B" w:rsidRPr="00BB1E4A" w:rsidRDefault="00B3024B" w:rsidP="00B3024B">
      <w:pPr>
        <w:pStyle w:val="NoSpacing"/>
        <w:spacing w:line="360" w:lineRule="auto"/>
        <w:contextualSpacing/>
        <w:jc w:val="both"/>
        <w:rPr>
          <w:rFonts w:ascii="Calibri" w:hAnsi="Calibri" w:cs="Calibri"/>
          <w:sz w:val="22"/>
          <w:szCs w:val="22"/>
        </w:rPr>
      </w:pPr>
      <w:r w:rsidRPr="00BB1E4A">
        <w:rPr>
          <w:rFonts w:ascii="Calibri" w:hAnsi="Calibri" w:cs="Calibri"/>
          <w:sz w:val="22"/>
          <w:szCs w:val="22"/>
        </w:rPr>
        <w:t xml:space="preserve">The MUNIMEC has been established in terms of the provisions of the Intergovernmental Relations Act as a consultative forum between the Eastern Cape Provincial Government and the </w:t>
      </w:r>
      <w:r w:rsidRPr="000E0A2D">
        <w:rPr>
          <w:rFonts w:ascii="Calibri" w:hAnsi="Calibri" w:cs="Calibri"/>
          <w:sz w:val="22"/>
          <w:szCs w:val="22"/>
        </w:rPr>
        <w:t>39</w:t>
      </w:r>
      <w:r w:rsidRPr="00BB1E4A">
        <w:rPr>
          <w:rFonts w:ascii="Calibri" w:hAnsi="Calibri" w:cs="Calibri"/>
          <w:sz w:val="22"/>
          <w:szCs w:val="22"/>
        </w:rPr>
        <w:t xml:space="preserve"> municipalities in the Eastern Cape Province. To give credence to output 7 of delivery outcome 9, the provincial department of Local Government and Traditional Affairs is responsible for coordinating the activities of MUNIMEC. The MUNIMEC is attended by Mayors and Municipal Managers of municipalities. The department has also constituted a technical MUNIMEC which is a forum between the departmental management as led by the Superintendent General and the Municipal Managers from municipalities. At the technical MUNIMEC and the MUNIMEC, reports from the 6 district municipalities and the Nelson Mandela Metro, inter alia, whose main focus is progress with the implementation of the municipal turnaround strategies within the DMs and their constituent </w:t>
      </w:r>
      <w:r w:rsidRPr="00BB1E4A">
        <w:rPr>
          <w:rFonts w:ascii="Calibri" w:hAnsi="Calibri" w:cs="Calibri"/>
          <w:sz w:val="22"/>
          <w:szCs w:val="22"/>
        </w:rPr>
        <w:lastRenderedPageBreak/>
        <w:t>local municipalities as well as the Metro are presented and discussed.</w:t>
      </w:r>
      <w:r>
        <w:rPr>
          <w:rFonts w:ascii="Calibri" w:hAnsi="Calibri" w:cs="Calibri"/>
          <w:sz w:val="22"/>
          <w:szCs w:val="22"/>
        </w:rPr>
        <w:t xml:space="preserve"> Both the Mayor and the Municipal Manager of the ELM participate and contribute in the provincial MUNIMEC. </w:t>
      </w:r>
      <w:r w:rsidRPr="00BB1E4A">
        <w:rPr>
          <w:rFonts w:ascii="Calibri" w:hAnsi="Calibri" w:cs="Calibri"/>
          <w:sz w:val="22"/>
          <w:szCs w:val="22"/>
        </w:rPr>
        <w:t xml:space="preserve"> </w:t>
      </w:r>
    </w:p>
    <w:p w:rsidR="00B3024B" w:rsidRPr="00BB1E4A" w:rsidRDefault="00B3024B" w:rsidP="00B3024B">
      <w:pPr>
        <w:pStyle w:val="NoSpacing"/>
        <w:spacing w:line="360" w:lineRule="auto"/>
        <w:contextualSpacing/>
        <w:jc w:val="both"/>
        <w:rPr>
          <w:rFonts w:ascii="Calibri" w:hAnsi="Calibri" w:cs="Calibri"/>
          <w:b/>
          <w:sz w:val="22"/>
          <w:szCs w:val="22"/>
        </w:rPr>
      </w:pPr>
      <w:bookmarkStart w:id="55" w:name="_Toc289337631"/>
    </w:p>
    <w:p w:rsidR="00B3024B" w:rsidRPr="007333C6" w:rsidRDefault="00B3024B" w:rsidP="00E2032B">
      <w:pPr>
        <w:pStyle w:val="Heading3"/>
        <w:numPr>
          <w:ilvl w:val="2"/>
          <w:numId w:val="235"/>
        </w:numPr>
        <w:spacing w:before="0" w:after="40" w:line="240" w:lineRule="auto"/>
      </w:pPr>
      <w:bookmarkStart w:id="56" w:name="_Toc516675360"/>
      <w:bookmarkStart w:id="57" w:name="_Toc36625134"/>
      <w:r w:rsidRPr="00880804">
        <w:t>District Mayors Forum: DIMAFO</w:t>
      </w:r>
      <w:bookmarkEnd w:id="55"/>
      <w:bookmarkEnd w:id="56"/>
      <w:bookmarkEnd w:id="57"/>
    </w:p>
    <w:p w:rsidR="00B3024B" w:rsidRDefault="00B3024B" w:rsidP="00B3024B">
      <w:pPr>
        <w:pStyle w:val="NoSpacing"/>
        <w:spacing w:line="360" w:lineRule="auto"/>
        <w:contextualSpacing/>
        <w:jc w:val="both"/>
        <w:rPr>
          <w:rFonts w:ascii="Calibri" w:hAnsi="Calibri" w:cs="Calibri"/>
          <w:sz w:val="22"/>
          <w:szCs w:val="22"/>
        </w:rPr>
      </w:pPr>
      <w:r w:rsidRPr="00D625BE">
        <w:rPr>
          <w:rFonts w:ascii="Calibri" w:hAnsi="Calibri" w:cs="Calibri"/>
          <w:sz w:val="22"/>
          <w:szCs w:val="22"/>
        </w:rPr>
        <w:t xml:space="preserve">The District Mayors Forum of Joe Gqabi District, chaired by the Mayor of JGDM, </w:t>
      </w:r>
      <w:r w:rsidR="00D625BE" w:rsidRPr="00D625BE">
        <w:rPr>
          <w:rFonts w:ascii="Calibri" w:hAnsi="Calibri" w:cs="Calibri"/>
          <w:sz w:val="22"/>
          <w:szCs w:val="22"/>
        </w:rPr>
        <w:t>which is supposed to sit</w:t>
      </w:r>
      <w:r w:rsidRPr="00D625BE">
        <w:rPr>
          <w:rFonts w:ascii="Calibri" w:hAnsi="Calibri" w:cs="Calibri"/>
          <w:sz w:val="22"/>
          <w:szCs w:val="22"/>
        </w:rPr>
        <w:t xml:space="preserve"> quarterly to align key </w:t>
      </w:r>
      <w:r w:rsidR="00C80AFB" w:rsidRPr="00D625BE">
        <w:rPr>
          <w:rFonts w:ascii="Calibri" w:hAnsi="Calibri" w:cs="Calibri"/>
          <w:sz w:val="22"/>
          <w:szCs w:val="22"/>
        </w:rPr>
        <w:t>programs</w:t>
      </w:r>
      <w:r w:rsidRPr="00D625BE">
        <w:rPr>
          <w:rFonts w:ascii="Calibri" w:hAnsi="Calibri" w:cs="Calibri"/>
          <w:sz w:val="22"/>
          <w:szCs w:val="22"/>
        </w:rPr>
        <w:t xml:space="preserve"> and issue</w:t>
      </w:r>
      <w:r w:rsidR="000E165F">
        <w:rPr>
          <w:rFonts w:ascii="Calibri" w:hAnsi="Calibri" w:cs="Calibri"/>
          <w:sz w:val="22"/>
          <w:szCs w:val="22"/>
        </w:rPr>
        <w:t>s between municipalities. DIMAFO</w:t>
      </w:r>
      <w:r w:rsidRPr="00D625BE">
        <w:rPr>
          <w:rFonts w:ascii="Calibri" w:hAnsi="Calibri" w:cs="Calibri"/>
          <w:sz w:val="22"/>
          <w:szCs w:val="22"/>
        </w:rPr>
        <w:t xml:space="preserve"> is a Section 79 Committee. This is a special committee of council made up of Councillors (in this case the Mayors of the local municipalities and the Executive Mayor of the district) that deals with issues within the Municipal Managers office (communications, IGR, Special </w:t>
      </w:r>
      <w:r w:rsidR="00C80AFB" w:rsidRPr="00D625BE">
        <w:rPr>
          <w:rFonts w:ascii="Calibri" w:hAnsi="Calibri" w:cs="Calibri"/>
          <w:sz w:val="22"/>
          <w:szCs w:val="22"/>
        </w:rPr>
        <w:t>Programs</w:t>
      </w:r>
      <w:r w:rsidRPr="00D625BE">
        <w:rPr>
          <w:rFonts w:ascii="Calibri" w:hAnsi="Calibri" w:cs="Calibri"/>
          <w:sz w:val="22"/>
          <w:szCs w:val="22"/>
        </w:rPr>
        <w:t xml:space="preserve"> dealing with Women, Youth, Disabled, People living with Aids, Elderly and Children) as well as internal audit functions. Key elements that form part of the performance of the municipal manager also form part such as statutory compliance issues.</w:t>
      </w:r>
      <w:bookmarkStart w:id="58" w:name="_Toc289337632"/>
    </w:p>
    <w:p w:rsidR="00B3024B" w:rsidRPr="00BB1E4A" w:rsidRDefault="00B3024B" w:rsidP="00B3024B">
      <w:pPr>
        <w:pStyle w:val="NoSpacing"/>
        <w:spacing w:line="360" w:lineRule="auto"/>
        <w:contextualSpacing/>
        <w:jc w:val="both"/>
        <w:rPr>
          <w:rFonts w:ascii="Calibri" w:hAnsi="Calibri" w:cs="Calibri"/>
          <w:sz w:val="22"/>
          <w:szCs w:val="22"/>
        </w:rPr>
      </w:pPr>
    </w:p>
    <w:p w:rsidR="00B3024B" w:rsidRPr="007333C6" w:rsidRDefault="00B3024B" w:rsidP="00E2032B">
      <w:pPr>
        <w:pStyle w:val="Heading3"/>
        <w:numPr>
          <w:ilvl w:val="2"/>
          <w:numId w:val="235"/>
        </w:numPr>
        <w:spacing w:before="0" w:after="40" w:line="240" w:lineRule="auto"/>
      </w:pPr>
      <w:bookmarkStart w:id="59" w:name="_Toc516675361"/>
      <w:bookmarkStart w:id="60" w:name="_Toc36625135"/>
      <w:r w:rsidRPr="007333C6">
        <w:t>SALGA Working Groups</w:t>
      </w:r>
      <w:bookmarkEnd w:id="58"/>
      <w:bookmarkEnd w:id="59"/>
      <w:bookmarkEnd w:id="60"/>
    </w:p>
    <w:p w:rsidR="00B3024B" w:rsidRDefault="00B3024B" w:rsidP="00B3024B">
      <w:pPr>
        <w:pStyle w:val="NoSpacing"/>
        <w:spacing w:line="360" w:lineRule="auto"/>
        <w:contextualSpacing/>
        <w:jc w:val="both"/>
        <w:rPr>
          <w:rFonts w:ascii="Calibri" w:hAnsi="Calibri" w:cs="Calibri"/>
          <w:sz w:val="22"/>
          <w:szCs w:val="22"/>
        </w:rPr>
      </w:pPr>
      <w:r w:rsidRPr="007D40AD">
        <w:rPr>
          <w:rFonts w:ascii="Calibri" w:hAnsi="Calibri" w:cs="Calibri"/>
          <w:sz w:val="22"/>
          <w:szCs w:val="22"/>
        </w:rPr>
        <w:t>In order to share best practices in local government, SALGA has established a cluster of working groups. These working groups are replicated at a provincial level, and their structuring sometimes transcends the municipality’s departmen</w:t>
      </w:r>
      <w:r>
        <w:rPr>
          <w:rFonts w:ascii="Calibri" w:hAnsi="Calibri" w:cs="Calibri"/>
          <w:sz w:val="22"/>
          <w:szCs w:val="22"/>
        </w:rPr>
        <w:t xml:space="preserve">tal divide. </w:t>
      </w:r>
      <w:r w:rsidRPr="007D40AD">
        <w:rPr>
          <w:rFonts w:ascii="Calibri" w:hAnsi="Calibri" w:cs="Calibri"/>
          <w:sz w:val="22"/>
          <w:szCs w:val="22"/>
        </w:rPr>
        <w:t>In order to ensure effective participation of the municipality into the SALGA working groups, the ELM has appointed the following councilors who will represent it not those working groups:</w:t>
      </w:r>
    </w:p>
    <w:p w:rsidR="00C80AFB" w:rsidRDefault="00C80AFB" w:rsidP="00B3024B">
      <w:pPr>
        <w:pStyle w:val="NoSpacing"/>
        <w:spacing w:line="360" w:lineRule="auto"/>
        <w:contextualSpacing/>
        <w:jc w:val="both"/>
        <w:rPr>
          <w:rFonts w:ascii="Calibri" w:hAnsi="Calibri" w:cs="Calibri"/>
          <w:sz w:val="22"/>
          <w:szCs w:val="22"/>
        </w:rPr>
      </w:pPr>
    </w:p>
    <w:p w:rsidR="00B3024B" w:rsidRPr="007D40AD" w:rsidRDefault="00475507" w:rsidP="00475507">
      <w:pPr>
        <w:pStyle w:val="Caption"/>
        <w:rPr>
          <w:rFonts w:ascii="Calibri" w:hAnsi="Calibri" w:cs="Calibri"/>
          <w:sz w:val="22"/>
          <w:szCs w:val="22"/>
        </w:rPr>
      </w:pPr>
      <w:r>
        <w:rPr>
          <w:rFonts w:ascii="Calibri" w:hAnsi="Calibri" w:cs="Calibri"/>
          <w:sz w:val="22"/>
          <w:szCs w:val="22"/>
        </w:rPr>
        <w:tab/>
      </w:r>
      <w:bookmarkStart w:id="61" w:name="_Toc35612598"/>
      <w:r>
        <w:t xml:space="preserve">Table </w:t>
      </w:r>
      <w:r>
        <w:fldChar w:fldCharType="begin"/>
      </w:r>
      <w:r>
        <w:instrText xml:space="preserve"> SEQ Table \* ARABIC </w:instrText>
      </w:r>
      <w:r>
        <w:fldChar w:fldCharType="separate"/>
      </w:r>
      <w:r w:rsidR="00093ADD">
        <w:rPr>
          <w:noProof/>
        </w:rPr>
        <w:t>7</w:t>
      </w:r>
      <w:r>
        <w:fldChar w:fldCharType="end"/>
      </w:r>
      <w:r>
        <w:t>: Councillors Participating in SALGA Working Groups</w:t>
      </w:r>
      <w:bookmarkEnd w:id="61"/>
    </w:p>
    <w:tbl>
      <w:tblPr>
        <w:tblStyle w:val="MediumShading1-Accent211"/>
        <w:tblW w:w="0" w:type="auto"/>
        <w:tblInd w:w="387" w:type="dxa"/>
        <w:tblLook w:val="04A0" w:firstRow="1" w:lastRow="0" w:firstColumn="1" w:lastColumn="0" w:noHBand="0" w:noVBand="1"/>
      </w:tblPr>
      <w:tblGrid>
        <w:gridCol w:w="1826"/>
        <w:gridCol w:w="7631"/>
      </w:tblGrid>
      <w:tr w:rsidR="00B3024B" w:rsidRPr="00A82A46" w:rsidTr="004755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024B" w:rsidRPr="00A82A46" w:rsidRDefault="00B3024B" w:rsidP="00475507">
            <w:pPr>
              <w:pStyle w:val="NoSpacing"/>
              <w:spacing w:line="360" w:lineRule="auto"/>
              <w:contextualSpacing/>
              <w:jc w:val="both"/>
              <w:rPr>
                <w:rFonts w:ascii="Calibri" w:hAnsi="Calibri" w:cs="Calibri"/>
                <w:b w:val="0"/>
                <w:sz w:val="22"/>
                <w:szCs w:val="22"/>
              </w:rPr>
            </w:pPr>
            <w:r w:rsidRPr="00A82A46">
              <w:rPr>
                <w:rFonts w:ascii="Calibri" w:hAnsi="Calibri" w:cs="Calibri"/>
                <w:b w:val="0"/>
                <w:sz w:val="22"/>
                <w:szCs w:val="22"/>
              </w:rPr>
              <w:t>COUNCILLOR</w:t>
            </w:r>
          </w:p>
        </w:tc>
        <w:tc>
          <w:tcPr>
            <w:tcW w:w="7845" w:type="dxa"/>
          </w:tcPr>
          <w:p w:rsidR="00B3024B" w:rsidRPr="00A82A46" w:rsidRDefault="00B3024B" w:rsidP="00475507">
            <w:pPr>
              <w:pStyle w:val="NoSpacing"/>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sidRPr="00A82A46">
              <w:rPr>
                <w:rFonts w:ascii="Calibri" w:hAnsi="Calibri" w:cs="Calibri"/>
                <w:b w:val="0"/>
                <w:sz w:val="22"/>
                <w:szCs w:val="22"/>
              </w:rPr>
              <w:t>WORKING GROUP</w:t>
            </w:r>
          </w:p>
        </w:tc>
      </w:tr>
      <w:tr w:rsidR="00B3024B" w:rsidRPr="00A82A46" w:rsidTr="00475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024B" w:rsidRPr="00A82A46" w:rsidRDefault="00B3024B" w:rsidP="00475507">
            <w:pPr>
              <w:pStyle w:val="NoSpacing"/>
              <w:spacing w:line="360" w:lineRule="auto"/>
              <w:contextualSpacing/>
              <w:jc w:val="both"/>
              <w:rPr>
                <w:rFonts w:ascii="Calibri" w:hAnsi="Calibri" w:cs="Calibri"/>
                <w:sz w:val="22"/>
                <w:szCs w:val="22"/>
              </w:rPr>
            </w:pPr>
            <w:r w:rsidRPr="00A82A46">
              <w:rPr>
                <w:rFonts w:ascii="Calibri" w:hAnsi="Calibri" w:cs="Calibri"/>
                <w:sz w:val="22"/>
                <w:szCs w:val="22"/>
              </w:rPr>
              <w:t xml:space="preserve">N. Nkalitshana </w:t>
            </w:r>
          </w:p>
        </w:tc>
        <w:tc>
          <w:tcPr>
            <w:tcW w:w="7845" w:type="dxa"/>
          </w:tcPr>
          <w:p w:rsidR="00B3024B" w:rsidRPr="00A82A46" w:rsidRDefault="00B3024B" w:rsidP="00475507">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A82A46">
              <w:rPr>
                <w:rFonts w:ascii="Calibri" w:hAnsi="Calibri" w:cs="Calibri"/>
                <w:sz w:val="22"/>
                <w:szCs w:val="22"/>
              </w:rPr>
              <w:t xml:space="preserve">Economic Empowerment and Employment Creation </w:t>
            </w:r>
          </w:p>
        </w:tc>
      </w:tr>
      <w:tr w:rsidR="00B3024B" w:rsidRPr="00A82A46" w:rsidTr="00475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024B" w:rsidRPr="00A82A46" w:rsidRDefault="00B3024B" w:rsidP="00475507">
            <w:pPr>
              <w:pStyle w:val="NoSpacing"/>
              <w:spacing w:line="360" w:lineRule="auto"/>
              <w:contextualSpacing/>
              <w:jc w:val="both"/>
              <w:rPr>
                <w:rFonts w:ascii="Calibri" w:hAnsi="Calibri" w:cs="Calibri"/>
                <w:sz w:val="22"/>
                <w:szCs w:val="22"/>
              </w:rPr>
            </w:pPr>
            <w:r w:rsidRPr="00A82A46">
              <w:rPr>
                <w:rFonts w:ascii="Calibri" w:hAnsi="Calibri" w:cs="Calibri"/>
                <w:sz w:val="22"/>
                <w:szCs w:val="22"/>
              </w:rPr>
              <w:t>S. Magadla</w:t>
            </w:r>
          </w:p>
        </w:tc>
        <w:tc>
          <w:tcPr>
            <w:tcW w:w="7845" w:type="dxa"/>
          </w:tcPr>
          <w:p w:rsidR="00B3024B" w:rsidRPr="00A82A46" w:rsidRDefault="00B3024B" w:rsidP="00475507">
            <w:pPr>
              <w:pStyle w:val="NoSpacing"/>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82A46">
              <w:rPr>
                <w:rFonts w:ascii="Calibri" w:hAnsi="Calibri" w:cs="Calibri"/>
                <w:sz w:val="22"/>
                <w:szCs w:val="22"/>
              </w:rPr>
              <w:t xml:space="preserve">Environmental Planning and Climate Resilience </w:t>
            </w:r>
          </w:p>
        </w:tc>
      </w:tr>
      <w:tr w:rsidR="00B3024B" w:rsidRPr="00A82A46" w:rsidTr="00475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024B" w:rsidRPr="00A82A46" w:rsidRDefault="00B3024B" w:rsidP="00475507">
            <w:pPr>
              <w:pStyle w:val="NoSpacing"/>
              <w:spacing w:line="360" w:lineRule="auto"/>
              <w:contextualSpacing/>
              <w:jc w:val="both"/>
              <w:rPr>
                <w:rFonts w:ascii="Calibri" w:hAnsi="Calibri" w:cs="Calibri"/>
                <w:sz w:val="22"/>
                <w:szCs w:val="22"/>
              </w:rPr>
            </w:pPr>
            <w:r w:rsidRPr="00A82A46">
              <w:rPr>
                <w:rFonts w:ascii="Calibri" w:hAnsi="Calibri" w:cs="Calibri"/>
                <w:sz w:val="22"/>
                <w:szCs w:val="22"/>
              </w:rPr>
              <w:t>M. Mqamelo</w:t>
            </w:r>
          </w:p>
        </w:tc>
        <w:tc>
          <w:tcPr>
            <w:tcW w:w="7845" w:type="dxa"/>
          </w:tcPr>
          <w:p w:rsidR="00B3024B" w:rsidRPr="00A82A46" w:rsidRDefault="00B3024B" w:rsidP="00475507">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A82A46">
              <w:rPr>
                <w:rFonts w:ascii="Calibri" w:hAnsi="Calibri" w:cs="Calibri"/>
                <w:sz w:val="22"/>
                <w:szCs w:val="22"/>
              </w:rPr>
              <w:t xml:space="preserve">Municipal Finance and Fiscal Relations  </w:t>
            </w:r>
          </w:p>
        </w:tc>
      </w:tr>
      <w:tr w:rsidR="00B3024B" w:rsidRPr="00A82A46" w:rsidTr="00475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024B" w:rsidRPr="00A82A46" w:rsidRDefault="00B3024B" w:rsidP="00475507">
            <w:pPr>
              <w:pStyle w:val="NoSpacing"/>
              <w:spacing w:line="360" w:lineRule="auto"/>
              <w:contextualSpacing/>
              <w:jc w:val="both"/>
              <w:rPr>
                <w:rFonts w:ascii="Calibri" w:hAnsi="Calibri" w:cs="Calibri"/>
                <w:sz w:val="22"/>
                <w:szCs w:val="22"/>
              </w:rPr>
            </w:pPr>
            <w:r w:rsidRPr="00A82A46">
              <w:rPr>
                <w:rFonts w:ascii="Calibri" w:hAnsi="Calibri" w:cs="Calibri"/>
                <w:sz w:val="22"/>
                <w:szCs w:val="22"/>
              </w:rPr>
              <w:t>M. Naketsana</w:t>
            </w:r>
          </w:p>
        </w:tc>
        <w:tc>
          <w:tcPr>
            <w:tcW w:w="7845" w:type="dxa"/>
          </w:tcPr>
          <w:p w:rsidR="00B3024B" w:rsidRPr="00A82A46" w:rsidRDefault="00B3024B" w:rsidP="00475507">
            <w:pPr>
              <w:pStyle w:val="NoSpacing"/>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82A46">
              <w:rPr>
                <w:rFonts w:ascii="Calibri" w:hAnsi="Calibri" w:cs="Calibri"/>
                <w:sz w:val="22"/>
                <w:szCs w:val="22"/>
              </w:rPr>
              <w:t>Community Development and Social Cohesion</w:t>
            </w:r>
          </w:p>
        </w:tc>
      </w:tr>
      <w:tr w:rsidR="00B3024B" w:rsidRPr="00A82A46" w:rsidTr="00475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024B" w:rsidRPr="00A82A46" w:rsidRDefault="00B3024B" w:rsidP="00475507">
            <w:pPr>
              <w:pStyle w:val="NoSpacing"/>
              <w:spacing w:line="360" w:lineRule="auto"/>
              <w:contextualSpacing/>
              <w:jc w:val="both"/>
              <w:rPr>
                <w:rFonts w:ascii="Calibri" w:hAnsi="Calibri" w:cs="Calibri"/>
                <w:sz w:val="22"/>
                <w:szCs w:val="22"/>
              </w:rPr>
            </w:pPr>
            <w:r w:rsidRPr="00A82A46">
              <w:rPr>
                <w:rFonts w:ascii="Calibri" w:hAnsi="Calibri" w:cs="Calibri"/>
                <w:sz w:val="22"/>
                <w:szCs w:val="22"/>
              </w:rPr>
              <w:t>M. Marubelela</w:t>
            </w:r>
          </w:p>
        </w:tc>
        <w:tc>
          <w:tcPr>
            <w:tcW w:w="7845" w:type="dxa"/>
          </w:tcPr>
          <w:p w:rsidR="00B3024B" w:rsidRPr="00A82A46" w:rsidRDefault="00B3024B" w:rsidP="00475507">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A82A46">
              <w:rPr>
                <w:rFonts w:ascii="Calibri" w:hAnsi="Calibri" w:cs="Calibri"/>
                <w:sz w:val="22"/>
                <w:szCs w:val="22"/>
              </w:rPr>
              <w:t>Water, Sanitation and Waste Services</w:t>
            </w:r>
          </w:p>
        </w:tc>
      </w:tr>
      <w:tr w:rsidR="00B3024B" w:rsidRPr="00A82A46" w:rsidTr="00475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024B" w:rsidRPr="00A82A46" w:rsidRDefault="00B3024B" w:rsidP="00475507">
            <w:pPr>
              <w:pStyle w:val="NoSpacing"/>
              <w:spacing w:line="360" w:lineRule="auto"/>
              <w:contextualSpacing/>
              <w:jc w:val="both"/>
              <w:rPr>
                <w:rFonts w:ascii="Calibri" w:hAnsi="Calibri" w:cs="Calibri"/>
                <w:sz w:val="22"/>
                <w:szCs w:val="22"/>
              </w:rPr>
            </w:pPr>
            <w:r w:rsidRPr="00A82A46">
              <w:rPr>
                <w:rFonts w:ascii="Calibri" w:hAnsi="Calibri" w:cs="Calibri"/>
                <w:sz w:val="22"/>
                <w:szCs w:val="22"/>
              </w:rPr>
              <w:t xml:space="preserve">T. May </w:t>
            </w:r>
          </w:p>
        </w:tc>
        <w:tc>
          <w:tcPr>
            <w:tcW w:w="7845" w:type="dxa"/>
          </w:tcPr>
          <w:p w:rsidR="00B3024B" w:rsidRPr="00A82A46" w:rsidRDefault="00B3024B" w:rsidP="00475507">
            <w:pPr>
              <w:pStyle w:val="NoSpacing"/>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82A46">
              <w:rPr>
                <w:rFonts w:ascii="Calibri" w:hAnsi="Calibri" w:cs="Calibri"/>
                <w:sz w:val="22"/>
                <w:szCs w:val="22"/>
              </w:rPr>
              <w:t>Public Transport and Roads</w:t>
            </w:r>
          </w:p>
        </w:tc>
      </w:tr>
      <w:tr w:rsidR="00B3024B" w:rsidRPr="00A82A46" w:rsidTr="00475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024B" w:rsidRPr="00A82A46" w:rsidRDefault="00B3024B" w:rsidP="00475507">
            <w:pPr>
              <w:pStyle w:val="NoSpacing"/>
              <w:spacing w:line="360" w:lineRule="auto"/>
              <w:contextualSpacing/>
              <w:jc w:val="both"/>
              <w:rPr>
                <w:rFonts w:ascii="Calibri" w:hAnsi="Calibri" w:cs="Calibri"/>
                <w:sz w:val="22"/>
                <w:szCs w:val="22"/>
              </w:rPr>
            </w:pPr>
            <w:r w:rsidRPr="00A82A46">
              <w:rPr>
                <w:rFonts w:ascii="Calibri" w:hAnsi="Calibri" w:cs="Calibri"/>
                <w:sz w:val="22"/>
                <w:szCs w:val="22"/>
              </w:rPr>
              <w:t>M. Leteba</w:t>
            </w:r>
          </w:p>
        </w:tc>
        <w:tc>
          <w:tcPr>
            <w:tcW w:w="7845" w:type="dxa"/>
          </w:tcPr>
          <w:p w:rsidR="00B3024B" w:rsidRPr="00A82A46" w:rsidRDefault="00B3024B" w:rsidP="00475507">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A82A46">
              <w:rPr>
                <w:rFonts w:ascii="Calibri" w:hAnsi="Calibri" w:cs="Calibri"/>
                <w:sz w:val="22"/>
                <w:szCs w:val="22"/>
              </w:rPr>
              <w:t xml:space="preserve">Capacity Building and Institutional Resilience  </w:t>
            </w:r>
          </w:p>
        </w:tc>
      </w:tr>
      <w:tr w:rsidR="00B3024B" w:rsidRPr="00A82A46" w:rsidTr="00475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024B" w:rsidRPr="00A82A46" w:rsidRDefault="00B3024B" w:rsidP="00475507">
            <w:pPr>
              <w:pStyle w:val="NoSpacing"/>
              <w:spacing w:line="360" w:lineRule="auto"/>
              <w:contextualSpacing/>
              <w:jc w:val="both"/>
              <w:rPr>
                <w:rFonts w:ascii="Calibri" w:hAnsi="Calibri" w:cs="Calibri"/>
                <w:sz w:val="22"/>
                <w:szCs w:val="22"/>
              </w:rPr>
            </w:pPr>
            <w:r w:rsidRPr="00A82A46">
              <w:rPr>
                <w:rFonts w:ascii="Calibri" w:hAnsi="Calibri" w:cs="Calibri"/>
                <w:sz w:val="22"/>
                <w:szCs w:val="22"/>
              </w:rPr>
              <w:t>V. Hokwana</w:t>
            </w:r>
          </w:p>
        </w:tc>
        <w:tc>
          <w:tcPr>
            <w:tcW w:w="7845" w:type="dxa"/>
          </w:tcPr>
          <w:p w:rsidR="00B3024B" w:rsidRPr="00A82A46" w:rsidRDefault="00B3024B" w:rsidP="00475507">
            <w:pPr>
              <w:pStyle w:val="NoSpacing"/>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82A46">
              <w:rPr>
                <w:rFonts w:ascii="Calibri" w:hAnsi="Calibri" w:cs="Calibri"/>
                <w:sz w:val="22"/>
                <w:szCs w:val="22"/>
              </w:rPr>
              <w:t xml:space="preserve">Governance, Intergovernmental Relations and Councillor Welfare and Empowerment </w:t>
            </w:r>
          </w:p>
        </w:tc>
      </w:tr>
      <w:tr w:rsidR="00B3024B" w:rsidRPr="00A82A46" w:rsidTr="00475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024B" w:rsidRPr="00A82A46" w:rsidRDefault="00B3024B" w:rsidP="00475507">
            <w:pPr>
              <w:pStyle w:val="NoSpacing"/>
              <w:spacing w:line="360" w:lineRule="auto"/>
              <w:contextualSpacing/>
              <w:jc w:val="both"/>
              <w:rPr>
                <w:rFonts w:ascii="Calibri" w:hAnsi="Calibri" w:cs="Calibri"/>
                <w:sz w:val="22"/>
                <w:szCs w:val="22"/>
              </w:rPr>
            </w:pPr>
            <w:r w:rsidRPr="00A82A46">
              <w:rPr>
                <w:rFonts w:ascii="Calibri" w:hAnsi="Calibri" w:cs="Calibri"/>
                <w:sz w:val="22"/>
                <w:szCs w:val="22"/>
              </w:rPr>
              <w:t>Cllr Mbombo</w:t>
            </w:r>
          </w:p>
        </w:tc>
        <w:tc>
          <w:tcPr>
            <w:tcW w:w="7845" w:type="dxa"/>
          </w:tcPr>
          <w:p w:rsidR="00B3024B" w:rsidRPr="00A82A46" w:rsidRDefault="00B3024B" w:rsidP="00475507">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A82A46">
              <w:rPr>
                <w:rFonts w:ascii="Calibri" w:hAnsi="Calibri" w:cs="Calibri"/>
                <w:sz w:val="22"/>
                <w:szCs w:val="22"/>
              </w:rPr>
              <w:t>Human Settlement and Municipal Planning</w:t>
            </w:r>
          </w:p>
        </w:tc>
      </w:tr>
      <w:tr w:rsidR="00B3024B" w:rsidRPr="00A82A46" w:rsidTr="00475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024B" w:rsidRPr="00A82A46" w:rsidRDefault="00B3024B" w:rsidP="00475507">
            <w:pPr>
              <w:pStyle w:val="NoSpacing"/>
              <w:spacing w:line="360" w:lineRule="auto"/>
              <w:contextualSpacing/>
              <w:jc w:val="both"/>
              <w:rPr>
                <w:rFonts w:ascii="Calibri" w:hAnsi="Calibri" w:cs="Calibri"/>
                <w:sz w:val="22"/>
                <w:szCs w:val="22"/>
              </w:rPr>
            </w:pPr>
            <w:r w:rsidRPr="00A82A46">
              <w:rPr>
                <w:rFonts w:ascii="Calibri" w:hAnsi="Calibri" w:cs="Calibri"/>
                <w:sz w:val="22"/>
                <w:szCs w:val="22"/>
              </w:rPr>
              <w:t>K. Mgijima</w:t>
            </w:r>
          </w:p>
        </w:tc>
        <w:tc>
          <w:tcPr>
            <w:tcW w:w="7845" w:type="dxa"/>
          </w:tcPr>
          <w:p w:rsidR="00B3024B" w:rsidRPr="00A82A46" w:rsidRDefault="00B3024B" w:rsidP="00475507">
            <w:pPr>
              <w:pStyle w:val="NoSpacing"/>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82A46">
              <w:rPr>
                <w:rFonts w:ascii="Calibri" w:hAnsi="Calibri" w:cs="Calibri"/>
                <w:sz w:val="22"/>
                <w:szCs w:val="22"/>
              </w:rPr>
              <w:t>Municipal Innovation and Information Technology</w:t>
            </w:r>
          </w:p>
        </w:tc>
      </w:tr>
    </w:tbl>
    <w:p w:rsidR="00B3024B" w:rsidRDefault="00B3024B" w:rsidP="00B3024B">
      <w:pPr>
        <w:pStyle w:val="NoSpacing"/>
        <w:spacing w:line="360" w:lineRule="auto"/>
        <w:contextualSpacing/>
        <w:jc w:val="both"/>
        <w:rPr>
          <w:rFonts w:ascii="Calibri" w:hAnsi="Calibri" w:cs="Calibri"/>
          <w:sz w:val="22"/>
          <w:szCs w:val="22"/>
          <w:highlight w:val="yellow"/>
        </w:rPr>
      </w:pPr>
    </w:p>
    <w:p w:rsidR="00B3024B" w:rsidRPr="00BB1E4A"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lastRenderedPageBreak/>
        <w:t xml:space="preserve">The elected councillors have a responsibility of reporting back to the municipal council the deliberations and decisions taken on their respective clusters for the municipality to take its own appropriate decisions on the subject matter.  </w:t>
      </w:r>
    </w:p>
    <w:p w:rsidR="00B3024B" w:rsidRPr="00BB1E4A" w:rsidRDefault="00B3024B" w:rsidP="00B3024B">
      <w:pPr>
        <w:pStyle w:val="NoSpacing"/>
        <w:spacing w:line="360" w:lineRule="auto"/>
        <w:contextualSpacing/>
        <w:jc w:val="both"/>
        <w:rPr>
          <w:rFonts w:ascii="Calibri" w:hAnsi="Calibri" w:cs="Calibri"/>
          <w:sz w:val="22"/>
          <w:szCs w:val="22"/>
        </w:rPr>
      </w:pPr>
      <w:r w:rsidRPr="00BB1E4A">
        <w:rPr>
          <w:rFonts w:ascii="Calibri" w:hAnsi="Calibri" w:cs="Calibri"/>
          <w:sz w:val="22"/>
          <w:szCs w:val="22"/>
        </w:rPr>
        <w:t xml:space="preserve"> </w:t>
      </w:r>
      <w:bookmarkStart w:id="62" w:name="_Toc289337633"/>
    </w:p>
    <w:p w:rsidR="00B3024B" w:rsidRPr="007333C6" w:rsidRDefault="00B3024B" w:rsidP="00E2032B">
      <w:pPr>
        <w:pStyle w:val="Heading3"/>
        <w:numPr>
          <w:ilvl w:val="2"/>
          <w:numId w:val="235"/>
        </w:numPr>
        <w:spacing w:before="0" w:after="40" w:line="240" w:lineRule="auto"/>
      </w:pPr>
      <w:bookmarkStart w:id="63" w:name="_Toc516675362"/>
      <w:bookmarkStart w:id="64" w:name="_Toc36625136"/>
      <w:r w:rsidRPr="007333C6">
        <w:t>Traditional Leadership – Partnerships</w:t>
      </w:r>
      <w:bookmarkEnd w:id="62"/>
      <w:bookmarkEnd w:id="63"/>
      <w:bookmarkEnd w:id="64"/>
    </w:p>
    <w:p w:rsidR="00B3024B" w:rsidRPr="00BB1E4A" w:rsidRDefault="00B3024B" w:rsidP="00B3024B">
      <w:pPr>
        <w:pStyle w:val="NoSpacing"/>
        <w:spacing w:line="360" w:lineRule="auto"/>
        <w:contextualSpacing/>
        <w:jc w:val="both"/>
        <w:rPr>
          <w:rFonts w:ascii="Calibri" w:hAnsi="Calibri" w:cs="Calibri"/>
          <w:sz w:val="22"/>
          <w:szCs w:val="22"/>
        </w:rPr>
      </w:pPr>
      <w:r w:rsidRPr="00BB1E4A">
        <w:rPr>
          <w:rFonts w:ascii="Calibri" w:hAnsi="Calibri" w:cs="Calibri"/>
          <w:sz w:val="22"/>
          <w:szCs w:val="22"/>
        </w:rPr>
        <w:t>In terms of the guidelines issued by the MEC for Local Government and Traditional Affairs in 2011, seven Traditional Leaders identified by the MEC are serving in the Municipal Council and its Committees wit</w:t>
      </w:r>
      <w:r>
        <w:rPr>
          <w:rFonts w:ascii="Calibri" w:hAnsi="Calibri" w:cs="Calibri"/>
          <w:sz w:val="22"/>
          <w:szCs w:val="22"/>
        </w:rPr>
        <w:t xml:space="preserve">h effect from 18 November 2011. </w:t>
      </w:r>
      <w:r w:rsidRPr="00BB1E4A">
        <w:rPr>
          <w:rFonts w:ascii="Calibri" w:hAnsi="Calibri" w:cs="Calibri"/>
          <w:sz w:val="22"/>
          <w:szCs w:val="22"/>
        </w:rPr>
        <w:t>Due to the rural nature of the Elundini Municipality, the participation of and cooperation with Traditional Leaders is critical for the success of the municipality’s development programs. To this end the municipality has categorized Traditional Leaders as a key stakeholder that the Mayor converses with on a regular basis under the guise of Mayor’s C</w:t>
      </w:r>
      <w:r>
        <w:rPr>
          <w:rFonts w:ascii="Calibri" w:hAnsi="Calibri" w:cs="Calibri"/>
          <w:sz w:val="22"/>
          <w:szCs w:val="22"/>
        </w:rPr>
        <w:t xml:space="preserve">onversations with stakeholders. </w:t>
      </w:r>
      <w:r w:rsidRPr="00BB1E4A">
        <w:rPr>
          <w:rFonts w:ascii="Calibri" w:hAnsi="Calibri" w:cs="Calibri"/>
          <w:sz w:val="22"/>
          <w:szCs w:val="22"/>
        </w:rPr>
        <w:t xml:space="preserve">In recognition of the valuable contribution of Traditional Leadership authorities in the </w:t>
      </w:r>
      <w:r w:rsidR="00C80AFB">
        <w:rPr>
          <w:rFonts w:ascii="Calibri" w:hAnsi="Calibri" w:cs="Calibri"/>
          <w:sz w:val="22"/>
          <w:szCs w:val="22"/>
        </w:rPr>
        <w:t>programs</w:t>
      </w:r>
      <w:r w:rsidRPr="00BB1E4A">
        <w:rPr>
          <w:rFonts w:ascii="Calibri" w:hAnsi="Calibri" w:cs="Calibri"/>
          <w:sz w:val="22"/>
          <w:szCs w:val="22"/>
        </w:rPr>
        <w:t xml:space="preserve"> of Elundini Municipality, the Council has adopted guidelines in terms of which assistance is being provided to Traditional Leaders on certain defined occasions.</w:t>
      </w:r>
    </w:p>
    <w:p w:rsidR="00B3024B" w:rsidRPr="00BB1E4A" w:rsidRDefault="00B3024B" w:rsidP="00B3024B">
      <w:pPr>
        <w:pStyle w:val="NoSpacing"/>
        <w:spacing w:line="360" w:lineRule="auto"/>
        <w:contextualSpacing/>
        <w:jc w:val="both"/>
        <w:rPr>
          <w:rFonts w:ascii="Calibri" w:hAnsi="Calibri" w:cs="Calibri"/>
          <w:sz w:val="22"/>
          <w:szCs w:val="22"/>
        </w:rPr>
      </w:pPr>
      <w:r w:rsidRPr="00BB1E4A">
        <w:rPr>
          <w:rFonts w:ascii="Calibri" w:hAnsi="Calibri" w:cs="Calibri"/>
          <w:sz w:val="22"/>
          <w:szCs w:val="22"/>
        </w:rPr>
        <w:t xml:space="preserve"> </w:t>
      </w:r>
    </w:p>
    <w:p w:rsidR="00B3024B" w:rsidRPr="00475507" w:rsidRDefault="00B3024B" w:rsidP="00E2032B">
      <w:pPr>
        <w:pStyle w:val="Heading2"/>
        <w:keepLines/>
        <w:numPr>
          <w:ilvl w:val="1"/>
          <w:numId w:val="235"/>
        </w:numPr>
        <w:spacing w:after="40"/>
        <w:rPr>
          <w:b/>
        </w:rPr>
      </w:pPr>
      <w:bookmarkStart w:id="65" w:name="_Toc516675363"/>
      <w:bookmarkStart w:id="66" w:name="_Toc36625137"/>
      <w:r w:rsidRPr="00475507">
        <w:rPr>
          <w:b/>
        </w:rPr>
        <w:t>Public Participation</w:t>
      </w:r>
      <w:bookmarkEnd w:id="65"/>
      <w:bookmarkEnd w:id="66"/>
    </w:p>
    <w:p w:rsidR="00B3024B" w:rsidRDefault="00B3024B" w:rsidP="00B3024B">
      <w:pPr>
        <w:pStyle w:val="NoSpacing"/>
        <w:spacing w:line="360" w:lineRule="auto"/>
        <w:contextualSpacing/>
        <w:jc w:val="both"/>
        <w:rPr>
          <w:rFonts w:ascii="Calibri" w:eastAsia="Arial" w:hAnsi="Calibri" w:cs="Calibri"/>
          <w:sz w:val="22"/>
          <w:szCs w:val="22"/>
          <w:lang w:val="en-ZA"/>
        </w:rPr>
      </w:pPr>
      <w:r w:rsidRPr="00B90A34">
        <w:rPr>
          <w:rFonts w:ascii="Calibri" w:eastAsia="Arial" w:hAnsi="Calibri" w:cs="Calibri"/>
          <w:sz w:val="22"/>
          <w:szCs w:val="22"/>
          <w:lang w:val="en-ZA"/>
        </w:rPr>
        <w:t>One of the main features about integrated development planning and budget process is the involvement of community and stakeholder organizations in the process. This ensures that the IDP addresses the real issues that are experienced by the citizens. The Constitution stipulates that one of the objectives of municipalities is “to encourage the involvement of communities and community organizations in the matters of local government”. The White Paper on Local Government also put emphasis on public participation. Through the Municipal Systems Act participation in the decision making processes of the municipality is determined to be a right of communities, residents and ratepayers. Integrated development planning is emphasized as a special field of public participation.</w:t>
      </w:r>
    </w:p>
    <w:p w:rsidR="00B3024B" w:rsidRDefault="00B3024B" w:rsidP="00B3024B">
      <w:pPr>
        <w:pStyle w:val="NoSpacing"/>
        <w:spacing w:line="360" w:lineRule="auto"/>
        <w:contextualSpacing/>
        <w:jc w:val="both"/>
        <w:rPr>
          <w:rFonts w:ascii="Calibri" w:eastAsia="Arial" w:hAnsi="Calibri" w:cs="Calibri"/>
          <w:sz w:val="22"/>
          <w:szCs w:val="22"/>
          <w:lang w:val="en-ZA"/>
        </w:rPr>
      </w:pPr>
    </w:p>
    <w:p w:rsidR="00B3024B" w:rsidRPr="00B90A34" w:rsidRDefault="00B3024B" w:rsidP="00B3024B">
      <w:pPr>
        <w:pStyle w:val="NoSpacing"/>
        <w:spacing w:line="360" w:lineRule="auto"/>
        <w:contextualSpacing/>
        <w:jc w:val="both"/>
        <w:rPr>
          <w:rFonts w:ascii="Calibri" w:eastAsia="Arial" w:hAnsi="Calibri" w:cs="Calibri"/>
          <w:sz w:val="22"/>
          <w:szCs w:val="22"/>
          <w:lang w:val="en-ZA"/>
        </w:rPr>
      </w:pPr>
      <w:r w:rsidRPr="001D6A90">
        <w:rPr>
          <w:rFonts w:ascii="Calibri" w:eastAsia="Arial" w:hAnsi="Calibri" w:cs="Calibri"/>
          <w:sz w:val="22"/>
          <w:szCs w:val="22"/>
          <w:lang w:val="en-ZA"/>
        </w:rPr>
        <w:t xml:space="preserve">The ELM </w:t>
      </w:r>
      <w:r>
        <w:rPr>
          <w:rFonts w:ascii="Calibri" w:eastAsia="Arial" w:hAnsi="Calibri" w:cs="Calibri"/>
          <w:sz w:val="22"/>
          <w:szCs w:val="22"/>
          <w:lang w:val="en-ZA"/>
        </w:rPr>
        <w:t xml:space="preserve">has a fully functional Public Participation Unit </w:t>
      </w:r>
      <w:r>
        <w:rPr>
          <w:rFonts w:ascii="Calibri" w:hAnsi="Calibri" w:cs="Calibri"/>
          <w:sz w:val="22"/>
          <w:szCs w:val="22"/>
        </w:rPr>
        <w:t xml:space="preserve">located in the Office of the Municipal Manager which is responsible for coordinating all public participation activities of the municipality. </w:t>
      </w:r>
      <w:r w:rsidRPr="007E2508">
        <w:rPr>
          <w:rFonts w:ascii="Calibri" w:hAnsi="Calibri" w:cs="Calibri"/>
          <w:sz w:val="22"/>
          <w:szCs w:val="22"/>
        </w:rPr>
        <w:t>T</w:t>
      </w:r>
      <w:r w:rsidRPr="007E2508">
        <w:rPr>
          <w:rFonts w:ascii="Calibri" w:eastAsia="Arial" w:hAnsi="Calibri" w:cs="Calibri"/>
          <w:sz w:val="22"/>
          <w:szCs w:val="22"/>
          <w:lang w:val="en-ZA"/>
        </w:rPr>
        <w:t xml:space="preserve">he ELM </w:t>
      </w:r>
      <w:r w:rsidR="00BB190F" w:rsidRPr="007E2508">
        <w:rPr>
          <w:rFonts w:ascii="Calibri" w:eastAsia="Arial" w:hAnsi="Calibri" w:cs="Calibri"/>
          <w:sz w:val="22"/>
          <w:szCs w:val="22"/>
          <w:lang w:val="en-ZA"/>
        </w:rPr>
        <w:t>reviewed and approved its Public Participation Strategy in June 2018</w:t>
      </w:r>
      <w:r w:rsidRPr="007E2508">
        <w:rPr>
          <w:rFonts w:ascii="Calibri" w:eastAsia="Arial" w:hAnsi="Calibri" w:cs="Calibri"/>
          <w:sz w:val="22"/>
          <w:szCs w:val="22"/>
          <w:lang w:val="en-ZA"/>
        </w:rPr>
        <w:t xml:space="preserve">. </w:t>
      </w:r>
    </w:p>
    <w:p w:rsidR="00B3024B" w:rsidRPr="00BB1E4A" w:rsidRDefault="00B3024B" w:rsidP="00B3024B">
      <w:pPr>
        <w:pStyle w:val="NoSpacing"/>
        <w:spacing w:line="360" w:lineRule="auto"/>
        <w:contextualSpacing/>
        <w:jc w:val="both"/>
        <w:rPr>
          <w:rFonts w:ascii="Calibri" w:hAnsi="Calibri" w:cs="Calibri"/>
          <w:sz w:val="22"/>
          <w:szCs w:val="22"/>
        </w:rPr>
      </w:pPr>
    </w:p>
    <w:p w:rsidR="00B3024B" w:rsidRPr="00A12C9A" w:rsidRDefault="00B3024B" w:rsidP="00E2032B">
      <w:pPr>
        <w:pStyle w:val="Heading3"/>
        <w:numPr>
          <w:ilvl w:val="2"/>
          <w:numId w:val="235"/>
        </w:numPr>
        <w:spacing w:before="0" w:after="40" w:line="240" w:lineRule="auto"/>
      </w:pPr>
      <w:bookmarkStart w:id="67" w:name="_Toc516675364"/>
      <w:bookmarkStart w:id="68" w:name="_Toc36625138"/>
      <w:r w:rsidRPr="00A12C9A">
        <w:t>Public Participation Mechanisms</w:t>
      </w:r>
      <w:bookmarkEnd w:id="67"/>
      <w:bookmarkEnd w:id="68"/>
    </w:p>
    <w:p w:rsidR="00B3024B" w:rsidRPr="00B366E0"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 xml:space="preserve">The following are some of the public participation mechanisms that the ELM uses in engaging with its communities:  </w:t>
      </w:r>
    </w:p>
    <w:p w:rsidR="00B3024B" w:rsidRDefault="00B3024B" w:rsidP="001F7599">
      <w:pPr>
        <w:pStyle w:val="NoSpacing"/>
        <w:numPr>
          <w:ilvl w:val="0"/>
          <w:numId w:val="12"/>
        </w:numPr>
        <w:spacing w:line="360" w:lineRule="auto"/>
        <w:contextualSpacing/>
        <w:jc w:val="both"/>
        <w:rPr>
          <w:rFonts w:ascii="Calibri" w:hAnsi="Calibri" w:cs="Calibri"/>
          <w:sz w:val="22"/>
          <w:szCs w:val="22"/>
        </w:rPr>
      </w:pPr>
      <w:r>
        <w:rPr>
          <w:rFonts w:ascii="Calibri" w:hAnsi="Calibri" w:cs="Calibri"/>
          <w:sz w:val="22"/>
          <w:szCs w:val="22"/>
        </w:rPr>
        <w:t>Ward Based Planning processes;</w:t>
      </w:r>
    </w:p>
    <w:p w:rsidR="00B3024B" w:rsidRDefault="00B3024B" w:rsidP="001F7599">
      <w:pPr>
        <w:pStyle w:val="NoSpacing"/>
        <w:numPr>
          <w:ilvl w:val="0"/>
          <w:numId w:val="12"/>
        </w:numPr>
        <w:spacing w:line="360" w:lineRule="auto"/>
        <w:contextualSpacing/>
        <w:jc w:val="both"/>
        <w:rPr>
          <w:rFonts w:ascii="Calibri" w:hAnsi="Calibri" w:cs="Calibri"/>
          <w:sz w:val="22"/>
          <w:szCs w:val="22"/>
        </w:rPr>
      </w:pPr>
      <w:r>
        <w:rPr>
          <w:rFonts w:ascii="Calibri" w:hAnsi="Calibri" w:cs="Calibri"/>
          <w:sz w:val="22"/>
          <w:szCs w:val="22"/>
        </w:rPr>
        <w:t>Ward War Room meetings;</w:t>
      </w:r>
    </w:p>
    <w:p w:rsidR="00B3024B" w:rsidRPr="00BB1E4A" w:rsidRDefault="00B3024B" w:rsidP="001F7599">
      <w:pPr>
        <w:pStyle w:val="NoSpacing"/>
        <w:numPr>
          <w:ilvl w:val="0"/>
          <w:numId w:val="12"/>
        </w:numPr>
        <w:spacing w:line="360" w:lineRule="auto"/>
        <w:contextualSpacing/>
        <w:jc w:val="both"/>
        <w:rPr>
          <w:rFonts w:ascii="Calibri" w:hAnsi="Calibri" w:cs="Calibri"/>
          <w:sz w:val="22"/>
          <w:szCs w:val="22"/>
        </w:rPr>
      </w:pPr>
      <w:r w:rsidRPr="00BB1E4A">
        <w:rPr>
          <w:rFonts w:ascii="Calibri" w:hAnsi="Calibri" w:cs="Calibri"/>
          <w:sz w:val="22"/>
          <w:szCs w:val="22"/>
        </w:rPr>
        <w:t>IDP Representative Forum;</w:t>
      </w:r>
    </w:p>
    <w:p w:rsidR="00B3024B" w:rsidRDefault="00B3024B" w:rsidP="001F7599">
      <w:pPr>
        <w:pStyle w:val="NoSpacing"/>
        <w:numPr>
          <w:ilvl w:val="0"/>
          <w:numId w:val="12"/>
        </w:numPr>
        <w:spacing w:line="360" w:lineRule="auto"/>
        <w:contextualSpacing/>
        <w:jc w:val="both"/>
        <w:rPr>
          <w:rFonts w:ascii="Calibri" w:hAnsi="Calibri" w:cs="Calibri"/>
          <w:sz w:val="22"/>
          <w:szCs w:val="22"/>
        </w:rPr>
      </w:pPr>
      <w:r w:rsidRPr="00BB1E4A">
        <w:rPr>
          <w:rFonts w:ascii="Calibri" w:hAnsi="Calibri" w:cs="Calibri"/>
          <w:sz w:val="22"/>
          <w:szCs w:val="22"/>
        </w:rPr>
        <w:lastRenderedPageBreak/>
        <w:t>Mayor’s conversations with different stakeholders;</w:t>
      </w:r>
    </w:p>
    <w:p w:rsidR="00B3024B" w:rsidRPr="006E5727" w:rsidRDefault="00B3024B" w:rsidP="001F7599">
      <w:pPr>
        <w:pStyle w:val="NoSpacing"/>
        <w:numPr>
          <w:ilvl w:val="0"/>
          <w:numId w:val="12"/>
        </w:numPr>
        <w:spacing w:line="360" w:lineRule="auto"/>
        <w:contextualSpacing/>
        <w:jc w:val="both"/>
        <w:rPr>
          <w:rFonts w:ascii="Calibri" w:hAnsi="Calibri" w:cs="Calibri"/>
          <w:sz w:val="22"/>
          <w:szCs w:val="22"/>
        </w:rPr>
      </w:pPr>
      <w:r>
        <w:rPr>
          <w:rFonts w:ascii="Calibri" w:hAnsi="Calibri" w:cs="Calibri"/>
          <w:sz w:val="22"/>
          <w:szCs w:val="22"/>
        </w:rPr>
        <w:t>Public Participation Forum</w:t>
      </w:r>
      <w:r w:rsidR="00BB190F">
        <w:rPr>
          <w:rFonts w:ascii="Calibri" w:hAnsi="Calibri" w:cs="Calibri"/>
          <w:sz w:val="22"/>
          <w:szCs w:val="22"/>
        </w:rPr>
        <w:t>;</w:t>
      </w:r>
    </w:p>
    <w:p w:rsidR="00B3024B" w:rsidRPr="00BB1E4A" w:rsidRDefault="00B3024B" w:rsidP="001F7599">
      <w:pPr>
        <w:pStyle w:val="NoSpacing"/>
        <w:numPr>
          <w:ilvl w:val="0"/>
          <w:numId w:val="12"/>
        </w:numPr>
        <w:spacing w:line="360" w:lineRule="auto"/>
        <w:contextualSpacing/>
        <w:jc w:val="both"/>
        <w:rPr>
          <w:rFonts w:ascii="Calibri" w:hAnsi="Calibri" w:cs="Calibri"/>
          <w:sz w:val="22"/>
          <w:szCs w:val="22"/>
        </w:rPr>
      </w:pPr>
      <w:r>
        <w:rPr>
          <w:rFonts w:ascii="Calibri" w:hAnsi="Calibri" w:cs="Calibri"/>
          <w:sz w:val="22"/>
          <w:szCs w:val="22"/>
        </w:rPr>
        <w:t>Ward c</w:t>
      </w:r>
      <w:r w:rsidRPr="00BB1E4A">
        <w:rPr>
          <w:rFonts w:ascii="Calibri" w:hAnsi="Calibri" w:cs="Calibri"/>
          <w:sz w:val="22"/>
          <w:szCs w:val="22"/>
        </w:rPr>
        <w:t>ommunity meeting</w:t>
      </w:r>
      <w:r>
        <w:rPr>
          <w:rFonts w:ascii="Calibri" w:hAnsi="Calibri" w:cs="Calibri"/>
          <w:sz w:val="22"/>
          <w:szCs w:val="22"/>
        </w:rPr>
        <w:t>s convened by Councilors on quarterly basis;</w:t>
      </w:r>
    </w:p>
    <w:p w:rsidR="00B3024B" w:rsidRPr="00BB1E4A" w:rsidRDefault="00B3024B" w:rsidP="001F7599">
      <w:pPr>
        <w:pStyle w:val="NoSpacing"/>
        <w:numPr>
          <w:ilvl w:val="0"/>
          <w:numId w:val="12"/>
        </w:numPr>
        <w:spacing w:line="360" w:lineRule="auto"/>
        <w:contextualSpacing/>
        <w:jc w:val="both"/>
        <w:rPr>
          <w:rFonts w:ascii="Calibri" w:hAnsi="Calibri" w:cs="Calibri"/>
          <w:sz w:val="22"/>
          <w:szCs w:val="22"/>
        </w:rPr>
      </w:pPr>
      <w:r w:rsidRPr="00BB1E4A">
        <w:rPr>
          <w:rFonts w:ascii="Calibri" w:hAnsi="Calibri" w:cs="Calibri"/>
          <w:sz w:val="22"/>
          <w:szCs w:val="22"/>
        </w:rPr>
        <w:t>Published annual reports on municipal progress;</w:t>
      </w:r>
    </w:p>
    <w:p w:rsidR="00B3024B" w:rsidRPr="006E5727" w:rsidRDefault="00B3024B" w:rsidP="001F7599">
      <w:pPr>
        <w:pStyle w:val="NoSpacing"/>
        <w:numPr>
          <w:ilvl w:val="0"/>
          <w:numId w:val="12"/>
        </w:numPr>
        <w:spacing w:line="360" w:lineRule="auto"/>
        <w:contextualSpacing/>
        <w:jc w:val="both"/>
        <w:rPr>
          <w:rFonts w:ascii="Calibri" w:hAnsi="Calibri" w:cs="Calibri"/>
          <w:sz w:val="22"/>
          <w:szCs w:val="22"/>
        </w:rPr>
      </w:pPr>
      <w:r w:rsidRPr="00BB1E4A">
        <w:rPr>
          <w:rFonts w:ascii="Calibri" w:hAnsi="Calibri" w:cs="Calibri"/>
          <w:sz w:val="22"/>
          <w:szCs w:val="22"/>
        </w:rPr>
        <w:t>Ward Committee meetings</w:t>
      </w:r>
      <w:r>
        <w:rPr>
          <w:rFonts w:ascii="Calibri" w:hAnsi="Calibri" w:cs="Calibri"/>
          <w:sz w:val="22"/>
          <w:szCs w:val="22"/>
        </w:rPr>
        <w:t>;</w:t>
      </w:r>
    </w:p>
    <w:p w:rsidR="00B3024B" w:rsidRPr="00BB1E4A" w:rsidRDefault="00B3024B" w:rsidP="001F7599">
      <w:pPr>
        <w:pStyle w:val="NoSpacing"/>
        <w:numPr>
          <w:ilvl w:val="0"/>
          <w:numId w:val="12"/>
        </w:numPr>
        <w:spacing w:line="360" w:lineRule="auto"/>
        <w:contextualSpacing/>
        <w:jc w:val="both"/>
        <w:rPr>
          <w:rFonts w:ascii="Calibri" w:hAnsi="Calibri" w:cs="Calibri"/>
          <w:sz w:val="22"/>
          <w:szCs w:val="22"/>
        </w:rPr>
      </w:pPr>
      <w:r w:rsidRPr="00BB1E4A">
        <w:rPr>
          <w:rFonts w:ascii="Calibri" w:hAnsi="Calibri" w:cs="Calibri"/>
          <w:sz w:val="22"/>
          <w:szCs w:val="22"/>
        </w:rPr>
        <w:t>Newspaper advertisements and notices;</w:t>
      </w:r>
    </w:p>
    <w:p w:rsidR="00B3024B" w:rsidRPr="00BB1E4A" w:rsidRDefault="00B3024B" w:rsidP="001F7599">
      <w:pPr>
        <w:pStyle w:val="NoSpacing"/>
        <w:numPr>
          <w:ilvl w:val="0"/>
          <w:numId w:val="12"/>
        </w:numPr>
        <w:spacing w:line="360" w:lineRule="auto"/>
        <w:contextualSpacing/>
        <w:jc w:val="both"/>
        <w:rPr>
          <w:rFonts w:ascii="Calibri" w:hAnsi="Calibri" w:cs="Calibri"/>
          <w:sz w:val="22"/>
          <w:szCs w:val="22"/>
        </w:rPr>
      </w:pPr>
      <w:r w:rsidRPr="00BB1E4A">
        <w:rPr>
          <w:rFonts w:ascii="Calibri" w:hAnsi="Calibri" w:cs="Calibri"/>
          <w:sz w:val="22"/>
          <w:szCs w:val="22"/>
        </w:rPr>
        <w:t>Making the IDP document available to all members of the public;</w:t>
      </w:r>
    </w:p>
    <w:p w:rsidR="00B3024B" w:rsidRPr="00BB1E4A" w:rsidRDefault="00B3024B" w:rsidP="001F7599">
      <w:pPr>
        <w:pStyle w:val="NoSpacing"/>
        <w:numPr>
          <w:ilvl w:val="0"/>
          <w:numId w:val="12"/>
        </w:numPr>
        <w:spacing w:line="360" w:lineRule="auto"/>
        <w:contextualSpacing/>
        <w:jc w:val="both"/>
        <w:rPr>
          <w:rFonts w:ascii="Calibri" w:hAnsi="Calibri" w:cs="Calibri"/>
          <w:sz w:val="22"/>
          <w:szCs w:val="22"/>
        </w:rPr>
      </w:pPr>
      <w:r w:rsidRPr="00BB1E4A">
        <w:rPr>
          <w:rFonts w:ascii="Calibri" w:hAnsi="Calibri" w:cs="Calibri"/>
          <w:sz w:val="22"/>
          <w:szCs w:val="22"/>
        </w:rPr>
        <w:t>Outreaches by Elundini Municipality to communities and Stakeholders;</w:t>
      </w:r>
    </w:p>
    <w:p w:rsidR="00B3024B" w:rsidRPr="00BB1E4A" w:rsidRDefault="00B3024B" w:rsidP="001F7599">
      <w:pPr>
        <w:pStyle w:val="NoSpacing"/>
        <w:numPr>
          <w:ilvl w:val="0"/>
          <w:numId w:val="12"/>
        </w:numPr>
        <w:spacing w:line="360" w:lineRule="auto"/>
        <w:contextualSpacing/>
        <w:jc w:val="both"/>
        <w:rPr>
          <w:rFonts w:ascii="Calibri" w:hAnsi="Calibri" w:cs="Calibri"/>
          <w:sz w:val="22"/>
          <w:szCs w:val="22"/>
        </w:rPr>
      </w:pPr>
      <w:r w:rsidRPr="00BB1E4A">
        <w:rPr>
          <w:rFonts w:ascii="Calibri" w:hAnsi="Calibri" w:cs="Calibri"/>
          <w:sz w:val="22"/>
          <w:szCs w:val="22"/>
        </w:rPr>
        <w:t>Use of loud hailers to invite communities to meetings;</w:t>
      </w:r>
    </w:p>
    <w:p w:rsidR="00B3024B" w:rsidRPr="00BB1E4A" w:rsidRDefault="00B3024B" w:rsidP="001F7599">
      <w:pPr>
        <w:pStyle w:val="NoSpacing"/>
        <w:numPr>
          <w:ilvl w:val="0"/>
          <w:numId w:val="12"/>
        </w:numPr>
        <w:spacing w:line="360" w:lineRule="auto"/>
        <w:contextualSpacing/>
        <w:jc w:val="both"/>
        <w:rPr>
          <w:rFonts w:ascii="Calibri" w:hAnsi="Calibri" w:cs="Calibri"/>
          <w:sz w:val="22"/>
          <w:szCs w:val="22"/>
        </w:rPr>
      </w:pPr>
      <w:r w:rsidRPr="00BB1E4A">
        <w:rPr>
          <w:rFonts w:ascii="Calibri" w:hAnsi="Calibri" w:cs="Calibri"/>
          <w:sz w:val="22"/>
          <w:szCs w:val="22"/>
        </w:rPr>
        <w:t>Information dissemination through the Blue Snow/</w:t>
      </w:r>
      <w:r w:rsidR="00186C98">
        <w:rPr>
          <w:rFonts w:ascii="Calibri" w:hAnsi="Calibri" w:cs="Calibri"/>
          <w:sz w:val="22"/>
          <w:szCs w:val="22"/>
        </w:rPr>
        <w:t xml:space="preserve"> </w:t>
      </w:r>
      <w:r w:rsidRPr="00BB1E4A">
        <w:rPr>
          <w:rFonts w:ascii="Calibri" w:hAnsi="Calibri" w:cs="Calibri"/>
          <w:sz w:val="22"/>
          <w:szCs w:val="22"/>
        </w:rPr>
        <w:t>Lehloa Le Bolou newsletter</w:t>
      </w:r>
      <w:r w:rsidR="00BB190F">
        <w:rPr>
          <w:rFonts w:ascii="Calibri" w:hAnsi="Calibri" w:cs="Calibri"/>
          <w:sz w:val="22"/>
          <w:szCs w:val="22"/>
        </w:rPr>
        <w:t xml:space="preserve"> and The Back of the Horizon</w:t>
      </w:r>
      <w:r w:rsidRPr="00BB1E4A">
        <w:rPr>
          <w:rFonts w:ascii="Calibri" w:hAnsi="Calibri" w:cs="Calibri"/>
          <w:sz w:val="22"/>
          <w:szCs w:val="22"/>
        </w:rPr>
        <w:t>;</w:t>
      </w:r>
    </w:p>
    <w:p w:rsidR="00B3024B" w:rsidRPr="00E77D47" w:rsidRDefault="00B3024B" w:rsidP="001F7599">
      <w:pPr>
        <w:pStyle w:val="NoSpacing"/>
        <w:numPr>
          <w:ilvl w:val="0"/>
          <w:numId w:val="12"/>
        </w:numPr>
        <w:spacing w:line="360" w:lineRule="auto"/>
        <w:contextualSpacing/>
        <w:jc w:val="both"/>
        <w:rPr>
          <w:rFonts w:ascii="Calibri" w:hAnsi="Calibri" w:cs="Calibri"/>
          <w:sz w:val="22"/>
          <w:szCs w:val="22"/>
        </w:rPr>
      </w:pPr>
      <w:r>
        <w:rPr>
          <w:rFonts w:ascii="Calibri" w:hAnsi="Calibri" w:cs="Calibri"/>
          <w:sz w:val="22"/>
          <w:szCs w:val="22"/>
        </w:rPr>
        <w:t xml:space="preserve">Stakeholder Forums such as Farmers’ Forum; </w:t>
      </w:r>
      <w:r w:rsidRPr="00E77D47">
        <w:rPr>
          <w:rFonts w:ascii="Calibri" w:hAnsi="Calibri" w:cs="Calibri"/>
          <w:sz w:val="22"/>
          <w:szCs w:val="22"/>
        </w:rPr>
        <w:t>Local Communicators Forums;</w:t>
      </w:r>
      <w:r>
        <w:rPr>
          <w:rFonts w:ascii="Calibri" w:hAnsi="Calibri" w:cs="Calibri"/>
          <w:sz w:val="22"/>
          <w:szCs w:val="22"/>
        </w:rPr>
        <w:t xml:space="preserve"> </w:t>
      </w:r>
      <w:r w:rsidRPr="00E77D47">
        <w:rPr>
          <w:rFonts w:ascii="Calibri" w:hAnsi="Calibri" w:cs="Calibri"/>
          <w:sz w:val="22"/>
          <w:szCs w:val="22"/>
        </w:rPr>
        <w:t>Local</w:t>
      </w:r>
      <w:r>
        <w:rPr>
          <w:rFonts w:ascii="Calibri" w:hAnsi="Calibri" w:cs="Calibri"/>
          <w:sz w:val="22"/>
          <w:szCs w:val="22"/>
        </w:rPr>
        <w:t xml:space="preserve"> AIDS Council; Roads Forums; Elundini Sports Council; Elundini Youth Council; PWD Structure; etc.</w:t>
      </w:r>
      <w:r w:rsidRPr="00E77D47">
        <w:rPr>
          <w:rFonts w:ascii="Calibri" w:hAnsi="Calibri" w:cs="Calibri"/>
          <w:sz w:val="22"/>
          <w:szCs w:val="22"/>
        </w:rPr>
        <w:t xml:space="preserve"> </w:t>
      </w:r>
    </w:p>
    <w:p w:rsidR="00B3024B" w:rsidRPr="00BB1E4A" w:rsidRDefault="00B3024B" w:rsidP="00B3024B">
      <w:pPr>
        <w:pStyle w:val="NoSpacing"/>
        <w:spacing w:line="360" w:lineRule="auto"/>
        <w:contextualSpacing/>
        <w:jc w:val="both"/>
        <w:rPr>
          <w:rFonts w:ascii="Calibri" w:hAnsi="Calibri" w:cs="Calibri"/>
          <w:sz w:val="22"/>
          <w:szCs w:val="22"/>
        </w:rPr>
      </w:pPr>
    </w:p>
    <w:p w:rsidR="00B3024B" w:rsidRPr="00A12C9A" w:rsidRDefault="00B3024B" w:rsidP="00E2032B">
      <w:pPr>
        <w:pStyle w:val="Heading3"/>
        <w:numPr>
          <w:ilvl w:val="2"/>
          <w:numId w:val="235"/>
        </w:numPr>
        <w:spacing w:before="0" w:after="40" w:line="240" w:lineRule="auto"/>
        <w:jc w:val="both"/>
      </w:pPr>
      <w:bookmarkStart w:id="69" w:name="_Toc508105102"/>
      <w:bookmarkStart w:id="70" w:name="_Toc516675365"/>
      <w:bookmarkStart w:id="71" w:name="_Toc36625139"/>
      <w:r w:rsidRPr="00A12C9A">
        <w:t>Public Participation Challenges</w:t>
      </w:r>
      <w:bookmarkEnd w:id="69"/>
      <w:bookmarkEnd w:id="70"/>
      <w:bookmarkEnd w:id="71"/>
    </w:p>
    <w:p w:rsidR="00B3024B" w:rsidRPr="00C1495B" w:rsidRDefault="00B3024B" w:rsidP="00B3024B">
      <w:pPr>
        <w:pStyle w:val="NoSpacing"/>
        <w:spacing w:line="360" w:lineRule="auto"/>
        <w:contextualSpacing/>
        <w:jc w:val="both"/>
        <w:rPr>
          <w:rFonts w:ascii="Calibri" w:hAnsi="Calibri" w:cs="Calibri"/>
          <w:sz w:val="22"/>
          <w:szCs w:val="22"/>
          <w:lang w:val="en-ZA"/>
        </w:rPr>
      </w:pPr>
      <w:r w:rsidRPr="00C1495B">
        <w:rPr>
          <w:rFonts w:ascii="Calibri" w:hAnsi="Calibri" w:cs="Calibri"/>
          <w:sz w:val="22"/>
          <w:szCs w:val="22"/>
          <w:lang w:val="en-ZA"/>
        </w:rPr>
        <w:t>As part of reviewing the strategy, the public participation performance of the institution was assessed. Functionality of public participation platforms such as ward Committees, village and township-based meetings and war rooms was assessed. The following issues were identified as challenges for effective participation of communities in the affairs of the municipality:</w:t>
      </w:r>
    </w:p>
    <w:p w:rsidR="00B3024B" w:rsidRPr="00C1495B" w:rsidRDefault="00B3024B" w:rsidP="00653BFB">
      <w:pPr>
        <w:pStyle w:val="NoSpacing"/>
        <w:numPr>
          <w:ilvl w:val="0"/>
          <w:numId w:val="115"/>
        </w:numPr>
        <w:spacing w:line="360" w:lineRule="auto"/>
        <w:contextualSpacing/>
        <w:jc w:val="both"/>
        <w:rPr>
          <w:rFonts w:ascii="Calibri" w:hAnsi="Calibri" w:cs="Calibri"/>
          <w:b/>
          <w:bCs/>
          <w:sz w:val="22"/>
          <w:szCs w:val="22"/>
          <w:lang w:val="en-ZA"/>
        </w:rPr>
      </w:pPr>
      <w:bookmarkStart w:id="72" w:name="_Toc508105103"/>
      <w:r w:rsidRPr="00C1495B">
        <w:rPr>
          <w:rFonts w:ascii="Calibri" w:hAnsi="Calibri" w:cs="Calibri"/>
          <w:b/>
          <w:bCs/>
          <w:sz w:val="22"/>
          <w:szCs w:val="22"/>
          <w:lang w:val="en-ZA"/>
        </w:rPr>
        <w:t>Ward Committees</w:t>
      </w:r>
      <w:bookmarkEnd w:id="72"/>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Lack of capacitation of the ward committees</w:t>
      </w:r>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Lack of capacity of chairpersons of the ward committees</w:t>
      </w:r>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Lack of proper mechanism to uplift the issues raised at ward committee level to relevant structures and eventually to council for implementation and feedback</w:t>
      </w:r>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Poor or lack of monitoring of wards performance</w:t>
      </w:r>
    </w:p>
    <w:p w:rsidR="00B3024B" w:rsidRPr="00C1495B" w:rsidRDefault="00B3024B" w:rsidP="00B3024B">
      <w:pPr>
        <w:pStyle w:val="NoSpacing"/>
        <w:spacing w:line="360" w:lineRule="auto"/>
        <w:ind w:left="720"/>
        <w:contextualSpacing/>
        <w:jc w:val="both"/>
        <w:rPr>
          <w:rFonts w:ascii="Calibri" w:hAnsi="Calibri" w:cs="Calibri"/>
          <w:sz w:val="22"/>
          <w:szCs w:val="22"/>
          <w:lang w:val="en-ZA"/>
        </w:rPr>
      </w:pPr>
    </w:p>
    <w:p w:rsidR="00B3024B" w:rsidRPr="00C1495B" w:rsidRDefault="00B3024B" w:rsidP="00653BFB">
      <w:pPr>
        <w:pStyle w:val="NoSpacing"/>
        <w:numPr>
          <w:ilvl w:val="0"/>
          <w:numId w:val="115"/>
        </w:numPr>
        <w:spacing w:line="360" w:lineRule="auto"/>
        <w:contextualSpacing/>
        <w:jc w:val="both"/>
        <w:rPr>
          <w:rFonts w:ascii="Calibri" w:hAnsi="Calibri" w:cs="Calibri"/>
          <w:b/>
          <w:bCs/>
          <w:sz w:val="22"/>
          <w:szCs w:val="22"/>
          <w:lang w:val="en-ZA"/>
        </w:rPr>
      </w:pPr>
      <w:bookmarkStart w:id="73" w:name="_Toc508105104"/>
      <w:r w:rsidRPr="00C1495B">
        <w:rPr>
          <w:rFonts w:ascii="Calibri" w:hAnsi="Calibri" w:cs="Calibri"/>
          <w:b/>
          <w:bCs/>
          <w:sz w:val="22"/>
          <w:szCs w:val="22"/>
          <w:lang w:val="en-ZA"/>
        </w:rPr>
        <w:t>Village Meetings</w:t>
      </w:r>
      <w:bookmarkEnd w:id="73"/>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 xml:space="preserve">Poor sitting of village meetings which leads to ineffective utilization of CPLWs. </w:t>
      </w:r>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Lack of training in minute taking and report writing for the CPLWs</w:t>
      </w:r>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Lack of proper system for information management from the community to the municipality and sector departments for report back</w:t>
      </w:r>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 xml:space="preserve">Minimal commitment from CPLWs who resign frequently </w:t>
      </w:r>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Chairpersons’ competing commitments mostly with programs of the district municipality to the detriment of local municipal programs</w:t>
      </w:r>
    </w:p>
    <w:p w:rsidR="00B3024B" w:rsidRPr="00C1495B" w:rsidRDefault="00B3024B" w:rsidP="00B3024B">
      <w:pPr>
        <w:pStyle w:val="NoSpacing"/>
        <w:spacing w:line="360" w:lineRule="auto"/>
        <w:ind w:left="720"/>
        <w:contextualSpacing/>
        <w:jc w:val="both"/>
        <w:rPr>
          <w:rFonts w:ascii="Calibri" w:hAnsi="Calibri" w:cs="Calibri"/>
          <w:sz w:val="22"/>
          <w:szCs w:val="22"/>
          <w:lang w:val="en-ZA"/>
        </w:rPr>
      </w:pPr>
    </w:p>
    <w:p w:rsidR="00B3024B" w:rsidRPr="00C1495B" w:rsidRDefault="00B3024B" w:rsidP="00653BFB">
      <w:pPr>
        <w:pStyle w:val="NoSpacing"/>
        <w:numPr>
          <w:ilvl w:val="0"/>
          <w:numId w:val="115"/>
        </w:numPr>
        <w:spacing w:line="360" w:lineRule="auto"/>
        <w:contextualSpacing/>
        <w:jc w:val="both"/>
        <w:rPr>
          <w:rFonts w:ascii="Calibri" w:hAnsi="Calibri" w:cs="Calibri"/>
          <w:b/>
          <w:bCs/>
          <w:sz w:val="22"/>
          <w:szCs w:val="22"/>
          <w:lang w:val="en-ZA"/>
        </w:rPr>
      </w:pPr>
      <w:bookmarkStart w:id="74" w:name="_Toc508105106"/>
      <w:r w:rsidRPr="00C1495B">
        <w:rPr>
          <w:rFonts w:ascii="Calibri" w:hAnsi="Calibri" w:cs="Calibri"/>
          <w:b/>
          <w:bCs/>
          <w:sz w:val="22"/>
          <w:szCs w:val="22"/>
          <w:lang w:val="en-ZA"/>
        </w:rPr>
        <w:lastRenderedPageBreak/>
        <w:t>Information Management</w:t>
      </w:r>
      <w:bookmarkEnd w:id="74"/>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Poor recording of information including minutes during public participation engagements</w:t>
      </w:r>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 xml:space="preserve">Lack of information management system to process and </w:t>
      </w:r>
    </w:p>
    <w:p w:rsidR="00B3024B" w:rsidRPr="00C1495B" w:rsidRDefault="00B3024B" w:rsidP="001F7599">
      <w:pPr>
        <w:pStyle w:val="NoSpacing"/>
        <w:numPr>
          <w:ilvl w:val="0"/>
          <w:numId w:val="13"/>
        </w:numPr>
        <w:spacing w:line="360" w:lineRule="auto"/>
        <w:jc w:val="both"/>
        <w:rPr>
          <w:rFonts w:ascii="Calibri" w:hAnsi="Calibri" w:cs="Calibri"/>
          <w:sz w:val="22"/>
          <w:szCs w:val="22"/>
          <w:lang w:val="en-ZA"/>
        </w:rPr>
      </w:pPr>
      <w:r w:rsidRPr="00C1495B">
        <w:rPr>
          <w:rFonts w:ascii="Calibri" w:hAnsi="Calibri" w:cs="Calibri"/>
          <w:sz w:val="22"/>
          <w:szCs w:val="22"/>
          <w:lang w:val="en-ZA"/>
        </w:rPr>
        <w:t>There is no clear flow of information between the different platforms</w:t>
      </w:r>
    </w:p>
    <w:p w:rsidR="00B3024B" w:rsidRPr="00C1495B" w:rsidRDefault="00B3024B" w:rsidP="001F7599">
      <w:pPr>
        <w:pStyle w:val="NoSpacing"/>
        <w:numPr>
          <w:ilvl w:val="0"/>
          <w:numId w:val="13"/>
        </w:numPr>
        <w:spacing w:line="360" w:lineRule="auto"/>
        <w:contextualSpacing/>
        <w:jc w:val="both"/>
        <w:rPr>
          <w:rFonts w:ascii="Calibri" w:hAnsi="Calibri" w:cs="Calibri"/>
          <w:sz w:val="22"/>
          <w:szCs w:val="22"/>
        </w:rPr>
      </w:pPr>
      <w:r w:rsidRPr="00C1495B">
        <w:rPr>
          <w:rFonts w:ascii="Calibri" w:hAnsi="Calibri" w:cs="Calibri"/>
          <w:sz w:val="22"/>
          <w:szCs w:val="22"/>
          <w:lang w:val="en-ZA"/>
        </w:rPr>
        <w:t>No relationship between the IDP outreaches, the village meetings, the ward committee meetings and the Public Participation Forum</w:t>
      </w:r>
    </w:p>
    <w:p w:rsidR="00B3024B" w:rsidRPr="00C1495B" w:rsidRDefault="00B3024B" w:rsidP="00B3024B">
      <w:pPr>
        <w:pStyle w:val="NoSpacing"/>
        <w:spacing w:line="360" w:lineRule="auto"/>
        <w:contextualSpacing/>
        <w:jc w:val="both"/>
        <w:rPr>
          <w:rFonts w:ascii="Calibri" w:hAnsi="Calibri" w:cs="Calibri"/>
          <w:sz w:val="22"/>
          <w:szCs w:val="22"/>
        </w:rPr>
      </w:pPr>
    </w:p>
    <w:p w:rsidR="00B3024B" w:rsidRPr="00875AED" w:rsidRDefault="00B3024B" w:rsidP="00E2032B">
      <w:pPr>
        <w:pStyle w:val="Heading2"/>
        <w:keepLines/>
        <w:numPr>
          <w:ilvl w:val="1"/>
          <w:numId w:val="235"/>
        </w:numPr>
        <w:spacing w:after="40"/>
        <w:rPr>
          <w:b/>
        </w:rPr>
      </w:pPr>
      <w:bookmarkStart w:id="75" w:name="_Toc516675366"/>
      <w:bookmarkStart w:id="76" w:name="_Toc36625140"/>
      <w:r w:rsidRPr="00875AED">
        <w:rPr>
          <w:b/>
        </w:rPr>
        <w:t>Communications</w:t>
      </w:r>
      <w:bookmarkEnd w:id="75"/>
      <w:bookmarkEnd w:id="76"/>
    </w:p>
    <w:p w:rsidR="00B3024B" w:rsidRPr="00475507" w:rsidRDefault="00B3024B" w:rsidP="00B3024B">
      <w:pPr>
        <w:spacing w:line="360" w:lineRule="auto"/>
        <w:jc w:val="both"/>
        <w:rPr>
          <w:rFonts w:ascii="Calibri" w:eastAsia="Calibri" w:hAnsi="Calibri" w:cs="Calibri"/>
          <w:b w:val="0"/>
          <w:color w:val="auto"/>
          <w:sz w:val="22"/>
        </w:rPr>
      </w:pPr>
      <w:r w:rsidRPr="00475507">
        <w:rPr>
          <w:rFonts w:ascii="Calibri" w:hAnsi="Calibri" w:cs="Calibri"/>
          <w:b w:val="0"/>
          <w:color w:val="auto"/>
          <w:sz w:val="22"/>
        </w:rPr>
        <w:t xml:space="preserve">The ELM has reviewed and adopted its Communications Strategy in 2017 implementable until 2022. </w:t>
      </w:r>
      <w:r w:rsidRPr="00475507">
        <w:rPr>
          <w:rFonts w:ascii="Calibri" w:eastAsia="Calibri" w:hAnsi="Calibri" w:cs="Calibri"/>
          <w:b w:val="0"/>
          <w:color w:val="auto"/>
          <w:sz w:val="22"/>
        </w:rPr>
        <w:t>A fundamental difference between the previous strategy and the reviewed strategy is the embracing of social media as one of the key strategic communication platforms for effective and instant communication. Social media has been added as the fourth pillar in the strategy. The strategic thrust of this communication strategy is the following:</w:t>
      </w:r>
    </w:p>
    <w:p w:rsidR="00B3024B" w:rsidRPr="00475507" w:rsidRDefault="00B3024B" w:rsidP="00653BFB">
      <w:pPr>
        <w:numPr>
          <w:ilvl w:val="0"/>
          <w:numId w:val="116"/>
        </w:numPr>
        <w:spacing w:line="360" w:lineRule="auto"/>
        <w:contextualSpacing/>
        <w:jc w:val="both"/>
        <w:rPr>
          <w:rFonts w:ascii="Calibri" w:eastAsia="Calibri" w:hAnsi="Calibri" w:cs="Calibri"/>
          <w:b w:val="0"/>
          <w:color w:val="auto"/>
          <w:sz w:val="22"/>
        </w:rPr>
      </w:pPr>
      <w:r w:rsidRPr="00475507">
        <w:rPr>
          <w:rFonts w:ascii="Calibri" w:eastAsia="Calibri" w:hAnsi="Calibri" w:cs="Calibri"/>
          <w:b w:val="0"/>
          <w:color w:val="auto"/>
          <w:sz w:val="22"/>
        </w:rPr>
        <w:t>Social media communication</w:t>
      </w:r>
    </w:p>
    <w:p w:rsidR="00B3024B" w:rsidRPr="00475507" w:rsidRDefault="00B3024B" w:rsidP="00653BFB">
      <w:pPr>
        <w:numPr>
          <w:ilvl w:val="0"/>
          <w:numId w:val="116"/>
        </w:numPr>
        <w:spacing w:line="360" w:lineRule="auto"/>
        <w:contextualSpacing/>
        <w:jc w:val="both"/>
        <w:rPr>
          <w:rFonts w:ascii="Calibri" w:eastAsia="Calibri" w:hAnsi="Calibri" w:cs="Calibri"/>
          <w:b w:val="0"/>
          <w:color w:val="auto"/>
          <w:sz w:val="22"/>
        </w:rPr>
      </w:pPr>
      <w:r w:rsidRPr="00475507">
        <w:rPr>
          <w:rFonts w:ascii="Calibri" w:eastAsia="Calibri" w:hAnsi="Calibri" w:cs="Calibri"/>
          <w:b w:val="0"/>
          <w:color w:val="auto"/>
          <w:sz w:val="22"/>
        </w:rPr>
        <w:t xml:space="preserve">Information technology-based communication, </w:t>
      </w:r>
    </w:p>
    <w:p w:rsidR="00B3024B" w:rsidRPr="00475507" w:rsidRDefault="00B3024B" w:rsidP="00653BFB">
      <w:pPr>
        <w:numPr>
          <w:ilvl w:val="0"/>
          <w:numId w:val="116"/>
        </w:numPr>
        <w:spacing w:line="360" w:lineRule="auto"/>
        <w:contextualSpacing/>
        <w:jc w:val="both"/>
        <w:rPr>
          <w:rFonts w:ascii="Calibri" w:eastAsia="Calibri" w:hAnsi="Calibri" w:cs="Calibri"/>
          <w:b w:val="0"/>
          <w:color w:val="auto"/>
          <w:sz w:val="22"/>
        </w:rPr>
      </w:pPr>
      <w:r w:rsidRPr="00475507">
        <w:rPr>
          <w:rFonts w:ascii="Calibri" w:eastAsia="Calibri" w:hAnsi="Calibri" w:cs="Calibri"/>
          <w:b w:val="0"/>
          <w:color w:val="auto"/>
          <w:sz w:val="22"/>
        </w:rPr>
        <w:t xml:space="preserve">Meet and Greet communication and </w:t>
      </w:r>
    </w:p>
    <w:p w:rsidR="00B3024B" w:rsidRPr="00475507" w:rsidRDefault="00B3024B" w:rsidP="00653BFB">
      <w:pPr>
        <w:numPr>
          <w:ilvl w:val="0"/>
          <w:numId w:val="116"/>
        </w:numPr>
        <w:spacing w:line="360" w:lineRule="auto"/>
        <w:contextualSpacing/>
        <w:jc w:val="both"/>
        <w:rPr>
          <w:rFonts w:ascii="Calibri" w:eastAsia="Calibri" w:hAnsi="Calibri" w:cs="Calibri"/>
          <w:b w:val="0"/>
          <w:color w:val="auto"/>
          <w:sz w:val="22"/>
        </w:rPr>
      </w:pPr>
      <w:r w:rsidRPr="00475507">
        <w:rPr>
          <w:rFonts w:ascii="Calibri" w:eastAsia="Calibri" w:hAnsi="Calibri" w:cs="Calibri"/>
          <w:b w:val="0"/>
          <w:color w:val="auto"/>
          <w:sz w:val="22"/>
        </w:rPr>
        <w:t xml:space="preserve">Print communication. </w:t>
      </w:r>
    </w:p>
    <w:p w:rsidR="00B3024B" w:rsidRPr="00475507" w:rsidRDefault="00B3024B" w:rsidP="00B3024B">
      <w:pPr>
        <w:spacing w:line="360" w:lineRule="auto"/>
        <w:jc w:val="both"/>
        <w:rPr>
          <w:rFonts w:ascii="Calibri" w:eastAsia="Calibri" w:hAnsi="Calibri" w:cs="Calibri"/>
          <w:b w:val="0"/>
          <w:color w:val="auto"/>
          <w:sz w:val="22"/>
        </w:rPr>
      </w:pPr>
    </w:p>
    <w:p w:rsidR="00B1249E" w:rsidRDefault="00B3024B" w:rsidP="00B3024B">
      <w:pPr>
        <w:pStyle w:val="NoSpacing"/>
        <w:spacing w:line="360" w:lineRule="auto"/>
        <w:contextualSpacing/>
        <w:jc w:val="both"/>
        <w:rPr>
          <w:rFonts w:ascii="Calibri" w:hAnsi="Calibri" w:cs="Calibri"/>
          <w:sz w:val="22"/>
          <w:szCs w:val="22"/>
        </w:rPr>
      </w:pPr>
      <w:r w:rsidRPr="00475507">
        <w:rPr>
          <w:rFonts w:ascii="Calibri" w:eastAsia="Calibri" w:hAnsi="Calibri" w:cs="Calibri"/>
          <w:sz w:val="22"/>
          <w:szCs w:val="22"/>
          <w:lang w:val="en-ZA"/>
        </w:rPr>
        <w:t>The strength of this communication strategy will lie heavily on social media, meet and greet, and print communication. Information Technology-based communication will be used whenever possible and feasible or whenever resources allow.</w:t>
      </w:r>
      <w:r w:rsidRPr="00475507">
        <w:rPr>
          <w:rFonts w:ascii="Calibri" w:hAnsi="Calibri" w:cs="Calibri"/>
          <w:sz w:val="22"/>
          <w:szCs w:val="22"/>
        </w:rPr>
        <w:t xml:space="preserve"> As a means of interacting and providing information to its communities, the municipality quarterly distributes its newsletter, Blue Snow, to its communities where communities are kept informed by the developments in their areas. ELM maintains its website, primarily to respond to legislative imperatives but also, developmentally, to provide meaningful feedback to communities.</w:t>
      </w:r>
    </w:p>
    <w:p w:rsidR="00B1249E" w:rsidRDefault="00B1249E" w:rsidP="00B3024B">
      <w:pPr>
        <w:pStyle w:val="NoSpacing"/>
        <w:spacing w:line="360" w:lineRule="auto"/>
        <w:contextualSpacing/>
        <w:jc w:val="both"/>
        <w:rPr>
          <w:rFonts w:ascii="Calibri" w:hAnsi="Calibri" w:cs="Calibri"/>
          <w:sz w:val="22"/>
          <w:szCs w:val="22"/>
        </w:rPr>
      </w:pPr>
    </w:p>
    <w:p w:rsidR="00B3024B" w:rsidRPr="00475507" w:rsidRDefault="00B1249E" w:rsidP="00B3024B">
      <w:pPr>
        <w:pStyle w:val="NoSpacing"/>
        <w:spacing w:line="360" w:lineRule="auto"/>
        <w:contextualSpacing/>
        <w:jc w:val="both"/>
        <w:rPr>
          <w:rFonts w:ascii="Calibri" w:hAnsi="Calibri" w:cs="Calibri"/>
          <w:sz w:val="22"/>
          <w:szCs w:val="22"/>
        </w:rPr>
      </w:pPr>
      <w:r>
        <w:rPr>
          <w:rFonts w:ascii="Calibri" w:hAnsi="Calibri" w:cs="Calibri"/>
          <w:sz w:val="22"/>
          <w:szCs w:val="22"/>
        </w:rPr>
        <w:t xml:space="preserve">As part enhancing communication with and within ELM, </w:t>
      </w:r>
      <w:r w:rsidR="001F6A40" w:rsidRPr="001F6A40">
        <w:rPr>
          <w:rFonts w:ascii="Calibri" w:hAnsi="Calibri" w:cs="Calibri"/>
          <w:sz w:val="22"/>
          <w:szCs w:val="22"/>
        </w:rPr>
        <w:t xml:space="preserve">the </w:t>
      </w:r>
      <w:r w:rsidR="001F6A40">
        <w:rPr>
          <w:rFonts w:ascii="Calibri" w:hAnsi="Calibri" w:cs="Calibri"/>
          <w:sz w:val="22"/>
          <w:szCs w:val="22"/>
        </w:rPr>
        <w:t>municipality has in 2018/19 for the first time developed</w:t>
      </w:r>
      <w:r>
        <w:rPr>
          <w:rFonts w:ascii="Calibri" w:hAnsi="Calibri" w:cs="Calibri"/>
          <w:sz w:val="22"/>
          <w:szCs w:val="22"/>
        </w:rPr>
        <w:t xml:space="preserve"> </w:t>
      </w:r>
      <w:r w:rsidR="00516FB0">
        <w:rPr>
          <w:rFonts w:ascii="Calibri" w:hAnsi="Calibri" w:cs="Calibri"/>
          <w:sz w:val="22"/>
          <w:szCs w:val="22"/>
        </w:rPr>
        <w:t>Social Media Policy;</w:t>
      </w:r>
      <w:r w:rsidR="001F6A40">
        <w:rPr>
          <w:rFonts w:ascii="Calibri" w:hAnsi="Calibri" w:cs="Calibri"/>
          <w:sz w:val="22"/>
          <w:szCs w:val="22"/>
        </w:rPr>
        <w:t xml:space="preserve"> Communication and Media Policy</w:t>
      </w:r>
      <w:r>
        <w:rPr>
          <w:rFonts w:ascii="Calibri" w:hAnsi="Calibri" w:cs="Calibri"/>
          <w:sz w:val="22"/>
          <w:szCs w:val="22"/>
        </w:rPr>
        <w:t xml:space="preserve">. </w:t>
      </w:r>
      <w:r w:rsidR="00B3024B" w:rsidRPr="00475507">
        <w:rPr>
          <w:rFonts w:ascii="Calibri" w:hAnsi="Calibri" w:cs="Calibri"/>
          <w:sz w:val="22"/>
          <w:szCs w:val="22"/>
        </w:rPr>
        <w:t xml:space="preserve">         </w:t>
      </w:r>
    </w:p>
    <w:p w:rsidR="00B3024B" w:rsidRPr="00475507" w:rsidRDefault="00B3024B" w:rsidP="00B3024B">
      <w:pPr>
        <w:pStyle w:val="NoSpacing"/>
        <w:spacing w:line="360" w:lineRule="auto"/>
        <w:contextualSpacing/>
        <w:jc w:val="both"/>
        <w:rPr>
          <w:rFonts w:ascii="Calibri" w:hAnsi="Calibri" w:cs="Calibri"/>
          <w:sz w:val="22"/>
          <w:szCs w:val="22"/>
        </w:rPr>
      </w:pPr>
    </w:p>
    <w:p w:rsidR="00B3024B" w:rsidRPr="00A12C9A" w:rsidRDefault="00B3024B" w:rsidP="00E2032B">
      <w:pPr>
        <w:pStyle w:val="Heading3"/>
        <w:numPr>
          <w:ilvl w:val="2"/>
          <w:numId w:val="235"/>
        </w:numPr>
        <w:spacing w:before="0" w:after="40" w:line="240" w:lineRule="auto"/>
        <w:jc w:val="both"/>
      </w:pPr>
      <w:bookmarkStart w:id="77" w:name="_Toc516675367"/>
      <w:bookmarkStart w:id="78" w:name="_Toc36625141"/>
      <w:r w:rsidRPr="00A12C9A">
        <w:t xml:space="preserve">Community Participation </w:t>
      </w:r>
      <w:r w:rsidR="00875AED">
        <w:t>a</w:t>
      </w:r>
      <w:r w:rsidRPr="00A12C9A">
        <w:t>nd Community Issues</w:t>
      </w:r>
      <w:bookmarkEnd w:id="77"/>
      <w:bookmarkEnd w:id="78"/>
    </w:p>
    <w:p w:rsidR="00B1249E" w:rsidRDefault="00B3024B" w:rsidP="00B3024B">
      <w:pPr>
        <w:pStyle w:val="NoSpacing"/>
        <w:spacing w:line="360" w:lineRule="auto"/>
        <w:contextualSpacing/>
        <w:jc w:val="both"/>
        <w:rPr>
          <w:rFonts w:ascii="Calibri" w:hAnsi="Calibri" w:cs="Calibri"/>
          <w:sz w:val="22"/>
          <w:szCs w:val="22"/>
        </w:rPr>
      </w:pPr>
      <w:r w:rsidRPr="00475507">
        <w:rPr>
          <w:rFonts w:ascii="Calibri" w:hAnsi="Calibri" w:cs="Calibri"/>
          <w:sz w:val="22"/>
          <w:szCs w:val="22"/>
        </w:rPr>
        <w:t xml:space="preserve">Community/Ward Based Planning (CBP/WBP) is a tool that is used to enhance participation of communities in local developmental processes. It was introduced to encourage ownership by communities in any development initiative in their areas. </w:t>
      </w:r>
    </w:p>
    <w:p w:rsidR="00D21C72" w:rsidRDefault="00D21C72" w:rsidP="00B3024B">
      <w:pPr>
        <w:pStyle w:val="NoSpacing"/>
        <w:spacing w:line="360" w:lineRule="auto"/>
        <w:contextualSpacing/>
        <w:jc w:val="both"/>
        <w:rPr>
          <w:rFonts w:ascii="Calibri" w:hAnsi="Calibri" w:cs="Calibri"/>
          <w:sz w:val="22"/>
          <w:szCs w:val="22"/>
        </w:rPr>
      </w:pPr>
    </w:p>
    <w:p w:rsidR="00D21C72" w:rsidRDefault="00B3024B" w:rsidP="00B3024B">
      <w:pPr>
        <w:pStyle w:val="NoSpacing"/>
        <w:spacing w:line="360" w:lineRule="auto"/>
        <w:contextualSpacing/>
        <w:jc w:val="both"/>
        <w:rPr>
          <w:rFonts w:ascii="Calibri" w:hAnsi="Calibri"/>
          <w:sz w:val="22"/>
          <w:szCs w:val="22"/>
        </w:rPr>
      </w:pPr>
      <w:r w:rsidRPr="001F6A40">
        <w:rPr>
          <w:rFonts w:ascii="Calibri" w:hAnsi="Calibri"/>
          <w:sz w:val="22"/>
          <w:szCs w:val="22"/>
        </w:rPr>
        <w:lastRenderedPageBreak/>
        <w:t xml:space="preserve">Ward Committees have been established in </w:t>
      </w:r>
      <w:r w:rsidR="00EF64AD">
        <w:rPr>
          <w:rFonts w:ascii="Calibri" w:hAnsi="Calibri"/>
          <w:sz w:val="22"/>
          <w:szCs w:val="22"/>
        </w:rPr>
        <w:t xml:space="preserve">the </w:t>
      </w:r>
      <w:r w:rsidRPr="001F6A40">
        <w:rPr>
          <w:rFonts w:ascii="Calibri" w:hAnsi="Calibri"/>
          <w:sz w:val="22"/>
          <w:szCs w:val="22"/>
        </w:rPr>
        <w:t>seventeen (17) wards of the municipality and their term of office wil</w:t>
      </w:r>
      <w:r w:rsidR="00EF64AD">
        <w:rPr>
          <w:rFonts w:ascii="Calibri" w:hAnsi="Calibri"/>
          <w:sz w:val="22"/>
          <w:szCs w:val="22"/>
        </w:rPr>
        <w:t xml:space="preserve">l run with the term of Council. </w:t>
      </w:r>
      <w:r w:rsidRPr="00475507">
        <w:rPr>
          <w:rFonts w:ascii="Calibri" w:hAnsi="Calibri"/>
          <w:sz w:val="22"/>
          <w:szCs w:val="22"/>
        </w:rPr>
        <w:t xml:space="preserve">Ward Committees contribute tremendously in the development of ward priorities because their meetings are the first level where ward development issues are deliberated. </w:t>
      </w:r>
      <w:r w:rsidR="00D21C72">
        <w:rPr>
          <w:rFonts w:ascii="Calibri" w:hAnsi="Calibri"/>
          <w:sz w:val="22"/>
          <w:szCs w:val="22"/>
        </w:rPr>
        <w:t xml:space="preserve">Below are the Issues raised in ward committee meetings that are held every quarter which are tabled before council and submitted to relevant sector departments for action. </w:t>
      </w:r>
    </w:p>
    <w:p w:rsidR="003C335E" w:rsidRDefault="003C335E" w:rsidP="003C335E">
      <w:pPr>
        <w:pStyle w:val="Heading3"/>
        <w:spacing w:before="0" w:after="40" w:line="240" w:lineRule="auto"/>
        <w:jc w:val="both"/>
      </w:pPr>
    </w:p>
    <w:p w:rsidR="00FD2F7C" w:rsidRDefault="00FD2F7C" w:rsidP="00FD2F7C">
      <w:pPr>
        <w:pStyle w:val="Caption"/>
        <w:ind w:left="0"/>
      </w:pPr>
      <w:r>
        <w:t xml:space="preserve">Table </w:t>
      </w:r>
      <w:r>
        <w:fldChar w:fldCharType="begin"/>
      </w:r>
      <w:r>
        <w:instrText xml:space="preserve"> SEQ Table \* ARABIC </w:instrText>
      </w:r>
      <w:r>
        <w:fldChar w:fldCharType="separate"/>
      </w:r>
      <w:r>
        <w:rPr>
          <w:noProof/>
        </w:rPr>
        <w:t>8</w:t>
      </w:r>
      <w:r>
        <w:fldChar w:fldCharType="end"/>
      </w:r>
      <w:r>
        <w:t>: Issues raised in Community meetings</w:t>
      </w:r>
    </w:p>
    <w:p w:rsidR="00FD2F7C" w:rsidRPr="00FD2F7C" w:rsidRDefault="00FD2F7C" w:rsidP="00FD2F7C">
      <w:pPr>
        <w:rPr>
          <w:lang w:eastAsia="ar-SA"/>
        </w:rPr>
      </w:pPr>
    </w:p>
    <w:tbl>
      <w:tblPr>
        <w:tblStyle w:val="TableGrid"/>
        <w:tblW w:w="9776" w:type="dxa"/>
        <w:tblLook w:val="04A0" w:firstRow="1" w:lastRow="0" w:firstColumn="1" w:lastColumn="0" w:noHBand="0" w:noVBand="1"/>
      </w:tblPr>
      <w:tblGrid>
        <w:gridCol w:w="2830"/>
        <w:gridCol w:w="5954"/>
        <w:gridCol w:w="992"/>
      </w:tblGrid>
      <w:tr w:rsidR="00284B9C" w:rsidRPr="00284B9C" w:rsidTr="00425C02">
        <w:tc>
          <w:tcPr>
            <w:tcW w:w="2830" w:type="dxa"/>
          </w:tcPr>
          <w:p w:rsidR="00284B9C" w:rsidRPr="00284B9C" w:rsidRDefault="00284B9C" w:rsidP="00425C02">
            <w:pPr>
              <w:rPr>
                <w:rFonts w:cstheme="minorHAnsi"/>
                <w:color w:val="auto"/>
                <w:sz w:val="24"/>
                <w:szCs w:val="24"/>
                <w:lang w:val="en-US"/>
              </w:rPr>
            </w:pPr>
            <w:r w:rsidRPr="00284B9C">
              <w:rPr>
                <w:rFonts w:cstheme="minorHAnsi"/>
                <w:color w:val="auto"/>
                <w:sz w:val="24"/>
                <w:szCs w:val="24"/>
                <w:lang w:val="en-US"/>
              </w:rPr>
              <w:t>DEPARTMENT</w:t>
            </w:r>
          </w:p>
        </w:tc>
        <w:tc>
          <w:tcPr>
            <w:tcW w:w="5954" w:type="dxa"/>
          </w:tcPr>
          <w:p w:rsidR="00284B9C" w:rsidRPr="00284B9C" w:rsidRDefault="00284B9C" w:rsidP="00425C02">
            <w:pPr>
              <w:rPr>
                <w:rFonts w:cstheme="minorHAnsi"/>
                <w:color w:val="auto"/>
                <w:sz w:val="24"/>
                <w:szCs w:val="24"/>
                <w:lang w:val="en-US"/>
              </w:rPr>
            </w:pPr>
            <w:r w:rsidRPr="00284B9C">
              <w:rPr>
                <w:rFonts w:cstheme="minorHAnsi"/>
                <w:color w:val="auto"/>
                <w:sz w:val="24"/>
                <w:szCs w:val="24"/>
                <w:lang w:val="en-US"/>
              </w:rPr>
              <w:t xml:space="preserve">PRIORITY NEED </w:t>
            </w:r>
          </w:p>
        </w:tc>
        <w:tc>
          <w:tcPr>
            <w:tcW w:w="992" w:type="dxa"/>
          </w:tcPr>
          <w:p w:rsidR="00284B9C" w:rsidRPr="00284B9C" w:rsidRDefault="00284B9C" w:rsidP="00425C02">
            <w:pPr>
              <w:rPr>
                <w:rFonts w:cstheme="minorHAnsi"/>
                <w:color w:val="auto"/>
                <w:sz w:val="24"/>
                <w:szCs w:val="24"/>
                <w:lang w:val="en-US"/>
              </w:rPr>
            </w:pPr>
            <w:r w:rsidRPr="00284B9C">
              <w:rPr>
                <w:rFonts w:cstheme="minorHAnsi"/>
                <w:color w:val="auto"/>
                <w:sz w:val="24"/>
                <w:szCs w:val="24"/>
                <w:lang w:val="en-US"/>
              </w:rPr>
              <w:t xml:space="preserve">WARD </w:t>
            </w:r>
          </w:p>
        </w:tc>
      </w:tr>
      <w:tr w:rsidR="00284B9C" w:rsidRPr="00284B9C" w:rsidTr="00425C02">
        <w:tc>
          <w:tcPr>
            <w:tcW w:w="2830" w:type="dxa"/>
            <w:vMerge w:val="restart"/>
          </w:tcPr>
          <w:p w:rsidR="00284B9C" w:rsidRPr="00284B9C" w:rsidRDefault="00284B9C" w:rsidP="00425C02">
            <w:pPr>
              <w:rPr>
                <w:rFonts w:cstheme="minorHAnsi"/>
                <w:b w:val="0"/>
                <w:color w:val="auto"/>
                <w:sz w:val="24"/>
                <w:szCs w:val="24"/>
                <w:lang w:val="en-US"/>
              </w:rPr>
            </w:pPr>
          </w:p>
          <w:p w:rsidR="00284B9C" w:rsidRPr="00284B9C" w:rsidRDefault="00284B9C" w:rsidP="00425C02">
            <w:pPr>
              <w:rPr>
                <w:rFonts w:cstheme="minorHAnsi"/>
                <w:b w:val="0"/>
                <w:color w:val="auto"/>
                <w:sz w:val="24"/>
                <w:szCs w:val="24"/>
                <w:lang w:val="en-US"/>
              </w:rPr>
            </w:pPr>
          </w:p>
          <w:p w:rsidR="00284B9C" w:rsidRPr="00284B9C" w:rsidRDefault="00284B9C" w:rsidP="00425C02">
            <w:pPr>
              <w:rPr>
                <w:rFonts w:cstheme="minorHAnsi"/>
                <w:b w:val="0"/>
                <w:color w:val="auto"/>
                <w:sz w:val="24"/>
                <w:szCs w:val="24"/>
                <w:lang w:val="en-US"/>
              </w:rPr>
            </w:pPr>
          </w:p>
          <w:p w:rsidR="00284B9C" w:rsidRPr="00284B9C" w:rsidRDefault="00284B9C" w:rsidP="00425C02">
            <w:pPr>
              <w:rPr>
                <w:rFonts w:cstheme="minorHAnsi"/>
                <w:color w:val="auto"/>
                <w:sz w:val="24"/>
                <w:szCs w:val="24"/>
                <w:lang w:val="en-US"/>
              </w:rPr>
            </w:pPr>
            <w:r w:rsidRPr="00284B9C">
              <w:rPr>
                <w:rFonts w:cstheme="minorHAnsi"/>
                <w:color w:val="auto"/>
                <w:sz w:val="24"/>
                <w:szCs w:val="24"/>
                <w:lang w:val="en-US"/>
              </w:rPr>
              <w:t xml:space="preserve">Elundini Local Municipality </w:t>
            </w: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Access road from Dalibango, from Nyibiba to Elunyaweni, Joseph, Madwaleni</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1</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Access road in Soccerfield, Land Camp</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Road maintenance in Mandela Park, Bhekela</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2</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Road maintenance in Polar Park, Maxhegweni, Sonwabile</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Electricity in Tuin Blocks</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3</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Road in Mission, Saqhuthe, Qobeni to Mission, Ngqwaneni</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Road maintenance in Ndingeni, Popcorn Valley, Sigoga</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Bridge in Platana, Nqwaneni to Mcwangele</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 xml:space="preserve">Electricity in Qobeni, Mrholwane and Platana </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4</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Access road in Mbonisweni, Lower Ntywenka, Mountain, Hopedale, Ntabelanga, Mcwangele</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Bridge in Mbonisweni, Sithana to Mcwangele</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5</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Access road in Goniwe, Lower Ntywenka, Queen Noti, Ngcele</w:t>
            </w:r>
            <w:r w:rsidR="003C335E">
              <w:rPr>
                <w:rFonts w:cstheme="minorHAnsi"/>
                <w:b w:val="0"/>
                <w:color w:val="auto"/>
                <w:sz w:val="24"/>
                <w:szCs w:val="24"/>
                <w:lang w:val="en-US"/>
              </w:rPr>
              <w:t>,</w:t>
            </w:r>
            <w:r w:rsidRPr="00284B9C">
              <w:rPr>
                <w:rFonts w:cstheme="minorHAnsi"/>
                <w:b w:val="0"/>
                <w:color w:val="auto"/>
                <w:sz w:val="24"/>
                <w:szCs w:val="24"/>
                <w:lang w:val="en-US"/>
              </w:rPr>
              <w:t xml:space="preserve"> Sommerville</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 xml:space="preserve">Bridge in Ngxotho and Pedestrian Crossing in Goniwe  </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6</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Access road in Mafusini, Upper Nxaxha, Ramlane</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Road maintenance in Botshabelo, Upper Nxaxa Clinic</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Bridge in Fokotshane</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Electricity in Bothsabelo Community Hall.</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7</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Access road in Thutsing, Lithoteng, Nkobong, Luzie Drift</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 xml:space="preserve">Bridge in Luzie Drift, Mokhalong, Nkobongo and Pedestrian Crossing in Luzie Poort. </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Electricity in Mokhalong, Nkobongo, Ntabelanga and Lithoteng</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8</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Road maintenance in Ilisolomzi</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9</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 xml:space="preserve">Access Road in Mbambangwe, Zone 14, Ezingonyameni, Westhoek </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Road maintenance in Ezingonyameni, Silindini and Siyalwini</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Bridge in Ntlombe to Polar Park and Silindini</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Electricity in Siyalwini, Silindini, Zone 14, Westhoek and Skote</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10</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Access road in Gobho, Zone 14, Farview, Khalazembe</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Electricity in Matsoane</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11</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Access road in Lehlakaneng</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12</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Access road in Ntoko, Mashata, Koebung JSS to Somerset, Phirintsu</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Road maintenance in R56 to Dzingwa, Nxotshana and Tabase</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Bridge in Nxotshana, Sethathi, Maluti to Sigingqini</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Electricity in Phirintsu, Koebung and Nxotshana</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13</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Access road in Setabataba, Phuthing to Zindawo, Ntabelanga</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 xml:space="preserve">Road maintenance in Nkumandeni </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 xml:space="preserve">Bridge in Vuvu </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Electricity in Vuvu, Thabakgubedu, Sathube, Makhoaseng, Nqalweni</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14</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Electricity in Khalatsu and Liphofung</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15</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 xml:space="preserve">Access road in Tsekong, Pitoli to Nkalweni, Mcambalala, Chevy-chase, Koloni </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Road maintenance in Kete-kete</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Bridge in Koloni (cracking) and Pitoli.</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16</w:t>
            </w:r>
          </w:p>
        </w:tc>
      </w:tr>
      <w:tr w:rsidR="00284B9C" w:rsidRPr="00284B9C" w:rsidTr="00425C02">
        <w:tc>
          <w:tcPr>
            <w:tcW w:w="2830" w:type="dxa"/>
            <w:vMerge/>
          </w:tcPr>
          <w:p w:rsidR="00284B9C" w:rsidRPr="00284B9C" w:rsidRDefault="00284B9C" w:rsidP="00425C02">
            <w:pPr>
              <w:rPr>
                <w:rFonts w:cstheme="minorHAnsi"/>
                <w:b w:val="0"/>
                <w:color w:val="auto"/>
                <w:sz w:val="24"/>
                <w:szCs w:val="24"/>
                <w:lang w:val="en-US"/>
              </w:rPr>
            </w:pPr>
          </w:p>
        </w:tc>
        <w:tc>
          <w:tcPr>
            <w:tcW w:w="5954" w:type="dxa"/>
          </w:tcPr>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Access road in Gqaqhala-Ndoda, Gqaqhala-Ngxothwana</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Road maintenance in Mbidlana</w:t>
            </w:r>
          </w:p>
          <w:p w:rsidR="00284B9C" w:rsidRPr="00284B9C" w:rsidRDefault="00284B9C" w:rsidP="00284B9C">
            <w:pPr>
              <w:pStyle w:val="ListParagraph"/>
              <w:numPr>
                <w:ilvl w:val="0"/>
                <w:numId w:val="301"/>
              </w:numPr>
              <w:spacing w:line="360" w:lineRule="auto"/>
              <w:ind w:left="357" w:hanging="357"/>
              <w:rPr>
                <w:rFonts w:cstheme="minorHAnsi"/>
                <w:b w:val="0"/>
                <w:color w:val="auto"/>
                <w:sz w:val="24"/>
                <w:szCs w:val="24"/>
                <w:lang w:val="en-US"/>
              </w:rPr>
            </w:pPr>
            <w:r w:rsidRPr="00284B9C">
              <w:rPr>
                <w:rFonts w:cstheme="minorHAnsi"/>
                <w:b w:val="0"/>
                <w:color w:val="auto"/>
                <w:sz w:val="24"/>
                <w:szCs w:val="24"/>
                <w:lang w:val="en-US"/>
              </w:rPr>
              <w:t>Bridge in Gqaqhala / Ndlozi</w:t>
            </w:r>
          </w:p>
        </w:tc>
        <w:tc>
          <w:tcPr>
            <w:tcW w:w="992" w:type="dxa"/>
          </w:tcPr>
          <w:p w:rsidR="00284B9C" w:rsidRPr="00284B9C" w:rsidRDefault="00284B9C" w:rsidP="00425C02">
            <w:pPr>
              <w:jc w:val="center"/>
              <w:rPr>
                <w:rFonts w:cstheme="minorHAnsi"/>
                <w:b w:val="0"/>
                <w:color w:val="auto"/>
                <w:sz w:val="24"/>
                <w:szCs w:val="24"/>
                <w:lang w:val="en-US"/>
              </w:rPr>
            </w:pPr>
            <w:r w:rsidRPr="00284B9C">
              <w:rPr>
                <w:rFonts w:cstheme="minorHAnsi"/>
                <w:b w:val="0"/>
                <w:color w:val="auto"/>
                <w:sz w:val="24"/>
                <w:szCs w:val="24"/>
                <w:lang w:val="en-US"/>
              </w:rPr>
              <w:t>17</w:t>
            </w:r>
          </w:p>
        </w:tc>
      </w:tr>
    </w:tbl>
    <w:p w:rsidR="00284B9C" w:rsidRDefault="00284B9C"/>
    <w:tbl>
      <w:tblPr>
        <w:tblStyle w:val="TableGrid"/>
        <w:tblW w:w="9776" w:type="dxa"/>
        <w:tblLook w:val="04A0" w:firstRow="1" w:lastRow="0" w:firstColumn="1" w:lastColumn="0" w:noHBand="0" w:noVBand="1"/>
      </w:tblPr>
      <w:tblGrid>
        <w:gridCol w:w="2830"/>
        <w:gridCol w:w="5954"/>
        <w:gridCol w:w="992"/>
      </w:tblGrid>
      <w:tr w:rsidR="00284B9C" w:rsidRPr="00284B9C" w:rsidTr="00284B9C">
        <w:tc>
          <w:tcPr>
            <w:tcW w:w="2830" w:type="dxa"/>
          </w:tcPr>
          <w:p w:rsidR="00284B9C" w:rsidRPr="00284B9C" w:rsidRDefault="00284B9C" w:rsidP="00425C02">
            <w:pPr>
              <w:rPr>
                <w:color w:val="auto"/>
                <w:sz w:val="24"/>
                <w:szCs w:val="24"/>
                <w:lang w:val="en-US"/>
              </w:rPr>
            </w:pPr>
            <w:r w:rsidRPr="00284B9C">
              <w:rPr>
                <w:color w:val="auto"/>
                <w:sz w:val="24"/>
                <w:szCs w:val="24"/>
                <w:lang w:val="en-US"/>
              </w:rPr>
              <w:t>DEPARTMENT</w:t>
            </w:r>
          </w:p>
        </w:tc>
        <w:tc>
          <w:tcPr>
            <w:tcW w:w="5954" w:type="dxa"/>
          </w:tcPr>
          <w:p w:rsidR="00284B9C" w:rsidRPr="00284B9C" w:rsidRDefault="00284B9C" w:rsidP="00425C02">
            <w:pPr>
              <w:rPr>
                <w:color w:val="auto"/>
                <w:sz w:val="24"/>
                <w:szCs w:val="24"/>
                <w:lang w:val="en-US"/>
              </w:rPr>
            </w:pPr>
            <w:r w:rsidRPr="00284B9C">
              <w:rPr>
                <w:color w:val="auto"/>
                <w:sz w:val="24"/>
                <w:szCs w:val="24"/>
                <w:lang w:val="en-US"/>
              </w:rPr>
              <w:t xml:space="preserve">PRIORITY NEED </w:t>
            </w:r>
          </w:p>
        </w:tc>
        <w:tc>
          <w:tcPr>
            <w:tcW w:w="992" w:type="dxa"/>
          </w:tcPr>
          <w:p w:rsidR="00284B9C" w:rsidRPr="00284B9C" w:rsidRDefault="00284B9C" w:rsidP="00425C02">
            <w:pPr>
              <w:rPr>
                <w:color w:val="auto"/>
                <w:sz w:val="24"/>
                <w:szCs w:val="24"/>
                <w:lang w:val="en-US"/>
              </w:rPr>
            </w:pPr>
            <w:r w:rsidRPr="00284B9C">
              <w:rPr>
                <w:color w:val="auto"/>
                <w:sz w:val="24"/>
                <w:szCs w:val="24"/>
                <w:lang w:val="en-US"/>
              </w:rPr>
              <w:t xml:space="preserve">WARD </w:t>
            </w:r>
          </w:p>
        </w:tc>
      </w:tr>
      <w:tr w:rsidR="00284B9C" w:rsidRPr="00284B9C" w:rsidTr="00284B9C">
        <w:tc>
          <w:tcPr>
            <w:tcW w:w="2830" w:type="dxa"/>
            <w:vMerge w:val="restart"/>
          </w:tcPr>
          <w:p w:rsidR="00284B9C" w:rsidRPr="00284B9C" w:rsidRDefault="00284B9C" w:rsidP="00284B9C">
            <w:pPr>
              <w:rPr>
                <w:color w:val="auto"/>
                <w:sz w:val="24"/>
                <w:szCs w:val="24"/>
                <w:lang w:val="en-US"/>
              </w:rPr>
            </w:pPr>
            <w:r w:rsidRPr="00284B9C">
              <w:rPr>
                <w:color w:val="auto"/>
                <w:sz w:val="24"/>
                <w:szCs w:val="24"/>
                <w:lang w:val="en-US"/>
              </w:rPr>
              <w:t>Dept. of Social Dev</w:t>
            </w:r>
            <w:r>
              <w:rPr>
                <w:color w:val="auto"/>
                <w:sz w:val="24"/>
                <w:szCs w:val="24"/>
                <w:lang w:val="en-US"/>
              </w:rPr>
              <w:t>elopment &amp; Special Programmes</w:t>
            </w:r>
          </w:p>
        </w:tc>
        <w:tc>
          <w:tcPr>
            <w:tcW w:w="5954" w:type="dxa"/>
          </w:tcPr>
          <w:p w:rsidR="00284B9C" w:rsidRPr="00284B9C" w:rsidRDefault="00284B9C" w:rsidP="00284B9C">
            <w:pPr>
              <w:pStyle w:val="ListParagraph"/>
              <w:numPr>
                <w:ilvl w:val="0"/>
                <w:numId w:val="302"/>
              </w:numPr>
              <w:spacing w:line="360" w:lineRule="auto"/>
              <w:rPr>
                <w:b w:val="0"/>
                <w:color w:val="auto"/>
                <w:sz w:val="24"/>
                <w:szCs w:val="24"/>
                <w:lang w:val="en-US"/>
              </w:rPr>
            </w:pPr>
            <w:r w:rsidRPr="00284B9C">
              <w:rPr>
                <w:b w:val="0"/>
                <w:color w:val="auto"/>
                <w:sz w:val="24"/>
                <w:szCs w:val="24"/>
                <w:lang w:val="en-US"/>
              </w:rPr>
              <w:t>Early childhood development centre in Mtshezi and Mountain</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5</w:t>
            </w:r>
          </w:p>
        </w:tc>
      </w:tr>
      <w:tr w:rsidR="00284B9C" w:rsidRPr="00284B9C" w:rsidTr="00284B9C">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2"/>
              </w:numPr>
              <w:spacing w:line="360" w:lineRule="auto"/>
              <w:rPr>
                <w:b w:val="0"/>
                <w:color w:val="auto"/>
                <w:sz w:val="24"/>
                <w:szCs w:val="24"/>
                <w:lang w:val="en-US"/>
              </w:rPr>
            </w:pPr>
            <w:r w:rsidRPr="00284B9C">
              <w:rPr>
                <w:b w:val="0"/>
                <w:color w:val="auto"/>
                <w:sz w:val="24"/>
                <w:szCs w:val="24"/>
                <w:lang w:val="en-US"/>
              </w:rPr>
              <w:t>Early childhood development centre in Mqokolweni</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6</w:t>
            </w:r>
          </w:p>
        </w:tc>
      </w:tr>
      <w:tr w:rsidR="00284B9C" w:rsidRPr="00284B9C" w:rsidTr="00284B9C">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2"/>
              </w:numPr>
              <w:spacing w:line="360" w:lineRule="auto"/>
              <w:rPr>
                <w:b w:val="0"/>
                <w:color w:val="auto"/>
                <w:sz w:val="24"/>
                <w:szCs w:val="24"/>
                <w:lang w:val="en-US"/>
              </w:rPr>
            </w:pPr>
            <w:r w:rsidRPr="00284B9C">
              <w:rPr>
                <w:b w:val="0"/>
                <w:color w:val="auto"/>
                <w:sz w:val="24"/>
                <w:szCs w:val="24"/>
                <w:lang w:val="en-US"/>
              </w:rPr>
              <w:t>Early childhood development centre Mashata, Tabase, Phirintsu</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13</w:t>
            </w:r>
          </w:p>
        </w:tc>
      </w:tr>
      <w:tr w:rsidR="00284B9C" w:rsidRPr="00284B9C" w:rsidTr="00284B9C">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2"/>
              </w:numPr>
              <w:spacing w:line="360" w:lineRule="auto"/>
              <w:rPr>
                <w:b w:val="0"/>
                <w:color w:val="auto"/>
                <w:sz w:val="24"/>
                <w:szCs w:val="24"/>
                <w:lang w:val="en-US"/>
              </w:rPr>
            </w:pPr>
            <w:r w:rsidRPr="00284B9C">
              <w:rPr>
                <w:b w:val="0"/>
                <w:color w:val="auto"/>
                <w:sz w:val="24"/>
                <w:szCs w:val="24"/>
                <w:lang w:val="en-US"/>
              </w:rPr>
              <w:t>Early childhood development centre in Thabakgubedu</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14</w:t>
            </w:r>
          </w:p>
        </w:tc>
      </w:tr>
    </w:tbl>
    <w:p w:rsidR="00284B9C" w:rsidRDefault="00284B9C" w:rsidP="00B3024B">
      <w:pPr>
        <w:pStyle w:val="NoSpacing"/>
        <w:spacing w:line="360" w:lineRule="auto"/>
        <w:contextualSpacing/>
        <w:jc w:val="both"/>
        <w:rPr>
          <w:rFonts w:ascii="Calibri" w:hAnsi="Calibri"/>
          <w:sz w:val="22"/>
          <w:szCs w:val="22"/>
        </w:rPr>
      </w:pPr>
    </w:p>
    <w:tbl>
      <w:tblPr>
        <w:tblStyle w:val="TableGrid"/>
        <w:tblW w:w="9776" w:type="dxa"/>
        <w:tblLook w:val="04A0" w:firstRow="1" w:lastRow="0" w:firstColumn="1" w:lastColumn="0" w:noHBand="0" w:noVBand="1"/>
      </w:tblPr>
      <w:tblGrid>
        <w:gridCol w:w="2830"/>
        <w:gridCol w:w="5954"/>
        <w:gridCol w:w="992"/>
      </w:tblGrid>
      <w:tr w:rsidR="00284B9C" w:rsidRPr="00284B9C" w:rsidTr="00425C02">
        <w:tc>
          <w:tcPr>
            <w:tcW w:w="2830" w:type="dxa"/>
          </w:tcPr>
          <w:p w:rsidR="00284B9C" w:rsidRPr="00284B9C" w:rsidRDefault="00284B9C" w:rsidP="00425C02">
            <w:pPr>
              <w:rPr>
                <w:color w:val="auto"/>
                <w:sz w:val="24"/>
                <w:szCs w:val="24"/>
                <w:lang w:val="en-US"/>
              </w:rPr>
            </w:pPr>
            <w:r w:rsidRPr="00284B9C">
              <w:rPr>
                <w:color w:val="auto"/>
                <w:sz w:val="24"/>
                <w:szCs w:val="24"/>
                <w:lang w:val="en-US"/>
              </w:rPr>
              <w:t>DEPARTMENT</w:t>
            </w:r>
          </w:p>
        </w:tc>
        <w:tc>
          <w:tcPr>
            <w:tcW w:w="5954" w:type="dxa"/>
          </w:tcPr>
          <w:p w:rsidR="00284B9C" w:rsidRPr="00284B9C" w:rsidRDefault="00284B9C" w:rsidP="00425C02">
            <w:pPr>
              <w:rPr>
                <w:color w:val="auto"/>
                <w:sz w:val="24"/>
                <w:szCs w:val="24"/>
                <w:lang w:val="en-US"/>
              </w:rPr>
            </w:pPr>
            <w:r w:rsidRPr="00284B9C">
              <w:rPr>
                <w:color w:val="auto"/>
                <w:sz w:val="24"/>
                <w:szCs w:val="24"/>
                <w:lang w:val="en-US"/>
              </w:rPr>
              <w:t xml:space="preserve">PRIORITY NEED </w:t>
            </w:r>
          </w:p>
        </w:tc>
        <w:tc>
          <w:tcPr>
            <w:tcW w:w="992" w:type="dxa"/>
          </w:tcPr>
          <w:p w:rsidR="00284B9C" w:rsidRPr="00284B9C" w:rsidRDefault="00284B9C" w:rsidP="00425C02">
            <w:pPr>
              <w:rPr>
                <w:color w:val="auto"/>
                <w:sz w:val="24"/>
                <w:szCs w:val="24"/>
                <w:lang w:val="en-US"/>
              </w:rPr>
            </w:pPr>
            <w:r w:rsidRPr="00284B9C">
              <w:rPr>
                <w:color w:val="auto"/>
                <w:sz w:val="24"/>
                <w:szCs w:val="24"/>
                <w:lang w:val="en-US"/>
              </w:rPr>
              <w:t xml:space="preserve">WARD </w:t>
            </w:r>
          </w:p>
        </w:tc>
      </w:tr>
      <w:tr w:rsidR="00284B9C" w:rsidRPr="00284B9C" w:rsidTr="00425C02">
        <w:tc>
          <w:tcPr>
            <w:tcW w:w="2830" w:type="dxa"/>
            <w:vMerge w:val="restart"/>
          </w:tcPr>
          <w:p w:rsidR="00284B9C" w:rsidRDefault="00284B9C" w:rsidP="00425C02">
            <w:pPr>
              <w:rPr>
                <w:b w:val="0"/>
                <w:color w:val="auto"/>
                <w:sz w:val="24"/>
                <w:szCs w:val="24"/>
                <w:lang w:val="en-US"/>
              </w:rPr>
            </w:pPr>
          </w:p>
          <w:p w:rsidR="00284B9C" w:rsidRPr="00284B9C" w:rsidRDefault="00284B9C" w:rsidP="00425C02">
            <w:pPr>
              <w:rPr>
                <w:color w:val="auto"/>
                <w:sz w:val="24"/>
                <w:szCs w:val="24"/>
                <w:lang w:val="en-US"/>
              </w:rPr>
            </w:pPr>
            <w:r w:rsidRPr="00284B9C">
              <w:rPr>
                <w:color w:val="auto"/>
                <w:sz w:val="24"/>
                <w:szCs w:val="24"/>
                <w:lang w:val="en-US"/>
              </w:rPr>
              <w:t>Dept. of Health</w:t>
            </w:r>
          </w:p>
        </w:tc>
        <w:tc>
          <w:tcPr>
            <w:tcW w:w="5954" w:type="dxa"/>
          </w:tcPr>
          <w:p w:rsidR="00284B9C" w:rsidRPr="00284B9C" w:rsidRDefault="00284B9C" w:rsidP="00284B9C">
            <w:pPr>
              <w:pStyle w:val="ListParagraph"/>
              <w:numPr>
                <w:ilvl w:val="0"/>
                <w:numId w:val="303"/>
              </w:numPr>
              <w:spacing w:line="360" w:lineRule="auto"/>
              <w:rPr>
                <w:b w:val="0"/>
                <w:color w:val="auto"/>
                <w:sz w:val="24"/>
                <w:szCs w:val="24"/>
                <w:lang w:val="en-US"/>
              </w:rPr>
            </w:pPr>
            <w:r w:rsidRPr="00284B9C">
              <w:rPr>
                <w:b w:val="0"/>
                <w:color w:val="auto"/>
                <w:sz w:val="24"/>
                <w:szCs w:val="24"/>
                <w:lang w:val="en-US"/>
              </w:rPr>
              <w:t xml:space="preserve">Mobile Clinic in Palisa, Lututu and Joseph </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1</w:t>
            </w:r>
          </w:p>
        </w:tc>
      </w:tr>
      <w:tr w:rsidR="00284B9C" w:rsidRPr="00284B9C" w:rsidTr="00425C02">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3"/>
              </w:numPr>
              <w:spacing w:line="360" w:lineRule="auto"/>
              <w:rPr>
                <w:b w:val="0"/>
                <w:color w:val="auto"/>
                <w:sz w:val="24"/>
                <w:szCs w:val="24"/>
                <w:lang w:val="en-US"/>
              </w:rPr>
            </w:pPr>
            <w:r w:rsidRPr="00284B9C">
              <w:rPr>
                <w:b w:val="0"/>
                <w:color w:val="auto"/>
                <w:sz w:val="24"/>
                <w:szCs w:val="24"/>
                <w:lang w:val="en-US"/>
              </w:rPr>
              <w:t>Mobile Clinic in Hlangalane</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7</w:t>
            </w:r>
          </w:p>
        </w:tc>
      </w:tr>
      <w:tr w:rsidR="00284B9C" w:rsidRPr="00284B9C" w:rsidTr="00425C02">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3"/>
              </w:numPr>
              <w:spacing w:line="360" w:lineRule="auto"/>
              <w:rPr>
                <w:b w:val="0"/>
                <w:color w:val="auto"/>
                <w:sz w:val="24"/>
                <w:szCs w:val="24"/>
                <w:lang w:val="en-US"/>
              </w:rPr>
            </w:pPr>
            <w:r w:rsidRPr="00284B9C">
              <w:rPr>
                <w:b w:val="0"/>
                <w:color w:val="auto"/>
                <w:sz w:val="24"/>
                <w:szCs w:val="24"/>
                <w:lang w:val="en-US"/>
              </w:rPr>
              <w:t xml:space="preserve">Mobile Clinic in Nkobongo, Mfanta, Luzie Drift and Lithoteng, </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8</w:t>
            </w:r>
          </w:p>
        </w:tc>
      </w:tr>
      <w:tr w:rsidR="00284B9C" w:rsidRPr="00284B9C" w:rsidTr="00425C02">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3"/>
              </w:numPr>
              <w:spacing w:line="360" w:lineRule="auto"/>
              <w:rPr>
                <w:b w:val="0"/>
                <w:color w:val="auto"/>
                <w:sz w:val="24"/>
                <w:szCs w:val="24"/>
                <w:lang w:val="en-US"/>
              </w:rPr>
            </w:pPr>
            <w:r w:rsidRPr="00284B9C">
              <w:rPr>
                <w:b w:val="0"/>
                <w:color w:val="auto"/>
                <w:sz w:val="24"/>
                <w:szCs w:val="24"/>
                <w:lang w:val="en-US"/>
              </w:rPr>
              <w:t>Mobile Clinic in Tsolobeng</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10</w:t>
            </w:r>
          </w:p>
        </w:tc>
      </w:tr>
      <w:tr w:rsidR="00284B9C" w:rsidRPr="00284B9C" w:rsidTr="00425C02">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3"/>
              </w:numPr>
              <w:spacing w:line="360" w:lineRule="auto"/>
              <w:rPr>
                <w:b w:val="0"/>
                <w:color w:val="auto"/>
                <w:sz w:val="24"/>
                <w:szCs w:val="24"/>
                <w:lang w:val="en-US"/>
              </w:rPr>
            </w:pPr>
            <w:r w:rsidRPr="00284B9C">
              <w:rPr>
                <w:b w:val="0"/>
                <w:color w:val="auto"/>
                <w:sz w:val="24"/>
                <w:szCs w:val="24"/>
                <w:lang w:val="en-US"/>
              </w:rPr>
              <w:t>Extension of clinic in Mangoloaneng</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12</w:t>
            </w:r>
          </w:p>
        </w:tc>
      </w:tr>
      <w:tr w:rsidR="00284B9C" w:rsidRPr="00284B9C" w:rsidTr="00425C02">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3"/>
              </w:numPr>
              <w:spacing w:line="360" w:lineRule="auto"/>
              <w:rPr>
                <w:b w:val="0"/>
                <w:color w:val="auto"/>
                <w:sz w:val="24"/>
                <w:szCs w:val="24"/>
                <w:lang w:val="en-US"/>
              </w:rPr>
            </w:pPr>
            <w:r w:rsidRPr="00284B9C">
              <w:rPr>
                <w:b w:val="0"/>
                <w:color w:val="auto"/>
                <w:sz w:val="24"/>
                <w:szCs w:val="24"/>
                <w:lang w:val="en-US"/>
              </w:rPr>
              <w:t>Mobile Clinic in Ntoko, Mohoabatsane and Koebung</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13</w:t>
            </w:r>
          </w:p>
        </w:tc>
      </w:tr>
      <w:tr w:rsidR="00284B9C" w:rsidRPr="00284B9C" w:rsidTr="00425C02">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3"/>
              </w:numPr>
              <w:spacing w:line="360" w:lineRule="auto"/>
              <w:rPr>
                <w:b w:val="0"/>
                <w:color w:val="auto"/>
                <w:sz w:val="24"/>
                <w:szCs w:val="24"/>
                <w:lang w:val="en-US"/>
              </w:rPr>
            </w:pPr>
            <w:r w:rsidRPr="00284B9C">
              <w:rPr>
                <w:b w:val="0"/>
                <w:color w:val="auto"/>
                <w:sz w:val="24"/>
                <w:szCs w:val="24"/>
                <w:lang w:val="en-US"/>
              </w:rPr>
              <w:t>Mobile Clinic in Khalatsu</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15</w:t>
            </w:r>
          </w:p>
        </w:tc>
      </w:tr>
    </w:tbl>
    <w:p w:rsidR="00284B9C" w:rsidRDefault="00284B9C" w:rsidP="00B3024B">
      <w:pPr>
        <w:pStyle w:val="NoSpacing"/>
        <w:spacing w:line="360" w:lineRule="auto"/>
        <w:contextualSpacing/>
        <w:jc w:val="both"/>
        <w:rPr>
          <w:rFonts w:ascii="Calibri" w:hAnsi="Calibri"/>
          <w:sz w:val="22"/>
          <w:szCs w:val="22"/>
        </w:rPr>
      </w:pPr>
    </w:p>
    <w:tbl>
      <w:tblPr>
        <w:tblStyle w:val="TableGrid"/>
        <w:tblW w:w="9776" w:type="dxa"/>
        <w:tblLook w:val="04A0" w:firstRow="1" w:lastRow="0" w:firstColumn="1" w:lastColumn="0" w:noHBand="0" w:noVBand="1"/>
      </w:tblPr>
      <w:tblGrid>
        <w:gridCol w:w="2830"/>
        <w:gridCol w:w="5954"/>
        <w:gridCol w:w="992"/>
      </w:tblGrid>
      <w:tr w:rsidR="00284B9C" w:rsidRPr="00284B9C" w:rsidTr="00425C02">
        <w:tc>
          <w:tcPr>
            <w:tcW w:w="2830" w:type="dxa"/>
          </w:tcPr>
          <w:p w:rsidR="00284B9C" w:rsidRPr="00284B9C" w:rsidRDefault="00284B9C" w:rsidP="00425C02">
            <w:pPr>
              <w:rPr>
                <w:color w:val="auto"/>
                <w:sz w:val="24"/>
                <w:szCs w:val="24"/>
                <w:lang w:val="en-US"/>
              </w:rPr>
            </w:pPr>
            <w:r w:rsidRPr="00284B9C">
              <w:rPr>
                <w:color w:val="auto"/>
                <w:sz w:val="24"/>
                <w:szCs w:val="24"/>
                <w:lang w:val="en-US"/>
              </w:rPr>
              <w:t>DEPARTMENT</w:t>
            </w:r>
          </w:p>
        </w:tc>
        <w:tc>
          <w:tcPr>
            <w:tcW w:w="5954" w:type="dxa"/>
          </w:tcPr>
          <w:p w:rsidR="00284B9C" w:rsidRPr="00284B9C" w:rsidRDefault="00284B9C" w:rsidP="00425C02">
            <w:pPr>
              <w:rPr>
                <w:color w:val="auto"/>
                <w:sz w:val="24"/>
                <w:szCs w:val="24"/>
                <w:lang w:val="en-US"/>
              </w:rPr>
            </w:pPr>
            <w:r w:rsidRPr="00284B9C">
              <w:rPr>
                <w:color w:val="auto"/>
                <w:sz w:val="24"/>
                <w:szCs w:val="24"/>
                <w:lang w:val="en-US"/>
              </w:rPr>
              <w:t xml:space="preserve">PRIORITY NEED </w:t>
            </w:r>
          </w:p>
        </w:tc>
        <w:tc>
          <w:tcPr>
            <w:tcW w:w="992" w:type="dxa"/>
          </w:tcPr>
          <w:p w:rsidR="00284B9C" w:rsidRPr="00284B9C" w:rsidRDefault="00284B9C" w:rsidP="00425C02">
            <w:pPr>
              <w:rPr>
                <w:color w:val="auto"/>
                <w:sz w:val="24"/>
                <w:szCs w:val="24"/>
                <w:lang w:val="en-US"/>
              </w:rPr>
            </w:pPr>
            <w:r w:rsidRPr="00284B9C">
              <w:rPr>
                <w:color w:val="auto"/>
                <w:sz w:val="24"/>
                <w:szCs w:val="24"/>
                <w:lang w:val="en-US"/>
              </w:rPr>
              <w:t xml:space="preserve">WARD </w:t>
            </w:r>
          </w:p>
        </w:tc>
      </w:tr>
      <w:tr w:rsidR="00284B9C" w:rsidRPr="00284B9C" w:rsidTr="00425C02">
        <w:tc>
          <w:tcPr>
            <w:tcW w:w="2830" w:type="dxa"/>
            <w:vMerge w:val="restart"/>
          </w:tcPr>
          <w:p w:rsidR="00284B9C" w:rsidRPr="002D760B" w:rsidRDefault="00284B9C" w:rsidP="00425C02">
            <w:pPr>
              <w:rPr>
                <w:color w:val="auto"/>
                <w:sz w:val="24"/>
                <w:szCs w:val="24"/>
                <w:lang w:val="en-US"/>
              </w:rPr>
            </w:pPr>
            <w:r w:rsidRPr="002D760B">
              <w:rPr>
                <w:color w:val="auto"/>
                <w:sz w:val="24"/>
                <w:szCs w:val="24"/>
                <w:lang w:val="en-US"/>
              </w:rPr>
              <w:t xml:space="preserve">DRDAR </w:t>
            </w:r>
          </w:p>
        </w:tc>
        <w:tc>
          <w:tcPr>
            <w:tcW w:w="5954" w:type="dxa"/>
          </w:tcPr>
          <w:p w:rsidR="00284B9C" w:rsidRPr="00284B9C" w:rsidRDefault="00284B9C" w:rsidP="00284B9C">
            <w:pPr>
              <w:pStyle w:val="ListParagraph"/>
              <w:numPr>
                <w:ilvl w:val="0"/>
                <w:numId w:val="304"/>
              </w:numPr>
              <w:spacing w:line="360" w:lineRule="auto"/>
              <w:rPr>
                <w:b w:val="0"/>
                <w:color w:val="auto"/>
                <w:sz w:val="24"/>
                <w:szCs w:val="24"/>
                <w:lang w:val="en-US"/>
              </w:rPr>
            </w:pPr>
            <w:r w:rsidRPr="00284B9C">
              <w:rPr>
                <w:b w:val="0"/>
                <w:color w:val="auto"/>
                <w:sz w:val="24"/>
                <w:szCs w:val="24"/>
                <w:lang w:val="en-US"/>
              </w:rPr>
              <w:t>Fencing of mielie-fields in Sommerville</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6</w:t>
            </w:r>
          </w:p>
        </w:tc>
      </w:tr>
      <w:tr w:rsidR="00284B9C" w:rsidRPr="00284B9C" w:rsidTr="00425C02">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4"/>
              </w:numPr>
              <w:spacing w:line="360" w:lineRule="auto"/>
              <w:rPr>
                <w:b w:val="0"/>
                <w:color w:val="auto"/>
                <w:sz w:val="24"/>
                <w:szCs w:val="24"/>
                <w:lang w:val="en-US"/>
              </w:rPr>
            </w:pPr>
            <w:r w:rsidRPr="00284B9C">
              <w:rPr>
                <w:b w:val="0"/>
                <w:color w:val="auto"/>
                <w:sz w:val="24"/>
                <w:szCs w:val="24"/>
                <w:lang w:val="en-US"/>
              </w:rPr>
              <w:t>Dipping tank in Mpharane</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10</w:t>
            </w:r>
          </w:p>
        </w:tc>
      </w:tr>
      <w:tr w:rsidR="00284B9C" w:rsidRPr="00284B9C" w:rsidTr="00425C02">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4"/>
              </w:numPr>
              <w:spacing w:line="360" w:lineRule="auto"/>
              <w:rPr>
                <w:b w:val="0"/>
                <w:color w:val="auto"/>
                <w:sz w:val="24"/>
                <w:szCs w:val="24"/>
                <w:lang w:val="en-US"/>
              </w:rPr>
            </w:pPr>
            <w:r w:rsidRPr="00284B9C">
              <w:rPr>
                <w:b w:val="0"/>
                <w:color w:val="auto"/>
                <w:sz w:val="24"/>
                <w:szCs w:val="24"/>
                <w:lang w:val="en-US"/>
              </w:rPr>
              <w:t>Shearing shed in Nxotshana, Mohoabatsane and Seqhobong</w:t>
            </w:r>
          </w:p>
          <w:p w:rsidR="00284B9C" w:rsidRPr="00284B9C" w:rsidRDefault="00284B9C" w:rsidP="00284B9C">
            <w:pPr>
              <w:pStyle w:val="ListParagraph"/>
              <w:numPr>
                <w:ilvl w:val="0"/>
                <w:numId w:val="304"/>
              </w:numPr>
              <w:spacing w:line="360" w:lineRule="auto"/>
              <w:rPr>
                <w:b w:val="0"/>
                <w:color w:val="auto"/>
                <w:sz w:val="24"/>
                <w:szCs w:val="24"/>
                <w:lang w:val="en-US"/>
              </w:rPr>
            </w:pPr>
            <w:r w:rsidRPr="00284B9C">
              <w:rPr>
                <w:b w:val="0"/>
                <w:color w:val="auto"/>
                <w:sz w:val="24"/>
                <w:szCs w:val="24"/>
                <w:lang w:val="en-US"/>
              </w:rPr>
              <w:t>Assistance on farming projects in Ntoko.</w:t>
            </w:r>
          </w:p>
          <w:p w:rsidR="00284B9C" w:rsidRPr="00284B9C" w:rsidRDefault="00284B9C" w:rsidP="00284B9C">
            <w:pPr>
              <w:pStyle w:val="ListParagraph"/>
              <w:numPr>
                <w:ilvl w:val="0"/>
                <w:numId w:val="304"/>
              </w:numPr>
              <w:spacing w:line="360" w:lineRule="auto"/>
              <w:rPr>
                <w:b w:val="0"/>
                <w:color w:val="auto"/>
                <w:sz w:val="24"/>
                <w:szCs w:val="24"/>
                <w:lang w:val="en-US"/>
              </w:rPr>
            </w:pPr>
            <w:r w:rsidRPr="00284B9C">
              <w:rPr>
                <w:b w:val="0"/>
                <w:color w:val="auto"/>
                <w:sz w:val="24"/>
                <w:szCs w:val="24"/>
                <w:lang w:val="en-US"/>
              </w:rPr>
              <w:t>Land for cultivation in Tabase and Phirintsu</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13</w:t>
            </w:r>
          </w:p>
        </w:tc>
      </w:tr>
      <w:tr w:rsidR="00284B9C" w:rsidRPr="00284B9C" w:rsidTr="00425C02">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4"/>
              </w:numPr>
              <w:spacing w:line="360" w:lineRule="auto"/>
              <w:rPr>
                <w:b w:val="0"/>
                <w:color w:val="auto"/>
                <w:sz w:val="24"/>
                <w:szCs w:val="24"/>
                <w:lang w:val="en-US"/>
              </w:rPr>
            </w:pPr>
            <w:r w:rsidRPr="00284B9C">
              <w:rPr>
                <w:b w:val="0"/>
                <w:color w:val="auto"/>
                <w:sz w:val="24"/>
                <w:szCs w:val="24"/>
                <w:lang w:val="en-US"/>
              </w:rPr>
              <w:t>Fencing of ploughing fields</w:t>
            </w:r>
          </w:p>
          <w:p w:rsidR="00284B9C" w:rsidRPr="00284B9C" w:rsidRDefault="00284B9C" w:rsidP="00284B9C">
            <w:pPr>
              <w:pStyle w:val="ListParagraph"/>
              <w:numPr>
                <w:ilvl w:val="0"/>
                <w:numId w:val="304"/>
              </w:numPr>
              <w:spacing w:line="360" w:lineRule="auto"/>
              <w:rPr>
                <w:b w:val="0"/>
                <w:color w:val="auto"/>
                <w:sz w:val="24"/>
                <w:szCs w:val="24"/>
                <w:lang w:val="en-US"/>
              </w:rPr>
            </w:pPr>
            <w:r w:rsidRPr="00284B9C">
              <w:rPr>
                <w:b w:val="0"/>
                <w:color w:val="auto"/>
                <w:sz w:val="24"/>
                <w:szCs w:val="24"/>
                <w:lang w:val="en-US"/>
              </w:rPr>
              <w:t>Dipping tank in Refele and Lehana’s Pass</w:t>
            </w:r>
          </w:p>
          <w:p w:rsidR="00284B9C" w:rsidRPr="00284B9C" w:rsidRDefault="00284B9C" w:rsidP="00284B9C">
            <w:pPr>
              <w:pStyle w:val="ListParagraph"/>
              <w:numPr>
                <w:ilvl w:val="0"/>
                <w:numId w:val="304"/>
              </w:numPr>
              <w:spacing w:line="360" w:lineRule="auto"/>
              <w:rPr>
                <w:b w:val="0"/>
                <w:color w:val="auto"/>
                <w:sz w:val="24"/>
                <w:szCs w:val="24"/>
                <w:lang w:val="en-US"/>
              </w:rPr>
            </w:pPr>
            <w:r w:rsidRPr="00284B9C">
              <w:rPr>
                <w:b w:val="0"/>
                <w:color w:val="auto"/>
                <w:sz w:val="24"/>
                <w:szCs w:val="24"/>
                <w:lang w:val="en-US"/>
              </w:rPr>
              <w:t xml:space="preserve">Building / Infrastructure for Upper Thokoana shearing shed </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14</w:t>
            </w:r>
          </w:p>
        </w:tc>
      </w:tr>
      <w:tr w:rsidR="00284B9C" w:rsidRPr="00284B9C" w:rsidTr="00425C02">
        <w:tc>
          <w:tcPr>
            <w:tcW w:w="2830" w:type="dxa"/>
            <w:vMerge/>
          </w:tcPr>
          <w:p w:rsidR="00284B9C" w:rsidRPr="00284B9C" w:rsidRDefault="00284B9C" w:rsidP="00425C02">
            <w:pPr>
              <w:rPr>
                <w:b w:val="0"/>
                <w:color w:val="auto"/>
                <w:sz w:val="24"/>
                <w:szCs w:val="24"/>
                <w:lang w:val="en-US"/>
              </w:rPr>
            </w:pPr>
          </w:p>
        </w:tc>
        <w:tc>
          <w:tcPr>
            <w:tcW w:w="5954" w:type="dxa"/>
          </w:tcPr>
          <w:p w:rsidR="00284B9C" w:rsidRPr="00284B9C" w:rsidRDefault="00284B9C" w:rsidP="00284B9C">
            <w:pPr>
              <w:pStyle w:val="ListParagraph"/>
              <w:numPr>
                <w:ilvl w:val="0"/>
                <w:numId w:val="304"/>
              </w:numPr>
              <w:spacing w:line="360" w:lineRule="auto"/>
              <w:rPr>
                <w:b w:val="0"/>
                <w:color w:val="auto"/>
                <w:sz w:val="24"/>
                <w:szCs w:val="24"/>
                <w:lang w:val="en-US"/>
              </w:rPr>
            </w:pPr>
            <w:r w:rsidRPr="00284B9C">
              <w:rPr>
                <w:b w:val="0"/>
                <w:color w:val="auto"/>
                <w:sz w:val="24"/>
                <w:szCs w:val="24"/>
                <w:lang w:val="en-US"/>
              </w:rPr>
              <w:t>Farming for old age in Qolweni and Taung</w:t>
            </w:r>
          </w:p>
        </w:tc>
        <w:tc>
          <w:tcPr>
            <w:tcW w:w="992" w:type="dxa"/>
          </w:tcPr>
          <w:p w:rsidR="00284B9C" w:rsidRPr="00284B9C" w:rsidRDefault="00284B9C" w:rsidP="00425C02">
            <w:pPr>
              <w:jc w:val="center"/>
              <w:rPr>
                <w:b w:val="0"/>
                <w:color w:val="auto"/>
                <w:sz w:val="24"/>
                <w:szCs w:val="24"/>
                <w:lang w:val="en-US"/>
              </w:rPr>
            </w:pPr>
            <w:r w:rsidRPr="00284B9C">
              <w:rPr>
                <w:b w:val="0"/>
                <w:color w:val="auto"/>
                <w:sz w:val="24"/>
                <w:szCs w:val="24"/>
                <w:lang w:val="en-US"/>
              </w:rPr>
              <w:t>16</w:t>
            </w:r>
          </w:p>
        </w:tc>
      </w:tr>
    </w:tbl>
    <w:p w:rsidR="00284B9C" w:rsidRDefault="00284B9C" w:rsidP="00B3024B">
      <w:pPr>
        <w:pStyle w:val="NoSpacing"/>
        <w:spacing w:line="360" w:lineRule="auto"/>
        <w:contextualSpacing/>
        <w:jc w:val="both"/>
        <w:rPr>
          <w:rFonts w:ascii="Calibri" w:hAnsi="Calibri"/>
          <w:sz w:val="22"/>
          <w:szCs w:val="22"/>
        </w:rPr>
      </w:pPr>
    </w:p>
    <w:tbl>
      <w:tblPr>
        <w:tblStyle w:val="TableGrid"/>
        <w:tblW w:w="9776" w:type="dxa"/>
        <w:tblLook w:val="04A0" w:firstRow="1" w:lastRow="0" w:firstColumn="1" w:lastColumn="0" w:noHBand="0" w:noVBand="1"/>
      </w:tblPr>
      <w:tblGrid>
        <w:gridCol w:w="2830"/>
        <w:gridCol w:w="5954"/>
        <w:gridCol w:w="992"/>
      </w:tblGrid>
      <w:tr w:rsidR="002D760B" w:rsidRPr="002D760B" w:rsidTr="00425C02">
        <w:tc>
          <w:tcPr>
            <w:tcW w:w="2830" w:type="dxa"/>
          </w:tcPr>
          <w:p w:rsidR="002D760B" w:rsidRPr="002D760B" w:rsidRDefault="002D760B" w:rsidP="00425C02">
            <w:pPr>
              <w:rPr>
                <w:color w:val="auto"/>
                <w:sz w:val="24"/>
                <w:szCs w:val="24"/>
                <w:lang w:val="en-US"/>
              </w:rPr>
            </w:pPr>
            <w:r w:rsidRPr="002D760B">
              <w:rPr>
                <w:color w:val="auto"/>
                <w:sz w:val="24"/>
                <w:szCs w:val="24"/>
                <w:lang w:val="en-US"/>
              </w:rPr>
              <w:t>DEPARTMENT</w:t>
            </w:r>
          </w:p>
        </w:tc>
        <w:tc>
          <w:tcPr>
            <w:tcW w:w="5954" w:type="dxa"/>
          </w:tcPr>
          <w:p w:rsidR="002D760B" w:rsidRPr="002D760B" w:rsidRDefault="002D760B" w:rsidP="00425C02">
            <w:pPr>
              <w:rPr>
                <w:color w:val="auto"/>
                <w:sz w:val="24"/>
                <w:szCs w:val="24"/>
                <w:lang w:val="en-US"/>
              </w:rPr>
            </w:pPr>
            <w:r w:rsidRPr="002D760B">
              <w:rPr>
                <w:color w:val="auto"/>
                <w:sz w:val="24"/>
                <w:szCs w:val="24"/>
                <w:lang w:val="en-US"/>
              </w:rPr>
              <w:t xml:space="preserve">PRIORITY NEED </w:t>
            </w:r>
          </w:p>
        </w:tc>
        <w:tc>
          <w:tcPr>
            <w:tcW w:w="992" w:type="dxa"/>
          </w:tcPr>
          <w:p w:rsidR="002D760B" w:rsidRPr="002D760B" w:rsidRDefault="002D760B" w:rsidP="00425C02">
            <w:pPr>
              <w:rPr>
                <w:color w:val="auto"/>
                <w:sz w:val="24"/>
                <w:szCs w:val="24"/>
                <w:lang w:val="en-US"/>
              </w:rPr>
            </w:pPr>
            <w:r w:rsidRPr="002D760B">
              <w:rPr>
                <w:color w:val="auto"/>
                <w:sz w:val="24"/>
                <w:szCs w:val="24"/>
                <w:lang w:val="en-US"/>
              </w:rPr>
              <w:t xml:space="preserve">WARD </w:t>
            </w:r>
          </w:p>
        </w:tc>
      </w:tr>
      <w:tr w:rsidR="002D760B" w:rsidRPr="002D760B" w:rsidTr="00425C02">
        <w:tc>
          <w:tcPr>
            <w:tcW w:w="2830" w:type="dxa"/>
            <w:vMerge w:val="restart"/>
          </w:tcPr>
          <w:p w:rsidR="002D760B" w:rsidRPr="002D760B" w:rsidRDefault="002D760B" w:rsidP="00425C02">
            <w:pPr>
              <w:rPr>
                <w:color w:val="auto"/>
                <w:sz w:val="24"/>
                <w:szCs w:val="24"/>
                <w:lang w:val="en-US"/>
              </w:rPr>
            </w:pPr>
            <w:r w:rsidRPr="002D760B">
              <w:rPr>
                <w:color w:val="auto"/>
                <w:sz w:val="24"/>
                <w:szCs w:val="24"/>
                <w:lang w:val="en-US"/>
              </w:rPr>
              <w:t>South African Police Service</w:t>
            </w:r>
          </w:p>
        </w:tc>
        <w:tc>
          <w:tcPr>
            <w:tcW w:w="5954" w:type="dxa"/>
          </w:tcPr>
          <w:p w:rsidR="002D760B" w:rsidRPr="002D760B" w:rsidRDefault="002D760B" w:rsidP="00425C02">
            <w:pPr>
              <w:spacing w:line="360" w:lineRule="auto"/>
              <w:contextualSpacing/>
              <w:rPr>
                <w:b w:val="0"/>
                <w:color w:val="auto"/>
                <w:sz w:val="24"/>
                <w:szCs w:val="24"/>
                <w:lang w:val="en-US"/>
              </w:rPr>
            </w:pPr>
            <w:r w:rsidRPr="002D760B">
              <w:rPr>
                <w:b w:val="0"/>
                <w:color w:val="auto"/>
                <w:sz w:val="24"/>
                <w:szCs w:val="24"/>
                <w:lang w:val="en-US"/>
              </w:rPr>
              <w:t>Measures to reduce high Crime rate</w:t>
            </w:r>
          </w:p>
        </w:tc>
        <w:tc>
          <w:tcPr>
            <w:tcW w:w="992" w:type="dxa"/>
          </w:tcPr>
          <w:p w:rsidR="002D760B" w:rsidRPr="002D760B" w:rsidRDefault="002D760B" w:rsidP="00425C02">
            <w:pPr>
              <w:jc w:val="center"/>
              <w:rPr>
                <w:b w:val="0"/>
                <w:color w:val="auto"/>
                <w:sz w:val="24"/>
                <w:szCs w:val="24"/>
                <w:lang w:val="en-US"/>
              </w:rPr>
            </w:pPr>
            <w:r w:rsidRPr="002D760B">
              <w:rPr>
                <w:b w:val="0"/>
                <w:color w:val="auto"/>
                <w:sz w:val="24"/>
                <w:szCs w:val="24"/>
                <w:lang w:val="en-US"/>
              </w:rPr>
              <w:t>1</w:t>
            </w:r>
          </w:p>
        </w:tc>
      </w:tr>
      <w:tr w:rsidR="002D760B" w:rsidRPr="002D760B" w:rsidTr="00425C02">
        <w:tc>
          <w:tcPr>
            <w:tcW w:w="2830" w:type="dxa"/>
            <w:vMerge/>
          </w:tcPr>
          <w:p w:rsidR="002D760B" w:rsidRPr="002D760B" w:rsidRDefault="002D760B" w:rsidP="00425C02">
            <w:pPr>
              <w:rPr>
                <w:b w:val="0"/>
                <w:color w:val="auto"/>
                <w:sz w:val="24"/>
                <w:szCs w:val="24"/>
                <w:lang w:val="en-US"/>
              </w:rPr>
            </w:pPr>
          </w:p>
        </w:tc>
        <w:tc>
          <w:tcPr>
            <w:tcW w:w="5954" w:type="dxa"/>
          </w:tcPr>
          <w:p w:rsidR="002D760B" w:rsidRPr="002D760B" w:rsidRDefault="002D760B" w:rsidP="00425C02">
            <w:pPr>
              <w:spacing w:line="360" w:lineRule="auto"/>
              <w:contextualSpacing/>
              <w:rPr>
                <w:b w:val="0"/>
                <w:color w:val="auto"/>
                <w:sz w:val="24"/>
                <w:szCs w:val="24"/>
                <w:lang w:val="en-US"/>
              </w:rPr>
            </w:pPr>
            <w:r w:rsidRPr="002D760B">
              <w:rPr>
                <w:b w:val="0"/>
                <w:color w:val="auto"/>
                <w:sz w:val="24"/>
                <w:szCs w:val="24"/>
                <w:lang w:val="en-US"/>
              </w:rPr>
              <w:t>Measures to reduce high Crime rate</w:t>
            </w:r>
          </w:p>
        </w:tc>
        <w:tc>
          <w:tcPr>
            <w:tcW w:w="992" w:type="dxa"/>
          </w:tcPr>
          <w:p w:rsidR="002D760B" w:rsidRPr="002D760B" w:rsidRDefault="002D760B" w:rsidP="00425C02">
            <w:pPr>
              <w:jc w:val="center"/>
              <w:rPr>
                <w:b w:val="0"/>
                <w:color w:val="auto"/>
                <w:sz w:val="24"/>
                <w:szCs w:val="24"/>
                <w:lang w:val="en-US"/>
              </w:rPr>
            </w:pPr>
            <w:r w:rsidRPr="002D760B">
              <w:rPr>
                <w:b w:val="0"/>
                <w:color w:val="auto"/>
                <w:sz w:val="24"/>
                <w:szCs w:val="24"/>
                <w:lang w:val="en-US"/>
              </w:rPr>
              <w:t>2</w:t>
            </w:r>
          </w:p>
        </w:tc>
      </w:tr>
      <w:tr w:rsidR="002D760B" w:rsidRPr="002D760B" w:rsidTr="00425C02">
        <w:tc>
          <w:tcPr>
            <w:tcW w:w="2830" w:type="dxa"/>
            <w:vMerge/>
          </w:tcPr>
          <w:p w:rsidR="002D760B" w:rsidRPr="002D760B" w:rsidRDefault="002D760B" w:rsidP="00425C02">
            <w:pPr>
              <w:rPr>
                <w:b w:val="0"/>
                <w:color w:val="auto"/>
                <w:sz w:val="24"/>
                <w:szCs w:val="24"/>
                <w:lang w:val="en-US"/>
              </w:rPr>
            </w:pPr>
          </w:p>
        </w:tc>
        <w:tc>
          <w:tcPr>
            <w:tcW w:w="5954" w:type="dxa"/>
          </w:tcPr>
          <w:p w:rsidR="002D760B" w:rsidRPr="002D760B" w:rsidRDefault="002D760B" w:rsidP="00425C02">
            <w:pPr>
              <w:spacing w:line="360" w:lineRule="auto"/>
              <w:contextualSpacing/>
              <w:rPr>
                <w:b w:val="0"/>
                <w:color w:val="auto"/>
                <w:sz w:val="24"/>
                <w:szCs w:val="24"/>
                <w:lang w:val="en-US"/>
              </w:rPr>
            </w:pPr>
            <w:r w:rsidRPr="002D760B">
              <w:rPr>
                <w:b w:val="0"/>
                <w:color w:val="auto"/>
                <w:sz w:val="24"/>
                <w:szCs w:val="24"/>
                <w:lang w:val="en-US"/>
              </w:rPr>
              <w:t>Measures to reduce high Crime rate</w:t>
            </w:r>
          </w:p>
          <w:p w:rsidR="002D760B" w:rsidRPr="002D760B" w:rsidRDefault="002D760B" w:rsidP="00425C02">
            <w:pPr>
              <w:spacing w:line="360" w:lineRule="auto"/>
              <w:contextualSpacing/>
              <w:rPr>
                <w:b w:val="0"/>
                <w:color w:val="auto"/>
                <w:sz w:val="24"/>
                <w:szCs w:val="24"/>
                <w:lang w:val="en-US"/>
              </w:rPr>
            </w:pPr>
            <w:r w:rsidRPr="002D760B">
              <w:rPr>
                <w:b w:val="0"/>
                <w:color w:val="auto"/>
                <w:sz w:val="24"/>
                <w:szCs w:val="24"/>
                <w:lang w:val="en-US"/>
              </w:rPr>
              <w:t>Measures to reduce high rate of stock theft</w:t>
            </w:r>
          </w:p>
          <w:p w:rsidR="002D760B" w:rsidRPr="002D760B" w:rsidRDefault="002D760B" w:rsidP="00425C02">
            <w:pPr>
              <w:spacing w:line="360" w:lineRule="auto"/>
              <w:contextualSpacing/>
              <w:rPr>
                <w:b w:val="0"/>
                <w:color w:val="auto"/>
                <w:sz w:val="24"/>
                <w:szCs w:val="24"/>
                <w:lang w:val="en-US"/>
              </w:rPr>
            </w:pPr>
            <w:r w:rsidRPr="002D760B">
              <w:rPr>
                <w:b w:val="0"/>
                <w:color w:val="auto"/>
                <w:sz w:val="24"/>
                <w:szCs w:val="24"/>
                <w:lang w:val="en-US"/>
              </w:rPr>
              <w:t>Nxaxha Gorge community request to be serviced by the Katkop Police Station not Sulenkama as it is far from them</w:t>
            </w:r>
          </w:p>
        </w:tc>
        <w:tc>
          <w:tcPr>
            <w:tcW w:w="992" w:type="dxa"/>
          </w:tcPr>
          <w:p w:rsidR="002D760B" w:rsidRPr="002D760B" w:rsidRDefault="002D760B" w:rsidP="00425C02">
            <w:pPr>
              <w:jc w:val="center"/>
              <w:rPr>
                <w:b w:val="0"/>
                <w:color w:val="auto"/>
                <w:sz w:val="24"/>
                <w:szCs w:val="24"/>
                <w:lang w:val="en-US"/>
              </w:rPr>
            </w:pPr>
            <w:r w:rsidRPr="002D760B">
              <w:rPr>
                <w:b w:val="0"/>
                <w:color w:val="auto"/>
                <w:sz w:val="24"/>
                <w:szCs w:val="24"/>
                <w:lang w:val="en-US"/>
              </w:rPr>
              <w:t>7</w:t>
            </w:r>
          </w:p>
          <w:p w:rsidR="002D760B" w:rsidRPr="002D760B" w:rsidRDefault="002D760B" w:rsidP="00425C02">
            <w:pPr>
              <w:jc w:val="center"/>
              <w:rPr>
                <w:b w:val="0"/>
                <w:color w:val="auto"/>
                <w:sz w:val="24"/>
                <w:szCs w:val="24"/>
                <w:lang w:val="en-US"/>
              </w:rPr>
            </w:pPr>
          </w:p>
        </w:tc>
      </w:tr>
      <w:tr w:rsidR="002D760B" w:rsidRPr="002D760B" w:rsidTr="00425C02">
        <w:tc>
          <w:tcPr>
            <w:tcW w:w="2830" w:type="dxa"/>
            <w:vMerge/>
          </w:tcPr>
          <w:p w:rsidR="002D760B" w:rsidRPr="002D760B" w:rsidRDefault="002D760B" w:rsidP="00425C02">
            <w:pPr>
              <w:rPr>
                <w:b w:val="0"/>
                <w:color w:val="auto"/>
                <w:sz w:val="24"/>
                <w:szCs w:val="24"/>
                <w:lang w:val="en-US"/>
              </w:rPr>
            </w:pPr>
          </w:p>
        </w:tc>
        <w:tc>
          <w:tcPr>
            <w:tcW w:w="5954" w:type="dxa"/>
          </w:tcPr>
          <w:p w:rsidR="002D760B" w:rsidRPr="002D760B" w:rsidRDefault="002D760B" w:rsidP="00425C02">
            <w:pPr>
              <w:spacing w:line="360" w:lineRule="auto"/>
              <w:contextualSpacing/>
              <w:rPr>
                <w:b w:val="0"/>
                <w:color w:val="auto"/>
                <w:sz w:val="24"/>
                <w:szCs w:val="24"/>
                <w:lang w:val="en-US"/>
              </w:rPr>
            </w:pPr>
            <w:r w:rsidRPr="002D760B">
              <w:rPr>
                <w:b w:val="0"/>
                <w:color w:val="auto"/>
                <w:sz w:val="24"/>
                <w:szCs w:val="24"/>
                <w:lang w:val="en-US"/>
              </w:rPr>
              <w:t>Measures to reduce high rate of stock theft</w:t>
            </w:r>
          </w:p>
        </w:tc>
        <w:tc>
          <w:tcPr>
            <w:tcW w:w="992" w:type="dxa"/>
          </w:tcPr>
          <w:p w:rsidR="002D760B" w:rsidRPr="002D760B" w:rsidRDefault="002D760B" w:rsidP="00425C02">
            <w:pPr>
              <w:jc w:val="center"/>
              <w:rPr>
                <w:b w:val="0"/>
                <w:color w:val="auto"/>
                <w:sz w:val="24"/>
                <w:szCs w:val="24"/>
                <w:lang w:val="en-US"/>
              </w:rPr>
            </w:pPr>
            <w:r w:rsidRPr="002D760B">
              <w:rPr>
                <w:b w:val="0"/>
                <w:color w:val="auto"/>
                <w:sz w:val="24"/>
                <w:szCs w:val="24"/>
                <w:lang w:val="en-US"/>
              </w:rPr>
              <w:t>14</w:t>
            </w:r>
          </w:p>
        </w:tc>
      </w:tr>
    </w:tbl>
    <w:p w:rsidR="00284B9C" w:rsidRDefault="00284B9C" w:rsidP="00B3024B">
      <w:pPr>
        <w:pStyle w:val="NoSpacing"/>
        <w:spacing w:line="360" w:lineRule="auto"/>
        <w:contextualSpacing/>
        <w:jc w:val="both"/>
        <w:rPr>
          <w:rFonts w:ascii="Calibri" w:hAnsi="Calibri"/>
          <w:sz w:val="22"/>
          <w:szCs w:val="22"/>
        </w:rPr>
      </w:pPr>
    </w:p>
    <w:tbl>
      <w:tblPr>
        <w:tblStyle w:val="TableGrid"/>
        <w:tblW w:w="9776" w:type="dxa"/>
        <w:tblLook w:val="04A0" w:firstRow="1" w:lastRow="0" w:firstColumn="1" w:lastColumn="0" w:noHBand="0" w:noVBand="1"/>
      </w:tblPr>
      <w:tblGrid>
        <w:gridCol w:w="2830"/>
        <w:gridCol w:w="5954"/>
        <w:gridCol w:w="992"/>
      </w:tblGrid>
      <w:tr w:rsidR="002D760B" w:rsidRPr="002D760B" w:rsidTr="00425C02">
        <w:tc>
          <w:tcPr>
            <w:tcW w:w="2830" w:type="dxa"/>
          </w:tcPr>
          <w:p w:rsidR="002D760B" w:rsidRPr="003C335E" w:rsidRDefault="002D760B" w:rsidP="00425C02">
            <w:pPr>
              <w:rPr>
                <w:color w:val="auto"/>
                <w:sz w:val="24"/>
                <w:szCs w:val="24"/>
                <w:lang w:val="en-US"/>
              </w:rPr>
            </w:pPr>
            <w:r w:rsidRPr="003C335E">
              <w:rPr>
                <w:color w:val="auto"/>
                <w:sz w:val="24"/>
                <w:szCs w:val="24"/>
                <w:lang w:val="en-US"/>
              </w:rPr>
              <w:t>DEPARTMENT</w:t>
            </w:r>
          </w:p>
        </w:tc>
        <w:tc>
          <w:tcPr>
            <w:tcW w:w="5954" w:type="dxa"/>
          </w:tcPr>
          <w:p w:rsidR="002D760B" w:rsidRPr="003C335E" w:rsidRDefault="002D760B" w:rsidP="00425C02">
            <w:pPr>
              <w:rPr>
                <w:color w:val="auto"/>
                <w:sz w:val="24"/>
                <w:szCs w:val="24"/>
                <w:lang w:val="en-US"/>
              </w:rPr>
            </w:pPr>
            <w:r w:rsidRPr="003C335E">
              <w:rPr>
                <w:color w:val="auto"/>
                <w:sz w:val="24"/>
                <w:szCs w:val="24"/>
                <w:lang w:val="en-US"/>
              </w:rPr>
              <w:t xml:space="preserve">PRIORITY NEED </w:t>
            </w:r>
          </w:p>
        </w:tc>
        <w:tc>
          <w:tcPr>
            <w:tcW w:w="992" w:type="dxa"/>
          </w:tcPr>
          <w:p w:rsidR="002D760B" w:rsidRPr="003C335E" w:rsidRDefault="002D760B" w:rsidP="00425C02">
            <w:pPr>
              <w:rPr>
                <w:color w:val="auto"/>
                <w:sz w:val="24"/>
                <w:szCs w:val="24"/>
                <w:lang w:val="en-US"/>
              </w:rPr>
            </w:pPr>
            <w:r w:rsidRPr="003C335E">
              <w:rPr>
                <w:color w:val="auto"/>
                <w:sz w:val="24"/>
                <w:szCs w:val="24"/>
                <w:lang w:val="en-US"/>
              </w:rPr>
              <w:t xml:space="preserve">WARD </w:t>
            </w:r>
          </w:p>
        </w:tc>
      </w:tr>
      <w:tr w:rsidR="002D760B" w:rsidRPr="002D760B" w:rsidTr="00425C02">
        <w:tc>
          <w:tcPr>
            <w:tcW w:w="2830" w:type="dxa"/>
          </w:tcPr>
          <w:p w:rsidR="002D760B" w:rsidRPr="003C335E" w:rsidRDefault="002D760B" w:rsidP="00425C02">
            <w:pPr>
              <w:rPr>
                <w:color w:val="auto"/>
                <w:sz w:val="24"/>
                <w:szCs w:val="24"/>
                <w:lang w:val="en-US"/>
              </w:rPr>
            </w:pPr>
            <w:r w:rsidRPr="003C335E">
              <w:rPr>
                <w:color w:val="auto"/>
                <w:sz w:val="24"/>
                <w:szCs w:val="24"/>
                <w:lang w:val="en-US"/>
              </w:rPr>
              <w:t>SASSA</w:t>
            </w:r>
          </w:p>
        </w:tc>
        <w:tc>
          <w:tcPr>
            <w:tcW w:w="5954" w:type="dxa"/>
          </w:tcPr>
          <w:p w:rsidR="002D760B" w:rsidRPr="002D760B" w:rsidRDefault="002D760B" w:rsidP="00425C02">
            <w:pPr>
              <w:spacing w:line="360" w:lineRule="auto"/>
              <w:contextualSpacing/>
              <w:rPr>
                <w:b w:val="0"/>
                <w:color w:val="auto"/>
                <w:sz w:val="24"/>
                <w:szCs w:val="24"/>
                <w:lang w:val="en-US"/>
              </w:rPr>
            </w:pPr>
            <w:r w:rsidRPr="002D760B">
              <w:rPr>
                <w:b w:val="0"/>
                <w:color w:val="auto"/>
                <w:sz w:val="24"/>
                <w:szCs w:val="24"/>
                <w:lang w:val="en-US"/>
              </w:rPr>
              <w:t xml:space="preserve">Pay-points in Palisa and Lututu </w:t>
            </w:r>
          </w:p>
        </w:tc>
        <w:tc>
          <w:tcPr>
            <w:tcW w:w="992" w:type="dxa"/>
          </w:tcPr>
          <w:p w:rsidR="002D760B" w:rsidRPr="002D760B" w:rsidRDefault="002D760B" w:rsidP="00425C02">
            <w:pPr>
              <w:jc w:val="center"/>
              <w:rPr>
                <w:b w:val="0"/>
                <w:color w:val="auto"/>
                <w:sz w:val="24"/>
                <w:szCs w:val="24"/>
                <w:lang w:val="en-US"/>
              </w:rPr>
            </w:pPr>
            <w:r w:rsidRPr="002D760B">
              <w:rPr>
                <w:b w:val="0"/>
                <w:color w:val="auto"/>
                <w:sz w:val="24"/>
                <w:szCs w:val="24"/>
                <w:lang w:val="en-US"/>
              </w:rPr>
              <w:t>1</w:t>
            </w:r>
          </w:p>
        </w:tc>
      </w:tr>
    </w:tbl>
    <w:p w:rsidR="002D760B" w:rsidRDefault="002D760B" w:rsidP="00B3024B">
      <w:pPr>
        <w:pStyle w:val="NoSpacing"/>
        <w:spacing w:line="360" w:lineRule="auto"/>
        <w:contextualSpacing/>
        <w:jc w:val="both"/>
        <w:rPr>
          <w:rFonts w:ascii="Calibri" w:hAnsi="Calibri"/>
          <w:sz w:val="22"/>
          <w:szCs w:val="22"/>
        </w:rPr>
      </w:pPr>
    </w:p>
    <w:tbl>
      <w:tblPr>
        <w:tblStyle w:val="TableGrid"/>
        <w:tblW w:w="9776" w:type="dxa"/>
        <w:tblLook w:val="04A0" w:firstRow="1" w:lastRow="0" w:firstColumn="1" w:lastColumn="0" w:noHBand="0" w:noVBand="1"/>
      </w:tblPr>
      <w:tblGrid>
        <w:gridCol w:w="2830"/>
        <w:gridCol w:w="5954"/>
        <w:gridCol w:w="992"/>
      </w:tblGrid>
      <w:tr w:rsidR="002D760B" w:rsidRPr="002D760B" w:rsidTr="00425C02">
        <w:tc>
          <w:tcPr>
            <w:tcW w:w="2830" w:type="dxa"/>
          </w:tcPr>
          <w:p w:rsidR="002D760B" w:rsidRPr="003C335E" w:rsidRDefault="002D760B" w:rsidP="00425C02">
            <w:pPr>
              <w:rPr>
                <w:color w:val="auto"/>
                <w:sz w:val="24"/>
                <w:szCs w:val="24"/>
                <w:lang w:val="en-US"/>
              </w:rPr>
            </w:pPr>
            <w:r w:rsidRPr="003C335E">
              <w:rPr>
                <w:color w:val="auto"/>
                <w:sz w:val="24"/>
                <w:szCs w:val="24"/>
                <w:lang w:val="en-US"/>
              </w:rPr>
              <w:t>DEPARTMENT</w:t>
            </w:r>
          </w:p>
        </w:tc>
        <w:tc>
          <w:tcPr>
            <w:tcW w:w="5954" w:type="dxa"/>
          </w:tcPr>
          <w:p w:rsidR="002D760B" w:rsidRPr="003C335E" w:rsidRDefault="002D760B" w:rsidP="00425C02">
            <w:pPr>
              <w:rPr>
                <w:color w:val="auto"/>
                <w:sz w:val="24"/>
                <w:szCs w:val="24"/>
                <w:lang w:val="en-US"/>
              </w:rPr>
            </w:pPr>
            <w:r w:rsidRPr="003C335E">
              <w:rPr>
                <w:color w:val="auto"/>
                <w:sz w:val="24"/>
                <w:szCs w:val="24"/>
                <w:lang w:val="en-US"/>
              </w:rPr>
              <w:t xml:space="preserve">PRIORITY NEED </w:t>
            </w:r>
          </w:p>
        </w:tc>
        <w:tc>
          <w:tcPr>
            <w:tcW w:w="992" w:type="dxa"/>
          </w:tcPr>
          <w:p w:rsidR="002D760B" w:rsidRPr="003C335E" w:rsidRDefault="002D760B" w:rsidP="00425C02">
            <w:pPr>
              <w:rPr>
                <w:color w:val="auto"/>
                <w:sz w:val="24"/>
                <w:szCs w:val="24"/>
                <w:lang w:val="en-US"/>
              </w:rPr>
            </w:pPr>
            <w:r w:rsidRPr="003C335E">
              <w:rPr>
                <w:color w:val="auto"/>
                <w:sz w:val="24"/>
                <w:szCs w:val="24"/>
                <w:lang w:val="en-US"/>
              </w:rPr>
              <w:t xml:space="preserve">WARD </w:t>
            </w:r>
          </w:p>
        </w:tc>
      </w:tr>
      <w:tr w:rsidR="002D760B" w:rsidRPr="002D760B" w:rsidTr="00425C02">
        <w:tc>
          <w:tcPr>
            <w:tcW w:w="2830" w:type="dxa"/>
            <w:vMerge w:val="restart"/>
          </w:tcPr>
          <w:p w:rsidR="002D760B" w:rsidRPr="003C335E" w:rsidRDefault="002D760B" w:rsidP="00425C02">
            <w:pPr>
              <w:rPr>
                <w:color w:val="auto"/>
                <w:sz w:val="24"/>
                <w:szCs w:val="24"/>
                <w:lang w:val="en-US"/>
              </w:rPr>
            </w:pPr>
            <w:r w:rsidRPr="003C335E">
              <w:rPr>
                <w:color w:val="auto"/>
                <w:sz w:val="24"/>
                <w:szCs w:val="24"/>
                <w:lang w:val="en-US"/>
              </w:rPr>
              <w:t>Department of Transport</w:t>
            </w:r>
          </w:p>
        </w:tc>
        <w:tc>
          <w:tcPr>
            <w:tcW w:w="5954" w:type="dxa"/>
          </w:tcPr>
          <w:p w:rsidR="002D760B" w:rsidRPr="002D760B" w:rsidRDefault="002D760B" w:rsidP="00425C02">
            <w:pPr>
              <w:spacing w:line="360" w:lineRule="auto"/>
              <w:contextualSpacing/>
              <w:rPr>
                <w:b w:val="0"/>
                <w:color w:val="auto"/>
                <w:sz w:val="24"/>
                <w:szCs w:val="24"/>
                <w:lang w:val="en-US"/>
              </w:rPr>
            </w:pPr>
            <w:r w:rsidRPr="002D760B">
              <w:rPr>
                <w:b w:val="0"/>
                <w:color w:val="auto"/>
                <w:sz w:val="24"/>
                <w:szCs w:val="24"/>
                <w:lang w:val="en-US"/>
              </w:rPr>
              <w:t>Scholar transport from Diphini village to Mbonisweni JSS</w:t>
            </w:r>
          </w:p>
        </w:tc>
        <w:tc>
          <w:tcPr>
            <w:tcW w:w="992" w:type="dxa"/>
          </w:tcPr>
          <w:p w:rsidR="002D760B" w:rsidRPr="002D760B" w:rsidRDefault="002D760B" w:rsidP="00425C02">
            <w:pPr>
              <w:jc w:val="center"/>
              <w:rPr>
                <w:b w:val="0"/>
                <w:color w:val="auto"/>
                <w:sz w:val="24"/>
                <w:szCs w:val="24"/>
                <w:lang w:val="en-US"/>
              </w:rPr>
            </w:pPr>
            <w:r w:rsidRPr="002D760B">
              <w:rPr>
                <w:b w:val="0"/>
                <w:color w:val="auto"/>
                <w:sz w:val="24"/>
                <w:szCs w:val="24"/>
                <w:lang w:val="en-US"/>
              </w:rPr>
              <w:t>5</w:t>
            </w:r>
          </w:p>
        </w:tc>
      </w:tr>
      <w:tr w:rsidR="002D760B" w:rsidRPr="002D760B" w:rsidTr="00425C02">
        <w:tc>
          <w:tcPr>
            <w:tcW w:w="2830" w:type="dxa"/>
            <w:vMerge/>
          </w:tcPr>
          <w:p w:rsidR="002D760B" w:rsidRPr="002D760B" w:rsidRDefault="002D760B" w:rsidP="00425C02">
            <w:pPr>
              <w:rPr>
                <w:b w:val="0"/>
                <w:color w:val="auto"/>
                <w:sz w:val="24"/>
                <w:szCs w:val="24"/>
                <w:lang w:val="en-US"/>
              </w:rPr>
            </w:pPr>
          </w:p>
        </w:tc>
        <w:tc>
          <w:tcPr>
            <w:tcW w:w="5954" w:type="dxa"/>
          </w:tcPr>
          <w:p w:rsidR="002D760B" w:rsidRPr="002D760B" w:rsidRDefault="002D760B" w:rsidP="00425C02">
            <w:pPr>
              <w:spacing w:line="360" w:lineRule="auto"/>
              <w:contextualSpacing/>
              <w:rPr>
                <w:b w:val="0"/>
                <w:color w:val="auto"/>
                <w:sz w:val="24"/>
                <w:szCs w:val="24"/>
                <w:lang w:val="en-US"/>
              </w:rPr>
            </w:pPr>
            <w:r w:rsidRPr="002D760B">
              <w:rPr>
                <w:b w:val="0"/>
                <w:color w:val="auto"/>
                <w:sz w:val="24"/>
                <w:szCs w:val="24"/>
                <w:lang w:val="en-US"/>
              </w:rPr>
              <w:t>Scholar transport from Lower Khohlopong and Ramlane village to Khohlopong JSS.</w:t>
            </w:r>
          </w:p>
        </w:tc>
        <w:tc>
          <w:tcPr>
            <w:tcW w:w="992" w:type="dxa"/>
          </w:tcPr>
          <w:p w:rsidR="002D760B" w:rsidRPr="002D760B" w:rsidRDefault="002D760B" w:rsidP="00425C02">
            <w:pPr>
              <w:jc w:val="center"/>
              <w:rPr>
                <w:b w:val="0"/>
                <w:color w:val="auto"/>
                <w:sz w:val="24"/>
                <w:szCs w:val="24"/>
                <w:lang w:val="en-US"/>
              </w:rPr>
            </w:pPr>
            <w:r w:rsidRPr="002D760B">
              <w:rPr>
                <w:b w:val="0"/>
                <w:color w:val="auto"/>
                <w:sz w:val="24"/>
                <w:szCs w:val="24"/>
                <w:lang w:val="en-US"/>
              </w:rPr>
              <w:t>7</w:t>
            </w:r>
          </w:p>
        </w:tc>
      </w:tr>
    </w:tbl>
    <w:p w:rsidR="00284B9C" w:rsidRDefault="00284B9C" w:rsidP="00B3024B">
      <w:pPr>
        <w:pStyle w:val="NoSpacing"/>
        <w:spacing w:line="360" w:lineRule="auto"/>
        <w:contextualSpacing/>
        <w:jc w:val="both"/>
        <w:rPr>
          <w:rFonts w:ascii="Calibri" w:hAnsi="Calibri"/>
          <w:sz w:val="22"/>
          <w:szCs w:val="22"/>
        </w:rPr>
      </w:pPr>
    </w:p>
    <w:tbl>
      <w:tblPr>
        <w:tblStyle w:val="TableGrid"/>
        <w:tblW w:w="9776" w:type="dxa"/>
        <w:tblLook w:val="04A0" w:firstRow="1" w:lastRow="0" w:firstColumn="1" w:lastColumn="0" w:noHBand="0" w:noVBand="1"/>
      </w:tblPr>
      <w:tblGrid>
        <w:gridCol w:w="2830"/>
        <w:gridCol w:w="5954"/>
        <w:gridCol w:w="992"/>
      </w:tblGrid>
      <w:tr w:rsidR="002D760B" w:rsidRPr="002D760B" w:rsidTr="00425C02">
        <w:tc>
          <w:tcPr>
            <w:tcW w:w="2830" w:type="dxa"/>
          </w:tcPr>
          <w:p w:rsidR="002D760B" w:rsidRPr="002D760B" w:rsidRDefault="002D760B" w:rsidP="00425C02">
            <w:pPr>
              <w:rPr>
                <w:rFonts w:cstheme="minorHAnsi"/>
                <w:color w:val="auto"/>
                <w:sz w:val="24"/>
                <w:szCs w:val="24"/>
                <w:lang w:val="en-US"/>
              </w:rPr>
            </w:pPr>
            <w:r w:rsidRPr="002D760B">
              <w:rPr>
                <w:rFonts w:cstheme="minorHAnsi"/>
                <w:color w:val="auto"/>
                <w:sz w:val="24"/>
                <w:szCs w:val="24"/>
                <w:lang w:val="en-US"/>
              </w:rPr>
              <w:t>DEPARTMENT</w:t>
            </w:r>
          </w:p>
        </w:tc>
        <w:tc>
          <w:tcPr>
            <w:tcW w:w="5954" w:type="dxa"/>
          </w:tcPr>
          <w:p w:rsidR="002D760B" w:rsidRPr="002D760B" w:rsidRDefault="002D760B" w:rsidP="00425C02">
            <w:pPr>
              <w:rPr>
                <w:rFonts w:cstheme="minorHAnsi"/>
                <w:color w:val="auto"/>
                <w:sz w:val="24"/>
                <w:szCs w:val="24"/>
                <w:lang w:val="en-US"/>
              </w:rPr>
            </w:pPr>
            <w:r w:rsidRPr="002D760B">
              <w:rPr>
                <w:rFonts w:cstheme="minorHAnsi"/>
                <w:color w:val="auto"/>
                <w:sz w:val="24"/>
                <w:szCs w:val="24"/>
                <w:lang w:val="en-US"/>
              </w:rPr>
              <w:t xml:space="preserve">PRIORITY NEED </w:t>
            </w:r>
          </w:p>
        </w:tc>
        <w:tc>
          <w:tcPr>
            <w:tcW w:w="992" w:type="dxa"/>
          </w:tcPr>
          <w:p w:rsidR="002D760B" w:rsidRPr="002D760B" w:rsidRDefault="002D760B" w:rsidP="00425C02">
            <w:pPr>
              <w:rPr>
                <w:rFonts w:cstheme="minorHAnsi"/>
                <w:color w:val="auto"/>
                <w:sz w:val="24"/>
                <w:szCs w:val="24"/>
                <w:lang w:val="en-US"/>
              </w:rPr>
            </w:pPr>
            <w:r w:rsidRPr="002D760B">
              <w:rPr>
                <w:rFonts w:cstheme="minorHAnsi"/>
                <w:color w:val="auto"/>
                <w:sz w:val="24"/>
                <w:szCs w:val="24"/>
                <w:lang w:val="en-US"/>
              </w:rPr>
              <w:t xml:space="preserve">WARD </w:t>
            </w:r>
          </w:p>
        </w:tc>
      </w:tr>
      <w:tr w:rsidR="002D760B" w:rsidRPr="002D760B" w:rsidTr="00425C02">
        <w:tc>
          <w:tcPr>
            <w:tcW w:w="2830" w:type="dxa"/>
            <w:vMerge w:val="restart"/>
          </w:tcPr>
          <w:p w:rsidR="002D760B" w:rsidRPr="002D760B" w:rsidRDefault="002D760B" w:rsidP="00425C02">
            <w:pPr>
              <w:rPr>
                <w:rFonts w:cstheme="minorHAnsi"/>
                <w:b w:val="0"/>
                <w:color w:val="auto"/>
                <w:sz w:val="24"/>
                <w:szCs w:val="24"/>
                <w:lang w:val="en-US"/>
              </w:rPr>
            </w:pPr>
          </w:p>
          <w:p w:rsidR="002D760B" w:rsidRPr="002D760B" w:rsidRDefault="002D760B" w:rsidP="00425C02">
            <w:pPr>
              <w:rPr>
                <w:rFonts w:cstheme="minorHAnsi"/>
                <w:color w:val="auto"/>
                <w:sz w:val="24"/>
                <w:szCs w:val="24"/>
                <w:lang w:val="en-US"/>
              </w:rPr>
            </w:pPr>
            <w:r w:rsidRPr="002D760B">
              <w:rPr>
                <w:rFonts w:cstheme="minorHAnsi"/>
                <w:color w:val="auto"/>
                <w:sz w:val="24"/>
                <w:szCs w:val="24"/>
                <w:lang w:val="en-US"/>
              </w:rPr>
              <w:t xml:space="preserve">Joe Gqabi District Municipality </w:t>
            </w: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Maintenance of water taps in Mission</w:t>
            </w:r>
          </w:p>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Provision of water in Palisa, Trustini, Drayini, Bangwayo, Cicira and Madwaleni</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1</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Spring protection in Bekela</w:t>
            </w:r>
          </w:p>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lastRenderedPageBreak/>
              <w:t>Overflowing toilets are a health hazard in Soccerfield, Mandela Park, Land Camp and Ugie Park</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lastRenderedPageBreak/>
              <w:t>2</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3</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Toilets in Matuguru, Saqhuthe, Khohlomoriti and Ndingeni</w:t>
            </w:r>
          </w:p>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Spring protection and clean water in Mission, Platana, Saqhuthe, Sigoga, Khohlomoriti, Ndingeni, Komkhulu, Diphini, Ngqwaneni, Mabalane and Mlamla</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4</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Toilets in Mcwangele and Ntushu-ntushu</w:t>
            </w:r>
          </w:p>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Spring protection and clean water in Ntushu-ntushu, Ngcele, Kwatsha and Goniwe</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5</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Spring protection and clean water in Ngcele, Ntywenka and Ngcele Down</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6</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7</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Toilets in Luzie Poort</w:t>
            </w:r>
          </w:p>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Spring protection and clean water in Luzie Poort</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8</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Spring protection and clean water in Mbeki</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9</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Toilets in Mbambangwe and Nkalweni</w:t>
            </w:r>
          </w:p>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Spring protection and clean water in Mbambangwe, Ezingonyameni, Mparane, Zone 14 and Mjika</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10</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Toilets in Fletcherville, Likonyeleng, Mabalane and Leratong</w:t>
            </w:r>
          </w:p>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Spring protection and clean water in Mahlathini</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11</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12</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Toilets in Nxotshana, Mashata and Mohoabatsane</w:t>
            </w:r>
          </w:p>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Spring protection and clean water in Tabase, Phirintsu and Mohoabatsane</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13</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Toilets in Setabataba, Zanyeni, Thutsini, Khanya, Ntabelanga, Refele, Makhoaseng</w:t>
            </w:r>
          </w:p>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lastRenderedPageBreak/>
              <w:t>Spring protection and clean water in Vuvu, Thabakgubedu, Satube, Makhoaseng and Lehana’s Pass</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lastRenderedPageBreak/>
              <w:t>14</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Toilets in Nkululekweni</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15</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r w:rsidRPr="002D760B">
              <w:rPr>
                <w:rFonts w:cstheme="minorHAnsi"/>
                <w:b w:val="0"/>
                <w:color w:val="auto"/>
                <w:sz w:val="24"/>
                <w:szCs w:val="24"/>
                <w:lang w:val="en-US"/>
              </w:rPr>
              <w:t>Toilets in Karadokhwe, Ntatyaneni, No. 5, Qolweni, Taung</w:t>
            </w: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16</w:t>
            </w:r>
          </w:p>
        </w:tc>
      </w:tr>
      <w:tr w:rsidR="002D760B" w:rsidRPr="002D760B" w:rsidTr="00425C02">
        <w:tc>
          <w:tcPr>
            <w:tcW w:w="2830" w:type="dxa"/>
            <w:vMerge/>
          </w:tcPr>
          <w:p w:rsidR="002D760B" w:rsidRPr="002D760B" w:rsidRDefault="002D760B" w:rsidP="00425C02">
            <w:pPr>
              <w:rPr>
                <w:rFonts w:cstheme="minorHAnsi"/>
                <w:b w:val="0"/>
                <w:color w:val="auto"/>
                <w:sz w:val="24"/>
                <w:szCs w:val="24"/>
                <w:lang w:val="en-US"/>
              </w:rPr>
            </w:pPr>
          </w:p>
        </w:tc>
        <w:tc>
          <w:tcPr>
            <w:tcW w:w="5954" w:type="dxa"/>
          </w:tcPr>
          <w:p w:rsidR="002D760B" w:rsidRPr="002D760B" w:rsidRDefault="002D760B" w:rsidP="002D760B">
            <w:pPr>
              <w:pStyle w:val="ListParagraph"/>
              <w:numPr>
                <w:ilvl w:val="0"/>
                <w:numId w:val="301"/>
              </w:numPr>
              <w:spacing w:line="360" w:lineRule="auto"/>
              <w:ind w:left="357" w:hanging="357"/>
              <w:rPr>
                <w:rFonts w:cstheme="minorHAnsi"/>
                <w:b w:val="0"/>
                <w:color w:val="auto"/>
                <w:sz w:val="24"/>
                <w:szCs w:val="24"/>
                <w:lang w:val="en-US"/>
              </w:rPr>
            </w:pPr>
          </w:p>
        </w:tc>
        <w:tc>
          <w:tcPr>
            <w:tcW w:w="992" w:type="dxa"/>
          </w:tcPr>
          <w:p w:rsidR="002D760B" w:rsidRPr="002D760B" w:rsidRDefault="002D760B" w:rsidP="00425C02">
            <w:pPr>
              <w:jc w:val="center"/>
              <w:rPr>
                <w:rFonts w:cstheme="minorHAnsi"/>
                <w:b w:val="0"/>
                <w:color w:val="auto"/>
                <w:sz w:val="24"/>
                <w:szCs w:val="24"/>
                <w:lang w:val="en-US"/>
              </w:rPr>
            </w:pPr>
            <w:r w:rsidRPr="002D760B">
              <w:rPr>
                <w:rFonts w:cstheme="minorHAnsi"/>
                <w:b w:val="0"/>
                <w:color w:val="auto"/>
                <w:sz w:val="24"/>
                <w:szCs w:val="24"/>
                <w:lang w:val="en-US"/>
              </w:rPr>
              <w:t>17</w:t>
            </w:r>
          </w:p>
        </w:tc>
      </w:tr>
    </w:tbl>
    <w:p w:rsidR="002D760B" w:rsidRDefault="002D760B" w:rsidP="00B3024B">
      <w:pPr>
        <w:pStyle w:val="NoSpacing"/>
        <w:spacing w:line="360" w:lineRule="auto"/>
        <w:contextualSpacing/>
        <w:jc w:val="both"/>
        <w:rPr>
          <w:rFonts w:ascii="Calibri" w:hAnsi="Calibri"/>
          <w:sz w:val="22"/>
          <w:szCs w:val="22"/>
        </w:rPr>
      </w:pPr>
    </w:p>
    <w:p w:rsidR="00FD2F7C" w:rsidRDefault="00D30A2E" w:rsidP="00FD2F7C">
      <w:pPr>
        <w:pStyle w:val="NoSpacing"/>
        <w:spacing w:line="360" w:lineRule="auto"/>
        <w:contextualSpacing/>
        <w:jc w:val="both"/>
        <w:rPr>
          <w:rFonts w:ascii="Calibri" w:hAnsi="Calibri" w:cs="Calibri"/>
          <w:b/>
          <w:sz w:val="22"/>
        </w:rPr>
      </w:pPr>
      <w:r w:rsidRPr="00475507">
        <w:rPr>
          <w:rFonts w:ascii="Calibri" w:hAnsi="Calibri" w:cs="Calibri"/>
          <w:sz w:val="22"/>
          <w:szCs w:val="22"/>
        </w:rPr>
        <w:t xml:space="preserve">  </w:t>
      </w:r>
    </w:p>
    <w:p w:rsidR="00D30A2E" w:rsidRPr="008D0ABE" w:rsidRDefault="00FD2F7C" w:rsidP="00FD2F7C">
      <w:pPr>
        <w:spacing w:line="360" w:lineRule="auto"/>
        <w:contextualSpacing/>
        <w:jc w:val="both"/>
        <w:rPr>
          <w:rFonts w:ascii="Calibri" w:hAnsi="Calibri" w:cs="Calibri"/>
          <w:b w:val="0"/>
          <w:color w:val="auto"/>
          <w:sz w:val="22"/>
        </w:rPr>
        <w:sectPr w:rsidR="00D30A2E" w:rsidRPr="008D0ABE" w:rsidSect="00B3024B">
          <w:pgSz w:w="11906" w:h="16838" w:code="9"/>
          <w:pgMar w:top="1474" w:right="1021" w:bottom="1361" w:left="1021" w:header="567" w:footer="567" w:gutter="0"/>
          <w:cols w:space="708"/>
          <w:docGrid w:linePitch="360"/>
        </w:sectPr>
      </w:pPr>
      <w:r w:rsidRPr="008D0ABE">
        <w:rPr>
          <w:rFonts w:ascii="Calibri" w:hAnsi="Calibri" w:cs="Calibri"/>
          <w:b w:val="0"/>
          <w:color w:val="auto"/>
          <w:sz w:val="22"/>
        </w:rPr>
        <w:t xml:space="preserve">ELM </w:t>
      </w:r>
      <w:r w:rsidR="00E1100F" w:rsidRPr="008D0ABE">
        <w:rPr>
          <w:rFonts w:ascii="Calibri" w:hAnsi="Calibri" w:cs="Calibri"/>
          <w:b w:val="0"/>
          <w:color w:val="auto"/>
          <w:sz w:val="22"/>
        </w:rPr>
        <w:t xml:space="preserve">will conduct </w:t>
      </w:r>
      <w:r w:rsidR="00FD3C0D" w:rsidRPr="008D0ABE">
        <w:rPr>
          <w:rFonts w:ascii="Calibri" w:hAnsi="Calibri" w:cs="Calibri"/>
          <w:b w:val="0"/>
          <w:color w:val="auto"/>
          <w:sz w:val="22"/>
        </w:rPr>
        <w:t>IDP/Budget outreach meetings from 20-24 April 2020</w:t>
      </w:r>
      <w:r w:rsidR="008D0ABE" w:rsidRPr="008D0ABE">
        <w:rPr>
          <w:rFonts w:ascii="Calibri" w:hAnsi="Calibri" w:cs="Calibri"/>
          <w:b w:val="0"/>
          <w:color w:val="auto"/>
          <w:sz w:val="22"/>
        </w:rPr>
        <w:t xml:space="preserve"> as contained in the 2020/2021 IDP/Budget Process Plan. In table 9 below is the list of community needs raised by communities </w:t>
      </w:r>
      <w:r w:rsidR="00BB4157">
        <w:rPr>
          <w:rFonts w:ascii="Calibri" w:hAnsi="Calibri" w:cs="Calibri"/>
          <w:b w:val="0"/>
          <w:color w:val="auto"/>
          <w:sz w:val="22"/>
        </w:rPr>
        <w:t xml:space="preserve">during outreach meetings of </w:t>
      </w:r>
      <w:r w:rsidR="008D0ABE" w:rsidRPr="008D0ABE">
        <w:rPr>
          <w:rFonts w:ascii="Calibri" w:hAnsi="Calibri" w:cs="Calibri"/>
          <w:b w:val="0"/>
          <w:color w:val="auto"/>
          <w:sz w:val="22"/>
        </w:rPr>
        <w:t>previous years</w:t>
      </w:r>
      <w:r w:rsidR="00BB4157">
        <w:rPr>
          <w:rFonts w:ascii="Calibri" w:hAnsi="Calibri" w:cs="Calibri"/>
          <w:b w:val="0"/>
          <w:color w:val="auto"/>
          <w:sz w:val="22"/>
        </w:rPr>
        <w:t xml:space="preserve">. </w:t>
      </w:r>
    </w:p>
    <w:p w:rsidR="00B3024B" w:rsidRPr="00475507" w:rsidRDefault="00B3024B" w:rsidP="00875AED">
      <w:pPr>
        <w:spacing w:line="360" w:lineRule="auto"/>
        <w:contextualSpacing/>
        <w:jc w:val="both"/>
        <w:rPr>
          <w:rFonts w:ascii="Calibri" w:hAnsi="Calibri" w:cs="Calibri"/>
          <w:b w:val="0"/>
          <w:color w:val="auto"/>
          <w:sz w:val="22"/>
        </w:rPr>
      </w:pPr>
    </w:p>
    <w:p w:rsidR="00B3024B" w:rsidRPr="00475507" w:rsidRDefault="00B3024B" w:rsidP="00875AED">
      <w:pPr>
        <w:spacing w:line="360" w:lineRule="auto"/>
        <w:contextualSpacing/>
        <w:jc w:val="both"/>
        <w:rPr>
          <w:rFonts w:ascii="Calibri" w:hAnsi="Calibri" w:cs="Calibri"/>
          <w:b w:val="0"/>
          <w:color w:val="auto"/>
          <w:sz w:val="22"/>
        </w:rPr>
      </w:pPr>
    </w:p>
    <w:p w:rsidR="007D008F" w:rsidRDefault="007D008F" w:rsidP="007D008F">
      <w:pPr>
        <w:spacing w:line="360" w:lineRule="auto"/>
        <w:contextualSpacing/>
        <w:jc w:val="both"/>
        <w:rPr>
          <w:rFonts w:ascii="Calibri" w:hAnsi="Calibri" w:cs="Calibri"/>
          <w:b w:val="0"/>
          <w:color w:val="auto"/>
          <w:sz w:val="22"/>
        </w:rPr>
      </w:pPr>
      <w:r w:rsidRPr="006D0C13">
        <w:rPr>
          <w:rFonts w:ascii="Calibri" w:hAnsi="Calibri" w:cs="Calibri"/>
          <w:b w:val="0"/>
          <w:color w:val="auto"/>
          <w:sz w:val="22"/>
        </w:rPr>
        <w:t xml:space="preserve">The table below </w:t>
      </w:r>
      <w:r w:rsidR="00750A34" w:rsidRPr="006D0C13">
        <w:rPr>
          <w:rFonts w:ascii="Calibri" w:hAnsi="Calibri" w:cs="Calibri"/>
          <w:b w:val="0"/>
          <w:color w:val="auto"/>
          <w:sz w:val="22"/>
        </w:rPr>
        <w:t>will depict</w:t>
      </w:r>
      <w:r w:rsidRPr="006D0C13">
        <w:rPr>
          <w:rFonts w:ascii="Calibri" w:hAnsi="Calibri" w:cs="Calibri"/>
          <w:b w:val="0"/>
          <w:color w:val="auto"/>
          <w:sz w:val="22"/>
        </w:rPr>
        <w:t xml:space="preserve"> issues raised by communities during the </w:t>
      </w:r>
      <w:r w:rsidR="00750A34" w:rsidRPr="006D0C13">
        <w:rPr>
          <w:rFonts w:ascii="Calibri" w:hAnsi="Calibri" w:cs="Calibri"/>
          <w:b w:val="0"/>
          <w:color w:val="auto"/>
          <w:sz w:val="22"/>
        </w:rPr>
        <w:t>Mayor’s O</w:t>
      </w:r>
      <w:r w:rsidRPr="006D0C13">
        <w:rPr>
          <w:rFonts w:ascii="Calibri" w:hAnsi="Calibri" w:cs="Calibri"/>
          <w:b w:val="0"/>
          <w:color w:val="auto"/>
          <w:sz w:val="22"/>
        </w:rPr>
        <w:t>utreach:</w:t>
      </w:r>
      <w:r w:rsidRPr="007D008F">
        <w:rPr>
          <w:rFonts w:ascii="Calibri" w:hAnsi="Calibri" w:cs="Calibri"/>
          <w:b w:val="0"/>
          <w:color w:val="auto"/>
          <w:sz w:val="22"/>
        </w:rPr>
        <w:t xml:space="preserve"> </w:t>
      </w:r>
    </w:p>
    <w:p w:rsidR="007D008F" w:rsidRDefault="007D008F" w:rsidP="007D008F">
      <w:pPr>
        <w:pStyle w:val="Caption"/>
      </w:pPr>
      <w:bookmarkStart w:id="79" w:name="_Toc35612599"/>
      <w:r>
        <w:t xml:space="preserve">Table </w:t>
      </w:r>
      <w:r w:rsidR="008D0ABE">
        <w:t>9</w:t>
      </w:r>
      <w:r>
        <w:t>: IDP Outreach Ward Priorities</w:t>
      </w:r>
      <w:bookmarkEnd w:id="79"/>
    </w:p>
    <w:tbl>
      <w:tblPr>
        <w:tblW w:w="1601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5089"/>
        <w:gridCol w:w="4591"/>
        <w:gridCol w:w="5473"/>
      </w:tblGrid>
      <w:tr w:rsidR="00207F12" w:rsidRPr="00B64552" w:rsidTr="00B64552">
        <w:trPr>
          <w:trHeight w:val="539"/>
        </w:trPr>
        <w:tc>
          <w:tcPr>
            <w:tcW w:w="866" w:type="dxa"/>
            <w:shd w:val="clear" w:color="auto" w:fill="92D050"/>
          </w:tcPr>
          <w:p w:rsidR="00207F12" w:rsidRPr="00B64552" w:rsidRDefault="00207F12" w:rsidP="00207F12">
            <w:pPr>
              <w:spacing w:line="240" w:lineRule="auto"/>
              <w:contextualSpacing/>
              <w:jc w:val="center"/>
              <w:rPr>
                <w:rFonts w:ascii="Calibri" w:eastAsia="Calibri" w:hAnsi="Calibri" w:cs="Times New Roman"/>
                <w:color w:val="auto"/>
                <w:sz w:val="24"/>
                <w:szCs w:val="24"/>
              </w:rPr>
            </w:pPr>
            <w:r w:rsidRPr="00B64552">
              <w:rPr>
                <w:rFonts w:ascii="Calibri" w:eastAsia="Calibri" w:hAnsi="Calibri" w:cs="Times New Roman"/>
                <w:color w:val="auto"/>
                <w:sz w:val="24"/>
                <w:szCs w:val="24"/>
              </w:rPr>
              <w:t>WARD</w:t>
            </w:r>
          </w:p>
          <w:p w:rsidR="00207F12" w:rsidRPr="00B64552" w:rsidRDefault="00207F12" w:rsidP="00207F12">
            <w:pPr>
              <w:spacing w:line="240" w:lineRule="auto"/>
              <w:contextualSpacing/>
              <w:jc w:val="center"/>
              <w:rPr>
                <w:rFonts w:ascii="Calibri" w:eastAsia="Calibri" w:hAnsi="Calibri" w:cs="Times New Roman"/>
                <w:color w:val="auto"/>
                <w:sz w:val="24"/>
                <w:szCs w:val="24"/>
              </w:rPr>
            </w:pPr>
            <w:r w:rsidRPr="00B64552">
              <w:rPr>
                <w:rFonts w:ascii="Calibri" w:eastAsia="Calibri" w:hAnsi="Calibri" w:cs="Times New Roman"/>
                <w:color w:val="auto"/>
                <w:sz w:val="24"/>
                <w:szCs w:val="24"/>
              </w:rPr>
              <w:t xml:space="preserve"> </w:t>
            </w:r>
          </w:p>
        </w:tc>
        <w:tc>
          <w:tcPr>
            <w:tcW w:w="5089" w:type="dxa"/>
            <w:shd w:val="clear" w:color="auto" w:fill="92D050"/>
          </w:tcPr>
          <w:p w:rsidR="00207F12" w:rsidRPr="00B64552" w:rsidRDefault="00207F12" w:rsidP="00207F12">
            <w:pPr>
              <w:spacing w:line="240" w:lineRule="auto"/>
              <w:contextualSpacing/>
              <w:jc w:val="center"/>
              <w:rPr>
                <w:rFonts w:ascii="Calibri" w:eastAsia="Calibri" w:hAnsi="Calibri" w:cs="Times New Roman"/>
                <w:color w:val="auto"/>
                <w:sz w:val="24"/>
                <w:szCs w:val="24"/>
              </w:rPr>
            </w:pPr>
            <w:r w:rsidRPr="00B64552">
              <w:rPr>
                <w:rFonts w:ascii="Calibri" w:eastAsia="Calibri" w:hAnsi="Calibri" w:cs="Times New Roman"/>
                <w:color w:val="auto"/>
                <w:sz w:val="24"/>
                <w:szCs w:val="24"/>
              </w:rPr>
              <w:t>LIST OF PRIORITIES</w:t>
            </w:r>
          </w:p>
          <w:p w:rsidR="00207F12" w:rsidRPr="00B64552" w:rsidRDefault="00207F12" w:rsidP="00207F12">
            <w:pPr>
              <w:spacing w:line="240" w:lineRule="auto"/>
              <w:contextualSpacing/>
              <w:jc w:val="center"/>
              <w:rPr>
                <w:rFonts w:ascii="Calibri" w:eastAsia="Calibri" w:hAnsi="Calibri" w:cs="Times New Roman"/>
                <w:color w:val="auto"/>
                <w:sz w:val="24"/>
                <w:szCs w:val="24"/>
              </w:rPr>
            </w:pPr>
            <w:r w:rsidRPr="00B64552">
              <w:rPr>
                <w:rFonts w:ascii="Calibri" w:eastAsia="Calibri" w:hAnsi="Calibri" w:cs="Times New Roman"/>
                <w:color w:val="auto"/>
                <w:sz w:val="24"/>
                <w:szCs w:val="24"/>
              </w:rPr>
              <w:t>17 – 23 APRIL 2018</w:t>
            </w:r>
          </w:p>
        </w:tc>
        <w:tc>
          <w:tcPr>
            <w:tcW w:w="4591" w:type="dxa"/>
            <w:shd w:val="clear" w:color="auto" w:fill="92D050"/>
          </w:tcPr>
          <w:p w:rsidR="00207F12" w:rsidRPr="00B64552" w:rsidRDefault="00207F12" w:rsidP="00207F12">
            <w:pPr>
              <w:spacing w:line="240" w:lineRule="auto"/>
              <w:contextualSpacing/>
              <w:jc w:val="center"/>
              <w:rPr>
                <w:rFonts w:ascii="Calibri" w:eastAsia="Calibri" w:hAnsi="Calibri" w:cs="Times New Roman"/>
                <w:color w:val="auto"/>
                <w:sz w:val="24"/>
                <w:szCs w:val="24"/>
              </w:rPr>
            </w:pPr>
            <w:r w:rsidRPr="00B64552">
              <w:rPr>
                <w:rFonts w:ascii="Calibri" w:eastAsia="Calibri" w:hAnsi="Calibri" w:cs="Times New Roman"/>
                <w:color w:val="auto"/>
                <w:sz w:val="24"/>
                <w:szCs w:val="24"/>
              </w:rPr>
              <w:t xml:space="preserve">LIST OF PRIORITIES </w:t>
            </w:r>
          </w:p>
          <w:p w:rsidR="00207F12" w:rsidRPr="00B64552" w:rsidRDefault="00207F12" w:rsidP="00207F12">
            <w:pPr>
              <w:spacing w:line="240" w:lineRule="auto"/>
              <w:contextualSpacing/>
              <w:jc w:val="center"/>
              <w:rPr>
                <w:rFonts w:ascii="Calibri" w:eastAsia="Calibri" w:hAnsi="Calibri" w:cs="Times New Roman"/>
                <w:color w:val="auto"/>
                <w:sz w:val="24"/>
                <w:szCs w:val="24"/>
              </w:rPr>
            </w:pPr>
            <w:r w:rsidRPr="00B64552">
              <w:rPr>
                <w:rFonts w:ascii="Calibri" w:eastAsia="Calibri" w:hAnsi="Calibri" w:cs="Times New Roman"/>
                <w:color w:val="auto"/>
                <w:sz w:val="24"/>
                <w:szCs w:val="24"/>
              </w:rPr>
              <w:t>21-23 MAY 2019</w:t>
            </w:r>
          </w:p>
        </w:tc>
        <w:tc>
          <w:tcPr>
            <w:tcW w:w="5473" w:type="dxa"/>
            <w:shd w:val="clear" w:color="auto" w:fill="92D050"/>
          </w:tcPr>
          <w:p w:rsidR="00207F12" w:rsidRDefault="00624F82" w:rsidP="00207F12">
            <w:pPr>
              <w:spacing w:line="240" w:lineRule="auto"/>
              <w:contextualSpacing/>
              <w:jc w:val="center"/>
              <w:rPr>
                <w:rFonts w:ascii="Calibri" w:eastAsia="Calibri" w:hAnsi="Calibri" w:cs="Times New Roman"/>
                <w:color w:val="auto"/>
                <w:sz w:val="24"/>
                <w:szCs w:val="24"/>
              </w:rPr>
            </w:pPr>
            <w:r>
              <w:rPr>
                <w:rFonts w:ascii="Calibri" w:eastAsia="Calibri" w:hAnsi="Calibri" w:cs="Times New Roman"/>
                <w:color w:val="auto"/>
                <w:sz w:val="24"/>
                <w:szCs w:val="24"/>
              </w:rPr>
              <w:t>LIST OF PRIORITIES</w:t>
            </w:r>
          </w:p>
          <w:p w:rsidR="00624F82" w:rsidRPr="00B64552" w:rsidRDefault="00624F82" w:rsidP="00207F12">
            <w:pPr>
              <w:spacing w:line="240" w:lineRule="auto"/>
              <w:contextualSpacing/>
              <w:jc w:val="center"/>
              <w:rPr>
                <w:rFonts w:ascii="Calibri" w:eastAsia="Calibri" w:hAnsi="Calibri" w:cs="Times New Roman"/>
                <w:color w:val="auto"/>
                <w:sz w:val="24"/>
                <w:szCs w:val="24"/>
              </w:rPr>
            </w:pPr>
            <w:r>
              <w:rPr>
                <w:rFonts w:ascii="Calibri" w:eastAsia="Calibri" w:hAnsi="Calibri" w:cs="Times New Roman"/>
                <w:color w:val="auto"/>
                <w:sz w:val="24"/>
                <w:szCs w:val="24"/>
              </w:rPr>
              <w:t>20-24 APRIL 2020</w:t>
            </w: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t>1</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Trustini / Maweni / Palisa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Water taps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Tafeni / Joseph  / Mamfengwini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from main road to Tafeni and access road from DR2018 via Nondaba</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Cicira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Electricity infills, access road, clean drinking water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Maplotini</w:t>
            </w:r>
          </w:p>
          <w:p w:rsidR="00207F12" w:rsidRPr="003C335E"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b w:val="0"/>
                <w:color w:val="auto"/>
                <w:sz w:val="22"/>
              </w:rPr>
              <w:t xml:space="preserve">Access road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Montgomery</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Jojo tanks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Joseph</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Access road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Nigel</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clean drinking water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Mission &amp; Nxoxo</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Taps do not have water </w:t>
            </w:r>
          </w:p>
          <w:p w:rsidR="00207F12" w:rsidRPr="00B64552" w:rsidRDefault="00207F12" w:rsidP="00207F12">
            <w:pPr>
              <w:spacing w:after="160" w:line="360" w:lineRule="auto"/>
              <w:contextualSpacing/>
              <w:jc w:val="both"/>
              <w:rPr>
                <w:rFonts w:ascii="Calibri" w:eastAsia="Calibri" w:hAnsi="Calibri" w:cs="Calibri"/>
                <w:color w:val="auto"/>
                <w:sz w:val="22"/>
              </w:rPr>
            </w:pP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Times New Roman" w:hAnsi="Calibri" w:cs="Calibri"/>
                <w:b w:val="0"/>
                <w:color w:val="auto"/>
                <w:sz w:val="22"/>
                <w:szCs w:val="24"/>
                <w:lang w:val="en-US"/>
              </w:rPr>
              <w:t>Maintenance of road from Rocky Park to Nkalweni and Drayini; Access road (Manfengwini); wattle tree cutting (Ngingane)</w:t>
            </w:r>
          </w:p>
        </w:tc>
        <w:tc>
          <w:tcPr>
            <w:tcW w:w="4591" w:type="dxa"/>
          </w:tcPr>
          <w:p w:rsidR="00207F12" w:rsidRPr="00B64552" w:rsidRDefault="00207F12" w:rsidP="00207F12">
            <w:pPr>
              <w:spacing w:after="160" w:line="360" w:lineRule="auto"/>
              <w:contextualSpacing/>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lastRenderedPageBreak/>
              <w:t>Trustini</w:t>
            </w:r>
          </w:p>
          <w:p w:rsidR="00207F12" w:rsidRPr="00B64552" w:rsidRDefault="00207F12" w:rsidP="00207F12">
            <w:pPr>
              <w:spacing w:after="160"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 xml:space="preserve">Access road to Zabasa, toilets for new households, clean drinking water, upgrading of playing gounds, </w:t>
            </w:r>
          </w:p>
          <w:p w:rsidR="00207F12" w:rsidRPr="00B64552" w:rsidRDefault="00207F12" w:rsidP="00207F12">
            <w:pPr>
              <w:spacing w:after="160" w:line="259" w:lineRule="auto"/>
              <w:contextualSpacing/>
              <w:rPr>
                <w:rFonts w:ascii="Calibri" w:eastAsia="Calibri" w:hAnsi="Calibri" w:cs="Times New Roman"/>
                <w:b w:val="0"/>
                <w:color w:val="auto"/>
                <w:sz w:val="22"/>
              </w:rPr>
            </w:pPr>
          </w:p>
          <w:p w:rsidR="00207F12" w:rsidRPr="00B64552" w:rsidRDefault="00207F12" w:rsidP="00207F12">
            <w:pPr>
              <w:spacing w:after="160" w:line="259" w:lineRule="auto"/>
              <w:contextualSpacing/>
              <w:rPr>
                <w:rFonts w:ascii="Calibri" w:eastAsia="Calibri" w:hAnsi="Calibri" w:cs="Times New Roman"/>
                <w:color w:val="auto"/>
                <w:sz w:val="22"/>
                <w:u w:val="single"/>
              </w:rPr>
            </w:pPr>
            <w:r w:rsidRPr="00B64552">
              <w:rPr>
                <w:rFonts w:ascii="Calibri" w:eastAsia="Calibri" w:hAnsi="Calibri" w:cs="Times New Roman"/>
                <w:color w:val="auto"/>
                <w:sz w:val="22"/>
                <w:u w:val="single"/>
              </w:rPr>
              <w:t>Nkalweni</w:t>
            </w:r>
          </w:p>
          <w:p w:rsidR="00207F12" w:rsidRPr="00B64552" w:rsidRDefault="00207F12" w:rsidP="00207F12">
            <w:pPr>
              <w:spacing w:after="160"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Clean drinking water, free basic electricity, indigent support, clinic, assistance of disaster victims, completion of community hall, electrification of Infills, and library.</w:t>
            </w:r>
          </w:p>
          <w:p w:rsidR="00207F12" w:rsidRPr="00B64552" w:rsidRDefault="00207F12" w:rsidP="00207F12">
            <w:pPr>
              <w:spacing w:after="160" w:line="360" w:lineRule="auto"/>
              <w:contextualSpacing/>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Montgomery</w:t>
            </w:r>
          </w:p>
          <w:p w:rsidR="00207F12" w:rsidRPr="00B64552" w:rsidRDefault="00207F12" w:rsidP="00207F12">
            <w:pPr>
              <w:spacing w:after="160"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Access road, electricity at school, clean drinking water.</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color w:val="auto"/>
                <w:sz w:val="22"/>
                <w:u w:val="single"/>
              </w:rPr>
              <w:t>Nigel and Cicira</w:t>
            </w:r>
            <w:r w:rsidRPr="00B64552">
              <w:rPr>
                <w:rFonts w:ascii="Calibri" w:eastAsia="Calibri" w:hAnsi="Calibri" w:cs="Times New Roman"/>
                <w:b w:val="0"/>
                <w:color w:val="auto"/>
                <w:sz w:val="22"/>
              </w:rPr>
              <w:t xml:space="preserve">  </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Water taps</w:t>
            </w:r>
          </w:p>
          <w:p w:rsidR="00207F12" w:rsidRPr="00B64552" w:rsidRDefault="00207F12" w:rsidP="00207F12">
            <w:pPr>
              <w:spacing w:after="160" w:line="259" w:lineRule="auto"/>
              <w:contextualSpacing/>
              <w:rPr>
                <w:rFonts w:ascii="Calibri" w:eastAsia="Calibri" w:hAnsi="Calibri" w:cs="Times New Roman"/>
                <w:color w:val="auto"/>
                <w:sz w:val="22"/>
              </w:rPr>
            </w:pPr>
          </w:p>
          <w:p w:rsidR="00207F12" w:rsidRPr="00B64552" w:rsidRDefault="00207F12" w:rsidP="00207F12">
            <w:pPr>
              <w:spacing w:after="160" w:line="259" w:lineRule="auto"/>
              <w:contextualSpacing/>
              <w:rPr>
                <w:rFonts w:ascii="Calibri" w:eastAsia="Calibri" w:hAnsi="Calibri" w:cs="Times New Roman"/>
                <w:color w:val="auto"/>
                <w:sz w:val="22"/>
              </w:rPr>
            </w:pPr>
            <w:r w:rsidRPr="00B64552">
              <w:rPr>
                <w:rFonts w:ascii="Calibri" w:eastAsia="Calibri" w:hAnsi="Calibri" w:cs="Times New Roman"/>
                <w:color w:val="auto"/>
                <w:sz w:val="22"/>
                <w:u w:val="single"/>
              </w:rPr>
              <w:t>Lalini  and Joseph and Sihlehleni</w:t>
            </w:r>
            <w:r w:rsidRPr="00B64552">
              <w:rPr>
                <w:rFonts w:ascii="Calibri" w:eastAsia="Calibri" w:hAnsi="Calibri" w:cs="Times New Roman"/>
                <w:color w:val="auto"/>
                <w:sz w:val="22"/>
              </w:rPr>
              <w:t xml:space="preserve"> </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Access road</w:t>
            </w:r>
          </w:p>
          <w:p w:rsidR="00207F12" w:rsidRPr="00B64552" w:rsidRDefault="00207F12" w:rsidP="00207F12">
            <w:pPr>
              <w:spacing w:after="160" w:line="259" w:lineRule="auto"/>
              <w:contextualSpacing/>
              <w:rPr>
                <w:rFonts w:ascii="Calibri" w:eastAsia="Calibri" w:hAnsi="Calibri" w:cs="Times New Roman"/>
                <w:color w:val="auto"/>
                <w:sz w:val="22"/>
              </w:rPr>
            </w:pPr>
          </w:p>
          <w:p w:rsidR="00207F12" w:rsidRPr="00B64552" w:rsidRDefault="00207F12" w:rsidP="00207F12">
            <w:pPr>
              <w:spacing w:after="160" w:line="259" w:lineRule="auto"/>
              <w:contextualSpacing/>
              <w:rPr>
                <w:rFonts w:ascii="Calibri" w:eastAsia="Calibri" w:hAnsi="Calibri" w:cs="Times New Roman"/>
                <w:color w:val="auto"/>
                <w:sz w:val="22"/>
              </w:rPr>
            </w:pPr>
            <w:r w:rsidRPr="00B64552">
              <w:rPr>
                <w:rFonts w:ascii="Calibri" w:eastAsia="Calibri" w:hAnsi="Calibri" w:cs="Times New Roman"/>
                <w:color w:val="auto"/>
                <w:sz w:val="22"/>
                <w:u w:val="single"/>
              </w:rPr>
              <w:t>Elunyaweni</w:t>
            </w:r>
            <w:r w:rsidRPr="00B64552">
              <w:rPr>
                <w:rFonts w:ascii="Calibri" w:eastAsia="Calibri" w:hAnsi="Calibri" w:cs="Times New Roman"/>
                <w:color w:val="auto"/>
                <w:sz w:val="22"/>
              </w:rPr>
              <w:t xml:space="preserve"> </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lastRenderedPageBreak/>
              <w:t>Completion of</w:t>
            </w:r>
            <w:r w:rsidRPr="00B64552">
              <w:rPr>
                <w:rFonts w:ascii="Calibri" w:eastAsia="Calibri" w:hAnsi="Calibri" w:cs="Times New Roman"/>
                <w:color w:val="auto"/>
                <w:sz w:val="22"/>
              </w:rPr>
              <w:t xml:space="preserve"> </w:t>
            </w:r>
            <w:r w:rsidRPr="00B64552">
              <w:rPr>
                <w:rFonts w:ascii="Calibri" w:eastAsia="Calibri" w:hAnsi="Calibri" w:cs="Times New Roman"/>
                <w:b w:val="0"/>
                <w:color w:val="auto"/>
                <w:sz w:val="22"/>
              </w:rPr>
              <w:t>electricity infills, non-function of Library, shearing shed, playing grounds</w:t>
            </w:r>
          </w:p>
          <w:p w:rsidR="00207F12" w:rsidRPr="00B64552" w:rsidRDefault="00207F12" w:rsidP="00207F12">
            <w:pPr>
              <w:spacing w:after="160" w:line="259" w:lineRule="auto"/>
              <w:contextualSpacing/>
              <w:rPr>
                <w:rFonts w:ascii="Calibri" w:eastAsia="Calibri" w:hAnsi="Calibri" w:cs="Times New Roman"/>
                <w:color w:val="auto"/>
                <w:sz w:val="22"/>
                <w:u w:val="single"/>
              </w:rPr>
            </w:pPr>
            <w:r w:rsidRPr="00B64552">
              <w:rPr>
                <w:rFonts w:ascii="Calibri" w:eastAsia="Calibri" w:hAnsi="Calibri" w:cs="Times New Roman"/>
                <w:color w:val="auto"/>
                <w:sz w:val="22"/>
                <w:u w:val="single"/>
              </w:rPr>
              <w:t>Drayini</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Access road and playing grounds</w:t>
            </w:r>
          </w:p>
          <w:p w:rsidR="00207F12" w:rsidRPr="00B64552" w:rsidRDefault="00207F12" w:rsidP="00207F12">
            <w:pPr>
              <w:spacing w:after="160" w:line="259" w:lineRule="auto"/>
              <w:contextualSpacing/>
              <w:rPr>
                <w:rFonts w:ascii="Calibri" w:eastAsia="Calibri" w:hAnsi="Calibri" w:cs="Times New Roman"/>
                <w:b w:val="0"/>
                <w:color w:val="auto"/>
                <w:sz w:val="22"/>
              </w:rPr>
            </w:pPr>
          </w:p>
          <w:p w:rsidR="00207F12" w:rsidRPr="00B64552" w:rsidRDefault="00207F12" w:rsidP="00207F12">
            <w:pPr>
              <w:spacing w:after="160" w:line="259" w:lineRule="auto"/>
              <w:contextualSpacing/>
              <w:rPr>
                <w:rFonts w:ascii="Calibri" w:eastAsia="Calibri" w:hAnsi="Calibri" w:cs="Times New Roman"/>
                <w:color w:val="auto"/>
                <w:sz w:val="22"/>
                <w:u w:val="single"/>
              </w:rPr>
            </w:pPr>
            <w:r w:rsidRPr="00B64552">
              <w:rPr>
                <w:rFonts w:ascii="Calibri" w:eastAsia="Calibri" w:hAnsi="Calibri" w:cs="Times New Roman"/>
                <w:color w:val="auto"/>
                <w:sz w:val="22"/>
                <w:u w:val="single"/>
              </w:rPr>
              <w:t>Phalisa and Ntendeleshe</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Electricity extention</w:t>
            </w:r>
          </w:p>
          <w:p w:rsidR="00207F12" w:rsidRPr="00B64552" w:rsidRDefault="00207F12" w:rsidP="00207F12">
            <w:pPr>
              <w:spacing w:after="160" w:line="259" w:lineRule="auto"/>
              <w:contextualSpacing/>
              <w:rPr>
                <w:rFonts w:ascii="Calibri" w:eastAsia="Calibri" w:hAnsi="Calibri" w:cs="Times New Roman"/>
                <w:b w:val="0"/>
                <w:color w:val="auto"/>
                <w:sz w:val="22"/>
              </w:rPr>
            </w:pPr>
          </w:p>
          <w:p w:rsidR="00207F12" w:rsidRPr="00B64552" w:rsidRDefault="00207F12" w:rsidP="00207F12">
            <w:pPr>
              <w:spacing w:after="160" w:line="259" w:lineRule="auto"/>
              <w:contextualSpacing/>
              <w:rPr>
                <w:rFonts w:ascii="Calibri" w:eastAsia="Calibri" w:hAnsi="Calibri" w:cs="Times New Roman"/>
                <w:color w:val="auto"/>
                <w:sz w:val="22"/>
                <w:u w:val="single"/>
              </w:rPr>
            </w:pPr>
            <w:r w:rsidRPr="00B64552">
              <w:rPr>
                <w:rFonts w:ascii="Calibri" w:eastAsia="Calibri" w:hAnsi="Calibri" w:cs="Times New Roman"/>
                <w:color w:val="auto"/>
                <w:sz w:val="22"/>
                <w:u w:val="single"/>
              </w:rPr>
              <w:t>Luthuthu</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Paypoint, access road to Delibawo</w:t>
            </w:r>
          </w:p>
          <w:p w:rsidR="00207F12" w:rsidRPr="00B64552" w:rsidRDefault="00207F12" w:rsidP="00207F12">
            <w:pPr>
              <w:spacing w:after="160" w:line="259" w:lineRule="auto"/>
              <w:contextualSpacing/>
              <w:rPr>
                <w:rFonts w:ascii="Calibri" w:eastAsia="Calibri" w:hAnsi="Calibri" w:cs="Times New Roman"/>
                <w:b w:val="0"/>
                <w:color w:val="auto"/>
                <w:sz w:val="22"/>
              </w:rPr>
            </w:pPr>
          </w:p>
          <w:p w:rsidR="00207F12" w:rsidRPr="00B64552" w:rsidRDefault="00207F12" w:rsidP="00207F12">
            <w:pPr>
              <w:spacing w:after="160" w:line="259" w:lineRule="auto"/>
              <w:contextualSpacing/>
              <w:rPr>
                <w:rFonts w:ascii="Calibri" w:eastAsia="Calibri" w:hAnsi="Calibri" w:cs="Times New Roman"/>
                <w:color w:val="auto"/>
                <w:sz w:val="22"/>
                <w:u w:val="single"/>
              </w:rPr>
            </w:pPr>
            <w:r w:rsidRPr="00B64552">
              <w:rPr>
                <w:rFonts w:ascii="Calibri" w:eastAsia="Calibri" w:hAnsi="Calibri" w:cs="Times New Roman"/>
                <w:color w:val="auto"/>
                <w:sz w:val="22"/>
                <w:u w:val="single"/>
              </w:rPr>
              <w:t>Nyibiba</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Electricity infills, access road from Langeni road, playing grounds, RDP houses</w:t>
            </w:r>
          </w:p>
        </w:tc>
        <w:tc>
          <w:tcPr>
            <w:tcW w:w="5473" w:type="dxa"/>
          </w:tcPr>
          <w:p w:rsidR="00207F12" w:rsidRPr="00B64552" w:rsidRDefault="00207F12" w:rsidP="00207F12">
            <w:pPr>
              <w:spacing w:after="160" w:line="259" w:lineRule="auto"/>
              <w:contextualSpacing/>
              <w:rPr>
                <w:rFonts w:ascii="Calibri" w:eastAsia="Calibri" w:hAnsi="Calibri" w:cs="Times New Roman"/>
                <w:b w:val="0"/>
                <w:color w:val="auto"/>
                <w:sz w:val="22"/>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2</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Old Location</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Access road from Old Location to Bholeni, Sewer tanker, RDP houses, Shelters in bus stops, shelters for hawkers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Mandela Park</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Road maintenance, new toilets, land for agricultural purposes, sites for farming, sportsfield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Bhekela</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Calibri"/>
                <w:b w:val="0"/>
                <w:color w:val="auto"/>
                <w:sz w:val="22"/>
                <w:lang w:eastAsia="en-ZA"/>
              </w:rPr>
              <w:t xml:space="preserve">Road maintenance, sites for churches, Scholar Transport from various townships to ET Thabane School   </w:t>
            </w:r>
          </w:p>
        </w:tc>
        <w:tc>
          <w:tcPr>
            <w:tcW w:w="4591" w:type="dxa"/>
          </w:tcPr>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color w:val="auto"/>
                <w:sz w:val="22"/>
                <w:u w:val="single"/>
                <w:lang w:eastAsia="en-ZA"/>
              </w:rPr>
              <w:t>Old Location</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Access road to Bholeni</w:t>
            </w:r>
            <w:r w:rsidRPr="00B64552">
              <w:rPr>
                <w:rFonts w:ascii="Calibri" w:eastAsia="Cambria" w:hAnsi="Calibri" w:cs="Times New Roman"/>
                <w:color w:val="auto"/>
                <w:sz w:val="22"/>
                <w:u w:val="single"/>
                <w:lang w:eastAsia="en-ZA"/>
              </w:rPr>
              <w:t xml:space="preserve">, </w:t>
            </w:r>
            <w:r w:rsidRPr="00B64552">
              <w:rPr>
                <w:rFonts w:ascii="Calibri" w:eastAsia="Cambria" w:hAnsi="Calibri" w:cs="Times New Roman"/>
                <w:b w:val="0"/>
                <w:color w:val="auto"/>
                <w:sz w:val="22"/>
                <w:lang w:eastAsia="en-ZA"/>
              </w:rPr>
              <w:t>Maintenance of High Mast lights</w:t>
            </w:r>
            <w:r w:rsidRPr="00B64552">
              <w:rPr>
                <w:rFonts w:ascii="Calibri" w:eastAsia="Cambria" w:hAnsi="Calibri" w:cs="Times New Roman"/>
                <w:color w:val="auto"/>
                <w:sz w:val="22"/>
                <w:lang w:eastAsia="en-ZA"/>
              </w:rPr>
              <w:t xml:space="preserve">, </w:t>
            </w:r>
            <w:r w:rsidRPr="00B64552">
              <w:rPr>
                <w:rFonts w:ascii="Calibri" w:eastAsia="Cambria" w:hAnsi="Calibri" w:cs="Times New Roman"/>
                <w:b w:val="0"/>
                <w:color w:val="auto"/>
                <w:sz w:val="22"/>
                <w:lang w:eastAsia="en-ZA"/>
              </w:rPr>
              <w:t>Honey sucker</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color w:val="auto"/>
                <w:sz w:val="22"/>
                <w:u w:val="single"/>
                <w:lang w:eastAsia="en-ZA"/>
              </w:rPr>
              <w:t>Mandela Park</w:t>
            </w:r>
          </w:p>
          <w:p w:rsidR="00207F12" w:rsidRPr="00B64552" w:rsidRDefault="00207F12" w:rsidP="00207F12">
            <w:pPr>
              <w:spacing w:line="360"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Road maintenance, new toilets, land for agriculture, sites for farming, pedestrian bridge, fixing of water pipes.</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color w:val="auto"/>
                <w:sz w:val="22"/>
                <w:u w:val="single"/>
                <w:lang w:eastAsia="en-ZA"/>
              </w:rPr>
              <w:t xml:space="preserve">Bhekela </w:t>
            </w:r>
          </w:p>
          <w:p w:rsidR="00207F12" w:rsidRPr="00B64552" w:rsidRDefault="00207F12" w:rsidP="00207F12">
            <w:pPr>
              <w:spacing w:line="360" w:lineRule="auto"/>
              <w:contextualSpacing/>
              <w:jc w:val="both"/>
              <w:rPr>
                <w:rFonts w:ascii="Calibri" w:eastAsia="Calibri" w:hAnsi="Calibri" w:cs="Times New Roman"/>
                <w:color w:val="auto"/>
                <w:sz w:val="22"/>
                <w:u w:val="single"/>
              </w:rPr>
            </w:pPr>
            <w:r w:rsidRPr="00B64552">
              <w:rPr>
                <w:rFonts w:ascii="Calibri" w:eastAsia="Calibri" w:hAnsi="Calibri" w:cs="Times New Roman"/>
                <w:b w:val="0"/>
                <w:color w:val="auto"/>
                <w:sz w:val="22"/>
              </w:rPr>
              <w:t>Road maintenance, drains, community hall, pedestrian bridge</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color w:val="auto"/>
                <w:sz w:val="22"/>
                <w:u w:val="single"/>
                <w:lang w:eastAsia="en-ZA"/>
              </w:rPr>
              <w:lastRenderedPageBreak/>
              <w:t>Ugie Park</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 xml:space="preserve">Water pipes, road maintenance, honey sucker, </w:t>
            </w:r>
          </w:p>
        </w:tc>
        <w:tc>
          <w:tcPr>
            <w:tcW w:w="5473" w:type="dxa"/>
          </w:tcPr>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3</w:t>
            </w:r>
          </w:p>
        </w:tc>
        <w:tc>
          <w:tcPr>
            <w:tcW w:w="5089" w:type="dxa"/>
          </w:tcPr>
          <w:p w:rsidR="00207F12" w:rsidRPr="00B64552" w:rsidRDefault="00207F12" w:rsidP="00207F12">
            <w:pPr>
              <w:spacing w:after="160" w:line="360" w:lineRule="auto"/>
              <w:contextualSpacing/>
              <w:jc w:val="both"/>
              <w:rPr>
                <w:rFonts w:ascii="Calibri" w:eastAsia="Calibri" w:hAnsi="Calibri" w:cs="Calibri"/>
                <w:b w:val="0"/>
                <w:color w:val="auto"/>
                <w:sz w:val="22"/>
                <w:u w:val="single"/>
              </w:rPr>
            </w:pPr>
            <w:r w:rsidRPr="00B64552">
              <w:rPr>
                <w:rFonts w:ascii="Calibri" w:eastAsia="Calibri" w:hAnsi="Calibri" w:cs="Calibri"/>
                <w:b w:val="0"/>
                <w:color w:val="auto"/>
                <w:sz w:val="22"/>
                <w:u w:val="single"/>
              </w:rPr>
              <w:t>Clearview</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Funding and equipment for hospice; RDP houses at the open space in Clearview, </w:t>
            </w:r>
          </w:p>
          <w:p w:rsidR="00207F12" w:rsidRPr="00B64552" w:rsidRDefault="00207F12" w:rsidP="00207F12">
            <w:pPr>
              <w:spacing w:after="160" w:line="360" w:lineRule="auto"/>
              <w:contextualSpacing/>
              <w:jc w:val="both"/>
              <w:rPr>
                <w:rFonts w:ascii="Calibri" w:eastAsia="Calibri" w:hAnsi="Calibri" w:cs="Calibri"/>
                <w:b w:val="0"/>
                <w:color w:val="auto"/>
                <w:sz w:val="22"/>
                <w:u w:val="single"/>
              </w:rPr>
            </w:pPr>
            <w:r w:rsidRPr="00B64552">
              <w:rPr>
                <w:rFonts w:ascii="Calibri" w:eastAsia="Calibri" w:hAnsi="Calibri" w:cs="Calibri"/>
                <w:b w:val="0"/>
                <w:color w:val="auto"/>
                <w:sz w:val="22"/>
                <w:u w:val="single"/>
              </w:rPr>
              <w:t>Sithole</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Learner escorts from Sithole to school; </w:t>
            </w:r>
          </w:p>
          <w:p w:rsidR="00207F12" w:rsidRPr="00B64552" w:rsidRDefault="00207F12" w:rsidP="00207F12">
            <w:pPr>
              <w:spacing w:after="160" w:line="360" w:lineRule="auto"/>
              <w:contextualSpacing/>
              <w:jc w:val="both"/>
              <w:rPr>
                <w:rFonts w:ascii="Calibri" w:eastAsia="Calibri" w:hAnsi="Calibri" w:cs="Calibri"/>
                <w:b w:val="0"/>
                <w:color w:val="auto"/>
                <w:sz w:val="22"/>
                <w:u w:val="single"/>
              </w:rPr>
            </w:pPr>
            <w:r w:rsidRPr="00B64552">
              <w:rPr>
                <w:rFonts w:ascii="Calibri" w:eastAsia="Calibri" w:hAnsi="Calibri" w:cs="Calibri"/>
                <w:b w:val="0"/>
                <w:color w:val="auto"/>
                <w:sz w:val="22"/>
                <w:u w:val="single"/>
              </w:rPr>
              <w:t>Tuin Blocks</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Electricity in Tuin Blocks; </w:t>
            </w:r>
          </w:p>
          <w:p w:rsidR="00207F12" w:rsidRPr="00B64552" w:rsidRDefault="00207F12" w:rsidP="00207F12">
            <w:pPr>
              <w:spacing w:after="160" w:line="360" w:lineRule="auto"/>
              <w:contextualSpacing/>
              <w:jc w:val="both"/>
              <w:rPr>
                <w:rFonts w:ascii="Calibri" w:eastAsia="Calibri" w:hAnsi="Calibri" w:cs="Calibri"/>
                <w:b w:val="0"/>
                <w:color w:val="auto"/>
                <w:sz w:val="22"/>
                <w:u w:val="single"/>
              </w:rPr>
            </w:pPr>
            <w:r w:rsidRPr="00B64552">
              <w:rPr>
                <w:rFonts w:ascii="Calibri" w:eastAsia="Calibri" w:hAnsi="Calibri" w:cs="Calibri"/>
                <w:b w:val="0"/>
                <w:color w:val="auto"/>
                <w:sz w:val="22"/>
                <w:u w:val="single"/>
              </w:rPr>
              <w:t>Town</w:t>
            </w:r>
          </w:p>
          <w:p w:rsidR="00207F12" w:rsidRPr="00B64552" w:rsidRDefault="00207F12" w:rsidP="00207F12">
            <w:pPr>
              <w:spacing w:after="160" w:line="259" w:lineRule="auto"/>
              <w:contextualSpacing/>
              <w:rPr>
                <w:rFonts w:ascii="Calibri" w:eastAsia="Calibri" w:hAnsi="Calibri" w:cs="Times New Roman"/>
                <w:color w:val="auto"/>
                <w:sz w:val="22"/>
                <w:u w:val="single"/>
              </w:rPr>
            </w:pPr>
            <w:r w:rsidRPr="00B64552">
              <w:rPr>
                <w:rFonts w:ascii="Calibri" w:eastAsia="Calibri" w:hAnsi="Calibri" w:cs="Calibri"/>
                <w:b w:val="0"/>
                <w:color w:val="auto"/>
                <w:sz w:val="22"/>
              </w:rPr>
              <w:t>Cutting of wattle trees infront of Maclear Hospital, stormwater drainage, pavement and maintenance of access road  (Town)</w:t>
            </w:r>
          </w:p>
        </w:tc>
        <w:tc>
          <w:tcPr>
            <w:tcW w:w="4591" w:type="dxa"/>
          </w:tcPr>
          <w:p w:rsidR="00207F12" w:rsidRPr="00B64552" w:rsidRDefault="00207F12" w:rsidP="00207F12">
            <w:pPr>
              <w:spacing w:after="160" w:line="259" w:lineRule="auto"/>
              <w:contextualSpacing/>
              <w:rPr>
                <w:rFonts w:ascii="Calibri" w:eastAsia="Calibri" w:hAnsi="Calibri" w:cs="Times New Roman"/>
                <w:color w:val="auto"/>
                <w:sz w:val="22"/>
                <w:u w:val="single"/>
              </w:rPr>
            </w:pPr>
            <w:r w:rsidRPr="00B64552">
              <w:rPr>
                <w:rFonts w:ascii="Calibri" w:eastAsia="Calibri" w:hAnsi="Calibri" w:cs="Times New Roman"/>
                <w:color w:val="auto"/>
                <w:sz w:val="22"/>
                <w:u w:val="single"/>
              </w:rPr>
              <w:t>All townships</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Water is not available in the taps</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Fencing of quarry.</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New descent toilets must be built</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RDP Houses.</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Building of a mall was promised but never built.</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Stormwater drainage system in all streets in town especially next to the hospital.</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Monitoring of projects</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Trained SMEs must be given opportunity in government tenders</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Street cleaning in all townships</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Electricity infills</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Title deeds</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Sucking of toilets</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Fencing of graveyards</w:t>
            </w:r>
          </w:p>
          <w:p w:rsidR="00207F12" w:rsidRPr="00B64552" w:rsidRDefault="00207F12" w:rsidP="00E2032B">
            <w:pPr>
              <w:numPr>
                <w:ilvl w:val="0"/>
                <w:numId w:val="191"/>
              </w:numPr>
              <w:spacing w:after="200" w:line="360" w:lineRule="auto"/>
              <w:ind w:left="357" w:hanging="357"/>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Proper purification of water</w:t>
            </w:r>
          </w:p>
          <w:p w:rsidR="00207F12" w:rsidRPr="00B64552" w:rsidRDefault="00207F12" w:rsidP="00207F12">
            <w:pPr>
              <w:spacing w:after="160" w:line="259" w:lineRule="auto"/>
              <w:contextualSpacing/>
              <w:rPr>
                <w:rFonts w:ascii="Calibri" w:eastAsia="Calibri" w:hAnsi="Calibri" w:cs="Times New Roman"/>
                <w:color w:val="auto"/>
                <w:sz w:val="22"/>
                <w:u w:val="single"/>
              </w:rPr>
            </w:pPr>
            <w:r w:rsidRPr="00B64552">
              <w:rPr>
                <w:rFonts w:ascii="Calibri" w:eastAsia="Calibri" w:hAnsi="Calibri" w:cs="Times New Roman"/>
                <w:color w:val="auto"/>
                <w:sz w:val="22"/>
                <w:u w:val="single"/>
              </w:rPr>
              <w:t>Peter Mokaba</w:t>
            </w:r>
          </w:p>
          <w:p w:rsidR="00207F12" w:rsidRPr="00B64552" w:rsidRDefault="00207F12" w:rsidP="00E2032B">
            <w:pPr>
              <w:numPr>
                <w:ilvl w:val="0"/>
                <w:numId w:val="191"/>
              </w:numPr>
              <w:spacing w:after="200" w:line="259" w:lineRule="auto"/>
              <w:contextualSpacing/>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Pedestrian bridge for children to school</w:t>
            </w:r>
          </w:p>
          <w:p w:rsidR="00207F12" w:rsidRPr="00B64552" w:rsidRDefault="00207F12" w:rsidP="00E2032B">
            <w:pPr>
              <w:numPr>
                <w:ilvl w:val="0"/>
                <w:numId w:val="192"/>
              </w:numPr>
              <w:spacing w:after="200" w:line="259" w:lineRule="auto"/>
              <w:contextualSpacing/>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 xml:space="preserve">Grazing land for animals  </w:t>
            </w:r>
          </w:p>
        </w:tc>
        <w:tc>
          <w:tcPr>
            <w:tcW w:w="5473" w:type="dxa"/>
          </w:tcPr>
          <w:p w:rsidR="00207F12" w:rsidRPr="00B64552" w:rsidRDefault="00207F12" w:rsidP="00E2032B">
            <w:pPr>
              <w:numPr>
                <w:ilvl w:val="0"/>
                <w:numId w:val="192"/>
              </w:numPr>
              <w:spacing w:after="200" w:line="259" w:lineRule="auto"/>
              <w:contextualSpacing/>
              <w:rPr>
                <w:rFonts w:ascii="Calibri" w:eastAsia="Cambria" w:hAnsi="Calibri" w:cs="Times New Roman"/>
                <w:b w:val="0"/>
                <w:color w:val="auto"/>
                <w:sz w:val="22"/>
                <w:lang w:eastAsia="en-ZA"/>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t>4</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Upper Tsitsana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lastRenderedPageBreak/>
              <w:t xml:space="preserve">Pedestrian bridge to Komkhulu, free public phone to call Eskom, RDP houses, water taps closer to households, pension paypoint,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Matuguru</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Reconstruction of Bridge,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Lower Tsitsana / Qobeni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from Mabheleni to Qobeni via Mission to the road to Upper Tsitsana, Colbert at Gxubane river,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Platana</w:t>
            </w:r>
          </w:p>
          <w:p w:rsidR="00207F12" w:rsidRPr="00B64552" w:rsidRDefault="00207F12" w:rsidP="00207F12">
            <w:pPr>
              <w:spacing w:after="160" w:line="360" w:lineRule="auto"/>
              <w:contextualSpacing/>
              <w:jc w:val="both"/>
              <w:rPr>
                <w:rFonts w:ascii="Calibri" w:eastAsia="Calibri" w:hAnsi="Calibri" w:cs="Calibri"/>
                <w:b w:val="0"/>
                <w:color w:val="auto"/>
                <w:sz w:val="22"/>
                <w:u w:val="single"/>
              </w:rPr>
            </w:pPr>
            <w:r w:rsidRPr="00B64552">
              <w:rPr>
                <w:rFonts w:ascii="Calibri" w:eastAsia="Calibri" w:hAnsi="Calibri" w:cs="Calibri"/>
                <w:b w:val="0"/>
                <w:color w:val="auto"/>
                <w:sz w:val="22"/>
              </w:rPr>
              <w:t>Access Road,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Mission</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Medication in clinic , RDP houses, Community hall</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Tsikarong</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Water taps in streets, access road,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Mabalana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Electricity, Water, Access road,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Namba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Clean drinking water,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Khohlomriti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to Bhekela,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Sigoga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water, pension paypoint,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lastRenderedPageBreak/>
              <w:t>Nqwaneni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to Mcwangele,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Mlamla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Three colberts in Mission, Komkhulu and Mlamla,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Popcorn valley</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Stormwater drainage system, construction of streets,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Elundini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Network, electricity, RDP houses, Access Road to Mokgorwane</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All villages of the ward</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Times New Roman" w:hAnsi="Calibri" w:cs="Calibri"/>
                <w:b w:val="0"/>
                <w:color w:val="auto"/>
                <w:sz w:val="22"/>
                <w:szCs w:val="24"/>
                <w:lang w:val="en-US"/>
              </w:rPr>
              <w:t>RAFI Programme, Dish for TV signal</w:t>
            </w:r>
          </w:p>
        </w:tc>
        <w:tc>
          <w:tcPr>
            <w:tcW w:w="4591" w:type="dxa"/>
          </w:tcPr>
          <w:p w:rsidR="00207F12" w:rsidRPr="00B64552" w:rsidRDefault="00207F12" w:rsidP="00207F12">
            <w:pPr>
              <w:tabs>
                <w:tab w:val="left" w:pos="7440"/>
              </w:tabs>
              <w:spacing w:line="360" w:lineRule="auto"/>
              <w:jc w:val="both"/>
              <w:rPr>
                <w:rFonts w:ascii="Calibri" w:eastAsia="Cambria" w:hAnsi="Calibri" w:cs="Times New Roman"/>
                <w:color w:val="auto"/>
                <w:sz w:val="22"/>
                <w:u w:val="single"/>
                <w:lang w:eastAsia="en-ZA"/>
              </w:rPr>
            </w:pPr>
            <w:r w:rsidRPr="00B64552">
              <w:rPr>
                <w:rFonts w:ascii="Calibri" w:eastAsia="Cambria" w:hAnsi="Calibri" w:cs="Times New Roman"/>
                <w:color w:val="auto"/>
                <w:sz w:val="22"/>
                <w:u w:val="single"/>
                <w:lang w:eastAsia="en-ZA"/>
              </w:rPr>
              <w:lastRenderedPageBreak/>
              <w:t>Sigoga</w:t>
            </w:r>
          </w:p>
          <w:p w:rsidR="00207F12" w:rsidRPr="00B64552" w:rsidRDefault="00207F12" w:rsidP="00207F12">
            <w:pPr>
              <w:spacing w:line="360" w:lineRule="auto"/>
              <w:contextualSpacing/>
              <w:jc w:val="both"/>
              <w:rPr>
                <w:rFonts w:ascii="Calibri" w:eastAsia="Calibri" w:hAnsi="Calibri" w:cs="Times New Roman"/>
                <w:color w:val="auto"/>
                <w:sz w:val="22"/>
                <w:u w:val="single"/>
              </w:rPr>
            </w:pPr>
            <w:r w:rsidRPr="00B64552">
              <w:rPr>
                <w:rFonts w:ascii="Calibri" w:eastAsia="Calibri" w:hAnsi="Calibri" w:cs="Times New Roman"/>
                <w:b w:val="0"/>
                <w:color w:val="auto"/>
                <w:sz w:val="22"/>
              </w:rPr>
              <w:lastRenderedPageBreak/>
              <w:t xml:space="preserve">Water, access road, electricity infills, </w:t>
            </w:r>
          </w:p>
          <w:p w:rsidR="00207F12" w:rsidRPr="00B64552" w:rsidRDefault="00207F12" w:rsidP="00207F12">
            <w:pPr>
              <w:spacing w:line="360" w:lineRule="auto"/>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Komkhulu Village</w:t>
            </w:r>
          </w:p>
          <w:p w:rsidR="00207F12" w:rsidRPr="00B64552" w:rsidRDefault="00207F12" w:rsidP="00207F12">
            <w:pPr>
              <w:spacing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Water, RDP, bridge and pedestrian bridge</w:t>
            </w:r>
          </w:p>
          <w:p w:rsidR="00207F12" w:rsidRPr="00B64552" w:rsidRDefault="00207F12" w:rsidP="00207F12">
            <w:pPr>
              <w:spacing w:line="360" w:lineRule="auto"/>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Mlamla Village</w:t>
            </w:r>
          </w:p>
          <w:p w:rsidR="00207F12" w:rsidRPr="00B64552" w:rsidRDefault="00207F12" w:rsidP="00207F12">
            <w:pPr>
              <w:spacing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 xml:space="preserve">Gravel for access road, culvert, </w:t>
            </w:r>
          </w:p>
          <w:p w:rsidR="00207F12" w:rsidRPr="00B64552" w:rsidRDefault="00207F12" w:rsidP="00207F12">
            <w:pPr>
              <w:spacing w:line="360" w:lineRule="auto"/>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Mcwangele Village</w:t>
            </w:r>
          </w:p>
          <w:p w:rsidR="00207F12" w:rsidRPr="00B64552" w:rsidRDefault="00207F12" w:rsidP="00207F12">
            <w:pPr>
              <w:spacing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Scholar transport, toilets, bridge, access road</w:t>
            </w:r>
          </w:p>
          <w:p w:rsidR="00207F12" w:rsidRPr="00B64552" w:rsidRDefault="00207F12" w:rsidP="00207F12">
            <w:pPr>
              <w:spacing w:line="360" w:lineRule="auto"/>
              <w:jc w:val="both"/>
              <w:rPr>
                <w:rFonts w:ascii="Calibri" w:eastAsia="Calibri" w:hAnsi="Calibri" w:cs="Times New Roman"/>
                <w:color w:val="auto"/>
                <w:sz w:val="22"/>
                <w:u w:val="single"/>
              </w:rPr>
            </w:pPr>
          </w:p>
          <w:p w:rsidR="00207F12" w:rsidRPr="00B64552" w:rsidRDefault="00207F12" w:rsidP="00207F12">
            <w:pPr>
              <w:spacing w:line="360" w:lineRule="auto"/>
              <w:jc w:val="both"/>
              <w:rPr>
                <w:rFonts w:ascii="Calibri" w:eastAsia="Calibri" w:hAnsi="Calibri" w:cs="Times New Roman"/>
                <w:color w:val="auto"/>
                <w:sz w:val="22"/>
                <w:u w:val="single"/>
              </w:rPr>
            </w:pPr>
          </w:p>
          <w:p w:rsidR="00207F12" w:rsidRPr="00B64552" w:rsidRDefault="00207F12" w:rsidP="00207F12">
            <w:pPr>
              <w:spacing w:line="360" w:lineRule="auto"/>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Qobeni Village</w:t>
            </w:r>
          </w:p>
          <w:p w:rsidR="00207F12" w:rsidRPr="00B64552" w:rsidRDefault="00207F12" w:rsidP="00207F12">
            <w:pPr>
              <w:spacing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Road maintenance from Qobeni to Kohlomoriti,</w:t>
            </w:r>
          </w:p>
          <w:p w:rsidR="00207F12" w:rsidRPr="00B64552" w:rsidRDefault="00207F12" w:rsidP="00207F12">
            <w:pPr>
              <w:spacing w:line="360" w:lineRule="auto"/>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Matuguru Village</w:t>
            </w:r>
          </w:p>
          <w:p w:rsidR="00207F12" w:rsidRPr="00B64552" w:rsidRDefault="00207F12" w:rsidP="00207F12">
            <w:pPr>
              <w:spacing w:line="360" w:lineRule="auto"/>
              <w:contextualSpacing/>
              <w:jc w:val="both"/>
              <w:rPr>
                <w:rFonts w:ascii="Calibri" w:eastAsia="Calibri" w:hAnsi="Calibri" w:cs="Times New Roman"/>
                <w:color w:val="auto"/>
                <w:sz w:val="22"/>
                <w:u w:val="single"/>
              </w:rPr>
            </w:pPr>
            <w:r w:rsidRPr="00B64552">
              <w:rPr>
                <w:rFonts w:ascii="Calibri" w:eastAsia="Calibri" w:hAnsi="Calibri" w:cs="Times New Roman"/>
                <w:b w:val="0"/>
                <w:color w:val="auto"/>
                <w:sz w:val="22"/>
              </w:rPr>
              <w:t xml:space="preserve">Bridge; </w:t>
            </w:r>
          </w:p>
          <w:p w:rsidR="00207F12" w:rsidRPr="00B64552" w:rsidRDefault="00207F12" w:rsidP="00207F12">
            <w:pPr>
              <w:spacing w:line="360" w:lineRule="auto"/>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Namba Village</w:t>
            </w:r>
          </w:p>
          <w:p w:rsidR="00207F12" w:rsidRPr="00B64552" w:rsidRDefault="00207F12" w:rsidP="00207F12">
            <w:pPr>
              <w:spacing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Bridge from Namba to Sakhuthe, access road;</w:t>
            </w:r>
          </w:p>
          <w:p w:rsidR="00207F12" w:rsidRPr="00B64552" w:rsidRDefault="00207F12" w:rsidP="00207F12">
            <w:pPr>
              <w:spacing w:line="360" w:lineRule="auto"/>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Elundini Village</w:t>
            </w:r>
          </w:p>
          <w:p w:rsidR="00207F12" w:rsidRPr="00B64552" w:rsidRDefault="00207F12" w:rsidP="00207F12">
            <w:pPr>
              <w:spacing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Access road, toilets, water tanks, fixing of network problem, bridge, community hall</w:t>
            </w:r>
          </w:p>
          <w:p w:rsidR="00207F12" w:rsidRPr="00B64552" w:rsidRDefault="00207F12" w:rsidP="00207F12">
            <w:pPr>
              <w:spacing w:line="360" w:lineRule="auto"/>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Tsikarong Village</w:t>
            </w:r>
          </w:p>
          <w:p w:rsidR="00207F12" w:rsidRPr="00B64552" w:rsidRDefault="00207F12" w:rsidP="00207F12">
            <w:pPr>
              <w:spacing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Water, toilets</w:t>
            </w:r>
          </w:p>
        </w:tc>
        <w:tc>
          <w:tcPr>
            <w:tcW w:w="5473" w:type="dxa"/>
          </w:tcPr>
          <w:p w:rsidR="00207F12" w:rsidRPr="00B64552" w:rsidRDefault="00207F12" w:rsidP="00207F12">
            <w:pPr>
              <w:spacing w:line="360" w:lineRule="auto"/>
              <w:contextualSpacing/>
              <w:jc w:val="both"/>
              <w:rPr>
                <w:rFonts w:ascii="Calibri" w:eastAsia="Calibri" w:hAnsi="Calibri" w:cs="Times New Roman"/>
                <w:b w:val="0"/>
                <w:color w:val="auto"/>
                <w:sz w:val="22"/>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5</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Hopedale / Ngxaza /Lower / Mountain</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Community Hall, 2 bridges between Hopedale and Mbonisweni, Low-lying bridge in Lower Ngxaza, Access road in Mountain, Kwatsha to Hopedale and Sidakeni, Speed Humps and sucking of toilets, water tanks or drinking water.</w:t>
            </w:r>
          </w:p>
          <w:p w:rsidR="00207F12" w:rsidRPr="00B64552" w:rsidRDefault="00207F12" w:rsidP="00207F12">
            <w:pPr>
              <w:spacing w:after="160" w:line="360" w:lineRule="auto"/>
              <w:contextualSpacing/>
              <w:jc w:val="both"/>
              <w:rPr>
                <w:rFonts w:ascii="Calibri" w:eastAsia="Calibri" w:hAnsi="Calibri" w:cs="Calibri"/>
                <w:color w:val="auto"/>
                <w:sz w:val="22"/>
              </w:rPr>
            </w:pP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Ntabelanga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Water taps, RDP houses, Electrification of infills, Toilets, Mobile Police Station, Building of pre-</w:t>
            </w:r>
            <w:r w:rsidRPr="00B64552">
              <w:rPr>
                <w:rFonts w:ascii="Calibri" w:eastAsia="Calibri" w:hAnsi="Calibri" w:cs="Calibri"/>
                <w:b w:val="0"/>
                <w:color w:val="auto"/>
                <w:sz w:val="22"/>
              </w:rPr>
              <w:lastRenderedPageBreak/>
              <w:t>school, reconstruction of national road, Medical doctors at least three times a week in clinic</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Upper/LowerNtywenka / Mpunkone</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water and water taps, RDP houses, pre-school.</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Sithana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Water, Grading of roads, employment opportunities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Ntushuntushu</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Electrification of 19 infills, network poles, RDP houses, road maintenance</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Ngcele</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Water, Early Childhood Development Centre, school visits by Home Affairs</w:t>
            </w:r>
          </w:p>
          <w:p w:rsidR="00207F12" w:rsidRPr="00B64552" w:rsidRDefault="00207F12" w:rsidP="00207F12">
            <w:pPr>
              <w:spacing w:after="160" w:line="360" w:lineRule="auto"/>
              <w:contextualSpacing/>
              <w:jc w:val="both"/>
              <w:rPr>
                <w:rFonts w:ascii="Calibri" w:eastAsia="Calibri" w:hAnsi="Calibri" w:cs="Calibri"/>
                <w:b w:val="0"/>
                <w:color w:val="auto"/>
                <w:sz w:val="22"/>
              </w:rPr>
            </w:pPr>
          </w:p>
          <w:p w:rsidR="00207F12" w:rsidRPr="00B64552" w:rsidRDefault="00207F12" w:rsidP="00207F12">
            <w:pPr>
              <w:spacing w:after="160" w:line="360" w:lineRule="auto"/>
              <w:contextualSpacing/>
              <w:jc w:val="both"/>
              <w:rPr>
                <w:rFonts w:ascii="Calibri" w:eastAsia="Calibri" w:hAnsi="Calibri" w:cs="Calibri"/>
                <w:b w:val="0"/>
                <w:color w:val="auto"/>
                <w:sz w:val="22"/>
              </w:rPr>
            </w:pPr>
          </w:p>
          <w:p w:rsidR="00207F12" w:rsidRPr="00B64552" w:rsidRDefault="00207F12" w:rsidP="00207F12">
            <w:pPr>
              <w:spacing w:after="160" w:line="360" w:lineRule="auto"/>
              <w:contextualSpacing/>
              <w:jc w:val="both"/>
              <w:rPr>
                <w:rFonts w:ascii="Calibri" w:eastAsia="Calibri" w:hAnsi="Calibri" w:cs="Calibri"/>
                <w:color w:val="auto"/>
                <w:sz w:val="22"/>
              </w:rPr>
            </w:pP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Mbonisweni</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Times New Roman" w:hAnsi="Calibri" w:cs="Calibri"/>
                <w:b w:val="0"/>
                <w:color w:val="auto"/>
                <w:sz w:val="22"/>
                <w:szCs w:val="24"/>
                <w:lang w:val="en-US"/>
              </w:rPr>
              <w:t>Access road, RDP houses, Bridge in Ngxaza and Diphini, repair of stormwater pipe, soil rehabilitation</w:t>
            </w:r>
          </w:p>
        </w:tc>
        <w:tc>
          <w:tcPr>
            <w:tcW w:w="4591" w:type="dxa"/>
          </w:tcPr>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color w:val="auto"/>
                <w:sz w:val="22"/>
                <w:u w:val="single"/>
                <w:lang w:val="en-US"/>
              </w:rPr>
              <w:lastRenderedPageBreak/>
              <w:t>Ntabelanga</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Road Maintenance, Electrification of RDP Houses</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Goniwe</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Blading of access roads, protection of spring water, RDP houses, water taps.</w:t>
            </w:r>
          </w:p>
          <w:p w:rsidR="00207F12" w:rsidRPr="00B64552" w:rsidRDefault="00207F12" w:rsidP="00207F12">
            <w:pPr>
              <w:spacing w:line="360" w:lineRule="auto"/>
              <w:jc w:val="both"/>
              <w:rPr>
                <w:rFonts w:ascii="Calibri" w:eastAsia="Calibri" w:hAnsi="Calibri" w:cs="Calibri"/>
                <w:color w:val="auto"/>
                <w:sz w:val="22"/>
                <w:u w:val="single"/>
                <w:lang w:val="en-US"/>
              </w:rPr>
            </w:pPr>
          </w:p>
          <w:p w:rsidR="00207F12" w:rsidRPr="00B64552" w:rsidRDefault="00207F12" w:rsidP="00207F12">
            <w:pPr>
              <w:spacing w:line="360" w:lineRule="auto"/>
              <w:jc w:val="both"/>
              <w:rPr>
                <w:rFonts w:ascii="Calibri" w:eastAsia="Calibri" w:hAnsi="Calibri" w:cs="Calibri"/>
                <w:color w:val="auto"/>
                <w:sz w:val="22"/>
                <w:u w:val="single"/>
                <w:lang w:val="en-US"/>
              </w:rPr>
            </w:pP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Sithana</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 xml:space="preserve">Blading and construction of access road, water, fencing of mielie fields, completion of toilets, </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lastRenderedPageBreak/>
              <w:t>Lower Ngxaza</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Completion of toilets</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Mountain Road</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 xml:space="preserve">Blading and construction of access road, electrification of RDP houses, problem of bridge, fencing of mielie fields, water taps, temporal structure for destitute, </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Ngcele-Kwatsha</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Blading and construction of access road, RDP houses, toilets for new households,</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Mtshezi</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 xml:space="preserve">Water taps, Community Hall, toilets for new households, Pre-school, blading of village roads, fencing of mielie fields, </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St Augustine- Mahlubini</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Road Maintenance, water not available from the water taps, reconstruction of bridge to the village</w:t>
            </w:r>
          </w:p>
          <w:p w:rsidR="00207F12" w:rsidRPr="00B64552" w:rsidRDefault="00207F12" w:rsidP="00207F12">
            <w:pPr>
              <w:spacing w:line="360" w:lineRule="auto"/>
              <w:jc w:val="both"/>
              <w:rPr>
                <w:rFonts w:ascii="Calibri" w:eastAsia="Calibri" w:hAnsi="Calibri" w:cs="Calibri"/>
                <w:color w:val="auto"/>
                <w:sz w:val="22"/>
                <w:u w:val="single"/>
                <w:lang w:val="en-US"/>
              </w:rPr>
            </w:pP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Hopedale</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Blading of access road, water taps, electrification of 16 households, toilets for 26 households, CPLW for Zwelitsha</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All villages</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lastRenderedPageBreak/>
              <w:t>Free Basic Electricity, electrification of extensions.</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 xml:space="preserve">  </w:t>
            </w:r>
          </w:p>
        </w:tc>
        <w:tc>
          <w:tcPr>
            <w:tcW w:w="5473" w:type="dxa"/>
          </w:tcPr>
          <w:p w:rsidR="00207F12" w:rsidRPr="00B64552" w:rsidRDefault="00207F12" w:rsidP="00207F12">
            <w:pPr>
              <w:spacing w:line="360" w:lineRule="auto"/>
              <w:jc w:val="both"/>
              <w:rPr>
                <w:rFonts w:ascii="Calibri" w:eastAsia="Calibri" w:hAnsi="Calibri" w:cs="Calibri"/>
                <w:b w:val="0"/>
                <w:color w:val="auto"/>
                <w:sz w:val="22"/>
                <w:lang w:val="en-US"/>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6</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Gugwini / Queen Noti Clinic</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Construction of access road to clinic, access road from Ntlangeni Busstop to Jamangile SSS, extension of clinic size, services and addition of staff, security guards at Jamangile SSS, digging of boreholes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Upper Ntywenka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construction from Bottle Store busstop to cross Upper Ntywenka village and join the access road in Mtshezi.</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Eziflatini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Construction of access road from Mtshemla busstop to Eziflatini, clean drinking water, fencing and building of day care centre,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Ngcele</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construction from Queen Noti, Ngcele, Eziflatini and Ngcele Down, High mast lights, chemical to treat Jojo tanks, sucking of toilets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Mqokolweni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 xml:space="preserve">Access road and bridge, toilets for the clinic, extension of clinic size or provision of temporal structure.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b w:val="0"/>
                <w:color w:val="auto"/>
                <w:sz w:val="22"/>
              </w:rPr>
              <w:lastRenderedPageBreak/>
              <w:t xml:space="preserve"> </w:t>
            </w:r>
            <w:r w:rsidRPr="00B64552">
              <w:rPr>
                <w:rFonts w:ascii="Calibri" w:eastAsia="Calibri" w:hAnsi="Calibri" w:cs="Calibri"/>
                <w:color w:val="auto"/>
                <w:sz w:val="22"/>
                <w:u w:val="single"/>
              </w:rPr>
              <w:t>Ngxoto</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Water, access road, electricity</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Ngcele Down &amp; Komkhulu</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Blading and maintenance of access road, speed humps,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Lalini</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Times New Roman" w:hAnsi="Calibri" w:cs="Calibri"/>
                <w:b w:val="0"/>
                <w:color w:val="auto"/>
                <w:sz w:val="22"/>
                <w:szCs w:val="24"/>
                <w:lang w:val="en-US"/>
              </w:rPr>
              <w:t>Soil erosion, RDP houses, maintenance of access road.</w:t>
            </w:r>
          </w:p>
        </w:tc>
        <w:tc>
          <w:tcPr>
            <w:tcW w:w="4591" w:type="dxa"/>
          </w:tcPr>
          <w:p w:rsidR="00207F12" w:rsidRPr="00B64552" w:rsidRDefault="00207F12" w:rsidP="00207F12">
            <w:pPr>
              <w:tabs>
                <w:tab w:val="center" w:pos="4513"/>
                <w:tab w:val="left" w:pos="7654"/>
              </w:tabs>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lastRenderedPageBreak/>
              <w:t>Egugwini</w:t>
            </w:r>
          </w:p>
          <w:p w:rsidR="00207F12" w:rsidRPr="00B64552" w:rsidRDefault="00207F12" w:rsidP="00207F12">
            <w:pPr>
              <w:tabs>
                <w:tab w:val="center" w:pos="4513"/>
                <w:tab w:val="left" w:pos="7654"/>
              </w:tabs>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Access road to clinic for health and other services.</w:t>
            </w:r>
          </w:p>
          <w:p w:rsidR="00207F12" w:rsidRPr="00B64552" w:rsidRDefault="00207F12" w:rsidP="00207F12">
            <w:pPr>
              <w:tabs>
                <w:tab w:val="center" w:pos="4513"/>
                <w:tab w:val="left" w:pos="7654"/>
              </w:tabs>
              <w:spacing w:after="160" w:line="259" w:lineRule="auto"/>
              <w:contextualSpacing/>
              <w:rPr>
                <w:rFonts w:ascii="Calibri" w:eastAsia="Calibri" w:hAnsi="Calibri" w:cs="Times New Roman"/>
                <w:b w:val="0"/>
                <w:color w:val="auto"/>
                <w:sz w:val="22"/>
              </w:rPr>
            </w:pPr>
          </w:p>
          <w:p w:rsidR="00207F12" w:rsidRPr="00B64552" w:rsidRDefault="00207F12" w:rsidP="00207F12">
            <w:pPr>
              <w:tabs>
                <w:tab w:val="center" w:pos="4513"/>
                <w:tab w:val="left" w:pos="7654"/>
              </w:tabs>
              <w:spacing w:after="160" w:line="360" w:lineRule="auto"/>
              <w:contextualSpacing/>
              <w:rPr>
                <w:rFonts w:ascii="Calibri" w:eastAsia="Calibri" w:hAnsi="Calibri" w:cs="Times New Roman"/>
                <w:color w:val="auto"/>
                <w:sz w:val="22"/>
                <w:u w:val="single"/>
              </w:rPr>
            </w:pPr>
            <w:r w:rsidRPr="00B64552">
              <w:rPr>
                <w:rFonts w:ascii="Calibri" w:eastAsia="Calibri" w:hAnsi="Calibri" w:cs="Times New Roman"/>
                <w:color w:val="auto"/>
                <w:sz w:val="22"/>
                <w:u w:val="single"/>
              </w:rPr>
              <w:t>Ngcele</w:t>
            </w:r>
          </w:p>
          <w:p w:rsidR="00207F12" w:rsidRPr="00B64552" w:rsidRDefault="00207F12" w:rsidP="00E2032B">
            <w:pPr>
              <w:numPr>
                <w:ilvl w:val="0"/>
                <w:numId w:val="192"/>
              </w:numPr>
              <w:tabs>
                <w:tab w:val="center" w:pos="4513"/>
                <w:tab w:val="left" w:pos="7654"/>
              </w:tabs>
              <w:spacing w:after="200" w:line="360" w:lineRule="auto"/>
              <w:contextualSpacing/>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 xml:space="preserve">Access road on main road via Jamangile to target major routes, </w:t>
            </w:r>
          </w:p>
          <w:p w:rsidR="00207F12" w:rsidRPr="00B64552" w:rsidRDefault="00207F12" w:rsidP="00E2032B">
            <w:pPr>
              <w:numPr>
                <w:ilvl w:val="0"/>
                <w:numId w:val="192"/>
              </w:numPr>
              <w:tabs>
                <w:tab w:val="center" w:pos="4513"/>
                <w:tab w:val="left" w:pos="7654"/>
              </w:tabs>
              <w:spacing w:after="200" w:line="360" w:lineRule="auto"/>
              <w:contextualSpacing/>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Main road via Queen Noti, Ngcele, Eziflatini and Ngcele down</w:t>
            </w:r>
          </w:p>
          <w:p w:rsidR="00207F12" w:rsidRPr="00B64552" w:rsidRDefault="00207F12" w:rsidP="00E2032B">
            <w:pPr>
              <w:numPr>
                <w:ilvl w:val="0"/>
                <w:numId w:val="192"/>
              </w:numPr>
              <w:tabs>
                <w:tab w:val="center" w:pos="4513"/>
                <w:tab w:val="left" w:pos="7654"/>
              </w:tabs>
              <w:spacing w:after="200" w:line="360" w:lineRule="auto"/>
              <w:contextualSpacing/>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High mast lights because of crime</w:t>
            </w:r>
          </w:p>
          <w:p w:rsidR="00207F12" w:rsidRPr="00B64552" w:rsidRDefault="00207F12" w:rsidP="00E2032B">
            <w:pPr>
              <w:numPr>
                <w:ilvl w:val="0"/>
                <w:numId w:val="192"/>
              </w:numPr>
              <w:tabs>
                <w:tab w:val="center" w:pos="4513"/>
                <w:tab w:val="left" w:pos="7654"/>
              </w:tabs>
              <w:spacing w:after="200" w:line="360" w:lineRule="auto"/>
              <w:contextualSpacing/>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Chemical to treat germs from the existing household tanks</w:t>
            </w:r>
          </w:p>
          <w:p w:rsidR="00207F12" w:rsidRPr="00B64552" w:rsidRDefault="00207F12" w:rsidP="00E2032B">
            <w:pPr>
              <w:numPr>
                <w:ilvl w:val="0"/>
                <w:numId w:val="192"/>
              </w:numPr>
              <w:tabs>
                <w:tab w:val="center" w:pos="4513"/>
                <w:tab w:val="left" w:pos="7654"/>
              </w:tabs>
              <w:spacing w:after="200" w:line="360" w:lineRule="auto"/>
              <w:contextualSpacing/>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Sucking of toilets</w:t>
            </w:r>
          </w:p>
          <w:p w:rsidR="00207F12" w:rsidRPr="00B64552" w:rsidRDefault="00207F12" w:rsidP="00207F12">
            <w:pPr>
              <w:tabs>
                <w:tab w:val="center" w:pos="4513"/>
                <w:tab w:val="left" w:pos="7654"/>
              </w:tabs>
              <w:spacing w:after="160" w:line="360" w:lineRule="auto"/>
              <w:contextualSpacing/>
              <w:rPr>
                <w:rFonts w:ascii="Calibri" w:eastAsia="Calibri" w:hAnsi="Calibri" w:cs="Calibri"/>
                <w:color w:val="auto"/>
                <w:sz w:val="22"/>
                <w:u w:val="single"/>
              </w:rPr>
            </w:pPr>
            <w:r w:rsidRPr="00B64552">
              <w:rPr>
                <w:rFonts w:ascii="Calibri" w:eastAsia="Calibri" w:hAnsi="Calibri" w:cs="Calibri"/>
                <w:color w:val="auto"/>
                <w:sz w:val="22"/>
                <w:u w:val="single"/>
              </w:rPr>
              <w:t>Mqokolweni</w:t>
            </w:r>
          </w:p>
          <w:p w:rsidR="00207F12" w:rsidRPr="00B64552" w:rsidRDefault="00207F12" w:rsidP="00E2032B">
            <w:pPr>
              <w:numPr>
                <w:ilvl w:val="0"/>
                <w:numId w:val="200"/>
              </w:numPr>
              <w:tabs>
                <w:tab w:val="center" w:pos="4513"/>
                <w:tab w:val="left" w:pos="7654"/>
              </w:tabs>
              <w:spacing w:after="200" w:line="360"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Access road was done but not finalised and it also needs maintenance.</w:t>
            </w:r>
          </w:p>
          <w:p w:rsidR="00207F12" w:rsidRPr="00B64552" w:rsidRDefault="00207F12" w:rsidP="00E2032B">
            <w:pPr>
              <w:numPr>
                <w:ilvl w:val="0"/>
                <w:numId w:val="200"/>
              </w:numPr>
              <w:tabs>
                <w:tab w:val="center" w:pos="4513"/>
                <w:tab w:val="left" w:pos="7654"/>
              </w:tabs>
              <w:spacing w:after="200" w:line="360"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Pedestrian bridge for school children</w:t>
            </w:r>
          </w:p>
          <w:p w:rsidR="00207F12" w:rsidRPr="00B64552" w:rsidRDefault="00207F12" w:rsidP="00E2032B">
            <w:pPr>
              <w:numPr>
                <w:ilvl w:val="0"/>
                <w:numId w:val="200"/>
              </w:numPr>
              <w:tabs>
                <w:tab w:val="center" w:pos="4513"/>
                <w:tab w:val="left" w:pos="7654"/>
              </w:tabs>
              <w:spacing w:after="200" w:line="360"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Toilets for the clinic and extension of the clinic even if it is a container</w:t>
            </w:r>
          </w:p>
          <w:p w:rsidR="00207F12" w:rsidRPr="00B64552" w:rsidRDefault="00207F12" w:rsidP="00E2032B">
            <w:pPr>
              <w:numPr>
                <w:ilvl w:val="0"/>
                <w:numId w:val="200"/>
              </w:numPr>
              <w:tabs>
                <w:tab w:val="center" w:pos="4513"/>
                <w:tab w:val="left" w:pos="7654"/>
              </w:tabs>
              <w:spacing w:after="200" w:line="360"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lastRenderedPageBreak/>
              <w:t>Electrification of security building at the clinic</w:t>
            </w:r>
          </w:p>
          <w:p w:rsidR="00207F12" w:rsidRPr="00B64552" w:rsidRDefault="00207F12" w:rsidP="00E2032B">
            <w:pPr>
              <w:numPr>
                <w:ilvl w:val="0"/>
                <w:numId w:val="200"/>
              </w:numPr>
              <w:tabs>
                <w:tab w:val="center" w:pos="4513"/>
                <w:tab w:val="left" w:pos="7654"/>
              </w:tabs>
              <w:spacing w:after="200" w:line="360"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Bridge at eMaxesibeni and Mpukane</w:t>
            </w:r>
          </w:p>
          <w:p w:rsidR="00207F12" w:rsidRPr="00B64552" w:rsidRDefault="00207F12" w:rsidP="00E2032B">
            <w:pPr>
              <w:numPr>
                <w:ilvl w:val="0"/>
                <w:numId w:val="200"/>
              </w:numPr>
              <w:tabs>
                <w:tab w:val="center" w:pos="4513"/>
                <w:tab w:val="left" w:pos="7654"/>
              </w:tabs>
              <w:spacing w:after="200" w:line="360"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Regular government visits to early childhood development centres</w:t>
            </w:r>
          </w:p>
          <w:p w:rsidR="00207F12" w:rsidRPr="00B64552" w:rsidRDefault="00207F12" w:rsidP="00E2032B">
            <w:pPr>
              <w:numPr>
                <w:ilvl w:val="0"/>
                <w:numId w:val="193"/>
              </w:numPr>
              <w:tabs>
                <w:tab w:val="center" w:pos="4513"/>
                <w:tab w:val="left" w:pos="7654"/>
              </w:tabs>
              <w:spacing w:after="160" w:line="360"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 xml:space="preserve">Intensive monitoring of contractors </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t>Mpukane</w:t>
            </w:r>
          </w:p>
          <w:p w:rsidR="00207F12" w:rsidRPr="00B64552" w:rsidRDefault="00207F12" w:rsidP="00E2032B">
            <w:pPr>
              <w:numPr>
                <w:ilvl w:val="0"/>
                <w:numId w:val="193"/>
              </w:numPr>
              <w:tabs>
                <w:tab w:val="center" w:pos="4513"/>
                <w:tab w:val="left" w:pos="7654"/>
              </w:tabs>
              <w:spacing w:after="200" w:line="360" w:lineRule="auto"/>
              <w:ind w:left="357" w:hanging="357"/>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Access road because vehicles cannot access the village.</w:t>
            </w:r>
          </w:p>
          <w:p w:rsidR="00207F12" w:rsidRPr="00B64552" w:rsidRDefault="00207F12" w:rsidP="00E2032B">
            <w:pPr>
              <w:numPr>
                <w:ilvl w:val="0"/>
                <w:numId w:val="193"/>
              </w:numPr>
              <w:tabs>
                <w:tab w:val="center" w:pos="4513"/>
                <w:tab w:val="left" w:pos="7654"/>
              </w:tabs>
              <w:spacing w:after="200" w:line="360" w:lineRule="auto"/>
              <w:ind w:left="357" w:hanging="357"/>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Sports field</w:t>
            </w:r>
          </w:p>
          <w:p w:rsidR="00207F12" w:rsidRPr="00B64552" w:rsidRDefault="00207F12" w:rsidP="00E2032B">
            <w:pPr>
              <w:numPr>
                <w:ilvl w:val="0"/>
                <w:numId w:val="193"/>
              </w:numPr>
              <w:tabs>
                <w:tab w:val="center" w:pos="4513"/>
                <w:tab w:val="left" w:pos="7654"/>
              </w:tabs>
              <w:spacing w:after="200" w:line="360" w:lineRule="auto"/>
              <w:ind w:left="357" w:hanging="357"/>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RDP houses</w:t>
            </w:r>
          </w:p>
          <w:p w:rsidR="00207F12" w:rsidRPr="00B64552" w:rsidRDefault="00207F12" w:rsidP="00E2032B">
            <w:pPr>
              <w:numPr>
                <w:ilvl w:val="0"/>
                <w:numId w:val="193"/>
              </w:numPr>
              <w:tabs>
                <w:tab w:val="center" w:pos="4513"/>
                <w:tab w:val="left" w:pos="7654"/>
              </w:tabs>
              <w:spacing w:after="200" w:line="360" w:lineRule="auto"/>
              <w:ind w:left="357" w:hanging="357"/>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Electricity for infills and new households and poles for extensions</w:t>
            </w:r>
          </w:p>
          <w:p w:rsidR="00207F12" w:rsidRPr="00B64552" w:rsidRDefault="00207F12" w:rsidP="00E2032B">
            <w:pPr>
              <w:numPr>
                <w:ilvl w:val="0"/>
                <w:numId w:val="193"/>
              </w:numPr>
              <w:tabs>
                <w:tab w:val="center" w:pos="4513"/>
                <w:tab w:val="left" w:pos="7654"/>
              </w:tabs>
              <w:spacing w:after="200" w:line="360" w:lineRule="auto"/>
              <w:ind w:left="357" w:hanging="357"/>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Urgent attention must be given to storm water pipes that overflow to the house of the community member.</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t xml:space="preserve">Jamangile S. S. S. </w:t>
            </w:r>
          </w:p>
          <w:p w:rsidR="00207F12" w:rsidRPr="00B64552" w:rsidRDefault="00207F12" w:rsidP="00E2032B">
            <w:pPr>
              <w:numPr>
                <w:ilvl w:val="0"/>
                <w:numId w:val="193"/>
              </w:numPr>
              <w:tabs>
                <w:tab w:val="center" w:pos="4513"/>
                <w:tab w:val="left" w:pos="7654"/>
              </w:tabs>
              <w:spacing w:after="160" w:line="360" w:lineRule="auto"/>
              <w:ind w:left="357" w:hanging="357"/>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 xml:space="preserve">Request access road via Jamangile when it is raining the school is inaccessible </w:t>
            </w:r>
          </w:p>
          <w:p w:rsidR="00207F12" w:rsidRPr="00B64552" w:rsidRDefault="00207F12" w:rsidP="00E2032B">
            <w:pPr>
              <w:numPr>
                <w:ilvl w:val="0"/>
                <w:numId w:val="193"/>
              </w:numPr>
              <w:tabs>
                <w:tab w:val="center" w:pos="4513"/>
                <w:tab w:val="left" w:pos="7654"/>
              </w:tabs>
              <w:spacing w:after="160" w:line="360" w:lineRule="auto"/>
              <w:ind w:left="357" w:hanging="357"/>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 xml:space="preserve">Request for the adoption of school by Municipality because this is one of school </w:t>
            </w:r>
            <w:r w:rsidRPr="00B64552">
              <w:rPr>
                <w:rFonts w:ascii="Calibri" w:eastAsia="Cambria" w:hAnsi="Calibri" w:cs="Calibri"/>
                <w:b w:val="0"/>
                <w:color w:val="auto"/>
                <w:sz w:val="22"/>
                <w:lang w:eastAsia="en-ZA"/>
              </w:rPr>
              <w:lastRenderedPageBreak/>
              <w:t>with unique streams like Engineers, welding and drawing</w:t>
            </w:r>
          </w:p>
          <w:p w:rsidR="00207F12" w:rsidRPr="00B64552" w:rsidRDefault="00207F12" w:rsidP="00E2032B">
            <w:pPr>
              <w:numPr>
                <w:ilvl w:val="0"/>
                <w:numId w:val="193"/>
              </w:numPr>
              <w:tabs>
                <w:tab w:val="center" w:pos="4513"/>
                <w:tab w:val="left" w:pos="7654"/>
              </w:tabs>
              <w:spacing w:after="160" w:line="360" w:lineRule="auto"/>
              <w:ind w:left="357" w:hanging="357"/>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Request security guard at school</w:t>
            </w:r>
          </w:p>
          <w:p w:rsidR="00207F12" w:rsidRPr="00B64552" w:rsidRDefault="00207F12" w:rsidP="00E2032B">
            <w:pPr>
              <w:numPr>
                <w:ilvl w:val="0"/>
                <w:numId w:val="193"/>
              </w:numPr>
              <w:tabs>
                <w:tab w:val="center" w:pos="4513"/>
                <w:tab w:val="left" w:pos="7654"/>
              </w:tabs>
              <w:spacing w:after="160" w:line="360" w:lineRule="auto"/>
              <w:ind w:left="357" w:hanging="357"/>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 xml:space="preserve">Finalisation of Ngcele sports field </w:t>
            </w:r>
          </w:p>
          <w:p w:rsidR="00207F12" w:rsidRPr="00B64552" w:rsidRDefault="00207F12" w:rsidP="00E2032B">
            <w:pPr>
              <w:numPr>
                <w:ilvl w:val="0"/>
                <w:numId w:val="193"/>
              </w:numPr>
              <w:tabs>
                <w:tab w:val="center" w:pos="4513"/>
                <w:tab w:val="left" w:pos="7654"/>
              </w:tabs>
              <w:spacing w:after="160" w:line="360" w:lineRule="auto"/>
              <w:ind w:left="357" w:hanging="357"/>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 xml:space="preserve">Request boreholes to supply community with water </w:t>
            </w:r>
          </w:p>
          <w:p w:rsidR="00207F12" w:rsidRPr="00B64552" w:rsidRDefault="00207F12" w:rsidP="00E2032B">
            <w:pPr>
              <w:numPr>
                <w:ilvl w:val="0"/>
                <w:numId w:val="193"/>
              </w:numPr>
              <w:tabs>
                <w:tab w:val="center" w:pos="4513"/>
                <w:tab w:val="left" w:pos="7654"/>
              </w:tabs>
              <w:spacing w:after="160" w:line="360" w:lineRule="auto"/>
              <w:ind w:left="357" w:hanging="357"/>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Ngxotho access road to be built for ease of access of children to Jamangile</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t>Ngxotho</w:t>
            </w:r>
          </w:p>
          <w:p w:rsidR="00207F12" w:rsidRPr="00B64552" w:rsidRDefault="00207F12" w:rsidP="00E2032B">
            <w:pPr>
              <w:numPr>
                <w:ilvl w:val="0"/>
                <w:numId w:val="201"/>
              </w:numPr>
              <w:tabs>
                <w:tab w:val="center" w:pos="4513"/>
                <w:tab w:val="left" w:pos="7654"/>
              </w:tabs>
              <w:spacing w:after="20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Water, municipality to provide water tanks, access road, electricity, bridge</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t>Nkolosane</w:t>
            </w:r>
          </w:p>
          <w:p w:rsidR="00207F12" w:rsidRPr="00B64552" w:rsidRDefault="00207F12" w:rsidP="00E2032B">
            <w:pPr>
              <w:numPr>
                <w:ilvl w:val="0"/>
                <w:numId w:val="202"/>
              </w:numPr>
              <w:tabs>
                <w:tab w:val="center" w:pos="4513"/>
                <w:tab w:val="left" w:pos="7654"/>
              </w:tabs>
              <w:spacing w:after="20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Construction of road not completed</w:t>
            </w:r>
          </w:p>
          <w:p w:rsidR="00207F12" w:rsidRPr="00B64552" w:rsidRDefault="00207F12" w:rsidP="00E2032B">
            <w:pPr>
              <w:numPr>
                <w:ilvl w:val="0"/>
                <w:numId w:val="199"/>
              </w:numPr>
              <w:tabs>
                <w:tab w:val="center" w:pos="4513"/>
                <w:tab w:val="left" w:pos="7654"/>
              </w:tabs>
              <w:spacing w:after="16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Fixing of blocked storm water</w:t>
            </w:r>
          </w:p>
          <w:p w:rsidR="00207F12" w:rsidRPr="00B64552" w:rsidRDefault="00207F12" w:rsidP="00E2032B">
            <w:pPr>
              <w:numPr>
                <w:ilvl w:val="0"/>
                <w:numId w:val="199"/>
              </w:numPr>
              <w:tabs>
                <w:tab w:val="center" w:pos="4513"/>
                <w:tab w:val="left" w:pos="7654"/>
              </w:tabs>
              <w:spacing w:after="16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RDP houses</w:t>
            </w:r>
          </w:p>
          <w:p w:rsidR="00207F12" w:rsidRPr="00B64552" w:rsidRDefault="00207F12" w:rsidP="00E2032B">
            <w:pPr>
              <w:numPr>
                <w:ilvl w:val="0"/>
                <w:numId w:val="199"/>
              </w:numPr>
              <w:tabs>
                <w:tab w:val="center" w:pos="4513"/>
                <w:tab w:val="left" w:pos="7654"/>
              </w:tabs>
              <w:spacing w:after="16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Clean drinking water, people are drinking with animals</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t>Qurana</w:t>
            </w:r>
          </w:p>
          <w:p w:rsidR="00207F12" w:rsidRPr="00B64552" w:rsidRDefault="00207F12" w:rsidP="00E2032B">
            <w:pPr>
              <w:numPr>
                <w:ilvl w:val="0"/>
                <w:numId w:val="203"/>
              </w:numPr>
              <w:tabs>
                <w:tab w:val="center" w:pos="4513"/>
                <w:tab w:val="left" w:pos="7654"/>
              </w:tabs>
              <w:spacing w:after="200" w:line="259" w:lineRule="auto"/>
              <w:contextualSpacing/>
              <w:rPr>
                <w:rFonts w:ascii="Calibri" w:eastAsia="Cambria" w:hAnsi="Calibri" w:cs="Calibri"/>
                <w:b w:val="0"/>
                <w:color w:val="auto"/>
                <w:sz w:val="22"/>
                <w:lang w:eastAsia="en-ZA"/>
              </w:rPr>
            </w:pPr>
            <w:r w:rsidRPr="00B64552">
              <w:rPr>
                <w:rFonts w:ascii="Calibri" w:eastAsia="Cambria" w:hAnsi="Calibri" w:cs="Calibri"/>
                <w:b w:val="0"/>
                <w:color w:val="auto"/>
                <w:sz w:val="22"/>
                <w:lang w:eastAsia="en-ZA"/>
              </w:rPr>
              <w:t>Increase number of Mayoral Cups biannually.</w:t>
            </w:r>
          </w:p>
          <w:p w:rsidR="00207F12" w:rsidRPr="00B64552" w:rsidRDefault="00207F12" w:rsidP="00E2032B">
            <w:pPr>
              <w:numPr>
                <w:ilvl w:val="0"/>
                <w:numId w:val="203"/>
              </w:numPr>
              <w:tabs>
                <w:tab w:val="center" w:pos="4513"/>
                <w:tab w:val="left" w:pos="7654"/>
              </w:tabs>
              <w:spacing w:after="200" w:line="259" w:lineRule="auto"/>
              <w:contextualSpacing/>
              <w:rPr>
                <w:rFonts w:ascii="Calibri" w:eastAsia="Cambria" w:hAnsi="Calibri" w:cs="Calibri"/>
                <w:b w:val="0"/>
                <w:color w:val="auto"/>
                <w:sz w:val="22"/>
                <w:lang w:eastAsia="en-ZA"/>
              </w:rPr>
            </w:pPr>
            <w:r w:rsidRPr="00B64552">
              <w:rPr>
                <w:rFonts w:ascii="Calibri" w:eastAsia="Cambria" w:hAnsi="Calibri" w:cs="Calibri"/>
                <w:b w:val="0"/>
                <w:color w:val="auto"/>
                <w:sz w:val="22"/>
                <w:lang w:eastAsia="en-ZA"/>
              </w:rPr>
              <w:t>Sportsfield in Qurana and Sommerville</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t>Siqhungqwini</w:t>
            </w:r>
          </w:p>
          <w:p w:rsidR="00207F12" w:rsidRPr="00B64552" w:rsidRDefault="00207F12" w:rsidP="00E2032B">
            <w:pPr>
              <w:numPr>
                <w:ilvl w:val="0"/>
                <w:numId w:val="194"/>
              </w:numPr>
              <w:tabs>
                <w:tab w:val="center" w:pos="4513"/>
                <w:tab w:val="left" w:pos="7654"/>
              </w:tabs>
              <w:spacing w:after="16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Closing of Donga’s caused by soil erosion</w:t>
            </w:r>
          </w:p>
          <w:p w:rsidR="00207F12" w:rsidRPr="00B64552" w:rsidRDefault="00207F12" w:rsidP="00E2032B">
            <w:pPr>
              <w:numPr>
                <w:ilvl w:val="0"/>
                <w:numId w:val="194"/>
              </w:numPr>
              <w:tabs>
                <w:tab w:val="center" w:pos="4513"/>
                <w:tab w:val="left" w:pos="7654"/>
              </w:tabs>
              <w:spacing w:after="16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Maintenance of access road</w:t>
            </w:r>
          </w:p>
          <w:p w:rsidR="00207F12" w:rsidRPr="00B64552" w:rsidRDefault="00207F12" w:rsidP="00E2032B">
            <w:pPr>
              <w:numPr>
                <w:ilvl w:val="0"/>
                <w:numId w:val="194"/>
              </w:numPr>
              <w:tabs>
                <w:tab w:val="center" w:pos="4513"/>
                <w:tab w:val="left" w:pos="7654"/>
              </w:tabs>
              <w:spacing w:after="16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 xml:space="preserve">RDP Houses </w:t>
            </w:r>
          </w:p>
          <w:p w:rsidR="00207F12" w:rsidRPr="00B64552" w:rsidRDefault="00207F12" w:rsidP="00E2032B">
            <w:pPr>
              <w:numPr>
                <w:ilvl w:val="0"/>
                <w:numId w:val="194"/>
              </w:numPr>
              <w:tabs>
                <w:tab w:val="center" w:pos="4513"/>
                <w:tab w:val="left" w:pos="7654"/>
              </w:tabs>
              <w:spacing w:after="16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 xml:space="preserve">Dipping tanks </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lastRenderedPageBreak/>
              <w:t>Eziflatini</w:t>
            </w:r>
          </w:p>
          <w:p w:rsidR="00207F12" w:rsidRPr="00B64552" w:rsidRDefault="00207F12" w:rsidP="00E2032B">
            <w:pPr>
              <w:numPr>
                <w:ilvl w:val="0"/>
                <w:numId w:val="204"/>
              </w:numPr>
              <w:tabs>
                <w:tab w:val="center" w:pos="4513"/>
                <w:tab w:val="left" w:pos="7654"/>
              </w:tabs>
              <w:spacing w:after="20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Access Road</w:t>
            </w:r>
            <w:r w:rsidRPr="00B64552">
              <w:rPr>
                <w:rFonts w:ascii="Calibri" w:eastAsia="Cambria" w:hAnsi="Calibri" w:cs="Calibri"/>
                <w:color w:val="auto"/>
                <w:sz w:val="22"/>
                <w:lang w:eastAsia="en-ZA"/>
              </w:rPr>
              <w:t>, a</w:t>
            </w:r>
            <w:r w:rsidRPr="00B64552">
              <w:rPr>
                <w:rFonts w:ascii="Calibri" w:eastAsia="Cambria" w:hAnsi="Calibri" w:cs="Calibri"/>
                <w:b w:val="0"/>
                <w:color w:val="auto"/>
                <w:sz w:val="22"/>
                <w:lang w:eastAsia="en-ZA"/>
              </w:rPr>
              <w:t>ccess to clean purified water</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t>Queen Noti Clinic</w:t>
            </w:r>
          </w:p>
          <w:p w:rsidR="00207F12" w:rsidRPr="00B64552" w:rsidRDefault="00207F12" w:rsidP="00E2032B">
            <w:pPr>
              <w:numPr>
                <w:ilvl w:val="0"/>
                <w:numId w:val="195"/>
              </w:numPr>
              <w:tabs>
                <w:tab w:val="center" w:pos="4513"/>
                <w:tab w:val="left" w:pos="7654"/>
              </w:tabs>
              <w:spacing w:after="16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 xml:space="preserve">Construction of access road, </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t>Upper Ntywenka</w:t>
            </w:r>
          </w:p>
          <w:p w:rsidR="00207F12" w:rsidRPr="00B64552" w:rsidRDefault="00207F12" w:rsidP="00E2032B">
            <w:pPr>
              <w:numPr>
                <w:ilvl w:val="0"/>
                <w:numId w:val="196"/>
              </w:numPr>
              <w:tabs>
                <w:tab w:val="center" w:pos="4513"/>
                <w:tab w:val="left" w:pos="7654"/>
              </w:tabs>
              <w:spacing w:after="160" w:line="259" w:lineRule="auto"/>
              <w:contextualSpacing/>
              <w:rPr>
                <w:rFonts w:ascii="Calibri" w:eastAsia="Cambria" w:hAnsi="Calibri" w:cs="Calibri"/>
                <w:b w:val="0"/>
                <w:color w:val="auto"/>
                <w:sz w:val="22"/>
                <w:lang w:eastAsia="en-ZA"/>
              </w:rPr>
            </w:pPr>
            <w:r w:rsidRPr="00B64552">
              <w:rPr>
                <w:rFonts w:ascii="Calibri" w:eastAsia="Cambria" w:hAnsi="Calibri" w:cs="Calibri"/>
                <w:b w:val="0"/>
                <w:color w:val="auto"/>
                <w:sz w:val="22"/>
                <w:lang w:eastAsia="en-ZA"/>
              </w:rPr>
              <w:t>Access road, Water, electricity for new households</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t>Lower Ntywenka</w:t>
            </w:r>
          </w:p>
          <w:p w:rsidR="00207F12" w:rsidRPr="00B64552" w:rsidRDefault="00207F12" w:rsidP="00E2032B">
            <w:pPr>
              <w:numPr>
                <w:ilvl w:val="0"/>
                <w:numId w:val="197"/>
              </w:numPr>
              <w:tabs>
                <w:tab w:val="center" w:pos="4513"/>
                <w:tab w:val="left" w:pos="7654"/>
              </w:tabs>
              <w:spacing w:after="160" w:line="259" w:lineRule="auto"/>
              <w:contextualSpacing/>
              <w:rPr>
                <w:rFonts w:ascii="Calibri" w:eastAsia="Cambria" w:hAnsi="Calibri" w:cs="Calibri"/>
                <w:b w:val="0"/>
                <w:color w:val="auto"/>
                <w:sz w:val="22"/>
                <w:lang w:eastAsia="en-ZA"/>
              </w:rPr>
            </w:pPr>
            <w:r w:rsidRPr="00B64552">
              <w:rPr>
                <w:rFonts w:ascii="Calibri" w:eastAsia="Cambria" w:hAnsi="Calibri" w:cs="Calibri"/>
                <w:b w:val="0"/>
                <w:color w:val="auto"/>
                <w:sz w:val="22"/>
                <w:lang w:eastAsia="en-ZA"/>
              </w:rPr>
              <w:t>Access  road from Phelandaba to Ntywenka JSS</w:t>
            </w:r>
          </w:p>
          <w:p w:rsidR="00207F12" w:rsidRPr="00B64552" w:rsidRDefault="00207F12" w:rsidP="00E2032B">
            <w:pPr>
              <w:numPr>
                <w:ilvl w:val="0"/>
                <w:numId w:val="197"/>
              </w:numPr>
              <w:tabs>
                <w:tab w:val="center" w:pos="4513"/>
                <w:tab w:val="left" w:pos="7654"/>
              </w:tabs>
              <w:spacing w:after="16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Water</w:t>
            </w:r>
          </w:p>
          <w:p w:rsidR="00207F12" w:rsidRPr="00B64552" w:rsidRDefault="00207F12" w:rsidP="00E2032B">
            <w:pPr>
              <w:numPr>
                <w:ilvl w:val="0"/>
                <w:numId w:val="197"/>
              </w:numPr>
              <w:tabs>
                <w:tab w:val="center" w:pos="4513"/>
                <w:tab w:val="left" w:pos="7654"/>
              </w:tabs>
              <w:spacing w:after="16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RDP houses</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t>Lower Sinxako</w:t>
            </w:r>
          </w:p>
          <w:p w:rsidR="00207F12" w:rsidRPr="00B64552" w:rsidRDefault="00207F12" w:rsidP="00E2032B">
            <w:pPr>
              <w:numPr>
                <w:ilvl w:val="0"/>
                <w:numId w:val="198"/>
              </w:numPr>
              <w:tabs>
                <w:tab w:val="center" w:pos="4513"/>
                <w:tab w:val="left" w:pos="7654"/>
              </w:tabs>
              <w:spacing w:after="160" w:line="259" w:lineRule="auto"/>
              <w:contextualSpacing/>
              <w:rPr>
                <w:rFonts w:ascii="Calibri" w:eastAsia="Cambria" w:hAnsi="Calibri" w:cs="Calibri"/>
                <w:color w:val="auto"/>
                <w:sz w:val="22"/>
                <w:u w:val="single"/>
                <w:lang w:eastAsia="en-ZA"/>
              </w:rPr>
            </w:pPr>
            <w:r w:rsidRPr="00B64552">
              <w:rPr>
                <w:rFonts w:ascii="Calibri" w:eastAsia="Cambria" w:hAnsi="Calibri" w:cs="Calibri"/>
                <w:b w:val="0"/>
                <w:color w:val="auto"/>
                <w:sz w:val="22"/>
                <w:lang w:eastAsia="en-ZA"/>
              </w:rPr>
              <w:t>Access road</w:t>
            </w:r>
          </w:p>
          <w:p w:rsidR="00207F12" w:rsidRPr="00B64552" w:rsidRDefault="00207F12" w:rsidP="00207F12">
            <w:pPr>
              <w:tabs>
                <w:tab w:val="center" w:pos="4513"/>
                <w:tab w:val="left" w:pos="7654"/>
              </w:tabs>
              <w:spacing w:after="160" w:line="259" w:lineRule="auto"/>
              <w:rPr>
                <w:rFonts w:ascii="Calibri" w:eastAsia="Calibri" w:hAnsi="Calibri" w:cs="Calibri"/>
                <w:color w:val="auto"/>
                <w:sz w:val="22"/>
                <w:u w:val="single"/>
              </w:rPr>
            </w:pPr>
            <w:r w:rsidRPr="00B64552">
              <w:rPr>
                <w:rFonts w:ascii="Calibri" w:eastAsia="Calibri" w:hAnsi="Calibri" w:cs="Calibri"/>
                <w:color w:val="auto"/>
                <w:sz w:val="22"/>
                <w:u w:val="single"/>
              </w:rPr>
              <w:t>Upper Sinxako</w:t>
            </w:r>
          </w:p>
          <w:p w:rsidR="00207F12" w:rsidRPr="00B64552" w:rsidRDefault="00207F12" w:rsidP="00E2032B">
            <w:pPr>
              <w:numPr>
                <w:ilvl w:val="0"/>
                <w:numId w:val="198"/>
              </w:numPr>
              <w:tabs>
                <w:tab w:val="center" w:pos="4513"/>
                <w:tab w:val="left" w:pos="7654"/>
              </w:tabs>
              <w:spacing w:after="160" w:line="259" w:lineRule="auto"/>
              <w:contextualSpacing/>
              <w:rPr>
                <w:rFonts w:ascii="Calibri" w:eastAsia="Cambria" w:hAnsi="Calibri" w:cs="Calibri"/>
                <w:b w:val="0"/>
                <w:color w:val="auto"/>
                <w:sz w:val="22"/>
                <w:lang w:eastAsia="en-ZA"/>
              </w:rPr>
            </w:pPr>
            <w:r w:rsidRPr="00B64552">
              <w:rPr>
                <w:rFonts w:ascii="Calibri" w:eastAsia="Cambria" w:hAnsi="Calibri" w:cs="Calibri"/>
                <w:b w:val="0"/>
                <w:color w:val="auto"/>
                <w:sz w:val="22"/>
                <w:lang w:eastAsia="en-ZA"/>
              </w:rPr>
              <w:t>Request access road</w:t>
            </w:r>
          </w:p>
          <w:p w:rsidR="00207F12" w:rsidRPr="00B64552" w:rsidRDefault="00207F12" w:rsidP="00E2032B">
            <w:pPr>
              <w:numPr>
                <w:ilvl w:val="0"/>
                <w:numId w:val="198"/>
              </w:numPr>
              <w:spacing w:after="160" w:line="360" w:lineRule="auto"/>
              <w:jc w:val="both"/>
              <w:rPr>
                <w:rFonts w:ascii="Calibri" w:eastAsia="Calibri" w:hAnsi="Calibri" w:cs="Calibri"/>
                <w:b w:val="0"/>
                <w:color w:val="auto"/>
                <w:sz w:val="22"/>
                <w:lang w:val="en-US"/>
              </w:rPr>
            </w:pPr>
            <w:r w:rsidRPr="00B64552">
              <w:rPr>
                <w:rFonts w:ascii="Calibri" w:eastAsia="Times New Roman" w:hAnsi="Calibri" w:cs="Calibri"/>
                <w:b w:val="0"/>
                <w:color w:val="auto"/>
                <w:sz w:val="22"/>
                <w:lang w:val="en-US"/>
              </w:rPr>
              <w:t>Request water engine has problems</w:t>
            </w:r>
          </w:p>
        </w:tc>
        <w:tc>
          <w:tcPr>
            <w:tcW w:w="5473" w:type="dxa"/>
          </w:tcPr>
          <w:p w:rsidR="00207F12" w:rsidRPr="00B64552" w:rsidRDefault="00207F12" w:rsidP="00E2032B">
            <w:pPr>
              <w:numPr>
                <w:ilvl w:val="0"/>
                <w:numId w:val="198"/>
              </w:numPr>
              <w:spacing w:after="160" w:line="360" w:lineRule="auto"/>
              <w:jc w:val="both"/>
              <w:rPr>
                <w:rFonts w:ascii="Calibri" w:eastAsia="Calibri" w:hAnsi="Calibri" w:cs="Calibri"/>
                <w:b w:val="0"/>
                <w:color w:val="auto"/>
                <w:sz w:val="22"/>
                <w:lang w:val="en-US"/>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7</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Sophonia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Satellite Police Station</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Esigcwabeni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from kwaZulu Police Station to Esigcwabeni</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Bothsabelo</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Maintenance of Ngqayi Bridge</w:t>
            </w:r>
          </w:p>
          <w:p w:rsidR="00207F12" w:rsidRPr="00B64552" w:rsidRDefault="00207F12" w:rsidP="00207F12">
            <w:pPr>
              <w:spacing w:after="160" w:line="360" w:lineRule="auto"/>
              <w:contextualSpacing/>
              <w:jc w:val="both"/>
              <w:rPr>
                <w:rFonts w:ascii="Calibri" w:eastAsia="Calibri" w:hAnsi="Calibri" w:cs="Calibri"/>
                <w:b w:val="0"/>
                <w:color w:val="auto"/>
                <w:sz w:val="22"/>
                <w:u w:val="single"/>
              </w:rPr>
            </w:pP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Mafusini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Magwaca / Nkahlulo</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between Nkahlulo and Ezigatini, Cutting of trees / bush at Nkahlulo JSS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Marhoqa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w:t>
            </w:r>
          </w:p>
          <w:p w:rsidR="00207F12" w:rsidRPr="00B64552" w:rsidRDefault="00207F12" w:rsidP="00207F12">
            <w:pPr>
              <w:spacing w:line="360" w:lineRule="auto"/>
              <w:jc w:val="both"/>
              <w:rPr>
                <w:rFonts w:ascii="Calibri" w:eastAsia="Calibri" w:hAnsi="Calibri" w:cs="Calibri"/>
                <w:color w:val="auto"/>
                <w:sz w:val="22"/>
                <w:u w:val="single"/>
              </w:rPr>
            </w:pPr>
          </w:p>
        </w:tc>
        <w:tc>
          <w:tcPr>
            <w:tcW w:w="4591" w:type="dxa"/>
          </w:tcPr>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lastRenderedPageBreak/>
              <w:t xml:space="preserve">Mafusini </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Water, bridge from Katkop to Mafusini and Nkunyana.</w:t>
            </w: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Ngqayi</w:t>
            </w:r>
          </w:p>
          <w:p w:rsidR="00207F12" w:rsidRPr="00B64552" w:rsidRDefault="00207F12" w:rsidP="00207F12">
            <w:pPr>
              <w:spacing w:line="360"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Water, Mobile Clinic, bridge from Botsabelo to Diphini</w:t>
            </w: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Zwelitsha</w:t>
            </w:r>
          </w:p>
          <w:p w:rsidR="00207F12" w:rsidRPr="00B64552" w:rsidRDefault="00207F12" w:rsidP="00207F12">
            <w:pPr>
              <w:spacing w:line="360"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lastRenderedPageBreak/>
              <w:t>Road maintenance, bridge, community hall, RDP houses, new shearing shed closer to the community</w:t>
            </w: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 xml:space="preserve">Ngxaxha </w:t>
            </w:r>
          </w:p>
          <w:p w:rsidR="00207F12" w:rsidRPr="00B64552" w:rsidRDefault="00207F12" w:rsidP="00207F12">
            <w:pPr>
              <w:spacing w:line="360"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Electricity, Road maintenance and a bridge, RDP houses, Water, shearing shed.</w:t>
            </w: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Khohlombeni</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Access road and two (2) bridges, RDP houses</w:t>
            </w: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 xml:space="preserve">Tyeni </w:t>
            </w:r>
          </w:p>
          <w:p w:rsidR="00207F12" w:rsidRPr="00B64552" w:rsidRDefault="00207F12" w:rsidP="00207F12">
            <w:pPr>
              <w:spacing w:line="360"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Access road from clinic to Kat-Kop, pre-school, RDP houses</w:t>
            </w: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Golomane</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Road construction, water, police patrol, two bridges</w:t>
            </w: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Marombe</w:t>
            </w:r>
          </w:p>
          <w:p w:rsidR="00207F12" w:rsidRPr="00B64552" w:rsidRDefault="00207F12" w:rsidP="00207F12">
            <w:pPr>
              <w:spacing w:line="360" w:lineRule="auto"/>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Road maintenance, bridge from Marombe to Nkahlulo JSS, pre-school</w:t>
            </w: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Magwaca</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Toilets, bridge to Nxaxha</w:t>
            </w: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Sgcwabeni</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Pre-school teacher, bridge, access road</w:t>
            </w: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 xml:space="preserve">Mbekweni </w:t>
            </w:r>
          </w:p>
          <w:p w:rsidR="00207F12" w:rsidRPr="00B64552" w:rsidRDefault="00207F12" w:rsidP="00207F12">
            <w:pPr>
              <w:spacing w:line="360"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Water, Bridge to Nkunyana school</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Kat-Kop</w:t>
            </w:r>
          </w:p>
          <w:p w:rsidR="00207F12" w:rsidRPr="00B64552" w:rsidRDefault="00207F12" w:rsidP="00207F12">
            <w:pPr>
              <w:spacing w:line="360" w:lineRule="auto"/>
              <w:contextualSpacing/>
              <w:jc w:val="both"/>
              <w:rPr>
                <w:rFonts w:ascii="Calibri" w:eastAsia="Cambria" w:hAnsi="Calibri" w:cs="Times New Roman"/>
                <w:color w:val="auto"/>
                <w:sz w:val="22"/>
                <w:u w:val="single"/>
                <w:lang w:eastAsia="en-ZA"/>
              </w:rPr>
            </w:pPr>
            <w:r w:rsidRPr="00B64552">
              <w:rPr>
                <w:rFonts w:ascii="Calibri" w:eastAsia="Cambria" w:hAnsi="Calibri" w:cs="Times New Roman"/>
                <w:b w:val="0"/>
                <w:color w:val="auto"/>
                <w:sz w:val="22"/>
                <w:lang w:eastAsia="en-ZA"/>
              </w:rPr>
              <w:t>Shearing shed, Water, addition of nurses at the clinic, community hall, access road, playgrounds</w:t>
            </w:r>
          </w:p>
          <w:p w:rsidR="00207F12" w:rsidRPr="00B64552" w:rsidRDefault="00207F12" w:rsidP="00207F12">
            <w:pPr>
              <w:spacing w:line="360" w:lineRule="auto"/>
              <w:jc w:val="both"/>
              <w:rPr>
                <w:rFonts w:ascii="Calibri" w:eastAsia="Calibri" w:hAnsi="Calibri" w:cs="Calibri"/>
                <w:color w:val="auto"/>
                <w:sz w:val="22"/>
                <w:u w:val="single"/>
              </w:rPr>
            </w:pPr>
            <w:r w:rsidRPr="00B64552">
              <w:rPr>
                <w:rFonts w:ascii="Calibri" w:eastAsia="Calibri" w:hAnsi="Calibri" w:cs="Calibri"/>
                <w:color w:val="auto"/>
                <w:sz w:val="22"/>
                <w:u w:val="single"/>
              </w:rPr>
              <w:t>Goji Village</w:t>
            </w:r>
          </w:p>
          <w:p w:rsidR="00207F12" w:rsidRPr="00B64552" w:rsidRDefault="00207F12" w:rsidP="00207F12">
            <w:pPr>
              <w:spacing w:line="360" w:lineRule="auto"/>
              <w:contextualSpacing/>
              <w:jc w:val="both"/>
              <w:rPr>
                <w:rFonts w:ascii="Calibri" w:eastAsia="Calibri" w:hAnsi="Calibri" w:cs="Calibri"/>
                <w:b w:val="0"/>
                <w:color w:val="auto"/>
                <w:sz w:val="22"/>
                <w:lang w:eastAsia="en-ZA"/>
              </w:rPr>
            </w:pPr>
            <w:r w:rsidRPr="00B64552">
              <w:rPr>
                <w:rFonts w:ascii="Calibri" w:eastAsia="Cambria" w:hAnsi="Calibri" w:cs="Times New Roman"/>
                <w:b w:val="0"/>
                <w:color w:val="auto"/>
                <w:sz w:val="22"/>
                <w:lang w:eastAsia="en-ZA"/>
              </w:rPr>
              <w:t>Community hall, access road from school and its maintenance.</w:t>
            </w:r>
            <w:r w:rsidRPr="00B64552">
              <w:rPr>
                <w:rFonts w:ascii="Calibri" w:eastAsia="Calibri" w:hAnsi="Calibri" w:cs="Calibri"/>
                <w:b w:val="0"/>
                <w:color w:val="auto"/>
                <w:sz w:val="22"/>
                <w:lang w:eastAsia="en-ZA"/>
              </w:rPr>
              <w:t xml:space="preserve"> </w:t>
            </w:r>
          </w:p>
        </w:tc>
        <w:tc>
          <w:tcPr>
            <w:tcW w:w="5473" w:type="dxa"/>
          </w:tcPr>
          <w:p w:rsidR="00207F12" w:rsidRPr="00B64552" w:rsidRDefault="00207F12" w:rsidP="00207F12">
            <w:pPr>
              <w:spacing w:line="360" w:lineRule="auto"/>
              <w:contextualSpacing/>
              <w:jc w:val="both"/>
              <w:rPr>
                <w:rFonts w:ascii="Calibri" w:eastAsia="Calibri" w:hAnsi="Calibri" w:cs="Calibri"/>
                <w:b w:val="0"/>
                <w:color w:val="auto"/>
                <w:sz w:val="22"/>
                <w:lang w:eastAsia="en-ZA"/>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8</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Luzie</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Upgrading of Access road to Pitseng, construction of speed humps opposite school, construction of pedestrian bridge, electrification</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Ntabelanga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Electrification of all households, upgrading of access road, shortage of water</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Mfanta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Construction of decent toilets, provision of gravel to maintain roads, protection of springs, fencing of fields</w:t>
            </w:r>
          </w:p>
          <w:p w:rsidR="00207F12" w:rsidRPr="00B64552" w:rsidRDefault="00207F12" w:rsidP="00207F12">
            <w:pPr>
              <w:spacing w:after="160" w:line="360" w:lineRule="auto"/>
              <w:contextualSpacing/>
              <w:jc w:val="both"/>
              <w:rPr>
                <w:rFonts w:ascii="Calibri" w:eastAsia="Calibri" w:hAnsi="Calibri" w:cs="Calibri"/>
                <w:b w:val="0"/>
                <w:color w:val="auto"/>
                <w:sz w:val="22"/>
                <w:u w:val="single"/>
              </w:rPr>
            </w:pP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Luzie Poort</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Water, upgrading of access road, maintenance of pedestrian bridge, provision of water tanks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Moreneng</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lastRenderedPageBreak/>
              <w:t>Electrification of households, provision of VIP toilets, Water, RDP houses, Upgrading of Access road from Chief Lehana’s place to Mabambeni, construction of clinic</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Pitoli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Upgrading of access road from R56 to Nkobongo, bridge, electricity</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Sigodini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Construction of community hall, electrification of infills, toilets for infills, upgrading of access road, maintenance of springs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Lithuteng</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Gravelling of access road, Water, toilets</w:t>
            </w:r>
          </w:p>
          <w:p w:rsidR="00207F12" w:rsidRPr="00B64552" w:rsidRDefault="00207F12" w:rsidP="00207F12">
            <w:pPr>
              <w:spacing w:after="160" w:line="240" w:lineRule="auto"/>
              <w:contextualSpacing/>
              <w:jc w:val="both"/>
              <w:rPr>
                <w:rFonts w:ascii="Calibri" w:eastAsia="Calibri" w:hAnsi="Calibri" w:cs="Calibri"/>
                <w:color w:val="auto"/>
                <w:sz w:val="22"/>
                <w:u w:val="single"/>
              </w:rPr>
            </w:pPr>
          </w:p>
          <w:p w:rsidR="00207F12" w:rsidRPr="00B64552" w:rsidRDefault="00207F12" w:rsidP="00207F12">
            <w:pPr>
              <w:spacing w:after="160" w:line="24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Mokgolong</w:t>
            </w:r>
          </w:p>
          <w:p w:rsidR="00207F12" w:rsidRPr="00B64552" w:rsidRDefault="00207F12" w:rsidP="00207F12">
            <w:pPr>
              <w:spacing w:line="240" w:lineRule="auto"/>
              <w:contextualSpacing/>
              <w:jc w:val="both"/>
              <w:rPr>
                <w:rFonts w:ascii="Calibri" w:eastAsia="Calibri" w:hAnsi="Calibri" w:cs="Calibri"/>
                <w:b w:val="0"/>
                <w:color w:val="auto"/>
                <w:sz w:val="22"/>
                <w:lang w:val="en-US"/>
              </w:rPr>
            </w:pPr>
            <w:r w:rsidRPr="00B64552">
              <w:rPr>
                <w:rFonts w:ascii="Calibri" w:eastAsia="Times New Roman" w:hAnsi="Calibri" w:cs="Calibri"/>
                <w:b w:val="0"/>
                <w:color w:val="auto"/>
                <w:sz w:val="22"/>
                <w:szCs w:val="24"/>
                <w:lang w:val="en-US"/>
              </w:rPr>
              <w:t>Electrification of households</w:t>
            </w:r>
          </w:p>
        </w:tc>
        <w:tc>
          <w:tcPr>
            <w:tcW w:w="4591" w:type="dxa"/>
          </w:tcPr>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lastRenderedPageBreak/>
              <w:t>JOJWENI</w:t>
            </w:r>
          </w:p>
          <w:p w:rsidR="00207F12" w:rsidRPr="00F30D6B" w:rsidRDefault="00207F12" w:rsidP="00E2032B">
            <w:pPr>
              <w:numPr>
                <w:ilvl w:val="0"/>
                <w:numId w:val="214"/>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Theft of live stock</w:t>
            </w:r>
          </w:p>
          <w:p w:rsidR="00207F12" w:rsidRPr="00F30D6B" w:rsidRDefault="00207F12" w:rsidP="00E2032B">
            <w:pPr>
              <w:numPr>
                <w:ilvl w:val="0"/>
                <w:numId w:val="214"/>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electricity in the village</w:t>
            </w:r>
          </w:p>
          <w:p w:rsidR="00207F12" w:rsidRDefault="00207F12" w:rsidP="00E2032B">
            <w:pPr>
              <w:numPr>
                <w:ilvl w:val="0"/>
                <w:numId w:val="214"/>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sport field</w:t>
            </w:r>
          </w:p>
          <w:p w:rsidR="00207F12" w:rsidRPr="00F30D6B" w:rsidRDefault="00207F12" w:rsidP="00E2032B">
            <w:pPr>
              <w:numPr>
                <w:ilvl w:val="0"/>
                <w:numId w:val="214"/>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toilets at Jojweni</w:t>
            </w:r>
          </w:p>
          <w:p w:rsidR="00207F12" w:rsidRPr="00F30D6B" w:rsidRDefault="00207F12" w:rsidP="00207F12">
            <w:pPr>
              <w:tabs>
                <w:tab w:val="center" w:pos="4513"/>
                <w:tab w:val="left" w:pos="7654"/>
              </w:tabs>
              <w:spacing w:after="160" w:line="259" w:lineRule="auto"/>
              <w:ind w:left="360"/>
              <w:contextualSpacing/>
              <w:jc w:val="both"/>
              <w:rPr>
                <w:rFonts w:ascii="Calibri" w:eastAsia="Calibri" w:hAnsi="Calibri" w:cs="Times New Roman"/>
                <w:color w:val="auto"/>
                <w:sz w:val="22"/>
                <w:u w:val="single"/>
              </w:rPr>
            </w:pP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BATLOKOA</w:t>
            </w:r>
          </w:p>
          <w:p w:rsidR="00207F12" w:rsidRPr="00F30D6B" w:rsidRDefault="00207F12" w:rsidP="00E2032B">
            <w:pPr>
              <w:numPr>
                <w:ilvl w:val="0"/>
                <w:numId w:val="215"/>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RDP housing</w:t>
            </w:r>
          </w:p>
          <w:p w:rsidR="00207F12" w:rsidRPr="00F30D6B" w:rsidRDefault="00207F12" w:rsidP="00E2032B">
            <w:pPr>
              <w:numPr>
                <w:ilvl w:val="0"/>
                <w:numId w:val="215"/>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access road from R56 road to the village</w:t>
            </w:r>
          </w:p>
          <w:p w:rsidR="00207F12" w:rsidRPr="00F30D6B" w:rsidRDefault="00207F12" w:rsidP="00E2032B">
            <w:pPr>
              <w:numPr>
                <w:ilvl w:val="0"/>
                <w:numId w:val="215"/>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clinic near the school</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MABAMBENI</w:t>
            </w:r>
          </w:p>
          <w:p w:rsidR="00207F12" w:rsidRPr="00F30D6B" w:rsidRDefault="00207F12" w:rsidP="00E2032B">
            <w:pPr>
              <w:numPr>
                <w:ilvl w:val="0"/>
                <w:numId w:val="216"/>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water in the village</w:t>
            </w:r>
          </w:p>
          <w:p w:rsidR="00207F12" w:rsidRPr="00F30D6B" w:rsidRDefault="00207F12" w:rsidP="00E2032B">
            <w:pPr>
              <w:numPr>
                <w:ilvl w:val="0"/>
                <w:numId w:val="216"/>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electricity</w:t>
            </w:r>
          </w:p>
          <w:p w:rsidR="00207F12" w:rsidRPr="00F30D6B" w:rsidRDefault="00207F12" w:rsidP="00E2032B">
            <w:pPr>
              <w:numPr>
                <w:ilvl w:val="0"/>
                <w:numId w:val="216"/>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Pre-school for children</w:t>
            </w:r>
          </w:p>
          <w:p w:rsidR="00207F12" w:rsidRPr="00F30D6B" w:rsidRDefault="00207F12" w:rsidP="00E2032B">
            <w:pPr>
              <w:numPr>
                <w:ilvl w:val="0"/>
                <w:numId w:val="216"/>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toilets</w:t>
            </w:r>
          </w:p>
          <w:p w:rsidR="00207F12" w:rsidRPr="00F30D6B" w:rsidRDefault="00207F12" w:rsidP="00207F12">
            <w:pPr>
              <w:tabs>
                <w:tab w:val="center" w:pos="4513"/>
                <w:tab w:val="left" w:pos="7654"/>
              </w:tabs>
              <w:spacing w:after="160" w:line="259" w:lineRule="auto"/>
              <w:jc w:val="both"/>
              <w:rPr>
                <w:rFonts w:ascii="Calibri" w:eastAsia="Calibri" w:hAnsi="Calibri" w:cs="Times New Roman"/>
                <w:b w:val="0"/>
                <w:color w:val="auto"/>
                <w:sz w:val="22"/>
              </w:rPr>
            </w:pPr>
            <w:r w:rsidRPr="00F30D6B">
              <w:rPr>
                <w:rFonts w:ascii="Calibri" w:eastAsia="Calibri" w:hAnsi="Calibri" w:cs="Times New Roman"/>
                <w:color w:val="auto"/>
                <w:sz w:val="22"/>
                <w:u w:val="single"/>
              </w:rPr>
              <w:t>UMFANTA AND NTABELANGA</w:t>
            </w:r>
          </w:p>
          <w:p w:rsidR="00207F12" w:rsidRPr="00F30D6B" w:rsidRDefault="00207F12" w:rsidP="00E2032B">
            <w:pPr>
              <w:numPr>
                <w:ilvl w:val="0"/>
                <w:numId w:val="217"/>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addition of water taps in the village</w:t>
            </w:r>
          </w:p>
          <w:p w:rsidR="00207F12" w:rsidRPr="00F30D6B" w:rsidRDefault="00207F12" w:rsidP="00E2032B">
            <w:pPr>
              <w:numPr>
                <w:ilvl w:val="0"/>
                <w:numId w:val="217"/>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gravel for access road</w:t>
            </w:r>
          </w:p>
          <w:p w:rsidR="00207F12" w:rsidRPr="00F30D6B" w:rsidRDefault="00207F12" w:rsidP="00E2032B">
            <w:pPr>
              <w:numPr>
                <w:ilvl w:val="0"/>
                <w:numId w:val="217"/>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clinic</w:t>
            </w:r>
          </w:p>
          <w:p w:rsidR="00207F12" w:rsidRPr="00F30D6B" w:rsidRDefault="00207F12" w:rsidP="00E2032B">
            <w:pPr>
              <w:numPr>
                <w:ilvl w:val="0"/>
                <w:numId w:val="217"/>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lastRenderedPageBreak/>
              <w:t>Request electricity at Mfanta not all household have electricity</w:t>
            </w:r>
          </w:p>
          <w:p w:rsidR="00207F12" w:rsidRPr="00F30D6B" w:rsidRDefault="00207F12" w:rsidP="00E2032B">
            <w:pPr>
              <w:numPr>
                <w:ilvl w:val="0"/>
                <w:numId w:val="217"/>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RDP housing</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MOROKA</w:t>
            </w:r>
          </w:p>
          <w:p w:rsidR="00207F12" w:rsidRPr="00F30D6B" w:rsidRDefault="00207F12" w:rsidP="00E2032B">
            <w:pPr>
              <w:numPr>
                <w:ilvl w:val="0"/>
                <w:numId w:val="218"/>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gravel on the road from R56 to Moroka</w:t>
            </w:r>
          </w:p>
          <w:p w:rsidR="00207F12" w:rsidRPr="00F30D6B" w:rsidRDefault="00207F12" w:rsidP="00E2032B">
            <w:pPr>
              <w:numPr>
                <w:ilvl w:val="0"/>
                <w:numId w:val="218"/>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better toilets</w:t>
            </w:r>
          </w:p>
          <w:p w:rsidR="00207F12" w:rsidRPr="00F30D6B" w:rsidRDefault="00207F12" w:rsidP="00E2032B">
            <w:pPr>
              <w:numPr>
                <w:ilvl w:val="0"/>
                <w:numId w:val="218"/>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Clinic</w:t>
            </w:r>
          </w:p>
          <w:p w:rsidR="00207F12" w:rsidRPr="00F30D6B" w:rsidRDefault="00207F12" w:rsidP="00E2032B">
            <w:pPr>
              <w:numPr>
                <w:ilvl w:val="0"/>
                <w:numId w:val="218"/>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community hall</w:t>
            </w:r>
          </w:p>
          <w:p w:rsidR="00207F12" w:rsidRPr="00F30D6B" w:rsidRDefault="00207F12" w:rsidP="00E2032B">
            <w:pPr>
              <w:numPr>
                <w:ilvl w:val="0"/>
                <w:numId w:val="218"/>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 xml:space="preserve">Request sport fields for youth </w:t>
            </w:r>
          </w:p>
          <w:p w:rsidR="00207F12" w:rsidRPr="00F30D6B" w:rsidRDefault="00207F12" w:rsidP="00E2032B">
            <w:pPr>
              <w:numPr>
                <w:ilvl w:val="0"/>
                <w:numId w:val="218"/>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electricity</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LUZIE DRIFT</w:t>
            </w:r>
          </w:p>
          <w:p w:rsidR="00207F12" w:rsidRPr="00F30D6B" w:rsidRDefault="00207F12" w:rsidP="00E2032B">
            <w:pPr>
              <w:numPr>
                <w:ilvl w:val="0"/>
                <w:numId w:val="219"/>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Access road at Maqalaneng from DR01808 to Junior</w:t>
            </w:r>
          </w:p>
          <w:p w:rsidR="00207F12" w:rsidRPr="00F30D6B" w:rsidRDefault="00207F12" w:rsidP="00E2032B">
            <w:pPr>
              <w:numPr>
                <w:ilvl w:val="0"/>
                <w:numId w:val="219"/>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 xml:space="preserve">Access road from DR01808 via the shearing Shed </w:t>
            </w:r>
          </w:p>
          <w:p w:rsidR="00207F12" w:rsidRPr="00F30D6B" w:rsidRDefault="00207F12" w:rsidP="00E2032B">
            <w:pPr>
              <w:numPr>
                <w:ilvl w:val="0"/>
                <w:numId w:val="219"/>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water</w:t>
            </w:r>
          </w:p>
          <w:p w:rsidR="00207F12" w:rsidRPr="00F30D6B" w:rsidRDefault="00207F12" w:rsidP="00E2032B">
            <w:pPr>
              <w:numPr>
                <w:ilvl w:val="0"/>
                <w:numId w:val="219"/>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sport field</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DITHUTENG</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access road to be expanded to the end of the  village</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water</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MOKGALONG</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access road to be gravel</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electricity</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sharing shed</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NKAMANE</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Request access road to be revised with gravel</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Request electricity</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lastRenderedPageBreak/>
              <w:t>Request water</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NKOBONGO</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Access road towards Nkobongo from the R56 at Zwelitsha the small bridges have been damaged by the summer rains</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EPWP not doing road maintenance</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Request electricity</w:t>
            </w:r>
          </w:p>
          <w:p w:rsidR="00207F12" w:rsidRPr="00F30D6B" w:rsidRDefault="00207F12" w:rsidP="00E2032B">
            <w:pPr>
              <w:numPr>
                <w:ilvl w:val="0"/>
                <w:numId w:val="220"/>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Request water</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MORENENG</w:t>
            </w:r>
          </w:p>
          <w:p w:rsidR="00207F12" w:rsidRPr="00F30D6B" w:rsidRDefault="00207F12" w:rsidP="00E2032B">
            <w:pPr>
              <w:numPr>
                <w:ilvl w:val="0"/>
                <w:numId w:val="221"/>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Request access road through the village towards the plantation which is also very busy towards removal of the black wattle tree.</w:t>
            </w:r>
          </w:p>
          <w:p w:rsidR="00207F12" w:rsidRPr="00F30D6B" w:rsidRDefault="00207F12" w:rsidP="00E2032B">
            <w:pPr>
              <w:numPr>
                <w:ilvl w:val="0"/>
                <w:numId w:val="221"/>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Castle rocks village Sgoga rquest access road with a bridge over the bottom part of Luzie River.</w:t>
            </w:r>
          </w:p>
          <w:p w:rsidR="00207F12" w:rsidRPr="00F30D6B" w:rsidRDefault="00207F12" w:rsidP="00E2032B">
            <w:pPr>
              <w:numPr>
                <w:ilvl w:val="0"/>
                <w:numId w:val="221"/>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Request electricity</w:t>
            </w:r>
          </w:p>
          <w:p w:rsidR="00207F12" w:rsidRPr="00F30D6B" w:rsidRDefault="00207F12" w:rsidP="00E2032B">
            <w:pPr>
              <w:numPr>
                <w:ilvl w:val="0"/>
                <w:numId w:val="221"/>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Request water</w:t>
            </w:r>
          </w:p>
          <w:p w:rsidR="00207F12" w:rsidRPr="00F30D6B" w:rsidRDefault="00207F12" w:rsidP="00E2032B">
            <w:pPr>
              <w:numPr>
                <w:ilvl w:val="0"/>
                <w:numId w:val="221"/>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Request sharing shed</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NTABELANGA</w:t>
            </w:r>
          </w:p>
          <w:p w:rsidR="00207F12" w:rsidRPr="00F30D6B" w:rsidRDefault="00207F12" w:rsidP="00E2032B">
            <w:pPr>
              <w:numPr>
                <w:ilvl w:val="0"/>
                <w:numId w:val="222"/>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electricity</w:t>
            </w:r>
          </w:p>
          <w:p w:rsidR="00207F12" w:rsidRPr="00F30D6B" w:rsidRDefault="00207F12" w:rsidP="00E2032B">
            <w:pPr>
              <w:numPr>
                <w:ilvl w:val="0"/>
                <w:numId w:val="222"/>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water</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MAKHANDLELENI</w:t>
            </w:r>
          </w:p>
          <w:p w:rsidR="00207F12" w:rsidRPr="00F30D6B" w:rsidRDefault="00207F12" w:rsidP="00E2032B">
            <w:pPr>
              <w:numPr>
                <w:ilvl w:val="0"/>
                <w:numId w:val="222"/>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electricity</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SIGODINI</w:t>
            </w:r>
          </w:p>
          <w:p w:rsidR="00207F12" w:rsidRPr="00F30D6B" w:rsidRDefault="00207F12" w:rsidP="00E2032B">
            <w:pPr>
              <w:numPr>
                <w:ilvl w:val="0"/>
                <w:numId w:val="222"/>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Request water</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t>ZIGADINI/ZIMBANE</w:t>
            </w:r>
          </w:p>
          <w:p w:rsidR="00207F12" w:rsidRPr="00F30D6B" w:rsidRDefault="00207F12" w:rsidP="00E2032B">
            <w:pPr>
              <w:numPr>
                <w:ilvl w:val="0"/>
                <w:numId w:val="222"/>
              </w:numPr>
              <w:tabs>
                <w:tab w:val="center" w:pos="4513"/>
                <w:tab w:val="left" w:pos="7654"/>
              </w:tabs>
              <w:spacing w:after="160" w:line="259" w:lineRule="auto"/>
              <w:contextualSpacing/>
              <w:jc w:val="both"/>
              <w:rPr>
                <w:rFonts w:ascii="Calibri" w:eastAsia="Calibri" w:hAnsi="Calibri" w:cs="Times New Roman"/>
                <w:color w:val="auto"/>
                <w:sz w:val="22"/>
                <w:u w:val="single"/>
              </w:rPr>
            </w:pPr>
            <w:r w:rsidRPr="00F30D6B">
              <w:rPr>
                <w:rFonts w:ascii="Calibri" w:eastAsia="Calibri" w:hAnsi="Calibri" w:cs="Times New Roman"/>
                <w:b w:val="0"/>
                <w:color w:val="auto"/>
                <w:sz w:val="22"/>
              </w:rPr>
              <w:t>Request water</w:t>
            </w:r>
          </w:p>
          <w:p w:rsidR="00207F12" w:rsidRPr="00F30D6B" w:rsidRDefault="00207F12" w:rsidP="00207F12">
            <w:pPr>
              <w:tabs>
                <w:tab w:val="center" w:pos="4513"/>
                <w:tab w:val="left" w:pos="7654"/>
              </w:tabs>
              <w:spacing w:after="160" w:line="259" w:lineRule="auto"/>
              <w:jc w:val="both"/>
              <w:rPr>
                <w:rFonts w:ascii="Calibri" w:eastAsia="Calibri" w:hAnsi="Calibri" w:cs="Times New Roman"/>
                <w:color w:val="auto"/>
                <w:sz w:val="22"/>
                <w:u w:val="single"/>
              </w:rPr>
            </w:pPr>
            <w:r w:rsidRPr="00F30D6B">
              <w:rPr>
                <w:rFonts w:ascii="Calibri" w:eastAsia="Calibri" w:hAnsi="Calibri" w:cs="Times New Roman"/>
                <w:color w:val="auto"/>
                <w:sz w:val="22"/>
                <w:u w:val="single"/>
              </w:rPr>
              <w:lastRenderedPageBreak/>
              <w:t>MBIZENI</w:t>
            </w:r>
          </w:p>
          <w:p w:rsidR="00207F12" w:rsidRPr="00F30D6B" w:rsidRDefault="00207F12" w:rsidP="00E2032B">
            <w:pPr>
              <w:numPr>
                <w:ilvl w:val="0"/>
                <w:numId w:val="222"/>
              </w:numPr>
              <w:tabs>
                <w:tab w:val="center" w:pos="4513"/>
                <w:tab w:val="left" w:pos="7654"/>
              </w:tabs>
              <w:spacing w:after="160" w:line="259" w:lineRule="auto"/>
              <w:contextualSpacing/>
              <w:jc w:val="both"/>
              <w:rPr>
                <w:rFonts w:ascii="Calibri" w:eastAsia="Calibri" w:hAnsi="Calibri" w:cs="Times New Roman"/>
                <w:b w:val="0"/>
                <w:color w:val="auto"/>
                <w:sz w:val="22"/>
              </w:rPr>
            </w:pPr>
            <w:r w:rsidRPr="00F30D6B">
              <w:rPr>
                <w:rFonts w:ascii="Calibri" w:eastAsia="Calibri" w:hAnsi="Calibri" w:cs="Times New Roman"/>
                <w:b w:val="0"/>
                <w:color w:val="auto"/>
                <w:sz w:val="22"/>
              </w:rPr>
              <w:t>Request water</w:t>
            </w:r>
          </w:p>
          <w:p w:rsidR="00207F12" w:rsidRPr="00F30D6B" w:rsidRDefault="00207F12" w:rsidP="00207F12">
            <w:pPr>
              <w:spacing w:after="160" w:line="259" w:lineRule="auto"/>
              <w:jc w:val="both"/>
              <w:rPr>
                <w:rFonts w:ascii="Calibri" w:eastAsia="Calibri" w:hAnsi="Calibri" w:cs="Times New Roman"/>
                <w:b w:val="0"/>
                <w:color w:val="auto"/>
                <w:sz w:val="22"/>
              </w:rPr>
            </w:pPr>
          </w:p>
          <w:p w:rsidR="00207F12" w:rsidRPr="00F30D6B" w:rsidRDefault="00207F12" w:rsidP="00207F12">
            <w:pPr>
              <w:spacing w:after="160" w:line="259" w:lineRule="auto"/>
              <w:jc w:val="both"/>
              <w:rPr>
                <w:rFonts w:ascii="Calibri" w:eastAsia="Calibri" w:hAnsi="Calibri" w:cs="Times New Roman"/>
                <w:b w:val="0"/>
                <w:color w:val="auto"/>
                <w:sz w:val="22"/>
              </w:rPr>
            </w:pPr>
            <w:r w:rsidRPr="00F30D6B">
              <w:rPr>
                <w:rFonts w:ascii="Calibri" w:eastAsia="Calibri" w:hAnsi="Calibri" w:cs="Times New Roman"/>
                <w:b w:val="0"/>
                <w:color w:val="auto"/>
                <w:sz w:val="22"/>
              </w:rPr>
              <w:t>The Youth also requested if one of the schools that are said will be closed they request for one of those to be made a school where the youth could be taught technical type of work.</w:t>
            </w:r>
          </w:p>
        </w:tc>
        <w:tc>
          <w:tcPr>
            <w:tcW w:w="5473" w:type="dxa"/>
          </w:tcPr>
          <w:p w:rsidR="00207F12" w:rsidRPr="00F30D6B" w:rsidRDefault="00207F12" w:rsidP="00207F12">
            <w:pPr>
              <w:spacing w:after="160" w:line="259" w:lineRule="auto"/>
              <w:jc w:val="both"/>
              <w:rPr>
                <w:rFonts w:ascii="Calibri" w:eastAsia="Calibri" w:hAnsi="Calibri" w:cs="Times New Roman"/>
                <w:b w:val="0"/>
                <w:color w:val="auto"/>
                <w:sz w:val="22"/>
              </w:rPr>
            </w:pPr>
          </w:p>
        </w:tc>
      </w:tr>
      <w:tr w:rsidR="00207F12" w:rsidRPr="00B64552" w:rsidTr="00B64552">
        <w:tc>
          <w:tcPr>
            <w:tcW w:w="866" w:type="dxa"/>
            <w:tcBorders>
              <w:bottom w:val="single" w:sz="4" w:space="0" w:color="auto"/>
            </w:tcBorders>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9</w:t>
            </w:r>
          </w:p>
        </w:tc>
        <w:tc>
          <w:tcPr>
            <w:tcW w:w="5089" w:type="dxa"/>
            <w:tcBorders>
              <w:bottom w:val="single" w:sz="4" w:space="0" w:color="auto"/>
            </w:tcBorders>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Ephanette Mbeki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Electricity instead of solar system</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Town</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Speed humps next to Mount Fletcher High school, clinic</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Katlehong</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Maintenance of access road</w:t>
            </w:r>
          </w:p>
          <w:p w:rsidR="00207F12" w:rsidRPr="00B64552" w:rsidRDefault="00207F12" w:rsidP="00207F12">
            <w:pPr>
              <w:spacing w:line="360" w:lineRule="auto"/>
              <w:jc w:val="both"/>
              <w:rPr>
                <w:rFonts w:ascii="Calibri" w:eastAsia="Calibri" w:hAnsi="Calibri" w:cs="Calibri"/>
                <w:b w:val="0"/>
                <w:color w:val="auto"/>
                <w:sz w:val="22"/>
                <w:lang w:val="en-US"/>
              </w:rPr>
            </w:pPr>
          </w:p>
        </w:tc>
        <w:tc>
          <w:tcPr>
            <w:tcW w:w="4591" w:type="dxa"/>
            <w:tcBorders>
              <w:bottom w:val="single" w:sz="4" w:space="0" w:color="auto"/>
            </w:tcBorders>
          </w:tcPr>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All townships</w:t>
            </w:r>
          </w:p>
          <w:p w:rsidR="00207F12" w:rsidRPr="00B64552" w:rsidRDefault="00207F12" w:rsidP="00207F12">
            <w:pPr>
              <w:spacing w:after="160" w:line="259" w:lineRule="auto"/>
              <w:jc w:val="both"/>
              <w:rPr>
                <w:rFonts w:ascii="Calibri" w:eastAsia="Calibri" w:hAnsi="Calibri" w:cs="Times New Roman"/>
                <w:b w:val="0"/>
                <w:color w:val="auto"/>
                <w:sz w:val="22"/>
              </w:rPr>
            </w:pPr>
            <w:r w:rsidRPr="00B64552">
              <w:rPr>
                <w:rFonts w:ascii="Calibri" w:eastAsia="Calibri" w:hAnsi="Calibri" w:cs="Times New Roman"/>
                <w:b w:val="0"/>
                <w:color w:val="auto"/>
                <w:sz w:val="22"/>
              </w:rPr>
              <w:t xml:space="preserve">Upgrading of electricity, upgrading of sanitation, fencing of graveyards </w:t>
            </w: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Thembeni</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Sanitation system</w:t>
            </w:r>
          </w:p>
          <w:p w:rsidR="00207F12" w:rsidRPr="00B64552" w:rsidRDefault="00207F12" w:rsidP="00207F12">
            <w:pPr>
              <w:spacing w:after="160" w:line="259" w:lineRule="auto"/>
              <w:contextualSpacing/>
              <w:rPr>
                <w:rFonts w:ascii="Calibri" w:eastAsia="Calibri" w:hAnsi="Calibri" w:cs="Times New Roman"/>
                <w:b w:val="0"/>
                <w:color w:val="auto"/>
                <w:sz w:val="22"/>
              </w:rPr>
            </w:pP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Solomzi</w:t>
            </w:r>
          </w:p>
          <w:p w:rsidR="00207F12" w:rsidRPr="00B64552" w:rsidRDefault="00207F12" w:rsidP="00207F12">
            <w:pPr>
              <w:spacing w:after="160" w:line="360"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Building of Ilingelethu school, speed humps at Mjamba street.</w:t>
            </w:r>
          </w:p>
          <w:p w:rsidR="00207F12" w:rsidRPr="00B64552" w:rsidRDefault="00207F12" w:rsidP="00207F12">
            <w:pPr>
              <w:spacing w:after="160" w:line="259" w:lineRule="auto"/>
              <w:contextualSpacing/>
              <w:rPr>
                <w:rFonts w:ascii="Calibri" w:eastAsia="Calibri" w:hAnsi="Calibri" w:cs="Times New Roman"/>
                <w:b w:val="0"/>
                <w:color w:val="auto"/>
                <w:sz w:val="22"/>
              </w:rPr>
            </w:pPr>
          </w:p>
          <w:p w:rsidR="00207F12" w:rsidRPr="00B64552" w:rsidRDefault="00207F12" w:rsidP="00207F12">
            <w:pPr>
              <w:spacing w:after="160" w:line="259" w:lineRule="auto"/>
              <w:rPr>
                <w:rFonts w:ascii="Calibri" w:eastAsia="Calibri" w:hAnsi="Calibri" w:cs="Times New Roman"/>
                <w:color w:val="auto"/>
                <w:sz w:val="22"/>
              </w:rPr>
            </w:pPr>
            <w:r w:rsidRPr="00B64552">
              <w:rPr>
                <w:rFonts w:ascii="Calibri" w:eastAsia="Calibri" w:hAnsi="Calibri" w:cs="Times New Roman"/>
                <w:color w:val="auto"/>
                <w:sz w:val="22"/>
              </w:rPr>
              <w:t>TOWN</w:t>
            </w:r>
          </w:p>
          <w:p w:rsidR="00207F12" w:rsidRPr="00B64552" w:rsidRDefault="00207F12" w:rsidP="00207F12">
            <w:pPr>
              <w:spacing w:after="160"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Banks, municipal seat to be Mount Fletcher, sucking of toilets, removal of skip bins next to the households, enforcement of by-laws, distribution of refuse bags, collection of refuse</w:t>
            </w:r>
          </w:p>
        </w:tc>
        <w:tc>
          <w:tcPr>
            <w:tcW w:w="5473" w:type="dxa"/>
            <w:tcBorders>
              <w:bottom w:val="single" w:sz="4" w:space="0" w:color="auto"/>
            </w:tcBorders>
          </w:tcPr>
          <w:p w:rsidR="00207F12" w:rsidRPr="00B64552" w:rsidRDefault="00207F12" w:rsidP="00207F12">
            <w:pPr>
              <w:spacing w:after="160" w:line="360" w:lineRule="auto"/>
              <w:contextualSpacing/>
              <w:jc w:val="both"/>
              <w:rPr>
                <w:rFonts w:ascii="Calibri" w:eastAsia="Calibri" w:hAnsi="Calibri" w:cs="Times New Roman"/>
                <w:b w:val="0"/>
                <w:color w:val="auto"/>
                <w:sz w:val="22"/>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t>10</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Mathafeni No. 1</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Water, electricity for infills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lastRenderedPageBreak/>
              <w:t>Skote</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Road maintenance, electricity, community hall,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 xml:space="preserve">Siyalwini </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Electricity, bridge and road maintenance, RDP houses, water</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Mpharane</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RDP houses, Access road from R56 to Mpharane, water taps nearer the households, electricity for infills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Mjika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from Nkalweni to Silindini, water,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Xaxazana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Sportsfield, RDP houses, projects for job creation</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Nkalweni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Water, two bridges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Westhoek</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Times New Roman" w:hAnsi="Calibri" w:cs="Calibri"/>
                <w:b w:val="0"/>
                <w:color w:val="auto"/>
                <w:sz w:val="22"/>
                <w:szCs w:val="24"/>
                <w:lang w:val="en-US"/>
              </w:rPr>
              <w:t>Water, Road, electricity</w:t>
            </w:r>
          </w:p>
        </w:tc>
        <w:tc>
          <w:tcPr>
            <w:tcW w:w="4591" w:type="dxa"/>
          </w:tcPr>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lastRenderedPageBreak/>
              <w:t>Skote</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lastRenderedPageBreak/>
              <w:t>Clinic, RDP Houses, electricity, monitoring of projects like road construction since culverts seem to be badly installed.</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Nkalweni</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 xml:space="preserve">Water, non-attendance of these meetings by other government departments, community hall, toilets for churches, opening and closing hours of the clinic not suitable for emergencies, </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Westhoek</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2019/2020 Service delivery plan for Westhoek, service delivery complaint channels, non-employment of communities from 36 years, problem of not RDP houses not built for someone who worked before.</w:t>
            </w:r>
          </w:p>
          <w:p w:rsidR="00207F12" w:rsidRPr="00B64552" w:rsidRDefault="00207F12" w:rsidP="00207F12">
            <w:pPr>
              <w:spacing w:line="360" w:lineRule="auto"/>
              <w:jc w:val="both"/>
              <w:rPr>
                <w:rFonts w:ascii="Calibri" w:eastAsia="Calibri" w:hAnsi="Calibri" w:cs="Calibri"/>
                <w:color w:val="auto"/>
                <w:sz w:val="22"/>
                <w:u w:val="single"/>
                <w:lang w:val="en-US"/>
              </w:rPr>
            </w:pP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Ezingonyameni-Emizini</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Water, access road to schools and shearing shed</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Esilindini</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 xml:space="preserve">Water, honey-sucker, access road and bridge, </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KwaDzingwa</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Access road in Mahobe must be extended to Plantation village, capacitation and equipment for farming</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lastRenderedPageBreak/>
              <w:t>Plantation-Tsolobeni</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Electricity needed urgently because of high crime rate</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 xml:space="preserve">Mathafeni No.1 </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Completion of toilets</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All villages</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 xml:space="preserve">Issuing of trading license, emerging contractors have registered in government databases but are not considered.    </w:t>
            </w:r>
          </w:p>
        </w:tc>
        <w:tc>
          <w:tcPr>
            <w:tcW w:w="5473" w:type="dxa"/>
          </w:tcPr>
          <w:p w:rsidR="00207F12" w:rsidRPr="00B64552" w:rsidRDefault="00207F12" w:rsidP="00207F12">
            <w:pPr>
              <w:spacing w:line="360" w:lineRule="auto"/>
              <w:jc w:val="both"/>
              <w:rPr>
                <w:rFonts w:ascii="Calibri" w:eastAsia="Calibri" w:hAnsi="Calibri" w:cs="Calibri"/>
                <w:b w:val="0"/>
                <w:color w:val="auto"/>
                <w:sz w:val="22"/>
                <w:lang w:val="en-US"/>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11</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Gobho / Tinana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CDW for the ward, no water, taps are not working, ±16km access road and a bridge</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Ntatyana / Lugcadweni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and road maintenance, colberts and bridges, maintenance of bridge</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Fairview / Lubisini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Water, Community hall, RDP houses, VIP toilets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Mpisi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VIP toilets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Dengwane</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Times New Roman" w:hAnsi="Calibri" w:cs="Calibri"/>
                <w:b w:val="0"/>
                <w:color w:val="auto"/>
                <w:sz w:val="22"/>
                <w:szCs w:val="24"/>
                <w:lang w:val="en-US"/>
              </w:rPr>
              <w:t>Toilets, maintenance of access road, grading of sportsfield, reconstruction of bridge</w:t>
            </w:r>
          </w:p>
        </w:tc>
        <w:tc>
          <w:tcPr>
            <w:tcW w:w="4591" w:type="dxa"/>
          </w:tcPr>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All wards</w:t>
            </w:r>
          </w:p>
          <w:p w:rsidR="00207F12" w:rsidRPr="00B64552" w:rsidRDefault="00207F12" w:rsidP="00207F12">
            <w:pPr>
              <w:spacing w:after="160"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Urgent attention on the issue of age restriction for employment in EPWP.</w:t>
            </w: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Thambekeni</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Toilets for new households; electricity infills, access road</w:t>
            </w:r>
          </w:p>
          <w:p w:rsidR="00207F12" w:rsidRPr="00B64552" w:rsidRDefault="00207F12" w:rsidP="00207F12">
            <w:pPr>
              <w:spacing w:after="160" w:line="259" w:lineRule="auto"/>
              <w:contextualSpacing/>
              <w:rPr>
                <w:rFonts w:ascii="Calibri" w:eastAsia="Calibri" w:hAnsi="Calibri" w:cs="Times New Roman"/>
                <w:b w:val="0"/>
                <w:color w:val="auto"/>
                <w:sz w:val="22"/>
              </w:rPr>
            </w:pP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Dengwane</w:t>
            </w:r>
          </w:p>
          <w:p w:rsidR="00207F12" w:rsidRPr="00B64552" w:rsidRDefault="00207F12" w:rsidP="00207F12">
            <w:pPr>
              <w:spacing w:after="160"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 xml:space="preserve">Water taps, mobile clinic, toilets, building of dam, electricity infills </w:t>
            </w:r>
          </w:p>
          <w:p w:rsidR="00207F12" w:rsidRPr="00B64552" w:rsidRDefault="00207F12" w:rsidP="00207F12">
            <w:pPr>
              <w:spacing w:after="160" w:line="240" w:lineRule="auto"/>
              <w:contextualSpacing/>
              <w:rPr>
                <w:rFonts w:ascii="Calibri" w:eastAsia="Calibri" w:hAnsi="Calibri" w:cs="Times New Roman"/>
                <w:b w:val="0"/>
                <w:color w:val="auto"/>
                <w:sz w:val="22"/>
              </w:rPr>
            </w:pP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Fairview</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Water taps, access road, electricity infills.</w:t>
            </w:r>
          </w:p>
          <w:p w:rsidR="00207F12" w:rsidRPr="00B64552" w:rsidRDefault="00207F12" w:rsidP="00207F12">
            <w:pPr>
              <w:spacing w:after="160" w:line="259" w:lineRule="auto"/>
              <w:contextualSpacing/>
              <w:rPr>
                <w:rFonts w:ascii="Calibri" w:eastAsia="Calibri" w:hAnsi="Calibri" w:cs="Times New Roman"/>
                <w:b w:val="0"/>
                <w:color w:val="auto"/>
                <w:sz w:val="22"/>
              </w:rPr>
            </w:pP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Lugcadweni</w:t>
            </w:r>
          </w:p>
          <w:p w:rsidR="00207F12" w:rsidRPr="00B64552" w:rsidRDefault="00207F12" w:rsidP="00207F12">
            <w:pPr>
              <w:spacing w:after="160" w:line="259" w:lineRule="auto"/>
              <w:rPr>
                <w:rFonts w:ascii="Calibri" w:eastAsia="Calibri" w:hAnsi="Calibri" w:cs="Times New Roman"/>
                <w:color w:val="auto"/>
                <w:sz w:val="22"/>
              </w:rPr>
            </w:pPr>
            <w:r w:rsidRPr="00B64552">
              <w:rPr>
                <w:rFonts w:ascii="Calibri" w:eastAsia="Calibri" w:hAnsi="Calibri" w:cs="Times New Roman"/>
                <w:b w:val="0"/>
                <w:color w:val="auto"/>
                <w:sz w:val="22"/>
              </w:rPr>
              <w:lastRenderedPageBreak/>
              <w:t>Borehole</w:t>
            </w: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Lubisini</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 xml:space="preserve">Playgrounds </w:t>
            </w:r>
          </w:p>
          <w:p w:rsidR="00207F12" w:rsidRPr="00B64552" w:rsidRDefault="00207F12" w:rsidP="00207F12">
            <w:pPr>
              <w:spacing w:after="160" w:line="259" w:lineRule="auto"/>
              <w:contextualSpacing/>
              <w:rPr>
                <w:rFonts w:ascii="Calibri" w:eastAsia="Calibri" w:hAnsi="Calibri" w:cs="Times New Roman"/>
                <w:b w:val="0"/>
                <w:color w:val="auto"/>
                <w:sz w:val="22"/>
              </w:rPr>
            </w:pP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Fletcherville</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 xml:space="preserve">Toilets are broken, they need to be reconstructed </w:t>
            </w: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Gobho</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 xml:space="preserve">Mobile clinic, </w:t>
            </w:r>
          </w:p>
        </w:tc>
        <w:tc>
          <w:tcPr>
            <w:tcW w:w="5473" w:type="dxa"/>
          </w:tcPr>
          <w:p w:rsidR="00207F12" w:rsidRPr="00B64552" w:rsidRDefault="00207F12" w:rsidP="00207F12">
            <w:pPr>
              <w:spacing w:after="160" w:line="259" w:lineRule="auto"/>
              <w:contextualSpacing/>
              <w:rPr>
                <w:rFonts w:ascii="Calibri" w:eastAsia="Calibri" w:hAnsi="Calibri" w:cs="Times New Roman"/>
                <w:b w:val="0"/>
                <w:color w:val="auto"/>
                <w:sz w:val="22"/>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12</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Ntabayikhonjwa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repairs of damaged bridge, VIP toilets, clean drinking water / water taps, community hall</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Lehlakaneng</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Ngoliloe</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to Gengxe, Mobile clinic, community hall, scholar transport for learners from Ngoliloe to Sidinane SSS, Early Childhood Development Centre, fencing of mielie fields, RDP houses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Mangoloaneng</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to Madumasini, Free Basic Electricity, extension of clinic, VIP toilets suitable for disabled people, pedestrian bridges for learners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lastRenderedPageBreak/>
              <w:t>Mahanyaneng</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Repairs of damaged bridge, access road, RDP houses, rehabilitation of dongas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Popopo</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Water, RDP houses, VIP toilets, Community Hall, Trimming of forest, access road to Thabakgubedu</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Polokoe / Zwelitsha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from Zwelitsha, Polokoe to Tabatlala, new generator to pump water, rehabilitation of dongas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Tabatlala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Bridge, Community Hall, water taps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Setaka</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VIP toilets, community / pension hall, access road, cutting of trees, dipping tanks, sportsfield</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Moleko</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Water pump must be changed from generator to electricity</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Madumasini</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b w:val="0"/>
                <w:color w:val="auto"/>
                <w:sz w:val="22"/>
              </w:rPr>
              <w:t>Access road to Mangoloaneng, Water, RDP houses, soil rehabilitation, access roads in the streets of Madumasini</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Kinira Poort</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Times New Roman" w:hAnsi="Calibri" w:cs="Calibri"/>
                <w:b w:val="0"/>
                <w:color w:val="auto"/>
                <w:sz w:val="22"/>
                <w:szCs w:val="24"/>
                <w:lang w:val="en-US"/>
              </w:rPr>
              <w:lastRenderedPageBreak/>
              <w:t>Solid bridge, new VIP toilets, RDP houses, clinic, rehabilitation of dongas, electricity for infills, pre-school, building or renovation of Morulane PS, sportsfield for youth</w:t>
            </w:r>
          </w:p>
        </w:tc>
        <w:tc>
          <w:tcPr>
            <w:tcW w:w="4591" w:type="dxa"/>
          </w:tcPr>
          <w:p w:rsidR="00207F12" w:rsidRPr="00F30D6B" w:rsidRDefault="00207F12" w:rsidP="00207F12">
            <w:pPr>
              <w:spacing w:after="160" w:line="259" w:lineRule="auto"/>
              <w:rPr>
                <w:rFonts w:ascii="Calibri" w:eastAsia="Calibri" w:hAnsi="Calibri" w:cs="Times New Roman"/>
                <w:color w:val="auto"/>
                <w:sz w:val="22"/>
                <w:u w:val="single"/>
              </w:rPr>
            </w:pPr>
            <w:r w:rsidRPr="00F30D6B">
              <w:rPr>
                <w:rFonts w:ascii="Calibri" w:eastAsia="Calibri" w:hAnsi="Calibri" w:cs="Times New Roman"/>
                <w:color w:val="auto"/>
                <w:sz w:val="22"/>
                <w:u w:val="single"/>
              </w:rPr>
              <w:lastRenderedPageBreak/>
              <w:t>Setaka and Moleko</w:t>
            </w:r>
          </w:p>
          <w:p w:rsidR="00207F12" w:rsidRPr="00F30D6B" w:rsidRDefault="00207F12" w:rsidP="00E2032B">
            <w:pPr>
              <w:numPr>
                <w:ilvl w:val="0"/>
                <w:numId w:val="205"/>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Paypoint for old age</w:t>
            </w:r>
          </w:p>
          <w:p w:rsidR="00207F12" w:rsidRPr="00F30D6B" w:rsidRDefault="00207F12" w:rsidP="00E2032B">
            <w:pPr>
              <w:numPr>
                <w:ilvl w:val="0"/>
                <w:numId w:val="205"/>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Request access road vehicle cannot access the villages</w:t>
            </w:r>
          </w:p>
          <w:p w:rsidR="00207F12" w:rsidRPr="00F30D6B" w:rsidRDefault="00207F12" w:rsidP="00E2032B">
            <w:pPr>
              <w:numPr>
                <w:ilvl w:val="0"/>
                <w:numId w:val="205"/>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 xml:space="preserve">Soil erosion </w:t>
            </w:r>
          </w:p>
          <w:p w:rsidR="00207F12" w:rsidRPr="00F30D6B" w:rsidRDefault="00207F12" w:rsidP="00E2032B">
            <w:pPr>
              <w:numPr>
                <w:ilvl w:val="0"/>
                <w:numId w:val="205"/>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Request mobile clinics</w:t>
            </w:r>
          </w:p>
          <w:p w:rsidR="00207F12" w:rsidRPr="00F30D6B" w:rsidRDefault="00207F12" w:rsidP="00E2032B">
            <w:pPr>
              <w:numPr>
                <w:ilvl w:val="0"/>
                <w:numId w:val="205"/>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 xml:space="preserve">Request employment </w:t>
            </w:r>
          </w:p>
          <w:p w:rsidR="00207F12" w:rsidRPr="00F30D6B" w:rsidRDefault="00207F12" w:rsidP="00E2032B">
            <w:pPr>
              <w:numPr>
                <w:ilvl w:val="0"/>
                <w:numId w:val="205"/>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Request community hall renovations</w:t>
            </w:r>
          </w:p>
          <w:p w:rsidR="00207F12" w:rsidRPr="00F30D6B" w:rsidRDefault="00207F12" w:rsidP="00E2032B">
            <w:pPr>
              <w:numPr>
                <w:ilvl w:val="0"/>
                <w:numId w:val="205"/>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Request bridge when the is heavy rains the cannot pass</w:t>
            </w:r>
          </w:p>
          <w:p w:rsidR="00207F12" w:rsidRPr="00F30D6B" w:rsidRDefault="00207F12" w:rsidP="00E2032B">
            <w:pPr>
              <w:numPr>
                <w:ilvl w:val="0"/>
                <w:numId w:val="205"/>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Request sport field and assistance in sport to alleviate high rate of crime</w:t>
            </w:r>
          </w:p>
          <w:p w:rsidR="00207F12" w:rsidRPr="00F30D6B" w:rsidRDefault="00207F12" w:rsidP="00207F12">
            <w:pPr>
              <w:spacing w:after="160" w:line="259" w:lineRule="auto"/>
              <w:rPr>
                <w:rFonts w:ascii="Calibri" w:eastAsia="Calibri" w:hAnsi="Calibri" w:cs="Times New Roman"/>
                <w:color w:val="auto"/>
                <w:sz w:val="22"/>
                <w:u w:val="single"/>
              </w:rPr>
            </w:pPr>
            <w:r w:rsidRPr="00F30D6B">
              <w:rPr>
                <w:rFonts w:ascii="Calibri" w:eastAsia="Calibri" w:hAnsi="Calibri" w:cs="Times New Roman"/>
                <w:color w:val="auto"/>
                <w:sz w:val="22"/>
                <w:u w:val="single"/>
              </w:rPr>
              <w:t>Polokoe</w:t>
            </w:r>
          </w:p>
          <w:p w:rsidR="00207F12" w:rsidRPr="00F30D6B" w:rsidRDefault="00207F12" w:rsidP="00E2032B">
            <w:pPr>
              <w:numPr>
                <w:ilvl w:val="0"/>
                <w:numId w:val="206"/>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New toilets</w:t>
            </w:r>
          </w:p>
          <w:p w:rsidR="00207F12" w:rsidRPr="00F30D6B" w:rsidRDefault="00207F12" w:rsidP="00E2032B">
            <w:pPr>
              <w:numPr>
                <w:ilvl w:val="0"/>
                <w:numId w:val="206"/>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lastRenderedPageBreak/>
              <w:t>Speed humps at Zwelitsha</w:t>
            </w:r>
          </w:p>
          <w:p w:rsidR="00207F12" w:rsidRPr="00F30D6B" w:rsidRDefault="00207F12" w:rsidP="00E2032B">
            <w:pPr>
              <w:numPr>
                <w:ilvl w:val="0"/>
                <w:numId w:val="206"/>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Access road from Polokoe to R56 road</w:t>
            </w:r>
          </w:p>
          <w:p w:rsidR="00207F12" w:rsidRPr="00F30D6B" w:rsidRDefault="00207F12" w:rsidP="00E2032B">
            <w:pPr>
              <w:numPr>
                <w:ilvl w:val="0"/>
                <w:numId w:val="206"/>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Water engines have problem request  electricity pumps</w:t>
            </w:r>
          </w:p>
          <w:p w:rsidR="00207F12" w:rsidRPr="00F30D6B" w:rsidRDefault="00207F12" w:rsidP="00E2032B">
            <w:pPr>
              <w:numPr>
                <w:ilvl w:val="0"/>
                <w:numId w:val="206"/>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Mobile clinics</w:t>
            </w:r>
          </w:p>
          <w:p w:rsidR="00207F12" w:rsidRPr="00F30D6B" w:rsidRDefault="00207F12" w:rsidP="00E2032B">
            <w:pPr>
              <w:numPr>
                <w:ilvl w:val="0"/>
                <w:numId w:val="206"/>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Project for rehabilitation of dongas/ soil erosion the community members once benefited from that project</w:t>
            </w:r>
          </w:p>
          <w:p w:rsidR="00207F12" w:rsidRPr="00F30D6B" w:rsidRDefault="00207F12" w:rsidP="00E2032B">
            <w:pPr>
              <w:numPr>
                <w:ilvl w:val="0"/>
                <w:numId w:val="206"/>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 xml:space="preserve">RDP houses are not the same with new  ones </w:t>
            </w:r>
          </w:p>
          <w:p w:rsidR="00207F12" w:rsidRPr="00F30D6B" w:rsidRDefault="00207F12" w:rsidP="00E2032B">
            <w:pPr>
              <w:numPr>
                <w:ilvl w:val="0"/>
                <w:numId w:val="206"/>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 xml:space="preserve">RDP house was burnt request new house. </w:t>
            </w:r>
          </w:p>
          <w:p w:rsidR="00207F12" w:rsidRPr="00F30D6B" w:rsidRDefault="00207F12" w:rsidP="00207F12">
            <w:pPr>
              <w:spacing w:after="160" w:line="259" w:lineRule="auto"/>
              <w:rPr>
                <w:rFonts w:ascii="Calibri" w:eastAsia="Calibri" w:hAnsi="Calibri" w:cs="Times New Roman"/>
                <w:color w:val="auto"/>
                <w:sz w:val="22"/>
                <w:u w:val="single"/>
              </w:rPr>
            </w:pPr>
            <w:r w:rsidRPr="00F30D6B">
              <w:rPr>
                <w:rFonts w:ascii="Calibri" w:eastAsia="Calibri" w:hAnsi="Calibri" w:cs="Times New Roman"/>
                <w:color w:val="auto"/>
                <w:sz w:val="22"/>
                <w:u w:val="single"/>
              </w:rPr>
              <w:t>Mahanyeng</w:t>
            </w:r>
          </w:p>
          <w:p w:rsidR="00207F12" w:rsidRPr="00F30D6B" w:rsidRDefault="00207F12" w:rsidP="00E2032B">
            <w:pPr>
              <w:numPr>
                <w:ilvl w:val="0"/>
                <w:numId w:val="210"/>
              </w:numPr>
              <w:spacing w:after="200" w:line="259" w:lineRule="auto"/>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Bridge</w:t>
            </w:r>
          </w:p>
          <w:p w:rsidR="00207F12" w:rsidRPr="00F30D6B" w:rsidRDefault="00207F12" w:rsidP="00207F12">
            <w:pPr>
              <w:spacing w:after="160" w:line="259" w:lineRule="auto"/>
              <w:rPr>
                <w:rFonts w:ascii="Calibri" w:eastAsia="Calibri" w:hAnsi="Calibri" w:cs="Times New Roman"/>
                <w:color w:val="auto"/>
                <w:sz w:val="22"/>
                <w:u w:val="single"/>
              </w:rPr>
            </w:pPr>
            <w:r w:rsidRPr="00F30D6B">
              <w:rPr>
                <w:rFonts w:ascii="Calibri" w:eastAsia="Calibri" w:hAnsi="Calibri" w:cs="Times New Roman"/>
                <w:color w:val="auto"/>
                <w:sz w:val="22"/>
                <w:u w:val="single"/>
              </w:rPr>
              <w:t>Lehlakaneng</w:t>
            </w:r>
          </w:p>
          <w:p w:rsidR="00207F12" w:rsidRPr="00F30D6B" w:rsidRDefault="00207F12" w:rsidP="00E2032B">
            <w:pPr>
              <w:numPr>
                <w:ilvl w:val="0"/>
                <w:numId w:val="207"/>
              </w:numPr>
              <w:spacing w:after="160" w:line="259" w:lineRule="auto"/>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Request access road</w:t>
            </w:r>
          </w:p>
          <w:p w:rsidR="00207F12" w:rsidRPr="00F30D6B" w:rsidRDefault="00207F12" w:rsidP="00E2032B">
            <w:pPr>
              <w:numPr>
                <w:ilvl w:val="0"/>
                <w:numId w:val="207"/>
              </w:numPr>
              <w:spacing w:after="160" w:line="259" w:lineRule="auto"/>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 xml:space="preserve">Request bridge </w:t>
            </w:r>
          </w:p>
          <w:p w:rsidR="00207F12" w:rsidRPr="00F30D6B" w:rsidRDefault="00207F12" w:rsidP="00E2032B">
            <w:pPr>
              <w:numPr>
                <w:ilvl w:val="0"/>
                <w:numId w:val="207"/>
              </w:numPr>
              <w:spacing w:after="160" w:line="259" w:lineRule="auto"/>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 xml:space="preserve">Request paypoint for old age </w:t>
            </w:r>
          </w:p>
          <w:p w:rsidR="00207F12" w:rsidRPr="00F30D6B" w:rsidRDefault="00207F12" w:rsidP="00E2032B">
            <w:pPr>
              <w:numPr>
                <w:ilvl w:val="0"/>
                <w:numId w:val="207"/>
              </w:numPr>
              <w:spacing w:after="160" w:line="259" w:lineRule="auto"/>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Request water</w:t>
            </w:r>
          </w:p>
          <w:p w:rsidR="00207F12" w:rsidRPr="00F30D6B" w:rsidRDefault="00207F12" w:rsidP="00E2032B">
            <w:pPr>
              <w:numPr>
                <w:ilvl w:val="0"/>
                <w:numId w:val="207"/>
              </w:numPr>
              <w:spacing w:after="160" w:line="259" w:lineRule="auto"/>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Request pre-school</w:t>
            </w:r>
          </w:p>
          <w:p w:rsidR="00207F12" w:rsidRPr="00F30D6B" w:rsidRDefault="00207F12" w:rsidP="00207F12">
            <w:pPr>
              <w:spacing w:after="160" w:line="259" w:lineRule="auto"/>
              <w:rPr>
                <w:rFonts w:ascii="Calibri" w:eastAsia="Calibri" w:hAnsi="Calibri" w:cs="Times New Roman"/>
                <w:color w:val="auto"/>
                <w:sz w:val="22"/>
                <w:u w:val="single"/>
              </w:rPr>
            </w:pPr>
            <w:r w:rsidRPr="00F30D6B">
              <w:rPr>
                <w:rFonts w:ascii="Calibri" w:eastAsia="Calibri" w:hAnsi="Calibri" w:cs="Times New Roman"/>
                <w:color w:val="auto"/>
                <w:sz w:val="22"/>
                <w:u w:val="single"/>
              </w:rPr>
              <w:t>Moleeko</w:t>
            </w:r>
          </w:p>
          <w:p w:rsidR="00207F12" w:rsidRPr="00F30D6B" w:rsidRDefault="00207F12" w:rsidP="00E2032B">
            <w:pPr>
              <w:numPr>
                <w:ilvl w:val="0"/>
                <w:numId w:val="208"/>
              </w:numPr>
              <w:spacing w:after="160" w:line="259" w:lineRule="auto"/>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 xml:space="preserve">Spring Water protection </w:t>
            </w:r>
          </w:p>
          <w:p w:rsidR="00207F12" w:rsidRPr="00F30D6B" w:rsidRDefault="00207F12" w:rsidP="00E2032B">
            <w:pPr>
              <w:numPr>
                <w:ilvl w:val="0"/>
                <w:numId w:val="208"/>
              </w:numPr>
              <w:spacing w:after="160" w:line="259" w:lineRule="auto"/>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Access road vehicles cannot access the village</w:t>
            </w:r>
          </w:p>
          <w:p w:rsidR="00207F12" w:rsidRPr="00F30D6B" w:rsidRDefault="00207F12" w:rsidP="00E2032B">
            <w:pPr>
              <w:numPr>
                <w:ilvl w:val="0"/>
                <w:numId w:val="208"/>
              </w:numPr>
              <w:spacing w:after="160" w:line="259" w:lineRule="auto"/>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Bridge</w:t>
            </w:r>
          </w:p>
          <w:p w:rsidR="00207F12" w:rsidRPr="00F30D6B" w:rsidRDefault="00207F12" w:rsidP="00207F12">
            <w:pPr>
              <w:spacing w:after="160" w:line="259" w:lineRule="auto"/>
              <w:rPr>
                <w:rFonts w:ascii="Calibri" w:eastAsia="Calibri" w:hAnsi="Calibri" w:cs="Times New Roman"/>
                <w:color w:val="auto"/>
                <w:sz w:val="22"/>
                <w:u w:val="single"/>
              </w:rPr>
            </w:pPr>
            <w:r w:rsidRPr="00F30D6B">
              <w:rPr>
                <w:rFonts w:ascii="Calibri" w:eastAsia="Calibri" w:hAnsi="Calibri" w:cs="Times New Roman"/>
                <w:color w:val="auto"/>
                <w:sz w:val="22"/>
                <w:u w:val="single"/>
              </w:rPr>
              <w:t>Mangoloaneng</w:t>
            </w:r>
          </w:p>
          <w:p w:rsidR="00207F12" w:rsidRPr="00F30D6B" w:rsidRDefault="00207F12" w:rsidP="00E2032B">
            <w:pPr>
              <w:numPr>
                <w:ilvl w:val="0"/>
                <w:numId w:val="211"/>
              </w:numPr>
              <w:spacing w:after="20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lastRenderedPageBreak/>
              <w:t>RDP houses</w:t>
            </w:r>
          </w:p>
          <w:p w:rsidR="00207F12" w:rsidRPr="00F30D6B" w:rsidRDefault="00207F12" w:rsidP="00E2032B">
            <w:pPr>
              <w:numPr>
                <w:ilvl w:val="0"/>
                <w:numId w:val="209"/>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 xml:space="preserve">Water taps </w:t>
            </w:r>
          </w:p>
          <w:p w:rsidR="00207F12" w:rsidRPr="00F30D6B" w:rsidRDefault="00207F12" w:rsidP="00E2032B">
            <w:pPr>
              <w:numPr>
                <w:ilvl w:val="0"/>
                <w:numId w:val="209"/>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ELM to monitor project</w:t>
            </w:r>
          </w:p>
          <w:p w:rsidR="00207F12" w:rsidRPr="00F30D6B" w:rsidRDefault="00207F12" w:rsidP="00E2032B">
            <w:pPr>
              <w:numPr>
                <w:ilvl w:val="0"/>
                <w:numId w:val="209"/>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Pre-school</w:t>
            </w:r>
          </w:p>
          <w:p w:rsidR="00207F12" w:rsidRPr="00F30D6B" w:rsidRDefault="00207F12" w:rsidP="00E2032B">
            <w:pPr>
              <w:numPr>
                <w:ilvl w:val="0"/>
                <w:numId w:val="209"/>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Request access road at Madumasini</w:t>
            </w:r>
          </w:p>
          <w:p w:rsidR="00207F12" w:rsidRPr="00F30D6B" w:rsidRDefault="00207F12" w:rsidP="00E2032B">
            <w:pPr>
              <w:numPr>
                <w:ilvl w:val="0"/>
                <w:numId w:val="209"/>
              </w:numPr>
              <w:spacing w:after="160" w:line="360" w:lineRule="auto"/>
              <w:ind w:left="357" w:hanging="357"/>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 xml:space="preserve">Clinic must be improved, the one available is too small and has no confidentiality </w:t>
            </w:r>
          </w:p>
          <w:p w:rsidR="00207F12" w:rsidRPr="00F30D6B" w:rsidRDefault="00207F12" w:rsidP="00E2032B">
            <w:pPr>
              <w:numPr>
                <w:ilvl w:val="0"/>
                <w:numId w:val="209"/>
              </w:numPr>
              <w:spacing w:after="160" w:line="360" w:lineRule="auto"/>
              <w:ind w:left="357" w:hanging="357"/>
              <w:contextualSpacing/>
              <w:rPr>
                <w:rFonts w:ascii="Calibri" w:eastAsia="Cambria" w:hAnsi="Calibri" w:cs="Times New Roman"/>
                <w:b w:val="0"/>
                <w:color w:val="auto"/>
                <w:sz w:val="22"/>
                <w:lang w:eastAsia="en-ZA"/>
              </w:rPr>
            </w:pPr>
            <w:r>
              <w:rPr>
                <w:rFonts w:ascii="Calibri" w:eastAsia="Cambria" w:hAnsi="Calibri" w:cs="Times New Roman"/>
                <w:b w:val="0"/>
                <w:color w:val="auto"/>
                <w:sz w:val="22"/>
                <w:lang w:eastAsia="en-ZA"/>
              </w:rPr>
              <w:t>Community hall, SASSA</w:t>
            </w:r>
            <w:r w:rsidRPr="00F30D6B">
              <w:rPr>
                <w:rFonts w:ascii="Calibri" w:eastAsia="Cambria" w:hAnsi="Calibri" w:cs="Times New Roman"/>
                <w:b w:val="0"/>
                <w:color w:val="auto"/>
                <w:sz w:val="22"/>
                <w:lang w:eastAsia="en-ZA"/>
              </w:rPr>
              <w:t xml:space="preserve"> hall which has been used needs renovations</w:t>
            </w:r>
          </w:p>
          <w:p w:rsidR="00207F12" w:rsidRPr="00F30D6B" w:rsidRDefault="00207F12" w:rsidP="00207F12">
            <w:pPr>
              <w:spacing w:after="160" w:line="259" w:lineRule="auto"/>
              <w:rPr>
                <w:rFonts w:ascii="Calibri" w:eastAsia="Calibri" w:hAnsi="Calibri" w:cs="Times New Roman"/>
                <w:color w:val="auto"/>
                <w:sz w:val="22"/>
                <w:u w:val="single"/>
              </w:rPr>
            </w:pPr>
            <w:r w:rsidRPr="00F30D6B">
              <w:rPr>
                <w:rFonts w:ascii="Calibri" w:eastAsia="Calibri" w:hAnsi="Calibri" w:cs="Times New Roman"/>
                <w:color w:val="auto"/>
                <w:sz w:val="22"/>
                <w:u w:val="single"/>
              </w:rPr>
              <w:t>Popopo</w:t>
            </w:r>
          </w:p>
          <w:p w:rsidR="00207F12" w:rsidRPr="00F30D6B" w:rsidRDefault="00207F12" w:rsidP="00E2032B">
            <w:pPr>
              <w:numPr>
                <w:ilvl w:val="0"/>
                <w:numId w:val="212"/>
              </w:numPr>
              <w:spacing w:after="200" w:line="259" w:lineRule="auto"/>
              <w:contextualSpacing/>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 xml:space="preserve">Water, toilets, soil rehabilitation, access road </w:t>
            </w:r>
          </w:p>
          <w:p w:rsidR="00207F12" w:rsidRPr="00F30D6B" w:rsidRDefault="00207F12" w:rsidP="00207F12">
            <w:pPr>
              <w:spacing w:after="160" w:line="259" w:lineRule="auto"/>
              <w:rPr>
                <w:rFonts w:ascii="Calibri" w:eastAsia="Calibri" w:hAnsi="Calibri" w:cs="Times New Roman"/>
                <w:color w:val="auto"/>
                <w:sz w:val="22"/>
                <w:u w:val="single"/>
              </w:rPr>
            </w:pPr>
            <w:r w:rsidRPr="00F30D6B">
              <w:rPr>
                <w:rFonts w:ascii="Calibri" w:eastAsia="Calibri" w:hAnsi="Calibri" w:cs="Times New Roman"/>
                <w:color w:val="auto"/>
                <w:sz w:val="22"/>
                <w:u w:val="single"/>
              </w:rPr>
              <w:t>Ntabayikhonjwa</w:t>
            </w:r>
          </w:p>
          <w:p w:rsidR="00207F12" w:rsidRPr="00F30D6B" w:rsidRDefault="00207F12" w:rsidP="00E2032B">
            <w:pPr>
              <w:numPr>
                <w:ilvl w:val="0"/>
                <w:numId w:val="209"/>
              </w:numPr>
              <w:spacing w:after="160" w:line="360" w:lineRule="auto"/>
              <w:ind w:left="357" w:hanging="357"/>
              <w:contextualSpacing/>
              <w:jc w:val="both"/>
              <w:rPr>
                <w:rFonts w:ascii="Calibri" w:eastAsia="Cambria" w:hAnsi="Calibri" w:cs="Times New Roman"/>
                <w:b w:val="0"/>
                <w:color w:val="auto"/>
                <w:sz w:val="22"/>
                <w:lang w:eastAsia="en-ZA"/>
              </w:rPr>
            </w:pPr>
            <w:r w:rsidRPr="00F30D6B">
              <w:rPr>
                <w:rFonts w:ascii="Calibri" w:eastAsia="Cambria" w:hAnsi="Calibri" w:cs="Times New Roman"/>
                <w:b w:val="0"/>
                <w:color w:val="auto"/>
                <w:sz w:val="22"/>
                <w:lang w:eastAsia="en-ZA"/>
              </w:rPr>
              <w:t>Water, RDP houses, Bridge, soil rehabilitation, community hall, pre-school, electricity Infills/ extensions, fencing of graveyard</w:t>
            </w:r>
          </w:p>
        </w:tc>
        <w:tc>
          <w:tcPr>
            <w:tcW w:w="5473" w:type="dxa"/>
          </w:tcPr>
          <w:p w:rsidR="00207F12" w:rsidRPr="00F30D6B" w:rsidRDefault="00207F12" w:rsidP="00E2032B">
            <w:pPr>
              <w:numPr>
                <w:ilvl w:val="0"/>
                <w:numId w:val="209"/>
              </w:numPr>
              <w:spacing w:after="160" w:line="360" w:lineRule="auto"/>
              <w:ind w:left="357" w:hanging="357"/>
              <w:contextualSpacing/>
              <w:jc w:val="both"/>
              <w:rPr>
                <w:rFonts w:ascii="Calibri" w:eastAsia="Cambria" w:hAnsi="Calibri" w:cs="Times New Roman"/>
                <w:b w:val="0"/>
                <w:color w:val="auto"/>
                <w:sz w:val="22"/>
                <w:lang w:eastAsia="en-ZA"/>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13</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Koebung</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RDP houses, Police station, Completion of toilets, MTN network transmitter, Clinic to also service Sethathi, Mashata and Mohoabatsane, Access Road to Somerset, repair of water pipes, Electricity, Community Hall</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lastRenderedPageBreak/>
              <w:t>Seqhobong</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Ambulances in clinic, Network coverage</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Mohoabatsane</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Windmills and dams, Access road to Khorong, Access road from T74 to Toropong, RDP houses, completion of toilets, 250 chairs for the community hall, Shearing Shed, Electricity in Pre-school.</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Ntoko</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Access Road, kitchen at the school</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Nxotshana</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Times New Roman" w:hAnsi="Calibri" w:cs="Calibri"/>
                <w:b w:val="0"/>
                <w:color w:val="auto"/>
                <w:sz w:val="22"/>
                <w:szCs w:val="24"/>
                <w:lang w:val="en-US"/>
              </w:rPr>
              <w:t>12 VIP toilets, Network, Rehabilitation of dongas.</w:t>
            </w:r>
          </w:p>
        </w:tc>
        <w:tc>
          <w:tcPr>
            <w:tcW w:w="4591" w:type="dxa"/>
          </w:tcPr>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lastRenderedPageBreak/>
              <w:t>Setati</w:t>
            </w:r>
          </w:p>
          <w:p w:rsidR="00207F12" w:rsidRPr="00B64552" w:rsidRDefault="00207F12" w:rsidP="00207F12">
            <w:pPr>
              <w:spacing w:after="160"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Fixing of water taps that are not working, tar road from Xaxazana to Thaba Checha, access road from Setati to Freyistata, cutting of wattle trees.</w:t>
            </w: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Ntoko</w:t>
            </w:r>
          </w:p>
          <w:p w:rsidR="00207F12" w:rsidRPr="00B64552" w:rsidRDefault="00207F12" w:rsidP="00207F12">
            <w:pPr>
              <w:spacing w:after="160" w:line="259" w:lineRule="auto"/>
              <w:rPr>
                <w:rFonts w:ascii="Calibri" w:eastAsia="Calibri" w:hAnsi="Calibri" w:cs="Times New Roman"/>
                <w:b w:val="0"/>
                <w:color w:val="auto"/>
                <w:sz w:val="22"/>
              </w:rPr>
            </w:pPr>
            <w:r w:rsidRPr="00B64552">
              <w:rPr>
                <w:rFonts w:ascii="Calibri" w:eastAsia="Calibri" w:hAnsi="Calibri" w:cs="Times New Roman"/>
                <w:b w:val="0"/>
                <w:color w:val="auto"/>
                <w:sz w:val="22"/>
              </w:rPr>
              <w:lastRenderedPageBreak/>
              <w:t xml:space="preserve">Electricity Infills, boreholes, access road from Ntoko, monitoring of funded projects, clinic at Mohoabatsane, consideration of </w:t>
            </w: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Mohoabatsane</w:t>
            </w:r>
          </w:p>
          <w:p w:rsidR="00207F12" w:rsidRPr="00B64552" w:rsidRDefault="00207F12" w:rsidP="00207F12">
            <w:pPr>
              <w:spacing w:after="160"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Involvement of community members during hand-over of projects that are constructed in rural areas for the community members to lodge complaints where necessary,  fixing of old boreholes, RDP houses, toilets for new households, electricity Infills, electricity for Utiwanang Pre-school, Vodacom network pole, fixing and extension of water taps</w:t>
            </w: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Seqhobong</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 xml:space="preserve">Access road from the shop to Matabaneng </w:t>
            </w:r>
          </w:p>
          <w:p w:rsidR="00207F12" w:rsidRPr="00B64552" w:rsidRDefault="00207F12" w:rsidP="00207F12">
            <w:pPr>
              <w:spacing w:after="160" w:line="259" w:lineRule="auto"/>
              <w:contextualSpacing/>
              <w:rPr>
                <w:rFonts w:ascii="Calibri" w:eastAsia="Calibri" w:hAnsi="Calibri" w:cs="Times New Roman"/>
                <w:b w:val="0"/>
                <w:color w:val="auto"/>
                <w:sz w:val="22"/>
              </w:rPr>
            </w:pPr>
          </w:p>
          <w:p w:rsidR="00207F12" w:rsidRPr="00B64552" w:rsidRDefault="00207F12" w:rsidP="00207F12">
            <w:pPr>
              <w:spacing w:after="160" w:line="259" w:lineRule="auto"/>
              <w:contextualSpacing/>
              <w:rPr>
                <w:rFonts w:ascii="Calibri" w:eastAsia="Calibri" w:hAnsi="Calibri" w:cs="Times New Roman"/>
                <w:color w:val="auto"/>
                <w:sz w:val="22"/>
                <w:u w:val="single"/>
              </w:rPr>
            </w:pPr>
            <w:r w:rsidRPr="00B64552">
              <w:rPr>
                <w:rFonts w:ascii="Calibri" w:eastAsia="Calibri" w:hAnsi="Calibri" w:cs="Times New Roman"/>
                <w:color w:val="auto"/>
                <w:sz w:val="22"/>
                <w:u w:val="single"/>
              </w:rPr>
              <w:t>Makoatlana and Dephofung</w:t>
            </w:r>
          </w:p>
          <w:p w:rsidR="00207F12" w:rsidRPr="00B6455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Community hall, RDP houses.</w:t>
            </w:r>
          </w:p>
        </w:tc>
        <w:tc>
          <w:tcPr>
            <w:tcW w:w="5473" w:type="dxa"/>
          </w:tcPr>
          <w:p w:rsidR="00207F12" w:rsidRPr="00B64552" w:rsidRDefault="00207F12" w:rsidP="00207F12">
            <w:pPr>
              <w:spacing w:after="160" w:line="259" w:lineRule="auto"/>
              <w:contextualSpacing/>
              <w:rPr>
                <w:rFonts w:ascii="Calibri" w:eastAsia="Calibri" w:hAnsi="Calibri" w:cs="Times New Roman"/>
                <w:b w:val="0"/>
                <w:color w:val="auto"/>
                <w:sz w:val="22"/>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14</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Sathube</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Access Road to 2 Roses for sand mining.</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Vuvu</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Bridge, Rooi-cat challenge killing livestock</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Bethania</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Paraffin supply</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Refele</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lastRenderedPageBreak/>
              <w:t>Electricity, Sportsfield, Assistance with registration of projects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Ditaung</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Times New Roman" w:hAnsi="Calibri" w:cs="Calibri"/>
                <w:b w:val="0"/>
                <w:color w:val="auto"/>
                <w:sz w:val="22"/>
                <w:szCs w:val="24"/>
                <w:lang w:val="en-US"/>
              </w:rPr>
              <w:t>Electricity, Fencing of graveyard</w:t>
            </w:r>
          </w:p>
        </w:tc>
        <w:tc>
          <w:tcPr>
            <w:tcW w:w="4591" w:type="dxa"/>
          </w:tcPr>
          <w:p w:rsidR="00207F12" w:rsidRPr="00B64552" w:rsidRDefault="00207F12" w:rsidP="00207F12">
            <w:pPr>
              <w:tabs>
                <w:tab w:val="left" w:pos="7440"/>
              </w:tabs>
              <w:spacing w:line="360" w:lineRule="auto"/>
              <w:jc w:val="both"/>
              <w:rPr>
                <w:rFonts w:ascii="Calibri" w:eastAsia="Cambria" w:hAnsi="Calibri" w:cs="Times New Roman"/>
                <w:color w:val="auto"/>
                <w:sz w:val="22"/>
                <w:u w:val="single"/>
                <w:lang w:eastAsia="en-ZA"/>
              </w:rPr>
            </w:pPr>
            <w:r w:rsidRPr="00B64552">
              <w:rPr>
                <w:rFonts w:ascii="Calibri" w:eastAsia="Cambria" w:hAnsi="Calibri" w:cs="Times New Roman"/>
                <w:color w:val="auto"/>
                <w:sz w:val="22"/>
                <w:u w:val="single"/>
                <w:lang w:eastAsia="en-ZA"/>
              </w:rPr>
              <w:lastRenderedPageBreak/>
              <w:t>Phuting Village</w:t>
            </w:r>
          </w:p>
          <w:p w:rsidR="00207F12" w:rsidRPr="006D0C13" w:rsidRDefault="00207F12" w:rsidP="00E2032B">
            <w:pPr>
              <w:pStyle w:val="ListParagraph"/>
              <w:numPr>
                <w:ilvl w:val="0"/>
                <w:numId w:val="209"/>
              </w:numPr>
              <w:spacing w:after="160" w:line="360" w:lineRule="auto"/>
              <w:jc w:val="both"/>
              <w:rPr>
                <w:rFonts w:ascii="Calibri" w:eastAsia="Cambria" w:hAnsi="Calibri" w:cs="Times New Roman"/>
                <w:color w:val="auto"/>
                <w:sz w:val="22"/>
                <w:u w:val="single"/>
                <w:lang w:eastAsia="en-ZA"/>
              </w:rPr>
            </w:pPr>
            <w:r w:rsidRPr="006D0C13">
              <w:rPr>
                <w:rFonts w:ascii="Calibri" w:eastAsia="Cambria" w:hAnsi="Calibri" w:cs="Times New Roman"/>
                <w:b w:val="0"/>
                <w:color w:val="auto"/>
                <w:sz w:val="22"/>
                <w:lang w:eastAsia="en-ZA"/>
              </w:rPr>
              <w:t>They requesting water tanks;</w:t>
            </w:r>
          </w:p>
          <w:p w:rsidR="00207F12" w:rsidRPr="006D0C13" w:rsidRDefault="00207F12" w:rsidP="00E2032B">
            <w:pPr>
              <w:pStyle w:val="ListParagraph"/>
              <w:numPr>
                <w:ilvl w:val="0"/>
                <w:numId w:val="209"/>
              </w:numPr>
              <w:spacing w:after="160" w:line="360" w:lineRule="auto"/>
              <w:jc w:val="both"/>
              <w:rPr>
                <w:rFonts w:ascii="Calibri" w:eastAsia="Cambria" w:hAnsi="Calibri" w:cs="Times New Roman"/>
                <w:color w:val="auto"/>
                <w:sz w:val="22"/>
                <w:u w:val="single"/>
                <w:lang w:eastAsia="en-ZA"/>
              </w:rPr>
            </w:pPr>
            <w:r w:rsidRPr="006D0C13">
              <w:rPr>
                <w:rFonts w:ascii="Calibri" w:eastAsia="Cambria" w:hAnsi="Calibri" w:cs="Times New Roman"/>
                <w:b w:val="0"/>
                <w:color w:val="auto"/>
                <w:sz w:val="22"/>
                <w:lang w:eastAsia="en-ZA"/>
              </w:rPr>
              <w:t>They requesting access road;</w:t>
            </w:r>
          </w:p>
          <w:p w:rsidR="00207F12" w:rsidRPr="00B64552" w:rsidRDefault="00207F12" w:rsidP="00207F12">
            <w:pPr>
              <w:spacing w:line="360" w:lineRule="auto"/>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Vuvu Village</w:t>
            </w:r>
          </w:p>
          <w:p w:rsidR="00207F12" w:rsidRDefault="00207F12" w:rsidP="00E2032B">
            <w:pPr>
              <w:pStyle w:val="ListParagraph"/>
              <w:numPr>
                <w:ilvl w:val="0"/>
                <w:numId w:val="223"/>
              </w:numPr>
              <w:spacing w:after="160" w:line="360" w:lineRule="auto"/>
              <w:jc w:val="both"/>
              <w:rPr>
                <w:rFonts w:ascii="Calibri" w:eastAsia="Cambria" w:hAnsi="Calibri" w:cs="Times New Roman"/>
                <w:b w:val="0"/>
                <w:color w:val="auto"/>
                <w:sz w:val="22"/>
                <w:lang w:eastAsia="en-ZA"/>
              </w:rPr>
            </w:pPr>
            <w:r w:rsidRPr="006D0C13">
              <w:rPr>
                <w:rFonts w:ascii="Calibri" w:eastAsia="Cambria" w:hAnsi="Calibri" w:cs="Times New Roman"/>
                <w:b w:val="0"/>
                <w:color w:val="auto"/>
                <w:sz w:val="22"/>
                <w:lang w:eastAsia="en-ZA"/>
              </w:rPr>
              <w:t>They requesting water;</w:t>
            </w:r>
          </w:p>
          <w:p w:rsidR="00207F12" w:rsidRDefault="00207F12" w:rsidP="00E2032B">
            <w:pPr>
              <w:pStyle w:val="ListParagraph"/>
              <w:numPr>
                <w:ilvl w:val="0"/>
                <w:numId w:val="223"/>
              </w:numPr>
              <w:spacing w:after="160" w:line="360" w:lineRule="auto"/>
              <w:jc w:val="both"/>
              <w:rPr>
                <w:rFonts w:ascii="Calibri" w:eastAsia="Cambria" w:hAnsi="Calibri" w:cs="Times New Roman"/>
                <w:b w:val="0"/>
                <w:color w:val="auto"/>
                <w:sz w:val="22"/>
                <w:lang w:eastAsia="en-ZA"/>
              </w:rPr>
            </w:pPr>
            <w:r w:rsidRPr="006D0C13">
              <w:rPr>
                <w:rFonts w:ascii="Calibri" w:eastAsia="Cambria" w:hAnsi="Calibri" w:cs="Times New Roman"/>
                <w:b w:val="0"/>
                <w:color w:val="auto"/>
                <w:sz w:val="22"/>
                <w:lang w:eastAsia="en-ZA"/>
              </w:rPr>
              <w:t>They requesting scholar transport;</w:t>
            </w:r>
          </w:p>
          <w:p w:rsidR="00207F12" w:rsidRDefault="00207F12" w:rsidP="00E2032B">
            <w:pPr>
              <w:pStyle w:val="ListParagraph"/>
              <w:numPr>
                <w:ilvl w:val="0"/>
                <w:numId w:val="223"/>
              </w:numPr>
              <w:spacing w:after="160" w:line="360" w:lineRule="auto"/>
              <w:jc w:val="both"/>
              <w:rPr>
                <w:rFonts w:ascii="Calibri" w:eastAsia="Cambria" w:hAnsi="Calibri" w:cs="Times New Roman"/>
                <w:b w:val="0"/>
                <w:color w:val="auto"/>
                <w:sz w:val="22"/>
                <w:lang w:eastAsia="en-ZA"/>
              </w:rPr>
            </w:pPr>
            <w:r w:rsidRPr="006D0C13">
              <w:rPr>
                <w:rFonts w:ascii="Calibri" w:eastAsia="Cambria" w:hAnsi="Calibri" w:cs="Times New Roman"/>
                <w:b w:val="0"/>
                <w:color w:val="auto"/>
                <w:sz w:val="22"/>
                <w:lang w:eastAsia="en-ZA"/>
              </w:rPr>
              <w:t>They requesting bridge;</w:t>
            </w:r>
          </w:p>
          <w:p w:rsidR="00207F12" w:rsidRDefault="00207F12" w:rsidP="00E2032B">
            <w:pPr>
              <w:pStyle w:val="ListParagraph"/>
              <w:numPr>
                <w:ilvl w:val="0"/>
                <w:numId w:val="223"/>
              </w:numPr>
              <w:spacing w:after="160" w:line="360" w:lineRule="auto"/>
              <w:jc w:val="both"/>
              <w:rPr>
                <w:rFonts w:ascii="Calibri" w:eastAsia="Cambria" w:hAnsi="Calibri" w:cs="Times New Roman"/>
                <w:b w:val="0"/>
                <w:color w:val="auto"/>
                <w:sz w:val="22"/>
                <w:lang w:eastAsia="en-ZA"/>
              </w:rPr>
            </w:pPr>
            <w:r w:rsidRPr="006D0C13">
              <w:rPr>
                <w:rFonts w:ascii="Calibri" w:eastAsia="Cambria" w:hAnsi="Calibri" w:cs="Times New Roman"/>
                <w:b w:val="0"/>
                <w:color w:val="auto"/>
                <w:sz w:val="22"/>
                <w:lang w:eastAsia="en-ZA"/>
              </w:rPr>
              <w:lastRenderedPageBreak/>
              <w:t>They requesting use of existing material to provide bridge;</w:t>
            </w:r>
          </w:p>
          <w:p w:rsidR="00207F12" w:rsidRPr="006D0C13" w:rsidRDefault="00207F12" w:rsidP="00E2032B">
            <w:pPr>
              <w:pStyle w:val="ListParagraph"/>
              <w:numPr>
                <w:ilvl w:val="0"/>
                <w:numId w:val="223"/>
              </w:numPr>
              <w:spacing w:after="160" w:line="360" w:lineRule="auto"/>
              <w:jc w:val="both"/>
              <w:rPr>
                <w:rFonts w:ascii="Calibri" w:eastAsia="Cambria" w:hAnsi="Calibri" w:cs="Times New Roman"/>
                <w:b w:val="0"/>
                <w:color w:val="auto"/>
                <w:sz w:val="22"/>
                <w:lang w:eastAsia="en-ZA"/>
              </w:rPr>
            </w:pPr>
            <w:r w:rsidRPr="006D0C13">
              <w:rPr>
                <w:rFonts w:ascii="Calibri" w:eastAsia="Cambria" w:hAnsi="Calibri" w:cs="Times New Roman"/>
                <w:b w:val="0"/>
                <w:color w:val="auto"/>
                <w:sz w:val="22"/>
                <w:lang w:eastAsia="en-ZA"/>
              </w:rPr>
              <w:t>They had a problem of network the whole ward.</w:t>
            </w:r>
          </w:p>
        </w:tc>
        <w:tc>
          <w:tcPr>
            <w:tcW w:w="5473" w:type="dxa"/>
          </w:tcPr>
          <w:p w:rsidR="00207F12" w:rsidRPr="006D0C13" w:rsidRDefault="00207F12" w:rsidP="00E2032B">
            <w:pPr>
              <w:pStyle w:val="ListParagraph"/>
              <w:numPr>
                <w:ilvl w:val="0"/>
                <w:numId w:val="223"/>
              </w:numPr>
              <w:spacing w:after="160" w:line="360" w:lineRule="auto"/>
              <w:jc w:val="both"/>
              <w:rPr>
                <w:rFonts w:ascii="Calibri" w:eastAsia="Cambria" w:hAnsi="Calibri" w:cs="Times New Roman"/>
                <w:b w:val="0"/>
                <w:color w:val="auto"/>
                <w:sz w:val="22"/>
                <w:lang w:eastAsia="en-ZA"/>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15</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Khorong</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Access road to Tsekong and Lehana School</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Nkululekweni</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Water taps do not have water</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Kutloanong</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Legal water connections, in-house water connections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Diphofung</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 xml:space="preserve">Access road,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All villages of the Ward</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Times New Roman" w:hAnsi="Calibri" w:cs="Calibri"/>
                <w:b w:val="0"/>
                <w:color w:val="auto"/>
                <w:sz w:val="22"/>
                <w:szCs w:val="24"/>
                <w:lang w:val="en-US"/>
              </w:rPr>
              <w:t>RDP Houses in the yards, Naming and signage of all roads, building of juvenile prisoner for young perpetrators, graveyard fencing, building of community hall, electricity connections, Sports field, Clinic, Police Station, Cellular network pole, Proper infrastructure for preschools</w:t>
            </w:r>
          </w:p>
        </w:tc>
        <w:tc>
          <w:tcPr>
            <w:tcW w:w="4591" w:type="dxa"/>
          </w:tcPr>
          <w:p w:rsidR="00207F12" w:rsidRPr="00B64552" w:rsidRDefault="00207F12" w:rsidP="00207F12">
            <w:pPr>
              <w:spacing w:after="160" w:line="259" w:lineRule="auto"/>
              <w:contextualSpacing/>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 xml:space="preserve">Tsekong </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Access Road</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Clinic</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Water is locked by the Municipality</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Network pole</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Sport field grounds</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Electricity Infills</w:t>
            </w:r>
          </w:p>
          <w:p w:rsidR="00207F12" w:rsidRPr="00B64552" w:rsidRDefault="00207F12" w:rsidP="00207F12">
            <w:pPr>
              <w:spacing w:after="160" w:line="259" w:lineRule="auto"/>
              <w:contextualSpacing/>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 xml:space="preserve">Nkululekweni </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Toilets are not completely done</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Gravel heaps</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Water challenge</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Back of the Horizon must be written in 3 languages</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Truck of gravel heaps for EPWP workers</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High mast lights are needed</w:t>
            </w:r>
          </w:p>
          <w:p w:rsidR="00207F12" w:rsidRPr="00B64552" w:rsidRDefault="00207F12" w:rsidP="00207F12">
            <w:pPr>
              <w:spacing w:after="160" w:line="259" w:lineRule="auto"/>
              <w:contextualSpacing/>
              <w:jc w:val="both"/>
              <w:rPr>
                <w:rFonts w:ascii="Calibri" w:eastAsia="Calibri" w:hAnsi="Calibri" w:cs="Times New Roman"/>
                <w:color w:val="auto"/>
                <w:sz w:val="22"/>
                <w:u w:val="single"/>
              </w:rPr>
            </w:pPr>
            <w:r w:rsidRPr="00B64552">
              <w:rPr>
                <w:rFonts w:ascii="Calibri" w:eastAsia="Calibri" w:hAnsi="Calibri" w:cs="Times New Roman"/>
                <w:color w:val="auto"/>
                <w:sz w:val="22"/>
                <w:u w:val="single"/>
              </w:rPr>
              <w:t>Liphakoeng</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Renovation of damaged toilets</w:t>
            </w:r>
          </w:p>
          <w:p w:rsidR="00207F12" w:rsidRPr="00B64552" w:rsidRDefault="00207F12" w:rsidP="00E2032B">
            <w:pPr>
              <w:numPr>
                <w:ilvl w:val="0"/>
                <w:numId w:val="192"/>
              </w:numPr>
              <w:spacing w:after="200" w:line="259" w:lineRule="auto"/>
              <w:contextualSpacing/>
              <w:jc w:val="both"/>
              <w:rPr>
                <w:rFonts w:ascii="Calibri" w:eastAsia="Cambria" w:hAnsi="Calibri" w:cs="Times New Roman"/>
                <w:b w:val="0"/>
                <w:color w:val="auto"/>
                <w:sz w:val="22"/>
                <w:lang w:eastAsia="en-ZA"/>
              </w:rPr>
            </w:pPr>
            <w:r w:rsidRPr="00B64552">
              <w:rPr>
                <w:rFonts w:ascii="Calibri" w:eastAsia="Cambria" w:hAnsi="Calibri" w:cs="Times New Roman"/>
                <w:b w:val="0"/>
                <w:color w:val="auto"/>
                <w:sz w:val="22"/>
                <w:lang w:eastAsia="en-ZA"/>
              </w:rPr>
              <w:t>Electricity</w:t>
            </w:r>
          </w:p>
          <w:p w:rsidR="00207F12" w:rsidRPr="00B64552" w:rsidRDefault="00207F12" w:rsidP="00207F12">
            <w:pPr>
              <w:spacing w:after="200"/>
              <w:ind w:left="1080"/>
              <w:contextualSpacing/>
              <w:jc w:val="both"/>
              <w:rPr>
                <w:rFonts w:ascii="Calibri" w:eastAsia="Cambria" w:hAnsi="Calibri" w:cs="Times New Roman"/>
                <w:b w:val="0"/>
                <w:color w:val="auto"/>
                <w:sz w:val="22"/>
                <w:lang w:eastAsia="en-ZA"/>
              </w:rPr>
            </w:pPr>
          </w:p>
          <w:p w:rsidR="00207F12" w:rsidRPr="00B64552" w:rsidRDefault="00207F12" w:rsidP="00207F12">
            <w:pPr>
              <w:spacing w:after="160" w:line="259" w:lineRule="auto"/>
              <w:contextualSpacing/>
              <w:jc w:val="both"/>
              <w:rPr>
                <w:rFonts w:ascii="Calibri" w:eastAsia="Calibri" w:hAnsi="Calibri" w:cs="Times New Roman"/>
                <w:b w:val="0"/>
                <w:color w:val="auto"/>
                <w:sz w:val="22"/>
              </w:rPr>
            </w:pPr>
          </w:p>
          <w:p w:rsidR="00207F12" w:rsidRPr="00B64552" w:rsidRDefault="00207F12" w:rsidP="00207F12">
            <w:pPr>
              <w:spacing w:line="360" w:lineRule="auto"/>
              <w:jc w:val="both"/>
              <w:rPr>
                <w:rFonts w:ascii="Calibri" w:eastAsia="Calibri" w:hAnsi="Calibri" w:cs="Calibri"/>
                <w:b w:val="0"/>
                <w:color w:val="auto"/>
                <w:sz w:val="22"/>
                <w:lang w:val="en-US"/>
              </w:rPr>
            </w:pPr>
          </w:p>
        </w:tc>
        <w:tc>
          <w:tcPr>
            <w:tcW w:w="5473" w:type="dxa"/>
          </w:tcPr>
          <w:p w:rsidR="00207F12" w:rsidRPr="00B64552" w:rsidRDefault="00207F12" w:rsidP="00207F12">
            <w:pPr>
              <w:spacing w:line="360" w:lineRule="auto"/>
              <w:jc w:val="both"/>
              <w:rPr>
                <w:rFonts w:ascii="Calibri" w:eastAsia="Calibri" w:hAnsi="Calibri" w:cs="Calibri"/>
                <w:b w:val="0"/>
                <w:color w:val="auto"/>
                <w:sz w:val="22"/>
                <w:lang w:val="en-US"/>
              </w:rPr>
            </w:pPr>
          </w:p>
        </w:tc>
      </w:tr>
      <w:tr w:rsidR="00207F12" w:rsidRPr="00B64552" w:rsidTr="00B64552">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t>16</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Sihom</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Electricity infills, access road</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Koloni</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lastRenderedPageBreak/>
              <w:t>Access Road</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Chevy-chase</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Proper construction of bridge</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Mdeni</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Community Hall, abolition of drug abuse</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Msasangeni</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Culverts for all roads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Karadokhwe</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SAPS visibility and patrol</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Nkangala</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Water, Access road</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Koloni / Mcutha</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Access road</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Mcambalala</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Culverts, maintenance of roads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Mlube</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 xml:space="preserve">Water, improvement of standard of access road and maintenance </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Ward</w:t>
            </w:r>
          </w:p>
          <w:p w:rsidR="00207F12" w:rsidRPr="00B64552" w:rsidRDefault="00207F12" w:rsidP="00207F12">
            <w:pPr>
              <w:spacing w:line="360" w:lineRule="auto"/>
              <w:jc w:val="both"/>
              <w:rPr>
                <w:rFonts w:ascii="Calibri" w:eastAsia="Calibri" w:hAnsi="Calibri" w:cs="Calibri"/>
                <w:b w:val="0"/>
                <w:color w:val="auto"/>
                <w:sz w:val="22"/>
                <w:u w:val="single"/>
                <w:lang w:val="en-US"/>
              </w:rPr>
            </w:pPr>
            <w:r w:rsidRPr="00B64552">
              <w:rPr>
                <w:rFonts w:ascii="Calibri" w:eastAsia="Times New Roman" w:hAnsi="Calibri" w:cs="Calibri"/>
                <w:b w:val="0"/>
                <w:color w:val="auto"/>
                <w:sz w:val="22"/>
                <w:szCs w:val="24"/>
                <w:lang w:val="en-US"/>
              </w:rPr>
              <w:t>Upgrading of electricity, shortage of staff in Hlankomo clinic, high mast lights, mall</w:t>
            </w:r>
          </w:p>
        </w:tc>
        <w:tc>
          <w:tcPr>
            <w:tcW w:w="4591" w:type="dxa"/>
          </w:tcPr>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lastRenderedPageBreak/>
              <w:t xml:space="preserve">Frank </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Clinic, electricity Infills at Sihom</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Khethekhethe</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lastRenderedPageBreak/>
              <w:t xml:space="preserve">Water, Electricity, Clinic, employment of people of over 35 years, Nkalweni access road, toilets for churches,  </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Ndingo</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Access road from Magedla to Mhlontlo, bridge, electricity, RDP houses</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Nkangala</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 xml:space="preserve">Access road from KwaZulu to Magedla, electricity, Spring water protection, library, community hall, free basic electricity, </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KwaZulu</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Protected spring water, electricity, lack of monitoring of all projects, clinic, completion of the 56 toilets, ill-treatment of established committees by JOGEDA</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No. 5</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Electricity, toilets, playing grounds</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Msasanga</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 xml:space="preserve">Bridge, access road from Robert, clinic, gravel, </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Sihom</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Electricity, attention on disaster challenges, quick response of ambulances when called</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Chevy chase</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b w:val="0"/>
                <w:color w:val="auto"/>
                <w:sz w:val="22"/>
                <w:lang w:val="en-US"/>
              </w:rPr>
              <w:lastRenderedPageBreak/>
              <w:t>Electricity, clinic</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Nondyandya</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Electricity</w:t>
            </w:r>
          </w:p>
          <w:p w:rsidR="00207F12" w:rsidRPr="00B64552" w:rsidRDefault="00207F12" w:rsidP="00207F12">
            <w:pPr>
              <w:spacing w:line="360" w:lineRule="auto"/>
              <w:jc w:val="both"/>
              <w:rPr>
                <w:rFonts w:ascii="Calibri" w:eastAsia="Calibri" w:hAnsi="Calibri" w:cs="Calibri"/>
                <w:color w:val="auto"/>
                <w:sz w:val="22"/>
                <w:u w:val="single"/>
                <w:lang w:val="en-US"/>
              </w:rPr>
            </w:pPr>
            <w:r w:rsidRPr="00B64552">
              <w:rPr>
                <w:rFonts w:ascii="Calibri" w:eastAsia="Calibri" w:hAnsi="Calibri" w:cs="Calibri"/>
                <w:color w:val="auto"/>
                <w:sz w:val="22"/>
                <w:u w:val="single"/>
                <w:lang w:val="en-US"/>
              </w:rPr>
              <w:t>Koloni</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Calibri" w:hAnsi="Calibri" w:cs="Calibri"/>
                <w:b w:val="0"/>
                <w:color w:val="auto"/>
                <w:sz w:val="22"/>
                <w:lang w:val="en-US"/>
              </w:rPr>
              <w:t>Maintenance of access road from Koloni to Mhlontlo with extensive monitoring.</w:t>
            </w:r>
          </w:p>
        </w:tc>
        <w:tc>
          <w:tcPr>
            <w:tcW w:w="5473" w:type="dxa"/>
          </w:tcPr>
          <w:p w:rsidR="00207F12" w:rsidRPr="00B64552" w:rsidRDefault="00207F12" w:rsidP="00207F12">
            <w:pPr>
              <w:spacing w:line="360" w:lineRule="auto"/>
              <w:jc w:val="both"/>
              <w:rPr>
                <w:rFonts w:ascii="Calibri" w:eastAsia="Calibri" w:hAnsi="Calibri" w:cs="Calibri"/>
                <w:b w:val="0"/>
                <w:color w:val="auto"/>
                <w:sz w:val="22"/>
                <w:lang w:val="en-US"/>
              </w:rPr>
            </w:pPr>
          </w:p>
        </w:tc>
      </w:tr>
      <w:tr w:rsidR="00207F12" w:rsidRPr="00B64552" w:rsidTr="00207F12">
        <w:trPr>
          <w:trHeight w:val="5799"/>
        </w:trPr>
        <w:tc>
          <w:tcPr>
            <w:tcW w:w="866" w:type="dxa"/>
            <w:shd w:val="clear" w:color="auto" w:fill="92D050"/>
          </w:tcPr>
          <w:p w:rsidR="00207F12" w:rsidRPr="00B64552" w:rsidRDefault="00207F12" w:rsidP="00207F12">
            <w:pPr>
              <w:spacing w:line="360" w:lineRule="auto"/>
              <w:contextualSpacing/>
              <w:jc w:val="center"/>
              <w:rPr>
                <w:rFonts w:ascii="Calibri" w:eastAsia="Calibri" w:hAnsi="Calibri" w:cs="Times New Roman"/>
                <w:color w:val="auto"/>
                <w:sz w:val="22"/>
              </w:rPr>
            </w:pPr>
            <w:r w:rsidRPr="00B64552">
              <w:rPr>
                <w:rFonts w:ascii="Calibri" w:eastAsia="Calibri" w:hAnsi="Calibri" w:cs="Times New Roman"/>
                <w:color w:val="auto"/>
                <w:sz w:val="22"/>
              </w:rPr>
              <w:lastRenderedPageBreak/>
              <w:t>17</w:t>
            </w:r>
          </w:p>
        </w:tc>
        <w:tc>
          <w:tcPr>
            <w:tcW w:w="5089" w:type="dxa"/>
          </w:tcPr>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Greenfields</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Water is of high priority, mobile clinic, pins to identify erven, land for ploughing</w:t>
            </w:r>
          </w:p>
          <w:p w:rsidR="00207F12" w:rsidRPr="00B64552" w:rsidRDefault="00207F12" w:rsidP="00207F12">
            <w:pPr>
              <w:spacing w:after="160" w:line="360" w:lineRule="auto"/>
              <w:contextualSpacing/>
              <w:jc w:val="both"/>
              <w:rPr>
                <w:rFonts w:ascii="Calibri" w:eastAsia="Calibri" w:hAnsi="Calibri" w:cs="Calibri"/>
                <w:color w:val="auto"/>
                <w:sz w:val="22"/>
              </w:rPr>
            </w:pPr>
            <w:r w:rsidRPr="00B64552">
              <w:rPr>
                <w:rFonts w:ascii="Calibri" w:eastAsia="Calibri" w:hAnsi="Calibri" w:cs="Calibri"/>
                <w:color w:val="auto"/>
                <w:sz w:val="22"/>
                <w:u w:val="single"/>
              </w:rPr>
              <w:t>Vincent</w:t>
            </w:r>
            <w:r w:rsidRPr="00B64552">
              <w:rPr>
                <w:rFonts w:ascii="Calibri" w:eastAsia="Calibri" w:hAnsi="Calibri" w:cs="Calibri"/>
                <w:color w:val="auto"/>
                <w:sz w:val="22"/>
              </w:rPr>
              <w:t xml:space="preserve"> </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Water, sucking of toilets, construction of roads in all streets, sport facilities and equipment, social grants for destitute, youth programs</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Mbidlana</w:t>
            </w:r>
          </w:p>
          <w:p w:rsidR="00207F12" w:rsidRPr="00B64552" w:rsidRDefault="00207F12" w:rsidP="00207F12">
            <w:pPr>
              <w:spacing w:after="160" w:line="360" w:lineRule="auto"/>
              <w:contextualSpacing/>
              <w:jc w:val="both"/>
              <w:rPr>
                <w:rFonts w:ascii="Calibri" w:eastAsia="Calibri" w:hAnsi="Calibri" w:cs="Calibri"/>
                <w:b w:val="0"/>
                <w:color w:val="auto"/>
                <w:sz w:val="22"/>
              </w:rPr>
            </w:pPr>
            <w:r w:rsidRPr="00B64552">
              <w:rPr>
                <w:rFonts w:ascii="Calibri" w:eastAsia="Calibri" w:hAnsi="Calibri" w:cs="Calibri"/>
                <w:b w:val="0"/>
                <w:color w:val="auto"/>
                <w:sz w:val="22"/>
              </w:rPr>
              <w:t>Electricity for infills, reconstruction of access road near the bridge, clinic, sportsground</w:t>
            </w:r>
          </w:p>
          <w:p w:rsidR="00207F12" w:rsidRPr="00B64552" w:rsidRDefault="00207F12" w:rsidP="00207F12">
            <w:pPr>
              <w:spacing w:after="160" w:line="360" w:lineRule="auto"/>
              <w:contextualSpacing/>
              <w:jc w:val="both"/>
              <w:rPr>
                <w:rFonts w:ascii="Calibri" w:eastAsia="Calibri" w:hAnsi="Calibri" w:cs="Calibri"/>
                <w:color w:val="auto"/>
                <w:sz w:val="22"/>
                <w:u w:val="single"/>
              </w:rPr>
            </w:pPr>
          </w:p>
          <w:p w:rsidR="00207F12" w:rsidRPr="00B64552" w:rsidRDefault="00207F12" w:rsidP="00207F12">
            <w:pPr>
              <w:spacing w:after="160" w:line="360" w:lineRule="auto"/>
              <w:contextualSpacing/>
              <w:jc w:val="both"/>
              <w:rPr>
                <w:rFonts w:ascii="Calibri" w:eastAsia="Calibri" w:hAnsi="Calibri" w:cs="Calibri"/>
                <w:color w:val="auto"/>
                <w:sz w:val="22"/>
                <w:u w:val="single"/>
              </w:rPr>
            </w:pPr>
            <w:r w:rsidRPr="00B64552">
              <w:rPr>
                <w:rFonts w:ascii="Calibri" w:eastAsia="Calibri" w:hAnsi="Calibri" w:cs="Calibri"/>
                <w:color w:val="auto"/>
                <w:sz w:val="22"/>
                <w:u w:val="single"/>
              </w:rPr>
              <w:t>Robben Island</w:t>
            </w:r>
          </w:p>
          <w:p w:rsidR="00207F12" w:rsidRPr="00B64552" w:rsidRDefault="00207F12" w:rsidP="00207F12">
            <w:pPr>
              <w:spacing w:line="360" w:lineRule="auto"/>
              <w:jc w:val="both"/>
              <w:rPr>
                <w:rFonts w:ascii="Calibri" w:eastAsia="Calibri" w:hAnsi="Calibri" w:cs="Calibri"/>
                <w:b w:val="0"/>
                <w:color w:val="auto"/>
                <w:sz w:val="22"/>
                <w:lang w:val="en-US"/>
              </w:rPr>
            </w:pPr>
            <w:r w:rsidRPr="00B64552">
              <w:rPr>
                <w:rFonts w:ascii="Calibri" w:eastAsia="Times New Roman" w:hAnsi="Calibri" w:cs="Calibri"/>
                <w:b w:val="0"/>
                <w:color w:val="auto"/>
                <w:sz w:val="22"/>
                <w:szCs w:val="24"/>
                <w:lang w:val="en-US"/>
              </w:rPr>
              <w:t>Early Childhood Development Centre, completion of road construction.</w:t>
            </w:r>
          </w:p>
        </w:tc>
        <w:tc>
          <w:tcPr>
            <w:tcW w:w="4591" w:type="dxa"/>
          </w:tcPr>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Gqaqhala-Ndoda</w:t>
            </w:r>
          </w:p>
          <w:p w:rsidR="00207F12" w:rsidRPr="00B64552" w:rsidRDefault="00207F12" w:rsidP="00207F12">
            <w:pPr>
              <w:spacing w:after="160" w:line="360"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Bridge in Ndlozi to Samuel, Access road at Ntshontsho, Borehole at Nodada mountain</w:t>
            </w:r>
          </w:p>
          <w:p w:rsidR="00207F12" w:rsidRPr="00B64552" w:rsidRDefault="00207F12" w:rsidP="00207F12">
            <w:pPr>
              <w:spacing w:after="160" w:line="259" w:lineRule="auto"/>
              <w:rPr>
                <w:rFonts w:ascii="Calibri" w:eastAsia="Calibri" w:hAnsi="Calibri" w:cs="Times New Roman"/>
                <w:b w:val="0"/>
                <w:color w:val="auto"/>
                <w:sz w:val="22"/>
              </w:rPr>
            </w:pP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Gqaqhala</w:t>
            </w:r>
          </w:p>
          <w:p w:rsidR="00207F12" w:rsidRPr="00B64552" w:rsidRDefault="00207F12" w:rsidP="00207F12">
            <w:pPr>
              <w:spacing w:after="160" w:line="360" w:lineRule="auto"/>
              <w:contextualSpacing/>
              <w:jc w:val="both"/>
              <w:rPr>
                <w:rFonts w:ascii="Calibri" w:eastAsia="Calibri" w:hAnsi="Calibri" w:cs="Times New Roman"/>
                <w:b w:val="0"/>
                <w:color w:val="auto"/>
                <w:sz w:val="22"/>
              </w:rPr>
            </w:pPr>
            <w:r w:rsidRPr="00B64552">
              <w:rPr>
                <w:rFonts w:ascii="Calibri" w:eastAsia="Calibri" w:hAnsi="Calibri" w:cs="Times New Roman"/>
                <w:b w:val="0"/>
                <w:color w:val="auto"/>
                <w:sz w:val="22"/>
              </w:rPr>
              <w:t>High masts lights, water tap in each household, cutting of wattle trees, DRDAR must assist with seedling and other projects, maintenance of Thaleni access road.</w:t>
            </w: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Ugie</w:t>
            </w:r>
          </w:p>
          <w:p w:rsidR="00207F12" w:rsidRPr="00B64552" w:rsidRDefault="00207F12" w:rsidP="00207F12">
            <w:pPr>
              <w:spacing w:after="160" w:line="259" w:lineRule="auto"/>
              <w:rPr>
                <w:rFonts w:ascii="Calibri" w:eastAsia="Calibri" w:hAnsi="Calibri" w:cs="Times New Roman"/>
                <w:b w:val="0"/>
                <w:color w:val="auto"/>
                <w:sz w:val="22"/>
              </w:rPr>
            </w:pPr>
            <w:r w:rsidRPr="00B64552">
              <w:rPr>
                <w:rFonts w:ascii="Calibri" w:eastAsia="Calibri" w:hAnsi="Calibri" w:cs="Times New Roman"/>
                <w:b w:val="0"/>
                <w:color w:val="auto"/>
                <w:sz w:val="22"/>
              </w:rPr>
              <w:t>Maintenance of access roads</w:t>
            </w:r>
          </w:p>
          <w:p w:rsidR="00207F12" w:rsidRPr="00B64552" w:rsidRDefault="00207F12" w:rsidP="00207F12">
            <w:pPr>
              <w:spacing w:after="160" w:line="259" w:lineRule="auto"/>
              <w:rPr>
                <w:rFonts w:ascii="Calibri" w:eastAsia="Calibri" w:hAnsi="Calibri" w:cs="Times New Roman"/>
                <w:color w:val="auto"/>
                <w:sz w:val="22"/>
                <w:u w:val="single"/>
              </w:rPr>
            </w:pPr>
            <w:r w:rsidRPr="00B64552">
              <w:rPr>
                <w:rFonts w:ascii="Calibri" w:eastAsia="Calibri" w:hAnsi="Calibri" w:cs="Times New Roman"/>
                <w:color w:val="auto"/>
                <w:sz w:val="22"/>
                <w:u w:val="single"/>
              </w:rPr>
              <w:t>Mbidlana</w:t>
            </w:r>
          </w:p>
          <w:p w:rsidR="00207F12" w:rsidRPr="00207F12" w:rsidRDefault="00207F12" w:rsidP="00207F12">
            <w:pPr>
              <w:spacing w:after="160" w:line="259" w:lineRule="auto"/>
              <w:contextualSpacing/>
              <w:rPr>
                <w:rFonts w:ascii="Calibri" w:eastAsia="Calibri" w:hAnsi="Calibri" w:cs="Times New Roman"/>
                <w:b w:val="0"/>
                <w:color w:val="auto"/>
                <w:sz w:val="22"/>
              </w:rPr>
            </w:pPr>
            <w:r w:rsidRPr="00B64552">
              <w:rPr>
                <w:rFonts w:ascii="Calibri" w:eastAsia="Calibri" w:hAnsi="Calibri" w:cs="Times New Roman"/>
                <w:b w:val="0"/>
                <w:color w:val="auto"/>
                <w:sz w:val="22"/>
              </w:rPr>
              <w:t>Network pole, high mast l</w:t>
            </w:r>
            <w:r>
              <w:rPr>
                <w:rFonts w:ascii="Calibri" w:eastAsia="Calibri" w:hAnsi="Calibri" w:cs="Times New Roman"/>
                <w:b w:val="0"/>
                <w:color w:val="auto"/>
                <w:sz w:val="22"/>
              </w:rPr>
              <w:t>ights, clinic, playing grounds.</w:t>
            </w:r>
          </w:p>
        </w:tc>
        <w:tc>
          <w:tcPr>
            <w:tcW w:w="5473" w:type="dxa"/>
          </w:tcPr>
          <w:p w:rsidR="00207F12" w:rsidRPr="00B64552" w:rsidRDefault="00207F12" w:rsidP="00207F12">
            <w:pPr>
              <w:spacing w:line="360" w:lineRule="auto"/>
              <w:jc w:val="both"/>
              <w:rPr>
                <w:rFonts w:ascii="Calibri" w:eastAsia="Calibri" w:hAnsi="Calibri" w:cs="Calibri"/>
                <w:b w:val="0"/>
                <w:color w:val="auto"/>
                <w:sz w:val="22"/>
                <w:lang w:val="en-US"/>
              </w:rPr>
            </w:pPr>
          </w:p>
        </w:tc>
      </w:tr>
    </w:tbl>
    <w:p w:rsidR="00207F12" w:rsidRPr="00207F12" w:rsidRDefault="00207F12" w:rsidP="00207F12">
      <w:pPr>
        <w:tabs>
          <w:tab w:val="left" w:pos="1032"/>
        </w:tabs>
        <w:rPr>
          <w:rFonts w:ascii="Calibri" w:hAnsi="Calibri" w:cs="Calibri"/>
          <w:sz w:val="22"/>
        </w:rPr>
      </w:pPr>
    </w:p>
    <w:p w:rsidR="007D008F" w:rsidRPr="00207F12" w:rsidRDefault="007D008F" w:rsidP="00207F12">
      <w:pPr>
        <w:rPr>
          <w:rFonts w:ascii="Calibri" w:hAnsi="Calibri" w:cs="Calibri"/>
          <w:sz w:val="22"/>
        </w:rPr>
        <w:sectPr w:rsidR="007D008F" w:rsidRPr="00207F12" w:rsidSect="007D008F">
          <w:pgSz w:w="16838" w:h="11906" w:orient="landscape" w:code="9"/>
          <w:pgMar w:top="1021" w:right="1361" w:bottom="1021" w:left="1474" w:header="567" w:footer="567" w:gutter="0"/>
          <w:cols w:space="708"/>
          <w:docGrid w:linePitch="360"/>
        </w:sectPr>
      </w:pPr>
    </w:p>
    <w:p w:rsidR="00425C02" w:rsidRPr="00425C02" w:rsidRDefault="00425C02" w:rsidP="003C335E">
      <w:pPr>
        <w:pStyle w:val="NoSpacing"/>
        <w:spacing w:line="360" w:lineRule="auto"/>
        <w:contextualSpacing/>
        <w:jc w:val="both"/>
        <w:rPr>
          <w:rFonts w:asciiTheme="minorHAnsi" w:hAnsiTheme="minorHAnsi" w:cstheme="minorHAnsi"/>
          <w:b/>
          <w:color w:val="082A75" w:themeColor="text2"/>
          <w:sz w:val="28"/>
          <w:szCs w:val="28"/>
          <w:lang w:val="en-ZA"/>
        </w:rPr>
      </w:pPr>
      <w:bookmarkStart w:id="80" w:name="_Toc516675368"/>
      <w:r>
        <w:rPr>
          <w:rFonts w:asciiTheme="minorHAnsi" w:hAnsiTheme="minorHAnsi" w:cstheme="minorHAnsi"/>
          <w:b/>
          <w:color w:val="082A75" w:themeColor="text2"/>
          <w:sz w:val="28"/>
          <w:szCs w:val="28"/>
          <w:u w:val="single"/>
        </w:rPr>
        <w:lastRenderedPageBreak/>
        <w:t>Ward War Rooms</w:t>
      </w:r>
    </w:p>
    <w:p w:rsidR="00425C02" w:rsidRDefault="00425C02" w:rsidP="003C335E">
      <w:pPr>
        <w:pStyle w:val="NoSpacing"/>
        <w:spacing w:line="360" w:lineRule="auto"/>
        <w:contextualSpacing/>
        <w:jc w:val="both"/>
        <w:rPr>
          <w:rFonts w:ascii="Calibri" w:hAnsi="Calibri"/>
          <w:sz w:val="22"/>
          <w:szCs w:val="22"/>
          <w:lang w:val="en-ZA"/>
        </w:rPr>
      </w:pPr>
    </w:p>
    <w:p w:rsidR="003C335E" w:rsidRPr="00475507" w:rsidRDefault="003C335E" w:rsidP="003C335E">
      <w:pPr>
        <w:pStyle w:val="NoSpacing"/>
        <w:spacing w:line="360" w:lineRule="auto"/>
        <w:contextualSpacing/>
        <w:jc w:val="both"/>
        <w:rPr>
          <w:rFonts w:ascii="Calibri" w:hAnsi="Calibri"/>
          <w:sz w:val="22"/>
          <w:szCs w:val="22"/>
        </w:rPr>
      </w:pPr>
      <w:r>
        <w:rPr>
          <w:rFonts w:ascii="Calibri" w:hAnsi="Calibri"/>
          <w:sz w:val="22"/>
          <w:szCs w:val="22"/>
          <w:lang w:val="en-ZA"/>
        </w:rPr>
        <w:t>A total of 15</w:t>
      </w:r>
      <w:r w:rsidRPr="007E2508">
        <w:rPr>
          <w:rFonts w:ascii="Calibri" w:hAnsi="Calibri"/>
          <w:sz w:val="22"/>
          <w:szCs w:val="22"/>
          <w:lang w:val="en-ZA"/>
        </w:rPr>
        <w:t xml:space="preserve"> War rooms</w:t>
      </w:r>
      <w:r>
        <w:rPr>
          <w:rFonts w:ascii="Calibri" w:hAnsi="Calibri"/>
          <w:sz w:val="22"/>
          <w:szCs w:val="22"/>
          <w:lang w:val="en-ZA"/>
        </w:rPr>
        <w:t xml:space="preserve"> were e</w:t>
      </w:r>
      <w:r w:rsidRPr="00475507">
        <w:rPr>
          <w:rFonts w:ascii="Calibri" w:hAnsi="Calibri"/>
          <w:sz w:val="22"/>
          <w:szCs w:val="22"/>
          <w:lang w:val="en-ZA"/>
        </w:rPr>
        <w:t>stablis</w:t>
      </w:r>
      <w:r>
        <w:rPr>
          <w:rFonts w:ascii="Calibri" w:hAnsi="Calibri"/>
          <w:sz w:val="22"/>
          <w:szCs w:val="22"/>
          <w:lang w:val="en-ZA"/>
        </w:rPr>
        <w:t xml:space="preserve">hed in ELM. A total of 14 wards were established in 2016 whilst 01 additional ward was established in 2018. Ward 06 and 17 do not have war rooms. Even though War Rooms have been established, their functioning is minimal. </w:t>
      </w:r>
      <w:r w:rsidRPr="00475507">
        <w:rPr>
          <w:rFonts w:ascii="Calibri" w:hAnsi="Calibri"/>
          <w:sz w:val="22"/>
          <w:szCs w:val="22"/>
          <w:lang w:val="en-ZA"/>
        </w:rPr>
        <w:t>A concept of War Rooms was derived from the Integrated Service Delivery Model (ISDM) which was introduced by the National Government under the Office the Deputy President in August 2015. The aim of ISDM was to bring together all service delivery stakeholders to provider services in an integrated manner. ISDM embraces the principles of integration, coordination, collaboration and collocation and works well through partnership in order to reb</w:t>
      </w:r>
      <w:r>
        <w:rPr>
          <w:rFonts w:ascii="Calibri" w:hAnsi="Calibri"/>
          <w:sz w:val="22"/>
          <w:szCs w:val="22"/>
          <w:lang w:val="en-ZA"/>
        </w:rPr>
        <w:t>uild the fabric of society. War</w:t>
      </w:r>
      <w:r w:rsidRPr="00475507">
        <w:rPr>
          <w:rFonts w:ascii="Calibri" w:hAnsi="Calibri"/>
          <w:sz w:val="22"/>
          <w:szCs w:val="22"/>
          <w:lang w:val="en-ZA"/>
        </w:rPr>
        <w:t xml:space="preserve"> Rooms refer to a physical space where community meets to resolve, refer, coordinate service delivery and report community issues. Composition of War Rooms should take into consideration stakeholders that exist in that particular Ward such as Traditional Leader, Civil Society structures, community workers, focus groups, business, government departments, etc.</w:t>
      </w:r>
    </w:p>
    <w:p w:rsidR="003C335E" w:rsidRDefault="003C335E" w:rsidP="003C335E">
      <w:pPr>
        <w:pStyle w:val="NoSpacing"/>
        <w:spacing w:line="360" w:lineRule="auto"/>
        <w:contextualSpacing/>
        <w:jc w:val="both"/>
        <w:rPr>
          <w:rFonts w:ascii="Calibri" w:hAnsi="Calibri"/>
          <w:sz w:val="22"/>
          <w:szCs w:val="22"/>
        </w:rPr>
      </w:pPr>
    </w:p>
    <w:p w:rsidR="00425C02" w:rsidRDefault="00425C02" w:rsidP="003C335E">
      <w:pPr>
        <w:pStyle w:val="NoSpacing"/>
        <w:spacing w:line="360" w:lineRule="auto"/>
        <w:contextualSpacing/>
        <w:jc w:val="both"/>
        <w:rPr>
          <w:rFonts w:ascii="Calibri" w:hAnsi="Calibri"/>
          <w:sz w:val="22"/>
          <w:szCs w:val="22"/>
        </w:rPr>
      </w:pPr>
      <w:r>
        <w:rPr>
          <w:rFonts w:asciiTheme="minorHAnsi" w:hAnsiTheme="minorHAnsi" w:cstheme="minorHAnsi"/>
          <w:b/>
          <w:color w:val="082A75" w:themeColor="text2"/>
          <w:sz w:val="28"/>
          <w:szCs w:val="28"/>
          <w:u w:val="single"/>
        </w:rPr>
        <w:t xml:space="preserve">Community Development Workers (CDWs) </w:t>
      </w:r>
    </w:p>
    <w:p w:rsidR="00425C02" w:rsidRDefault="00425C02" w:rsidP="003C335E">
      <w:pPr>
        <w:pStyle w:val="NoSpacing"/>
        <w:spacing w:line="360" w:lineRule="auto"/>
        <w:contextualSpacing/>
        <w:jc w:val="both"/>
        <w:rPr>
          <w:rFonts w:ascii="Calibri" w:hAnsi="Calibri" w:cs="Calibri"/>
          <w:sz w:val="22"/>
        </w:rPr>
      </w:pPr>
    </w:p>
    <w:p w:rsidR="003C335E" w:rsidRPr="005600F4" w:rsidRDefault="003C335E" w:rsidP="003C335E">
      <w:pPr>
        <w:pStyle w:val="NoSpacing"/>
        <w:spacing w:line="360" w:lineRule="auto"/>
        <w:contextualSpacing/>
        <w:jc w:val="both"/>
        <w:rPr>
          <w:rFonts w:asciiTheme="minorHAnsi" w:hAnsiTheme="minorHAnsi" w:cstheme="minorHAnsi"/>
          <w:sz w:val="22"/>
          <w:szCs w:val="22"/>
        </w:rPr>
      </w:pPr>
      <w:r>
        <w:rPr>
          <w:rFonts w:ascii="Calibri" w:hAnsi="Calibri" w:cs="Calibri"/>
          <w:sz w:val="22"/>
        </w:rPr>
        <w:t xml:space="preserve">Department of Cooperative Governance and Traditional Affairs employed </w:t>
      </w:r>
      <w:r w:rsidRPr="005600F4">
        <w:rPr>
          <w:rFonts w:ascii="Calibri" w:hAnsi="Calibri" w:cs="Calibri"/>
          <w:sz w:val="22"/>
        </w:rPr>
        <w:t xml:space="preserve">Community Development Workers (CDWs) </w:t>
      </w:r>
      <w:r>
        <w:rPr>
          <w:rFonts w:ascii="Calibri" w:hAnsi="Calibri" w:cs="Calibri"/>
          <w:sz w:val="22"/>
        </w:rPr>
        <w:t>who serve as the secretariat of the ward war rooms</w:t>
      </w:r>
      <w:r w:rsidRPr="005600F4">
        <w:rPr>
          <w:rFonts w:ascii="Calibri" w:hAnsi="Calibri" w:cs="Calibri"/>
          <w:sz w:val="22"/>
        </w:rPr>
        <w:t>. Of the 17 Wards, there is only one (1) Ward that still has no CDW.</w:t>
      </w:r>
      <w:r>
        <w:rPr>
          <w:rFonts w:ascii="Calibri" w:hAnsi="Calibri" w:cs="Calibri"/>
          <w:sz w:val="22"/>
        </w:rPr>
        <w:t xml:space="preserve"> </w:t>
      </w:r>
      <w:r w:rsidRPr="005600F4">
        <w:rPr>
          <w:rFonts w:asciiTheme="minorHAnsi" w:hAnsiTheme="minorHAnsi" w:cstheme="minorHAnsi"/>
          <w:sz w:val="22"/>
          <w:szCs w:val="22"/>
        </w:rPr>
        <w:t xml:space="preserve">Elundini Local Municipality embraced the Community Development Worker (CDW) program and viewed it as a positive step towards bridging the gap between Government and communities. The municipality therefore committed herself to providing all the necessary support, including the provisioning of resources within the relevant legislative mandate, to ensure that the program runs smoothly and fulfills its objectives. In 2009/2010 Elundini Local Municipality pioneered setting up of CDWs integration systems. These included development of CDW Integrative Model; Memorandum of Agreement and CDWs Operational Plan.  CDWs Integrative Model was developed and presented to the provincial department – COGTA. The model proposed the following: </w:t>
      </w:r>
    </w:p>
    <w:p w:rsidR="003C335E" w:rsidRPr="005600F4" w:rsidRDefault="003C335E" w:rsidP="003C335E">
      <w:pPr>
        <w:numPr>
          <w:ilvl w:val="0"/>
          <w:numId w:val="254"/>
        </w:numPr>
        <w:spacing w:after="180" w:line="336" w:lineRule="auto"/>
        <w:jc w:val="both"/>
        <w:rPr>
          <w:rFonts w:cstheme="minorHAnsi"/>
          <w:b w:val="0"/>
          <w:color w:val="auto"/>
          <w:sz w:val="22"/>
        </w:rPr>
      </w:pPr>
      <w:r w:rsidRPr="005600F4">
        <w:rPr>
          <w:rFonts w:cstheme="minorHAnsi"/>
          <w:b w:val="0"/>
          <w:color w:val="auto"/>
          <w:sz w:val="22"/>
        </w:rPr>
        <w:t xml:space="preserve">The CDWs to be integrated into the Communications and Public Participation unit and to be convened by Public Participation </w:t>
      </w:r>
    </w:p>
    <w:p w:rsidR="003C335E" w:rsidRPr="005600F4" w:rsidRDefault="003C335E" w:rsidP="003C335E">
      <w:pPr>
        <w:numPr>
          <w:ilvl w:val="0"/>
          <w:numId w:val="254"/>
        </w:numPr>
        <w:spacing w:after="180" w:line="336" w:lineRule="auto"/>
        <w:jc w:val="both"/>
        <w:rPr>
          <w:rFonts w:cstheme="minorHAnsi"/>
          <w:b w:val="0"/>
          <w:color w:val="auto"/>
          <w:sz w:val="22"/>
        </w:rPr>
      </w:pPr>
      <w:r w:rsidRPr="005600F4">
        <w:rPr>
          <w:rFonts w:cstheme="minorHAnsi"/>
          <w:b w:val="0"/>
          <w:color w:val="auto"/>
          <w:sz w:val="22"/>
        </w:rPr>
        <w:t>The CDWs to be accorded ex officio status in all the meetings of the ward committee, which they must attend diligently and at which they must table reports in relation to their activities for the month. Such reports must constitute an integral part of the ward report and recommendations to be escalated to the municipality;</w:t>
      </w:r>
    </w:p>
    <w:p w:rsidR="003C335E" w:rsidRPr="005600F4" w:rsidRDefault="003C335E" w:rsidP="003C335E">
      <w:pPr>
        <w:numPr>
          <w:ilvl w:val="0"/>
          <w:numId w:val="254"/>
        </w:numPr>
        <w:spacing w:after="180" w:line="336" w:lineRule="auto"/>
        <w:jc w:val="both"/>
        <w:rPr>
          <w:rFonts w:cstheme="minorHAnsi"/>
          <w:b w:val="0"/>
          <w:color w:val="auto"/>
          <w:sz w:val="22"/>
        </w:rPr>
      </w:pPr>
      <w:r w:rsidRPr="005600F4">
        <w:rPr>
          <w:rFonts w:cstheme="minorHAnsi"/>
          <w:b w:val="0"/>
          <w:color w:val="auto"/>
          <w:sz w:val="22"/>
        </w:rPr>
        <w:lastRenderedPageBreak/>
        <w:t>The ward reports and recommendations must be sent to the Office of the Municipal Manager, whereat they will be studied and where applicable, matters emanating there from will be referred to the relevant Councilor, official, political structure or government department;</w:t>
      </w:r>
    </w:p>
    <w:p w:rsidR="003C335E" w:rsidRPr="005600F4" w:rsidRDefault="003C335E" w:rsidP="003C335E">
      <w:pPr>
        <w:numPr>
          <w:ilvl w:val="0"/>
          <w:numId w:val="254"/>
        </w:numPr>
        <w:spacing w:after="180" w:line="336" w:lineRule="auto"/>
        <w:jc w:val="both"/>
        <w:rPr>
          <w:rFonts w:cstheme="minorHAnsi"/>
          <w:b w:val="0"/>
          <w:color w:val="auto"/>
          <w:sz w:val="22"/>
        </w:rPr>
      </w:pPr>
      <w:r w:rsidRPr="005600F4">
        <w:rPr>
          <w:rFonts w:cstheme="minorHAnsi"/>
          <w:b w:val="0"/>
          <w:color w:val="auto"/>
          <w:sz w:val="22"/>
        </w:rPr>
        <w:t>The CDWs would maintain a timesheet detailing all their activities for the month, which would be signed off by the Ward Councilor as confirmation that work for the month was carried out and would also be supported by the monthly report. Any disputes would be referred to the Office of the Municipal Manager for adjudication.</w:t>
      </w:r>
    </w:p>
    <w:p w:rsidR="003C335E" w:rsidRPr="003C335E" w:rsidRDefault="003C335E" w:rsidP="003C335E"/>
    <w:p w:rsidR="00B3024B" w:rsidRPr="003C335E" w:rsidRDefault="00B3024B" w:rsidP="003C335E">
      <w:pPr>
        <w:pStyle w:val="Heading2"/>
        <w:keepLines/>
        <w:numPr>
          <w:ilvl w:val="1"/>
          <w:numId w:val="235"/>
        </w:numPr>
        <w:spacing w:after="40"/>
        <w:jc w:val="both"/>
        <w:rPr>
          <w:b/>
        </w:rPr>
      </w:pPr>
      <w:bookmarkStart w:id="81" w:name="_Toc36625142"/>
      <w:r w:rsidRPr="003C335E">
        <w:rPr>
          <w:b/>
        </w:rPr>
        <w:t>Community Involvement to Social Cohesion Programs</w:t>
      </w:r>
      <w:bookmarkEnd w:id="80"/>
      <w:bookmarkEnd w:id="81"/>
    </w:p>
    <w:p w:rsidR="00B3024B" w:rsidRPr="008C578F" w:rsidRDefault="00B3024B" w:rsidP="00B3024B">
      <w:pPr>
        <w:pStyle w:val="NoSpacing"/>
        <w:spacing w:line="360" w:lineRule="auto"/>
        <w:jc w:val="both"/>
        <w:rPr>
          <w:rFonts w:ascii="Calibri" w:hAnsi="Calibri" w:cs="Calibri"/>
          <w:sz w:val="22"/>
          <w:szCs w:val="22"/>
        </w:rPr>
      </w:pPr>
      <w:r w:rsidRPr="008C578F">
        <w:rPr>
          <w:rFonts w:ascii="Calibri" w:hAnsi="Calibri" w:cs="Calibri"/>
          <w:sz w:val="22"/>
          <w:szCs w:val="22"/>
        </w:rPr>
        <w:t>The ELM has a May</w:t>
      </w:r>
      <w:r w:rsidR="00875AED">
        <w:rPr>
          <w:rFonts w:ascii="Calibri" w:hAnsi="Calibri" w:cs="Calibri"/>
          <w:sz w:val="22"/>
          <w:szCs w:val="22"/>
        </w:rPr>
        <w:t>or’s Social Investment program</w:t>
      </w:r>
      <w:r w:rsidRPr="008C578F">
        <w:rPr>
          <w:rFonts w:ascii="Calibri" w:hAnsi="Calibri" w:cs="Calibri"/>
          <w:sz w:val="22"/>
          <w:szCs w:val="22"/>
        </w:rPr>
        <w:t xml:space="preserve"> which also contributes to the nation building has three pillars as follows:-</w:t>
      </w:r>
    </w:p>
    <w:p w:rsidR="00B3024B" w:rsidRPr="008C578F" w:rsidRDefault="00B3024B" w:rsidP="00653BFB">
      <w:pPr>
        <w:pStyle w:val="NoSpacing"/>
        <w:numPr>
          <w:ilvl w:val="0"/>
          <w:numId w:val="104"/>
        </w:numPr>
        <w:spacing w:line="360" w:lineRule="auto"/>
        <w:jc w:val="both"/>
        <w:rPr>
          <w:rFonts w:ascii="Calibri" w:hAnsi="Calibri" w:cs="Calibri"/>
          <w:sz w:val="22"/>
          <w:szCs w:val="22"/>
          <w:lang w:eastAsia="en-ZA"/>
        </w:rPr>
      </w:pPr>
      <w:r w:rsidRPr="008C578F">
        <w:rPr>
          <w:rFonts w:ascii="Calibri" w:hAnsi="Calibri" w:cs="Calibri"/>
          <w:sz w:val="22"/>
          <w:szCs w:val="22"/>
          <w:lang w:eastAsia="en-ZA"/>
        </w:rPr>
        <w:t>Bursary – helps students from destitute families by paying for tuition and accommodation.</w:t>
      </w:r>
    </w:p>
    <w:p w:rsidR="00B3024B" w:rsidRPr="008C578F" w:rsidRDefault="00B3024B" w:rsidP="00653BFB">
      <w:pPr>
        <w:pStyle w:val="NoSpacing"/>
        <w:numPr>
          <w:ilvl w:val="0"/>
          <w:numId w:val="104"/>
        </w:numPr>
        <w:spacing w:line="360" w:lineRule="auto"/>
        <w:jc w:val="both"/>
        <w:rPr>
          <w:rFonts w:ascii="Calibri" w:hAnsi="Calibri" w:cs="Calibri"/>
          <w:sz w:val="22"/>
          <w:szCs w:val="22"/>
          <w:lang w:eastAsia="en-ZA"/>
        </w:rPr>
      </w:pPr>
      <w:r w:rsidRPr="008C578F">
        <w:rPr>
          <w:rFonts w:ascii="Calibri" w:hAnsi="Calibri" w:cs="Calibri"/>
          <w:sz w:val="22"/>
          <w:szCs w:val="22"/>
          <w:lang w:eastAsia="en-ZA"/>
        </w:rPr>
        <w:t>Adopt-a-school – is aimed at assisting schools with immediate requirements while the Department of Education is still planning for the improvement of the school.</w:t>
      </w:r>
    </w:p>
    <w:p w:rsidR="00B3024B" w:rsidRPr="008C578F" w:rsidRDefault="00B3024B" w:rsidP="00653BFB">
      <w:pPr>
        <w:pStyle w:val="NoSpacing"/>
        <w:numPr>
          <w:ilvl w:val="0"/>
          <w:numId w:val="104"/>
        </w:numPr>
        <w:spacing w:line="360" w:lineRule="auto"/>
        <w:jc w:val="both"/>
        <w:rPr>
          <w:rFonts w:ascii="Calibri" w:hAnsi="Calibri" w:cs="Calibri"/>
          <w:sz w:val="22"/>
          <w:szCs w:val="22"/>
          <w:lang w:eastAsia="en-ZA"/>
        </w:rPr>
      </w:pPr>
      <w:r w:rsidRPr="008C578F">
        <w:rPr>
          <w:rFonts w:ascii="Calibri" w:hAnsi="Calibri" w:cs="Calibri"/>
          <w:sz w:val="22"/>
          <w:szCs w:val="22"/>
          <w:lang w:eastAsia="en-ZA"/>
        </w:rPr>
        <w:t>Bridge of hope – is directed to help needy families.</w:t>
      </w:r>
    </w:p>
    <w:p w:rsidR="00B3024B" w:rsidRPr="008C578F" w:rsidRDefault="00B3024B" w:rsidP="00B3024B">
      <w:pPr>
        <w:pStyle w:val="NoSpacing"/>
        <w:spacing w:line="360" w:lineRule="auto"/>
        <w:jc w:val="both"/>
        <w:rPr>
          <w:rFonts w:ascii="Calibri" w:hAnsi="Calibri" w:cs="Calibri"/>
          <w:sz w:val="22"/>
          <w:szCs w:val="22"/>
          <w:lang w:eastAsia="en-ZA"/>
        </w:rPr>
      </w:pPr>
    </w:p>
    <w:p w:rsidR="00B3024B" w:rsidRPr="008C578F" w:rsidRDefault="00B3024B" w:rsidP="00B3024B">
      <w:pPr>
        <w:pStyle w:val="NoSpacing"/>
        <w:spacing w:line="360" w:lineRule="auto"/>
        <w:jc w:val="both"/>
        <w:rPr>
          <w:rFonts w:ascii="Calibri" w:hAnsi="Calibri" w:cs="Calibri"/>
          <w:sz w:val="22"/>
          <w:szCs w:val="22"/>
          <w:lang w:eastAsia="en-ZA"/>
        </w:rPr>
      </w:pPr>
      <w:r w:rsidRPr="00B132BB">
        <w:rPr>
          <w:rFonts w:ascii="Calibri" w:hAnsi="Calibri" w:cs="Calibri"/>
          <w:sz w:val="22"/>
          <w:szCs w:val="22"/>
          <w:lang w:eastAsia="en-ZA"/>
        </w:rPr>
        <w:t>ELM has also employe</w:t>
      </w:r>
      <w:r w:rsidR="00B132BB" w:rsidRPr="00B132BB">
        <w:rPr>
          <w:rFonts w:ascii="Calibri" w:hAnsi="Calibri" w:cs="Calibri"/>
          <w:sz w:val="22"/>
          <w:szCs w:val="22"/>
          <w:lang w:eastAsia="en-ZA"/>
        </w:rPr>
        <w:t xml:space="preserve">d one hundred and </w:t>
      </w:r>
      <w:r w:rsidR="00624F82">
        <w:rPr>
          <w:rFonts w:ascii="Calibri" w:hAnsi="Calibri" w:cs="Calibri"/>
          <w:sz w:val="22"/>
          <w:szCs w:val="22"/>
          <w:lang w:eastAsia="en-ZA"/>
        </w:rPr>
        <w:t>sixty four (164</w:t>
      </w:r>
      <w:r w:rsidRPr="00B132BB">
        <w:rPr>
          <w:rFonts w:ascii="Calibri" w:hAnsi="Calibri" w:cs="Calibri"/>
          <w:sz w:val="22"/>
          <w:szCs w:val="22"/>
          <w:lang w:eastAsia="en-ZA"/>
        </w:rPr>
        <w:t>) unemployed</w:t>
      </w:r>
      <w:r>
        <w:rPr>
          <w:rFonts w:ascii="Calibri" w:hAnsi="Calibri" w:cs="Calibri"/>
          <w:sz w:val="22"/>
          <w:szCs w:val="22"/>
          <w:lang w:eastAsia="en-ZA"/>
        </w:rPr>
        <w:t xml:space="preserve"> young </w:t>
      </w:r>
      <w:r w:rsidRPr="008C578F">
        <w:rPr>
          <w:rFonts w:ascii="Calibri" w:hAnsi="Calibri" w:cs="Calibri"/>
          <w:sz w:val="22"/>
          <w:szCs w:val="22"/>
          <w:lang w:eastAsia="en-ZA"/>
        </w:rPr>
        <w:t>people as Community Participation Liaison Workers (CPLWs) from each village of the municipality. The CPLWs are an attempt to close the social gap between the councillor and the communities. CPLWs visit household by household in their duties of information dissemination.</w:t>
      </w:r>
      <w:r>
        <w:rPr>
          <w:rFonts w:ascii="Calibri" w:hAnsi="Calibri" w:cs="Calibri"/>
          <w:sz w:val="22"/>
          <w:szCs w:val="22"/>
          <w:lang w:eastAsia="en-ZA"/>
        </w:rPr>
        <w:t xml:space="preserve"> CPLWs act as administrative support to community meetings and also in the dissemination of information from the Council and government departments. </w:t>
      </w:r>
    </w:p>
    <w:p w:rsidR="00B3024B" w:rsidRPr="008C578F" w:rsidRDefault="00B3024B" w:rsidP="00B3024B">
      <w:pPr>
        <w:pStyle w:val="NoSpacing"/>
        <w:spacing w:line="360" w:lineRule="auto"/>
        <w:jc w:val="both"/>
        <w:rPr>
          <w:rFonts w:ascii="Calibri" w:hAnsi="Calibri" w:cs="Calibri"/>
          <w:sz w:val="22"/>
          <w:szCs w:val="22"/>
          <w:lang w:eastAsia="en-ZA"/>
        </w:rPr>
      </w:pPr>
    </w:p>
    <w:p w:rsidR="00B3024B" w:rsidRDefault="00B3024B" w:rsidP="00B3024B">
      <w:pPr>
        <w:pStyle w:val="NoSpacing"/>
        <w:spacing w:line="360" w:lineRule="auto"/>
        <w:jc w:val="both"/>
        <w:rPr>
          <w:rFonts w:ascii="Calibri" w:hAnsi="Calibri" w:cs="Calibri"/>
          <w:sz w:val="22"/>
          <w:szCs w:val="22"/>
          <w:lang w:eastAsia="en-ZA"/>
        </w:rPr>
      </w:pPr>
      <w:r>
        <w:rPr>
          <w:rFonts w:ascii="Calibri" w:hAnsi="Calibri" w:cs="Calibri"/>
          <w:sz w:val="22"/>
          <w:szCs w:val="22"/>
          <w:lang w:eastAsia="en-ZA"/>
        </w:rPr>
        <w:t>ELM</w:t>
      </w:r>
      <w:r w:rsidRPr="008C578F">
        <w:rPr>
          <w:rFonts w:ascii="Calibri" w:hAnsi="Calibri" w:cs="Calibri"/>
          <w:sz w:val="22"/>
          <w:szCs w:val="22"/>
          <w:lang w:eastAsia="en-ZA"/>
        </w:rPr>
        <w:t xml:space="preserve"> hosts and organizes Mayoral Cup as an annual sporting event that is aimed at uniting young people in the municipal area. The </w:t>
      </w:r>
      <w:r w:rsidR="00475507">
        <w:rPr>
          <w:rFonts w:ascii="Calibri" w:hAnsi="Calibri" w:cs="Calibri"/>
          <w:sz w:val="22"/>
          <w:szCs w:val="22"/>
          <w:lang w:eastAsia="en-ZA"/>
        </w:rPr>
        <w:t>program</w:t>
      </w:r>
      <w:r w:rsidRPr="008C578F">
        <w:rPr>
          <w:rFonts w:ascii="Calibri" w:hAnsi="Calibri" w:cs="Calibri"/>
          <w:sz w:val="22"/>
          <w:szCs w:val="22"/>
          <w:lang w:eastAsia="en-ZA"/>
        </w:rPr>
        <w:t xml:space="preserve"> is contributing to the development of youth in different sporting codes. The elimination process starts from ward level and this helps in building cohesion amongst communities as winners progress to represent clusters and regions of the municipal area during the roll out of the </w:t>
      </w:r>
      <w:r w:rsidR="00475507">
        <w:rPr>
          <w:rFonts w:ascii="Calibri" w:hAnsi="Calibri" w:cs="Calibri"/>
          <w:sz w:val="22"/>
          <w:szCs w:val="22"/>
          <w:lang w:eastAsia="en-ZA"/>
        </w:rPr>
        <w:t>program</w:t>
      </w:r>
      <w:r w:rsidRPr="008C578F">
        <w:rPr>
          <w:rFonts w:ascii="Calibri" w:hAnsi="Calibri" w:cs="Calibri"/>
          <w:sz w:val="22"/>
          <w:szCs w:val="22"/>
          <w:lang w:eastAsia="en-ZA"/>
        </w:rPr>
        <w:t>.</w:t>
      </w:r>
    </w:p>
    <w:p w:rsidR="00B3024B" w:rsidRDefault="00B3024B" w:rsidP="00B3024B">
      <w:pPr>
        <w:pStyle w:val="NoSpacing"/>
        <w:spacing w:line="360" w:lineRule="auto"/>
        <w:jc w:val="both"/>
        <w:rPr>
          <w:rFonts w:ascii="Calibri" w:hAnsi="Calibri" w:cs="Calibri"/>
          <w:sz w:val="22"/>
          <w:szCs w:val="22"/>
          <w:lang w:eastAsia="en-ZA"/>
        </w:rPr>
      </w:pPr>
    </w:p>
    <w:p w:rsidR="00B3024B" w:rsidRPr="00207F12" w:rsidRDefault="00B3024B" w:rsidP="00E2032B">
      <w:pPr>
        <w:pStyle w:val="Heading2"/>
        <w:keepLines/>
        <w:numPr>
          <w:ilvl w:val="1"/>
          <w:numId w:val="235"/>
        </w:numPr>
        <w:spacing w:after="40"/>
        <w:jc w:val="both"/>
        <w:rPr>
          <w:b/>
          <w:highlight w:val="yellow"/>
        </w:rPr>
      </w:pPr>
      <w:bookmarkStart w:id="82" w:name="_Toc516675369"/>
      <w:bookmarkStart w:id="83" w:name="_Toc36625143"/>
      <w:r w:rsidRPr="008D0ABE">
        <w:rPr>
          <w:b/>
        </w:rPr>
        <w:t>Inter-Municipal Planning</w:t>
      </w:r>
      <w:bookmarkEnd w:id="82"/>
      <w:bookmarkEnd w:id="83"/>
    </w:p>
    <w:p w:rsidR="00B3024B" w:rsidRPr="00475507" w:rsidRDefault="00B3024B" w:rsidP="00B3024B">
      <w:pPr>
        <w:spacing w:line="360" w:lineRule="auto"/>
        <w:jc w:val="both"/>
        <w:rPr>
          <w:rFonts w:ascii="Calibri" w:hAnsi="Calibri" w:cs="Calibri"/>
          <w:b w:val="0"/>
          <w:color w:val="auto"/>
          <w:sz w:val="22"/>
        </w:rPr>
      </w:pPr>
      <w:r w:rsidRPr="007E2508">
        <w:rPr>
          <w:rFonts w:ascii="Calibri" w:hAnsi="Calibri" w:cs="Calibri"/>
          <w:b w:val="0"/>
          <w:color w:val="auto"/>
          <w:sz w:val="22"/>
          <w:lang w:eastAsia="en-ZA"/>
        </w:rPr>
        <w:t>ELM has during the financial year 2016/17 entered into the inter-municipal planning with the City of Cape Town for the Inner City Precinct in order to be able to develop better and suitable plans for the towns of Maclear and Ugie</w:t>
      </w:r>
      <w:r w:rsidR="007E2508" w:rsidRPr="007E2508">
        <w:rPr>
          <w:rFonts w:ascii="Calibri" w:hAnsi="Calibri" w:cs="Calibri"/>
          <w:b w:val="0"/>
          <w:color w:val="auto"/>
          <w:sz w:val="22"/>
          <w:lang w:eastAsia="en-ZA"/>
        </w:rPr>
        <w:t xml:space="preserve"> which has since been completed</w:t>
      </w:r>
      <w:r w:rsidRPr="007E2508">
        <w:rPr>
          <w:rFonts w:ascii="Calibri" w:hAnsi="Calibri" w:cs="Calibri"/>
          <w:b w:val="0"/>
          <w:color w:val="auto"/>
          <w:sz w:val="22"/>
          <w:lang w:eastAsia="en-ZA"/>
        </w:rPr>
        <w:t>.</w:t>
      </w:r>
      <w:r w:rsidRPr="00475507">
        <w:rPr>
          <w:rFonts w:ascii="Calibri" w:hAnsi="Calibri" w:cs="Calibri"/>
          <w:b w:val="0"/>
          <w:color w:val="auto"/>
          <w:sz w:val="22"/>
          <w:lang w:eastAsia="en-ZA"/>
        </w:rPr>
        <w:t xml:space="preserve"> </w:t>
      </w:r>
      <w:r w:rsidRPr="00475507">
        <w:rPr>
          <w:rFonts w:ascii="Calibri" w:hAnsi="Calibri" w:cs="Calibri"/>
          <w:b w:val="0"/>
          <w:color w:val="auto"/>
          <w:sz w:val="22"/>
        </w:rPr>
        <w:t xml:space="preserve">The municipality has also undertaken a study with the towns of Riverside and Knysna in the Western Cape to learn best practices around the functioning and operations of their SHARED fire services. Following the visit an agreement was then concluded by both the district and Elundini local municipality to adopt the model as investigated and recommended in terms of the section 78 study conducted </w:t>
      </w:r>
      <w:r w:rsidRPr="00475507">
        <w:rPr>
          <w:rFonts w:ascii="Calibri" w:hAnsi="Calibri" w:cs="Calibri"/>
          <w:b w:val="0"/>
          <w:color w:val="auto"/>
          <w:sz w:val="22"/>
        </w:rPr>
        <w:lastRenderedPageBreak/>
        <w:t>by the Joe Gqabi district municipality.</w:t>
      </w:r>
      <w:r w:rsidR="00475507">
        <w:rPr>
          <w:rFonts w:ascii="Calibri" w:hAnsi="Calibri" w:cs="Calibri"/>
          <w:b w:val="0"/>
          <w:color w:val="auto"/>
          <w:sz w:val="22"/>
        </w:rPr>
        <w:t xml:space="preserve"> </w:t>
      </w:r>
      <w:r w:rsidRPr="00475507">
        <w:rPr>
          <w:rFonts w:ascii="Calibri" w:hAnsi="Calibri" w:cs="Calibri"/>
          <w:b w:val="0"/>
          <w:color w:val="auto"/>
          <w:sz w:val="22"/>
        </w:rPr>
        <w:t xml:space="preserve">Council has since passed a resolution in principle approving the shared fire services model pending its </w:t>
      </w:r>
      <w:r w:rsidR="007E5433" w:rsidRPr="00475507">
        <w:rPr>
          <w:rFonts w:ascii="Calibri" w:hAnsi="Calibri" w:cs="Calibri"/>
          <w:b w:val="0"/>
          <w:color w:val="auto"/>
          <w:sz w:val="22"/>
        </w:rPr>
        <w:t>finalization</w:t>
      </w:r>
      <w:r w:rsidRPr="00475507">
        <w:rPr>
          <w:rFonts w:ascii="Calibri" w:hAnsi="Calibri" w:cs="Calibri"/>
          <w:b w:val="0"/>
          <w:color w:val="auto"/>
          <w:sz w:val="22"/>
        </w:rPr>
        <w:t xml:space="preserve"> by and between the two municipalities. We continue to engage with the district on updates and progress towards </w:t>
      </w:r>
      <w:r w:rsidR="007E5433" w:rsidRPr="00475507">
        <w:rPr>
          <w:rFonts w:ascii="Calibri" w:hAnsi="Calibri" w:cs="Calibri"/>
          <w:b w:val="0"/>
          <w:color w:val="auto"/>
          <w:sz w:val="22"/>
        </w:rPr>
        <w:t>finalization</w:t>
      </w:r>
      <w:r w:rsidRPr="00475507">
        <w:rPr>
          <w:rFonts w:ascii="Calibri" w:hAnsi="Calibri" w:cs="Calibri"/>
          <w:b w:val="0"/>
          <w:color w:val="auto"/>
          <w:sz w:val="22"/>
        </w:rPr>
        <w:t xml:space="preserve"> and eventual implementation of the model. Parties to the model are the JGDM, Elundini municipality as well as the Department of Environmental Affairs.  </w:t>
      </w:r>
    </w:p>
    <w:p w:rsidR="00B3024B" w:rsidRPr="00875AED" w:rsidRDefault="00B3024B" w:rsidP="00B3024B">
      <w:pPr>
        <w:rPr>
          <w:b w:val="0"/>
          <w:color w:val="1F497D"/>
          <w:sz w:val="22"/>
        </w:rPr>
      </w:pPr>
    </w:p>
    <w:p w:rsidR="00B3024B" w:rsidRPr="008C578F" w:rsidRDefault="00B3024B" w:rsidP="00B3024B">
      <w:pPr>
        <w:pStyle w:val="NoSpacing"/>
        <w:spacing w:line="360" w:lineRule="auto"/>
        <w:jc w:val="both"/>
        <w:rPr>
          <w:rFonts w:ascii="Calibri" w:hAnsi="Calibri" w:cs="Calibri"/>
          <w:sz w:val="22"/>
          <w:szCs w:val="22"/>
          <w:lang w:eastAsia="en-ZA"/>
        </w:rPr>
      </w:pPr>
      <w:r>
        <w:rPr>
          <w:rFonts w:ascii="Calibri" w:hAnsi="Calibri" w:cs="Calibri"/>
          <w:sz w:val="22"/>
          <w:szCs w:val="22"/>
          <w:lang w:eastAsia="en-ZA"/>
        </w:rPr>
        <w:t xml:space="preserve">     </w:t>
      </w:r>
    </w:p>
    <w:p w:rsidR="00B3024B" w:rsidRPr="00E52737" w:rsidRDefault="00B3024B" w:rsidP="00B3024B">
      <w:pPr>
        <w:pStyle w:val="NoSpacing"/>
        <w:rPr>
          <w:rFonts w:ascii="Calibri" w:hAnsi="Calibri" w:cs="Calibri"/>
          <w:sz w:val="22"/>
          <w:szCs w:val="22"/>
          <w:lang w:eastAsia="x-none"/>
        </w:rPr>
      </w:pPr>
      <w:r>
        <w:rPr>
          <w:rFonts w:ascii="Calibri" w:hAnsi="Calibri" w:cs="Calibri"/>
          <w:sz w:val="22"/>
          <w:szCs w:val="22"/>
          <w:lang w:eastAsia="x-none"/>
        </w:rPr>
        <w:br w:type="page"/>
      </w:r>
    </w:p>
    <w:p w:rsidR="00B3024B" w:rsidRPr="007E5433" w:rsidRDefault="00B3024B" w:rsidP="00E2032B">
      <w:pPr>
        <w:pStyle w:val="Heading1"/>
        <w:keepLines/>
        <w:numPr>
          <w:ilvl w:val="0"/>
          <w:numId w:val="235"/>
        </w:numPr>
        <w:spacing w:before="0" w:after="0" w:line="360" w:lineRule="auto"/>
        <w:contextualSpacing/>
        <w:jc w:val="both"/>
        <w:rPr>
          <w:sz w:val="40"/>
          <w:szCs w:val="40"/>
        </w:rPr>
      </w:pPr>
      <w:bookmarkStart w:id="84" w:name="_Toc516675370"/>
      <w:bookmarkStart w:id="85" w:name="_Toc36625144"/>
      <w:r w:rsidRPr="007E5433">
        <w:rPr>
          <w:sz w:val="40"/>
          <w:szCs w:val="40"/>
        </w:rPr>
        <w:lastRenderedPageBreak/>
        <w:t>SECTION B: UPDATED SITUATIONAL ANALYSIS</w:t>
      </w:r>
      <w:bookmarkEnd w:id="84"/>
      <w:bookmarkEnd w:id="85"/>
    </w:p>
    <w:p w:rsidR="00B3024B" w:rsidRPr="007E5433" w:rsidRDefault="00B3024B" w:rsidP="00E2032B">
      <w:pPr>
        <w:pStyle w:val="Heading2"/>
        <w:keepLines/>
        <w:numPr>
          <w:ilvl w:val="1"/>
          <w:numId w:val="235"/>
        </w:numPr>
        <w:spacing w:after="40"/>
        <w:jc w:val="both"/>
        <w:rPr>
          <w:b/>
        </w:rPr>
      </w:pPr>
      <w:bookmarkStart w:id="86" w:name="_Toc289337578"/>
      <w:bookmarkStart w:id="87" w:name="_Toc516675371"/>
      <w:bookmarkStart w:id="88" w:name="_Toc36625145"/>
      <w:r w:rsidRPr="007E5433">
        <w:rPr>
          <w:b/>
        </w:rPr>
        <w:t xml:space="preserve">Elundini </w:t>
      </w:r>
      <w:r w:rsidR="00475507">
        <w:rPr>
          <w:b/>
        </w:rPr>
        <w:t xml:space="preserve">Local </w:t>
      </w:r>
      <w:r w:rsidRPr="007E5433">
        <w:rPr>
          <w:b/>
        </w:rPr>
        <w:t>Municipality Profile</w:t>
      </w:r>
      <w:bookmarkEnd w:id="86"/>
      <w:bookmarkEnd w:id="87"/>
      <w:bookmarkEnd w:id="88"/>
    </w:p>
    <w:p w:rsidR="00B3024B" w:rsidRPr="00475507" w:rsidRDefault="00B3024B" w:rsidP="00B3024B">
      <w:pPr>
        <w:spacing w:line="360" w:lineRule="auto"/>
        <w:jc w:val="both"/>
        <w:rPr>
          <w:rFonts w:ascii="Calibri" w:eastAsia="Calibri" w:hAnsi="Calibri"/>
          <w:b w:val="0"/>
          <w:color w:val="auto"/>
          <w:sz w:val="22"/>
        </w:rPr>
      </w:pPr>
      <w:r w:rsidRPr="00475507">
        <w:rPr>
          <w:rFonts w:ascii="Calibri" w:eastAsia="Calibri" w:hAnsi="Calibri"/>
          <w:b w:val="0"/>
          <w:color w:val="auto"/>
          <w:sz w:val="22"/>
        </w:rPr>
        <w:t xml:space="preserve">The Elundini Local Municipality (ELM) is a Category B municipality located within the Joe Gqabi District in the north-eastern portion of the Eastern Cape Province. The municipality is bounded by the Alfred Nzo District in the north, Chris Hani District in the south, OR Tambo District in the east, and Lesotho and Senqu in the west. It is the smallest of three municipalities in the district, making up a quarter of its geographical area. The Elundini Local Municipality is one of the most scenic and attractive areas of the province, with considerable potential lying in its deep, fertile soils and high rainfall. Compared to the other municipalities in the Joe Gqabi District, Elundini has prospects of significant growth and upliftment in the quality of life for its residents due to its relative abundance of natural resources. </w:t>
      </w:r>
    </w:p>
    <w:p w:rsidR="00B3024B" w:rsidRPr="00475507" w:rsidRDefault="00B3024B" w:rsidP="00B3024B">
      <w:pPr>
        <w:spacing w:line="360" w:lineRule="auto"/>
        <w:jc w:val="both"/>
        <w:rPr>
          <w:rFonts w:ascii="Calibri" w:eastAsia="Calibri" w:hAnsi="Calibri"/>
          <w:b w:val="0"/>
          <w:color w:val="auto"/>
          <w:sz w:val="22"/>
        </w:rPr>
      </w:pPr>
    </w:p>
    <w:p w:rsidR="00B3024B" w:rsidRPr="00475507" w:rsidRDefault="00B3024B" w:rsidP="00B3024B">
      <w:pPr>
        <w:spacing w:line="360" w:lineRule="auto"/>
        <w:jc w:val="both"/>
        <w:rPr>
          <w:rFonts w:ascii="Calibri" w:eastAsia="Calibri" w:hAnsi="Calibri"/>
          <w:b w:val="0"/>
          <w:color w:val="auto"/>
          <w:sz w:val="22"/>
        </w:rPr>
      </w:pPr>
      <w:r w:rsidRPr="00475507">
        <w:rPr>
          <w:rFonts w:ascii="Calibri" w:eastAsia="Calibri" w:hAnsi="Calibri"/>
          <w:b w:val="0"/>
          <w:color w:val="auto"/>
          <w:sz w:val="22"/>
        </w:rPr>
        <w:t>The urban areas and commercial farming district are the highest employers, where people have found employment in the agriculture, commercial and service sectors. There are very low levels of employment in the rural settlements. This can be partly attributed to the fact that these areas do not have a strong economic base, and partly to the fact that most inhabitants are involved in subsistence-related activities with little surplus being produced for economic profit. Due to the migrant system in operation in South Africa, the impact of recessionary downturns in the economy elsewhere (such as in the mining industry, Gauteng and Cape Town) have had an impact on the Elundini area. There is still a heavy reliance on income from migrant sources. The t</w:t>
      </w:r>
      <w:r w:rsidRPr="00475507">
        <w:rPr>
          <w:rFonts w:ascii="Calibri" w:eastAsia="Calibri" w:hAnsi="Calibri"/>
          <w:b w:val="0"/>
          <w:bCs/>
          <w:color w:val="auto"/>
          <w:sz w:val="22"/>
        </w:rPr>
        <w:t>owns in Elundini are</w:t>
      </w:r>
      <w:r w:rsidRPr="00475507">
        <w:rPr>
          <w:rFonts w:ascii="Calibri" w:eastAsia="Calibri" w:hAnsi="Calibri"/>
          <w:b w:val="0"/>
          <w:color w:val="auto"/>
          <w:sz w:val="22"/>
          <w:shd w:val="clear" w:color="auto" w:fill="FFFFFF"/>
        </w:rPr>
        <w:t> Maclear, Mount Fletcher, and Ugie. The m</w:t>
      </w:r>
      <w:r w:rsidRPr="00475507">
        <w:rPr>
          <w:rFonts w:ascii="Calibri" w:eastAsia="Calibri" w:hAnsi="Calibri"/>
          <w:b w:val="0"/>
          <w:bCs/>
          <w:color w:val="auto"/>
          <w:sz w:val="22"/>
        </w:rPr>
        <w:t>ain economic sectors are</w:t>
      </w:r>
      <w:r w:rsidRPr="00475507">
        <w:rPr>
          <w:rFonts w:ascii="Calibri" w:eastAsia="Calibri" w:hAnsi="Calibri"/>
          <w:b w:val="0"/>
          <w:color w:val="auto"/>
          <w:sz w:val="22"/>
          <w:shd w:val="clear" w:color="auto" w:fill="FFFFFF"/>
        </w:rPr>
        <w:t> social services/government (41%), agriculture (28%), and wholesale and retail trade (14%).</w:t>
      </w:r>
      <w:r w:rsidR="00475507">
        <w:rPr>
          <w:rFonts w:ascii="Calibri" w:eastAsia="Calibri" w:hAnsi="Calibri"/>
          <w:b w:val="0"/>
          <w:color w:val="auto"/>
          <w:sz w:val="22"/>
          <w:shd w:val="clear" w:color="auto" w:fill="FFFFFF"/>
        </w:rPr>
        <w:t xml:space="preserve"> </w:t>
      </w:r>
    </w:p>
    <w:p w:rsidR="00B3024B" w:rsidRPr="00475507" w:rsidRDefault="00B3024B" w:rsidP="00B3024B">
      <w:pPr>
        <w:spacing w:line="360" w:lineRule="auto"/>
        <w:jc w:val="both"/>
        <w:rPr>
          <w:rFonts w:ascii="Calibri" w:eastAsia="Calibri" w:hAnsi="Calibri" w:cs="Helvetica"/>
          <w:b w:val="0"/>
          <w:color w:val="auto"/>
          <w:sz w:val="22"/>
          <w:lang w:val="en"/>
        </w:rPr>
      </w:pPr>
    </w:p>
    <w:p w:rsidR="00B3024B" w:rsidRPr="00475507" w:rsidRDefault="00B3024B" w:rsidP="00475507">
      <w:pPr>
        <w:spacing w:line="360" w:lineRule="auto"/>
        <w:jc w:val="both"/>
        <w:rPr>
          <w:rFonts w:ascii="Calibri" w:hAnsi="Calibri" w:cs="Calibri"/>
          <w:b w:val="0"/>
          <w:color w:val="auto"/>
          <w:sz w:val="22"/>
        </w:rPr>
      </w:pPr>
      <w:r w:rsidRPr="00475507">
        <w:rPr>
          <w:rFonts w:ascii="Calibri" w:eastAsia="Calibri" w:hAnsi="Calibri" w:cs="Helvetica"/>
          <w:b w:val="0"/>
          <w:color w:val="auto"/>
          <w:sz w:val="22"/>
          <w:lang w:val="en"/>
        </w:rPr>
        <w:t xml:space="preserve">ELM is the scenic and attractive area in the Eastern Cape with its potential lying in fertile soil and heavy rainfalls. The analysis of Elundini Local Municipality must be contextualized globally. </w:t>
      </w:r>
      <w:r w:rsidRPr="00475507">
        <w:rPr>
          <w:rFonts w:ascii="Calibri" w:eastAsia="Cambria" w:hAnsi="Calibri" w:cs="Calibri"/>
          <w:b w:val="0"/>
          <w:color w:val="auto"/>
          <w:sz w:val="22"/>
        </w:rPr>
        <w:t>The municipality covers an area of 5,064 km² and has 17 Wards and according to the recent Community Survey (CS) of 2016 released by Stats</w:t>
      </w:r>
      <w:r w:rsidR="00475507">
        <w:rPr>
          <w:rFonts w:ascii="Calibri" w:eastAsia="Cambria" w:hAnsi="Calibri" w:cs="Calibri"/>
          <w:b w:val="0"/>
          <w:color w:val="auto"/>
          <w:sz w:val="22"/>
        </w:rPr>
        <w:t xml:space="preserve"> </w:t>
      </w:r>
      <w:r w:rsidRPr="00475507">
        <w:rPr>
          <w:rFonts w:ascii="Calibri" w:eastAsia="Cambria" w:hAnsi="Calibri" w:cs="Calibri"/>
          <w:b w:val="0"/>
          <w:color w:val="auto"/>
          <w:sz w:val="22"/>
        </w:rPr>
        <w:t xml:space="preserve">SA, the Elundini Local Municipality is the most populous municipality in the Joe Gqabi district with an estimated population of 144 929 an increase of 6 788 people, amounting to 4, 7%, from the Census 2011 figures of 138 141 people. The largest population of Elundini is made up of females which constitute 60, 9% (88 247) of the total population and males constitute 39, 1% (56 682) of the total population.  </w:t>
      </w:r>
    </w:p>
    <w:p w:rsidR="00B3024B" w:rsidRPr="00475507" w:rsidRDefault="00B3024B" w:rsidP="00B3024B">
      <w:pPr>
        <w:pStyle w:val="NoSpacing"/>
        <w:spacing w:line="360" w:lineRule="auto"/>
        <w:contextualSpacing/>
        <w:jc w:val="both"/>
        <w:rPr>
          <w:rFonts w:ascii="Calibri" w:eastAsia="Cambria" w:hAnsi="Calibri" w:cs="Calibri"/>
          <w:sz w:val="22"/>
          <w:szCs w:val="22"/>
        </w:rPr>
      </w:pPr>
    </w:p>
    <w:p w:rsidR="00B3024B" w:rsidRPr="003B0C23" w:rsidRDefault="00B3024B" w:rsidP="00B3024B">
      <w:pPr>
        <w:pStyle w:val="NoSpacing"/>
        <w:spacing w:line="360" w:lineRule="auto"/>
        <w:contextualSpacing/>
        <w:jc w:val="both"/>
        <w:rPr>
          <w:rFonts w:ascii="Calibri" w:eastAsia="Cambria" w:hAnsi="Calibri" w:cs="Calibri"/>
          <w:sz w:val="22"/>
          <w:szCs w:val="22"/>
        </w:rPr>
      </w:pPr>
      <w:r w:rsidRPr="003B0C23">
        <w:rPr>
          <w:rFonts w:ascii="Calibri" w:eastAsia="Cambria" w:hAnsi="Calibri" w:cs="Calibri"/>
          <w:sz w:val="22"/>
          <w:szCs w:val="22"/>
        </w:rPr>
        <w:t>The ELM is one of the most scenic and attractive area of the Province, with considerable potential lying in its deep, fertile soils and high rainfall. Compared to the other municipalities in the Joe Gqabi District, Elundini has prospects of significant growth and upliftment in the quality of life for its residents, due to its relative abundance of natural resources.</w:t>
      </w:r>
    </w:p>
    <w:p w:rsidR="00B3024B" w:rsidRPr="003F1663" w:rsidRDefault="00B3024B" w:rsidP="00B3024B">
      <w:pPr>
        <w:spacing w:line="360" w:lineRule="auto"/>
        <w:ind w:left="1440" w:firstLine="720"/>
        <w:contextualSpacing/>
        <w:jc w:val="both"/>
        <w:rPr>
          <w:rFonts w:ascii="Calibri" w:eastAsia="Cambria" w:hAnsi="Calibri"/>
          <w:b w:val="0"/>
          <w:bCs/>
          <w:smallCaps/>
          <w:spacing w:val="5"/>
        </w:rPr>
      </w:pPr>
      <w:r w:rsidRPr="00BE5051">
        <w:rPr>
          <w:rFonts w:ascii="Calibri" w:eastAsia="Cambria" w:hAnsi="Calibri"/>
          <w:b w:val="0"/>
          <w:bCs/>
          <w:smallCaps/>
          <w:noProof/>
          <w:spacing w:val="5"/>
          <w:lang w:eastAsia="en-ZA"/>
        </w:rPr>
        <w:lastRenderedPageBreak/>
        <w:drawing>
          <wp:anchor distT="0" distB="0" distL="114300" distR="114300" simplePos="0" relativeHeight="251668480" behindDoc="1" locked="1" layoutInCell="1" allowOverlap="1" wp14:anchorId="0C67804E" wp14:editId="79B1DF76">
            <wp:simplePos x="0" y="0"/>
            <wp:positionH relativeFrom="column">
              <wp:posOffset>-48260</wp:posOffset>
            </wp:positionH>
            <wp:positionV relativeFrom="paragraph">
              <wp:posOffset>252730</wp:posOffset>
            </wp:positionV>
            <wp:extent cx="5934075" cy="3355975"/>
            <wp:effectExtent l="0" t="0" r="0" b="0"/>
            <wp:wrapTight wrapText="bothSides">
              <wp:wrapPolygon edited="0">
                <wp:start x="139" y="0"/>
                <wp:lineTo x="139" y="21457"/>
                <wp:lineTo x="21427" y="21457"/>
                <wp:lineTo x="21357" y="0"/>
                <wp:lineTo x="139" y="0"/>
              </wp:wrapPolygon>
            </wp:wrapTight>
            <wp:docPr id="303" name="Picture 303" descr="Elundini Sett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undini Settl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35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051">
        <w:rPr>
          <w:rFonts w:ascii="Calibri" w:eastAsia="Cambria" w:hAnsi="Calibri"/>
          <w:b w:val="0"/>
          <w:bCs/>
          <w:smallCaps/>
          <w:spacing w:val="5"/>
        </w:rPr>
        <w:t>Map showing Locality and Settlement Distribution</w:t>
      </w:r>
    </w:p>
    <w:p w:rsidR="00B3024B" w:rsidRDefault="00B3024B" w:rsidP="00B3024B">
      <w:pPr>
        <w:spacing w:line="360" w:lineRule="auto"/>
        <w:contextualSpacing/>
        <w:jc w:val="both"/>
        <w:rPr>
          <w:rFonts w:ascii="Calibri" w:eastAsia="Times New Roman" w:hAnsi="Calibri"/>
          <w:b w:val="0"/>
        </w:rPr>
      </w:pPr>
      <w:bookmarkStart w:id="89" w:name="_Toc289337579"/>
    </w:p>
    <w:p w:rsidR="00B3024B" w:rsidRPr="003F1663" w:rsidRDefault="00B3024B" w:rsidP="00B3024B">
      <w:pPr>
        <w:spacing w:line="360" w:lineRule="auto"/>
        <w:contextualSpacing/>
        <w:jc w:val="both"/>
        <w:rPr>
          <w:rFonts w:ascii="Calibri" w:eastAsia="Times New Roman" w:hAnsi="Calibri"/>
          <w:b w:val="0"/>
        </w:rPr>
      </w:pPr>
    </w:p>
    <w:p w:rsidR="00B3024B" w:rsidRDefault="00B3024B" w:rsidP="00B3024B">
      <w:pPr>
        <w:pStyle w:val="Heading2"/>
        <w:jc w:val="both"/>
      </w:pPr>
    </w:p>
    <w:p w:rsidR="00B3024B" w:rsidRDefault="00B3024B" w:rsidP="00B3024B">
      <w:pPr>
        <w:pStyle w:val="Heading2"/>
        <w:jc w:val="both"/>
      </w:pPr>
    </w:p>
    <w:p w:rsidR="00B3024B" w:rsidRDefault="00B3024B" w:rsidP="00B3024B">
      <w:pPr>
        <w:pStyle w:val="Heading2"/>
        <w:jc w:val="both"/>
      </w:pPr>
    </w:p>
    <w:p w:rsidR="00B3024B" w:rsidRDefault="00B3024B" w:rsidP="00B3024B">
      <w:pPr>
        <w:pStyle w:val="Heading2"/>
        <w:jc w:val="both"/>
      </w:pPr>
    </w:p>
    <w:p w:rsidR="00B3024B" w:rsidRDefault="00B3024B" w:rsidP="00B3024B">
      <w:pPr>
        <w:pStyle w:val="Heading2"/>
      </w:pPr>
    </w:p>
    <w:p w:rsidR="00B3024B" w:rsidRDefault="00B3024B" w:rsidP="00B3024B">
      <w:pPr>
        <w:pStyle w:val="Heading2"/>
      </w:pPr>
    </w:p>
    <w:p w:rsidR="00B3024B" w:rsidRDefault="00B3024B" w:rsidP="00475507">
      <w:pPr>
        <w:pStyle w:val="Caption"/>
        <w:ind w:left="0"/>
      </w:pPr>
      <w:bookmarkStart w:id="90" w:name="_Toc34041670"/>
      <w:r>
        <w:t xml:space="preserve">Figure </w:t>
      </w:r>
      <w:r>
        <w:fldChar w:fldCharType="begin"/>
      </w:r>
      <w:r>
        <w:instrText xml:space="preserve"> SEQ Figure \* ARABIC </w:instrText>
      </w:r>
      <w:r>
        <w:fldChar w:fldCharType="separate"/>
      </w:r>
      <w:r w:rsidR="00093ADD">
        <w:rPr>
          <w:noProof/>
        </w:rPr>
        <w:t>1</w:t>
      </w:r>
      <w:r>
        <w:fldChar w:fldCharType="end"/>
      </w:r>
      <w:r>
        <w:t>: Map showing settlement distribution</w:t>
      </w:r>
      <w:bookmarkEnd w:id="90"/>
    </w:p>
    <w:p w:rsidR="00B3024B" w:rsidRPr="003A6E29" w:rsidRDefault="00B3024B" w:rsidP="00B3024B">
      <w:pPr>
        <w:rPr>
          <w:lang w:eastAsia="ar-SA"/>
        </w:rPr>
      </w:pPr>
    </w:p>
    <w:p w:rsidR="00B3024B" w:rsidRPr="00475507" w:rsidRDefault="00B3024B" w:rsidP="00E2032B">
      <w:pPr>
        <w:pStyle w:val="Heading2"/>
        <w:keepLines/>
        <w:numPr>
          <w:ilvl w:val="1"/>
          <w:numId w:val="235"/>
        </w:numPr>
        <w:spacing w:after="40"/>
        <w:rPr>
          <w:b/>
        </w:rPr>
      </w:pPr>
      <w:bookmarkStart w:id="91" w:name="_Toc516675372"/>
      <w:bookmarkStart w:id="92" w:name="_Toc36625146"/>
      <w:r w:rsidRPr="00475507">
        <w:rPr>
          <w:b/>
        </w:rPr>
        <w:t xml:space="preserve">Elundini </w:t>
      </w:r>
      <w:r w:rsidR="00475507">
        <w:rPr>
          <w:b/>
        </w:rPr>
        <w:t xml:space="preserve">Local </w:t>
      </w:r>
      <w:r w:rsidRPr="00475507">
        <w:rPr>
          <w:b/>
        </w:rPr>
        <w:t>Municipality Demographic Profile</w:t>
      </w:r>
      <w:bookmarkEnd w:id="91"/>
      <w:bookmarkEnd w:id="92"/>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 xml:space="preserve">According to the Community Survey 2016 figures, the JGDM total population has </w:t>
      </w:r>
      <w:r w:rsidRPr="0022455D">
        <w:rPr>
          <w:rFonts w:ascii="Calibri" w:hAnsi="Calibri" w:cs="Calibri"/>
          <w:sz w:val="22"/>
          <w:szCs w:val="22"/>
        </w:rPr>
        <w:t xml:space="preserve">increased </w:t>
      </w:r>
      <w:r>
        <w:rPr>
          <w:rFonts w:ascii="Calibri" w:hAnsi="Calibri" w:cs="Calibri"/>
          <w:sz w:val="22"/>
          <w:szCs w:val="22"/>
        </w:rPr>
        <w:t xml:space="preserve">by 23 144 people from the Census 2011 figures of </w:t>
      </w:r>
      <w:r w:rsidRPr="0022455D">
        <w:rPr>
          <w:rFonts w:ascii="Calibri" w:hAnsi="Calibri" w:cs="Calibri"/>
          <w:sz w:val="22"/>
          <w:szCs w:val="22"/>
        </w:rPr>
        <w:t>349</w:t>
      </w:r>
      <w:r>
        <w:rPr>
          <w:rFonts w:ascii="Calibri" w:hAnsi="Calibri" w:cs="Calibri"/>
          <w:sz w:val="22"/>
          <w:szCs w:val="22"/>
        </w:rPr>
        <w:t> </w:t>
      </w:r>
      <w:r w:rsidRPr="0022455D">
        <w:rPr>
          <w:rFonts w:ascii="Calibri" w:hAnsi="Calibri" w:cs="Calibri"/>
          <w:sz w:val="22"/>
          <w:szCs w:val="22"/>
        </w:rPr>
        <w:t>768</w:t>
      </w:r>
      <w:r>
        <w:rPr>
          <w:rFonts w:ascii="Calibri" w:hAnsi="Calibri" w:cs="Calibri"/>
          <w:sz w:val="22"/>
          <w:szCs w:val="22"/>
        </w:rPr>
        <w:t xml:space="preserve"> to 372 912 of the CS 2016 figures. This represents a 6, 2% increase between 2011 and 2016 from an increase of 2.3% between 2001 and 2011 figures. From the JGDM total population increase, the ELM has seen a </w:t>
      </w:r>
      <w:r w:rsidRPr="0022455D">
        <w:rPr>
          <w:rFonts w:ascii="Calibri" w:hAnsi="Calibri" w:cs="Calibri"/>
          <w:sz w:val="22"/>
          <w:szCs w:val="22"/>
        </w:rPr>
        <w:t xml:space="preserve">significant </w:t>
      </w:r>
      <w:r>
        <w:rPr>
          <w:rFonts w:ascii="Calibri" w:hAnsi="Calibri" w:cs="Calibri"/>
          <w:sz w:val="22"/>
          <w:szCs w:val="22"/>
        </w:rPr>
        <w:t xml:space="preserve">increase of 6 790 people representing an increase of 4, 7% </w:t>
      </w:r>
      <w:r w:rsidRPr="0022455D">
        <w:rPr>
          <w:rFonts w:ascii="Calibri" w:hAnsi="Calibri" w:cs="Calibri"/>
          <w:sz w:val="22"/>
          <w:szCs w:val="22"/>
        </w:rPr>
        <w:t>between 2011</w:t>
      </w:r>
      <w:r>
        <w:rPr>
          <w:rFonts w:ascii="Calibri" w:hAnsi="Calibri" w:cs="Calibri"/>
          <w:sz w:val="22"/>
          <w:szCs w:val="22"/>
        </w:rPr>
        <w:t xml:space="preserve"> and 2016 as compared to an increase of 0, 5% between 2001 and 2011</w:t>
      </w:r>
      <w:r w:rsidRPr="0022455D">
        <w:rPr>
          <w:rFonts w:ascii="Calibri" w:hAnsi="Calibri" w:cs="Calibri"/>
          <w:sz w:val="22"/>
          <w:szCs w:val="22"/>
        </w:rPr>
        <w:t>.</w:t>
      </w:r>
    </w:p>
    <w:p w:rsidR="00B3024B" w:rsidRDefault="00B3024B" w:rsidP="00B3024B">
      <w:pPr>
        <w:pStyle w:val="NoSpacing"/>
        <w:spacing w:line="360" w:lineRule="auto"/>
        <w:contextualSpacing/>
        <w:jc w:val="both"/>
        <w:rPr>
          <w:rFonts w:ascii="Calibri" w:hAnsi="Calibri" w:cs="Calibri"/>
          <w:sz w:val="22"/>
          <w:szCs w:val="22"/>
        </w:rPr>
      </w:pPr>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Although there has been an increase in the number of people, between 2011 and 2016, in both the JGDM and the ELM, there is a noticeable decrease in the number of households both in the district and the municipality. Both the municipalities have experienced a decrease of 0, 2% and 0, 5% of households respectively as depicted by the table overleaf. Of the total number of households in both the JGDM and Elundini municipalities, there has been an increase in the formal structures were the formal structures in JGDM increased from 60, 3% to 69, 6% and on ELM increased from 33% to 47, 8%. The table below depicts the changes in the total numbers of households between JGDM and ELM from 2011 to 2016:</w:t>
      </w:r>
    </w:p>
    <w:p w:rsidR="00B3024B" w:rsidRDefault="00B3024B" w:rsidP="00B3024B">
      <w:pPr>
        <w:pStyle w:val="NoSpacing"/>
        <w:spacing w:line="360" w:lineRule="auto"/>
        <w:contextualSpacing/>
        <w:jc w:val="both"/>
        <w:rPr>
          <w:rFonts w:ascii="Calibri" w:hAnsi="Calibri" w:cs="Calibri"/>
          <w:sz w:val="22"/>
          <w:szCs w:val="22"/>
        </w:rPr>
      </w:pPr>
    </w:p>
    <w:p w:rsidR="00F41875" w:rsidRDefault="00F41875" w:rsidP="00B3024B">
      <w:pPr>
        <w:pStyle w:val="NoSpacing"/>
        <w:spacing w:line="360" w:lineRule="auto"/>
        <w:contextualSpacing/>
        <w:jc w:val="both"/>
        <w:rPr>
          <w:rFonts w:ascii="Calibri" w:hAnsi="Calibri" w:cs="Calibri"/>
          <w:sz w:val="22"/>
          <w:szCs w:val="22"/>
        </w:rPr>
      </w:pPr>
    </w:p>
    <w:p w:rsidR="00F41875" w:rsidRDefault="00F41875" w:rsidP="00B3024B">
      <w:pPr>
        <w:pStyle w:val="NoSpacing"/>
        <w:spacing w:line="360" w:lineRule="auto"/>
        <w:contextualSpacing/>
        <w:jc w:val="both"/>
        <w:rPr>
          <w:rFonts w:ascii="Calibri" w:hAnsi="Calibri" w:cs="Calibri"/>
          <w:sz w:val="22"/>
          <w:szCs w:val="22"/>
        </w:rPr>
      </w:pPr>
    </w:p>
    <w:p w:rsidR="00B3024B" w:rsidRDefault="00B3024B" w:rsidP="00B3024B">
      <w:pPr>
        <w:pStyle w:val="NoSpacing"/>
        <w:spacing w:line="360" w:lineRule="auto"/>
        <w:contextualSpacing/>
        <w:jc w:val="both"/>
        <w:rPr>
          <w:rFonts w:ascii="Calibri" w:hAnsi="Calibri" w:cs="Calibri"/>
          <w:sz w:val="22"/>
          <w:szCs w:val="22"/>
        </w:rPr>
      </w:pPr>
    </w:p>
    <w:p w:rsidR="00B3024B" w:rsidRDefault="00B3024B" w:rsidP="00B3024B">
      <w:pPr>
        <w:pStyle w:val="Caption"/>
        <w:rPr>
          <w:rFonts w:ascii="Calibri" w:hAnsi="Calibri" w:cs="Calibri"/>
          <w:sz w:val="22"/>
          <w:szCs w:val="22"/>
        </w:rPr>
      </w:pPr>
      <w:bookmarkStart w:id="93" w:name="_Toc35612600"/>
      <w:r>
        <w:lastRenderedPageBreak/>
        <w:t xml:space="preserve">Table </w:t>
      </w:r>
      <w:r w:rsidR="00FC675B">
        <w:t>10</w:t>
      </w:r>
      <w:r>
        <w:t xml:space="preserve">: </w:t>
      </w:r>
      <w:r w:rsidR="00F41875">
        <w:t>P</w:t>
      </w:r>
      <w:r>
        <w:t xml:space="preserve">opulation </w:t>
      </w:r>
      <w:r w:rsidR="00F41875">
        <w:t>C</w:t>
      </w:r>
      <w:r>
        <w:t>hanges</w:t>
      </w:r>
      <w:bookmarkEnd w:id="93"/>
    </w:p>
    <w:tbl>
      <w:tblPr>
        <w:tblW w:w="9391"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077"/>
        <w:gridCol w:w="851"/>
        <w:gridCol w:w="850"/>
        <w:gridCol w:w="851"/>
        <w:gridCol w:w="850"/>
        <w:gridCol w:w="709"/>
        <w:gridCol w:w="751"/>
        <w:gridCol w:w="708"/>
        <w:gridCol w:w="851"/>
        <w:gridCol w:w="890"/>
        <w:gridCol w:w="1003"/>
      </w:tblGrid>
      <w:tr w:rsidR="00B3024B" w:rsidRPr="002B0E3F" w:rsidTr="00B3024B">
        <w:trPr>
          <w:trHeight w:val="393"/>
          <w:jc w:val="center"/>
        </w:trPr>
        <w:tc>
          <w:tcPr>
            <w:tcW w:w="1077" w:type="dxa"/>
            <w:vMerge w:val="restart"/>
            <w:shd w:val="clear" w:color="auto" w:fill="EEECE1"/>
            <w:hideMark/>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iCs/>
                <w:sz w:val="16"/>
                <w:szCs w:val="16"/>
                <w:lang w:eastAsia="ar-SA"/>
              </w:rPr>
            </w:pPr>
            <w:r>
              <w:rPr>
                <w:rFonts w:ascii="Calibri" w:hAnsi="Calibri" w:cs="Calibri"/>
              </w:rPr>
              <w:t xml:space="preserve">   </w:t>
            </w:r>
            <w:r w:rsidRPr="007941A6">
              <w:rPr>
                <w:rFonts w:ascii="Calibri" w:eastAsia="Arial Unicode MS" w:hAnsi="Calibri" w:cs="Calibri"/>
                <w:b w:val="0"/>
                <w:bCs/>
                <w:iCs/>
                <w:sz w:val="16"/>
                <w:szCs w:val="16"/>
                <w:lang w:eastAsia="ar-SA"/>
              </w:rPr>
              <w:t xml:space="preserve">Municipality </w:t>
            </w:r>
          </w:p>
        </w:tc>
        <w:tc>
          <w:tcPr>
            <w:tcW w:w="851" w:type="dxa"/>
            <w:vMerge w:val="restart"/>
            <w:shd w:val="clear" w:color="auto" w:fill="EEECE1"/>
            <w:hideMark/>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b w:val="0"/>
                <w:bCs/>
                <w:iCs/>
                <w:sz w:val="16"/>
                <w:szCs w:val="16"/>
                <w:lang w:eastAsia="ar-SA"/>
              </w:rPr>
              <w:t xml:space="preserve">2001 </w:t>
            </w:r>
          </w:p>
        </w:tc>
        <w:tc>
          <w:tcPr>
            <w:tcW w:w="850" w:type="dxa"/>
            <w:vMerge w:val="restart"/>
            <w:shd w:val="clear" w:color="auto" w:fill="EEECE1"/>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b w:val="0"/>
                <w:bCs/>
                <w:iCs/>
                <w:sz w:val="16"/>
                <w:szCs w:val="16"/>
                <w:lang w:eastAsia="ar-SA"/>
              </w:rPr>
            </w:pPr>
            <w:r w:rsidRPr="007941A6">
              <w:rPr>
                <w:rFonts w:ascii="Calibri" w:eastAsia="Arial Unicode MS" w:hAnsi="Calibri" w:cs="Calibri"/>
                <w:b w:val="0"/>
                <w:bCs/>
                <w:iCs/>
                <w:sz w:val="16"/>
                <w:szCs w:val="16"/>
                <w:lang w:eastAsia="ar-SA"/>
              </w:rPr>
              <w:t>2011</w:t>
            </w:r>
          </w:p>
        </w:tc>
        <w:tc>
          <w:tcPr>
            <w:tcW w:w="851" w:type="dxa"/>
            <w:vMerge w:val="restart"/>
            <w:shd w:val="clear" w:color="auto" w:fill="EEECE1"/>
            <w:hideMark/>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iCs/>
                <w:sz w:val="16"/>
                <w:szCs w:val="16"/>
                <w:lang w:eastAsia="ar-SA"/>
              </w:rPr>
            </w:pPr>
            <w:r>
              <w:rPr>
                <w:rFonts w:ascii="Calibri" w:eastAsia="Arial Unicode MS" w:hAnsi="Calibri" w:cs="Calibri"/>
                <w:b w:val="0"/>
                <w:bCs/>
                <w:iCs/>
                <w:sz w:val="16"/>
                <w:szCs w:val="16"/>
                <w:lang w:eastAsia="ar-SA"/>
              </w:rPr>
              <w:t>2016</w:t>
            </w:r>
            <w:r w:rsidRPr="007941A6">
              <w:rPr>
                <w:rFonts w:ascii="Calibri" w:eastAsia="Arial Unicode MS" w:hAnsi="Calibri" w:cs="Calibri"/>
                <w:b w:val="0"/>
                <w:bCs/>
                <w:iCs/>
                <w:sz w:val="16"/>
                <w:szCs w:val="16"/>
                <w:lang w:eastAsia="ar-SA"/>
              </w:rPr>
              <w:t xml:space="preserve"> </w:t>
            </w:r>
          </w:p>
        </w:tc>
        <w:tc>
          <w:tcPr>
            <w:tcW w:w="2310" w:type="dxa"/>
            <w:gridSpan w:val="3"/>
            <w:shd w:val="clear" w:color="auto" w:fill="EEECE1"/>
            <w:hideMark/>
          </w:tcPr>
          <w:p w:rsidR="00B3024B" w:rsidRPr="007941A6" w:rsidRDefault="00B3024B" w:rsidP="00B3024B">
            <w:pPr>
              <w:widowControl w:val="0"/>
              <w:suppressLineNumbers/>
              <w:suppressAutoHyphens/>
              <w:spacing w:line="360" w:lineRule="auto"/>
              <w:contextualSpacing/>
              <w:jc w:val="center"/>
              <w:rPr>
                <w:rFonts w:ascii="Calibri" w:eastAsia="Arial Unicode MS" w:hAnsi="Calibri" w:cs="Calibri"/>
                <w:b w:val="0"/>
                <w:bCs/>
                <w:iCs/>
                <w:sz w:val="16"/>
                <w:szCs w:val="16"/>
                <w:lang w:eastAsia="ar-SA"/>
              </w:rPr>
            </w:pPr>
            <w:r w:rsidRPr="007941A6">
              <w:rPr>
                <w:rFonts w:ascii="Calibri" w:eastAsia="Arial Unicode MS" w:hAnsi="Calibri" w:cs="Calibri"/>
                <w:b w:val="0"/>
                <w:bCs/>
                <w:iCs/>
                <w:sz w:val="16"/>
                <w:szCs w:val="16"/>
                <w:lang w:eastAsia="ar-SA"/>
              </w:rPr>
              <w:t>% growth</w:t>
            </w:r>
          </w:p>
        </w:tc>
        <w:tc>
          <w:tcPr>
            <w:tcW w:w="2449" w:type="dxa"/>
            <w:gridSpan w:val="3"/>
            <w:shd w:val="clear" w:color="auto" w:fill="EEECE1"/>
          </w:tcPr>
          <w:p w:rsidR="00B3024B" w:rsidRPr="007941A6" w:rsidRDefault="00B3024B" w:rsidP="00B3024B">
            <w:pPr>
              <w:widowControl w:val="0"/>
              <w:suppressLineNumbers/>
              <w:suppressAutoHyphens/>
              <w:spacing w:line="360" w:lineRule="auto"/>
              <w:contextualSpacing/>
              <w:jc w:val="center"/>
              <w:rPr>
                <w:rFonts w:ascii="Calibri" w:eastAsia="Arial Unicode MS" w:hAnsi="Calibri" w:cs="Calibri"/>
                <w:b w:val="0"/>
                <w:bCs/>
                <w:iCs/>
                <w:sz w:val="16"/>
                <w:szCs w:val="16"/>
                <w:lang w:eastAsia="ar-SA"/>
              </w:rPr>
            </w:pPr>
            <w:r w:rsidRPr="007941A6">
              <w:rPr>
                <w:rFonts w:ascii="Calibri" w:eastAsia="Arial Unicode MS" w:hAnsi="Calibri" w:cs="Calibri"/>
                <w:b w:val="0"/>
                <w:bCs/>
                <w:iCs/>
                <w:sz w:val="16"/>
                <w:szCs w:val="16"/>
                <w:lang w:eastAsia="ar-SA"/>
              </w:rPr>
              <w:t>Number of households</w:t>
            </w:r>
          </w:p>
        </w:tc>
        <w:tc>
          <w:tcPr>
            <w:tcW w:w="1003" w:type="dxa"/>
            <w:shd w:val="clear" w:color="auto" w:fill="EEECE1"/>
            <w:hideMark/>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iCs/>
                <w:sz w:val="16"/>
                <w:szCs w:val="16"/>
                <w:lang w:eastAsia="ar-SA"/>
              </w:rPr>
            </w:pPr>
          </w:p>
        </w:tc>
      </w:tr>
      <w:tr w:rsidR="00B3024B" w:rsidRPr="002B0E3F" w:rsidTr="00B3024B">
        <w:trPr>
          <w:trHeight w:val="498"/>
          <w:jc w:val="center"/>
        </w:trPr>
        <w:tc>
          <w:tcPr>
            <w:tcW w:w="1077" w:type="dxa"/>
            <w:vMerge/>
            <w:shd w:val="clear" w:color="auto" w:fill="EEECE1"/>
            <w:hideMark/>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iCs/>
                <w:sz w:val="16"/>
                <w:szCs w:val="16"/>
                <w:lang w:eastAsia="ar-SA"/>
              </w:rPr>
            </w:pPr>
          </w:p>
        </w:tc>
        <w:tc>
          <w:tcPr>
            <w:tcW w:w="851" w:type="dxa"/>
            <w:vMerge/>
            <w:shd w:val="clear" w:color="auto" w:fill="EEECE1"/>
            <w:hideMark/>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iCs/>
                <w:sz w:val="16"/>
                <w:szCs w:val="16"/>
                <w:lang w:eastAsia="ar-SA"/>
              </w:rPr>
            </w:pPr>
          </w:p>
        </w:tc>
        <w:tc>
          <w:tcPr>
            <w:tcW w:w="850" w:type="dxa"/>
            <w:vMerge/>
            <w:shd w:val="clear" w:color="auto" w:fill="EEECE1"/>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iCs/>
                <w:sz w:val="16"/>
                <w:szCs w:val="16"/>
                <w:lang w:eastAsia="ar-SA"/>
              </w:rPr>
            </w:pPr>
          </w:p>
        </w:tc>
        <w:tc>
          <w:tcPr>
            <w:tcW w:w="851" w:type="dxa"/>
            <w:vMerge/>
            <w:shd w:val="clear" w:color="auto" w:fill="EEECE1"/>
            <w:hideMark/>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iCs/>
                <w:sz w:val="16"/>
                <w:szCs w:val="16"/>
                <w:lang w:eastAsia="ar-SA"/>
              </w:rPr>
            </w:pPr>
          </w:p>
        </w:tc>
        <w:tc>
          <w:tcPr>
            <w:tcW w:w="850" w:type="dxa"/>
            <w:shd w:val="clear" w:color="auto" w:fill="EEECE1"/>
            <w:hideMark/>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b w:val="0"/>
                <w:iCs/>
                <w:sz w:val="16"/>
                <w:szCs w:val="16"/>
                <w:lang w:eastAsia="ar-SA"/>
              </w:rPr>
            </w:pPr>
            <w:r w:rsidRPr="007941A6">
              <w:rPr>
                <w:rFonts w:ascii="Calibri" w:eastAsia="Arial Unicode MS" w:hAnsi="Calibri" w:cs="Calibri"/>
                <w:b w:val="0"/>
                <w:iCs/>
                <w:sz w:val="16"/>
                <w:szCs w:val="16"/>
                <w:lang w:eastAsia="ar-SA"/>
              </w:rPr>
              <w:t xml:space="preserve">1996 - 2001 </w:t>
            </w:r>
          </w:p>
        </w:tc>
        <w:tc>
          <w:tcPr>
            <w:tcW w:w="709" w:type="dxa"/>
            <w:shd w:val="clear" w:color="auto" w:fill="EEECE1"/>
            <w:hideMark/>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b w:val="0"/>
                <w:iCs/>
                <w:sz w:val="16"/>
                <w:szCs w:val="16"/>
                <w:lang w:eastAsia="ar-SA"/>
              </w:rPr>
            </w:pPr>
            <w:r w:rsidRPr="007941A6">
              <w:rPr>
                <w:rFonts w:ascii="Calibri" w:eastAsia="Arial Unicode MS" w:hAnsi="Calibri" w:cs="Calibri"/>
                <w:b w:val="0"/>
                <w:iCs/>
                <w:sz w:val="16"/>
                <w:szCs w:val="16"/>
                <w:lang w:eastAsia="ar-SA"/>
              </w:rPr>
              <w:t xml:space="preserve">2001 – 2011 </w:t>
            </w:r>
          </w:p>
        </w:tc>
        <w:tc>
          <w:tcPr>
            <w:tcW w:w="751" w:type="dxa"/>
            <w:shd w:val="clear" w:color="auto" w:fill="EEECE1"/>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b w:val="0"/>
                <w:bCs/>
                <w:iCs/>
                <w:sz w:val="16"/>
                <w:szCs w:val="16"/>
                <w:lang w:eastAsia="ar-SA"/>
              </w:rPr>
            </w:pPr>
            <w:r>
              <w:rPr>
                <w:rFonts w:ascii="Calibri" w:eastAsia="Arial Unicode MS" w:hAnsi="Calibri" w:cs="Calibri"/>
                <w:b w:val="0"/>
                <w:bCs/>
                <w:iCs/>
                <w:sz w:val="16"/>
                <w:szCs w:val="16"/>
                <w:lang w:eastAsia="ar-SA"/>
              </w:rPr>
              <w:t>2011 - 2016</w:t>
            </w:r>
          </w:p>
        </w:tc>
        <w:tc>
          <w:tcPr>
            <w:tcW w:w="708" w:type="dxa"/>
            <w:shd w:val="clear" w:color="auto" w:fill="EEECE1"/>
            <w:hideMark/>
          </w:tcPr>
          <w:p w:rsidR="00B3024B" w:rsidRPr="007941A6" w:rsidRDefault="00B3024B" w:rsidP="00B3024B">
            <w:pPr>
              <w:widowControl w:val="0"/>
              <w:suppressLineNumbers/>
              <w:suppressAutoHyphens/>
              <w:spacing w:line="360" w:lineRule="auto"/>
              <w:contextualSpacing/>
              <w:jc w:val="center"/>
              <w:rPr>
                <w:rFonts w:ascii="Calibri" w:eastAsia="Arial Unicode MS" w:hAnsi="Calibri" w:cs="Calibri"/>
                <w:b w:val="0"/>
                <w:iCs/>
                <w:sz w:val="16"/>
                <w:szCs w:val="16"/>
                <w:lang w:eastAsia="ar-SA"/>
              </w:rPr>
            </w:pPr>
            <w:r w:rsidRPr="007941A6">
              <w:rPr>
                <w:rFonts w:ascii="Calibri" w:eastAsia="Arial Unicode MS" w:hAnsi="Calibri" w:cs="Calibri"/>
                <w:b w:val="0"/>
                <w:bCs/>
                <w:iCs/>
                <w:sz w:val="16"/>
                <w:szCs w:val="16"/>
                <w:lang w:eastAsia="ar-SA"/>
              </w:rPr>
              <w:t>2001</w:t>
            </w:r>
          </w:p>
        </w:tc>
        <w:tc>
          <w:tcPr>
            <w:tcW w:w="851" w:type="dxa"/>
            <w:shd w:val="clear" w:color="auto" w:fill="EEECE1"/>
            <w:hideMark/>
          </w:tcPr>
          <w:p w:rsidR="00B3024B" w:rsidRPr="007941A6" w:rsidRDefault="00B3024B" w:rsidP="00B3024B">
            <w:pPr>
              <w:widowControl w:val="0"/>
              <w:suppressLineNumbers/>
              <w:suppressAutoHyphens/>
              <w:spacing w:line="360" w:lineRule="auto"/>
              <w:contextualSpacing/>
              <w:jc w:val="center"/>
              <w:rPr>
                <w:rFonts w:ascii="Calibri" w:eastAsia="Arial Unicode MS" w:hAnsi="Calibri" w:cs="Calibri"/>
                <w:b w:val="0"/>
                <w:iCs/>
                <w:sz w:val="16"/>
                <w:szCs w:val="16"/>
                <w:lang w:eastAsia="ar-SA"/>
              </w:rPr>
            </w:pPr>
            <w:r w:rsidRPr="007941A6">
              <w:rPr>
                <w:rFonts w:ascii="Calibri" w:eastAsia="Arial Unicode MS" w:hAnsi="Calibri" w:cs="Calibri"/>
                <w:b w:val="0"/>
                <w:bCs/>
                <w:iCs/>
                <w:sz w:val="16"/>
                <w:szCs w:val="16"/>
                <w:lang w:eastAsia="ar-SA"/>
              </w:rPr>
              <w:t>2011</w:t>
            </w:r>
          </w:p>
        </w:tc>
        <w:tc>
          <w:tcPr>
            <w:tcW w:w="890" w:type="dxa"/>
            <w:shd w:val="clear" w:color="auto" w:fill="EEECE1"/>
          </w:tcPr>
          <w:p w:rsidR="00B3024B" w:rsidRPr="007941A6" w:rsidRDefault="00B3024B" w:rsidP="00B3024B">
            <w:pPr>
              <w:widowControl w:val="0"/>
              <w:suppressLineNumbers/>
              <w:suppressAutoHyphens/>
              <w:spacing w:line="360" w:lineRule="auto"/>
              <w:contextualSpacing/>
              <w:jc w:val="center"/>
              <w:rPr>
                <w:rFonts w:ascii="Calibri" w:eastAsia="Arial Unicode MS" w:hAnsi="Calibri" w:cs="Calibri"/>
                <w:b w:val="0"/>
                <w:iCs/>
                <w:sz w:val="16"/>
                <w:szCs w:val="16"/>
                <w:lang w:eastAsia="ar-SA"/>
              </w:rPr>
            </w:pPr>
            <w:r>
              <w:rPr>
                <w:rFonts w:ascii="Calibri" w:eastAsia="Arial Unicode MS" w:hAnsi="Calibri" w:cs="Calibri"/>
                <w:b w:val="0"/>
                <w:iCs/>
                <w:sz w:val="16"/>
                <w:szCs w:val="16"/>
                <w:lang w:eastAsia="ar-SA"/>
              </w:rPr>
              <w:t>2016</w:t>
            </w:r>
          </w:p>
        </w:tc>
        <w:tc>
          <w:tcPr>
            <w:tcW w:w="1003" w:type="dxa"/>
            <w:shd w:val="clear" w:color="auto" w:fill="EEECE1"/>
            <w:hideMark/>
          </w:tcPr>
          <w:p w:rsidR="00B3024B" w:rsidRPr="007941A6" w:rsidRDefault="00B3024B" w:rsidP="00B3024B">
            <w:pPr>
              <w:widowControl w:val="0"/>
              <w:suppressLineNumbers/>
              <w:suppressAutoHyphens/>
              <w:spacing w:line="360" w:lineRule="auto"/>
              <w:contextualSpacing/>
              <w:jc w:val="both"/>
              <w:rPr>
                <w:rFonts w:ascii="Calibri" w:eastAsia="Arial Unicode MS" w:hAnsi="Calibri" w:cs="Calibri"/>
                <w:b w:val="0"/>
                <w:iCs/>
                <w:sz w:val="16"/>
                <w:szCs w:val="16"/>
                <w:lang w:eastAsia="ar-SA"/>
              </w:rPr>
            </w:pPr>
            <w:r w:rsidRPr="007941A6">
              <w:rPr>
                <w:rFonts w:ascii="Calibri" w:eastAsia="Arial Unicode MS" w:hAnsi="Calibri" w:cs="Calibri"/>
                <w:b w:val="0"/>
                <w:iCs/>
                <w:sz w:val="16"/>
                <w:szCs w:val="16"/>
                <w:lang w:eastAsia="ar-SA"/>
              </w:rPr>
              <w:t>%  Change</w:t>
            </w:r>
          </w:p>
        </w:tc>
      </w:tr>
      <w:tr w:rsidR="00B3024B" w:rsidRPr="002B0E3F" w:rsidTr="00B3024B">
        <w:trPr>
          <w:trHeight w:val="313"/>
          <w:jc w:val="center"/>
        </w:trPr>
        <w:tc>
          <w:tcPr>
            <w:tcW w:w="1077"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 xml:space="preserve">JGDM </w:t>
            </w:r>
          </w:p>
        </w:tc>
        <w:tc>
          <w:tcPr>
            <w:tcW w:w="851"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 xml:space="preserve">341 750 </w:t>
            </w:r>
          </w:p>
        </w:tc>
        <w:tc>
          <w:tcPr>
            <w:tcW w:w="850" w:type="dxa"/>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349 768</w:t>
            </w:r>
          </w:p>
        </w:tc>
        <w:tc>
          <w:tcPr>
            <w:tcW w:w="851" w:type="dxa"/>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372 912</w:t>
            </w:r>
          </w:p>
        </w:tc>
        <w:tc>
          <w:tcPr>
            <w:tcW w:w="850"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8.2</w:t>
            </w:r>
            <w:r>
              <w:rPr>
                <w:rFonts w:ascii="Calibri" w:eastAsia="Arial Unicode MS" w:hAnsi="Calibri" w:cs="Calibri"/>
                <w:iCs/>
                <w:sz w:val="16"/>
                <w:szCs w:val="16"/>
                <w:lang w:eastAsia="ar-SA"/>
              </w:rPr>
              <w:t>%</w:t>
            </w:r>
            <w:r w:rsidRPr="007941A6">
              <w:rPr>
                <w:rFonts w:ascii="Calibri" w:eastAsia="Arial Unicode MS" w:hAnsi="Calibri" w:cs="Calibri"/>
                <w:iCs/>
                <w:sz w:val="16"/>
                <w:szCs w:val="16"/>
                <w:lang w:eastAsia="ar-SA"/>
              </w:rPr>
              <w:t xml:space="preserve"> </w:t>
            </w:r>
          </w:p>
        </w:tc>
        <w:tc>
          <w:tcPr>
            <w:tcW w:w="709"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2.3</w:t>
            </w:r>
            <w:r>
              <w:rPr>
                <w:rFonts w:ascii="Calibri" w:eastAsia="Arial Unicode MS" w:hAnsi="Calibri" w:cs="Calibri"/>
                <w:iCs/>
                <w:sz w:val="16"/>
                <w:szCs w:val="16"/>
                <w:lang w:eastAsia="ar-SA"/>
              </w:rPr>
              <w:t>%</w:t>
            </w:r>
            <w:r w:rsidRPr="007941A6">
              <w:rPr>
                <w:rFonts w:ascii="Calibri" w:eastAsia="Arial Unicode MS" w:hAnsi="Calibri" w:cs="Calibri"/>
                <w:iCs/>
                <w:sz w:val="16"/>
                <w:szCs w:val="16"/>
                <w:lang w:eastAsia="ar-SA"/>
              </w:rPr>
              <w:t xml:space="preserve"> </w:t>
            </w:r>
          </w:p>
        </w:tc>
        <w:tc>
          <w:tcPr>
            <w:tcW w:w="751" w:type="dxa"/>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Pr>
                <w:rFonts w:ascii="Calibri" w:eastAsia="Arial Unicode MS" w:hAnsi="Calibri" w:cs="Calibri"/>
                <w:iCs/>
                <w:sz w:val="16"/>
                <w:szCs w:val="16"/>
                <w:lang w:eastAsia="ar-SA"/>
              </w:rPr>
              <w:t>6.2%</w:t>
            </w:r>
          </w:p>
        </w:tc>
        <w:tc>
          <w:tcPr>
            <w:tcW w:w="708"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 xml:space="preserve">84 835 </w:t>
            </w:r>
          </w:p>
        </w:tc>
        <w:tc>
          <w:tcPr>
            <w:tcW w:w="851"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9</w:t>
            </w:r>
            <w:r>
              <w:rPr>
                <w:rFonts w:ascii="Calibri" w:eastAsia="Arial Unicode MS" w:hAnsi="Calibri" w:cs="Calibri"/>
                <w:iCs/>
                <w:sz w:val="16"/>
                <w:szCs w:val="16"/>
                <w:lang w:eastAsia="ar-SA"/>
              </w:rPr>
              <w:t>5 294</w:t>
            </w:r>
            <w:r w:rsidRPr="007941A6">
              <w:rPr>
                <w:rFonts w:ascii="Calibri" w:eastAsia="Arial Unicode MS" w:hAnsi="Calibri" w:cs="Calibri"/>
                <w:iCs/>
                <w:sz w:val="16"/>
                <w:szCs w:val="16"/>
                <w:lang w:eastAsia="ar-SA"/>
              </w:rPr>
              <w:t xml:space="preserve"> </w:t>
            </w:r>
          </w:p>
        </w:tc>
        <w:tc>
          <w:tcPr>
            <w:tcW w:w="890" w:type="dxa"/>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Pr>
                <w:rFonts w:ascii="Calibri" w:eastAsia="Arial Unicode MS" w:hAnsi="Calibri" w:cs="Calibri"/>
                <w:iCs/>
                <w:sz w:val="16"/>
                <w:szCs w:val="16"/>
                <w:lang w:eastAsia="ar-SA"/>
              </w:rPr>
              <w:t>95 107</w:t>
            </w:r>
          </w:p>
        </w:tc>
        <w:tc>
          <w:tcPr>
            <w:tcW w:w="1003"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Pr>
                <w:rFonts w:ascii="Calibri" w:eastAsia="Arial Unicode MS" w:hAnsi="Calibri" w:cs="Calibri"/>
                <w:iCs/>
                <w:sz w:val="16"/>
                <w:szCs w:val="16"/>
                <w:lang w:eastAsia="ar-SA"/>
              </w:rPr>
              <w:t>-0.2%</w:t>
            </w:r>
            <w:r w:rsidRPr="007941A6">
              <w:rPr>
                <w:rFonts w:ascii="Calibri" w:eastAsia="Arial Unicode MS" w:hAnsi="Calibri" w:cs="Calibri"/>
                <w:iCs/>
                <w:sz w:val="16"/>
                <w:szCs w:val="16"/>
                <w:lang w:eastAsia="ar-SA"/>
              </w:rPr>
              <w:t xml:space="preserve"> </w:t>
            </w:r>
          </w:p>
        </w:tc>
      </w:tr>
      <w:tr w:rsidR="00B3024B" w:rsidRPr="002B0E3F" w:rsidTr="00B3024B">
        <w:trPr>
          <w:trHeight w:val="405"/>
          <w:jc w:val="center"/>
        </w:trPr>
        <w:tc>
          <w:tcPr>
            <w:tcW w:w="1077"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 xml:space="preserve">Elundini </w:t>
            </w:r>
          </w:p>
        </w:tc>
        <w:tc>
          <w:tcPr>
            <w:tcW w:w="851"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 xml:space="preserve">137 394 </w:t>
            </w:r>
          </w:p>
        </w:tc>
        <w:tc>
          <w:tcPr>
            <w:tcW w:w="850" w:type="dxa"/>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138 141</w:t>
            </w:r>
          </w:p>
        </w:tc>
        <w:tc>
          <w:tcPr>
            <w:tcW w:w="851" w:type="dxa"/>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144 929</w:t>
            </w:r>
          </w:p>
        </w:tc>
        <w:tc>
          <w:tcPr>
            <w:tcW w:w="850"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3.7</w:t>
            </w:r>
            <w:r>
              <w:rPr>
                <w:rFonts w:ascii="Calibri" w:eastAsia="Arial Unicode MS" w:hAnsi="Calibri" w:cs="Calibri"/>
                <w:iCs/>
                <w:sz w:val="16"/>
                <w:szCs w:val="16"/>
                <w:lang w:eastAsia="ar-SA"/>
              </w:rPr>
              <w:t>%</w:t>
            </w:r>
            <w:r w:rsidRPr="007941A6">
              <w:rPr>
                <w:rFonts w:ascii="Calibri" w:eastAsia="Arial Unicode MS" w:hAnsi="Calibri" w:cs="Calibri"/>
                <w:iCs/>
                <w:sz w:val="16"/>
                <w:szCs w:val="16"/>
                <w:lang w:eastAsia="ar-SA"/>
              </w:rPr>
              <w:t xml:space="preserve"> </w:t>
            </w:r>
          </w:p>
        </w:tc>
        <w:tc>
          <w:tcPr>
            <w:tcW w:w="709"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0.5</w:t>
            </w:r>
            <w:r>
              <w:rPr>
                <w:rFonts w:ascii="Calibri" w:eastAsia="Arial Unicode MS" w:hAnsi="Calibri" w:cs="Calibri"/>
                <w:iCs/>
                <w:sz w:val="16"/>
                <w:szCs w:val="16"/>
                <w:lang w:eastAsia="ar-SA"/>
              </w:rPr>
              <w:t>%</w:t>
            </w:r>
            <w:r w:rsidRPr="007941A6">
              <w:rPr>
                <w:rFonts w:ascii="Calibri" w:eastAsia="Arial Unicode MS" w:hAnsi="Calibri" w:cs="Calibri"/>
                <w:iCs/>
                <w:sz w:val="16"/>
                <w:szCs w:val="16"/>
                <w:lang w:eastAsia="ar-SA"/>
              </w:rPr>
              <w:t xml:space="preserve"> </w:t>
            </w:r>
          </w:p>
        </w:tc>
        <w:tc>
          <w:tcPr>
            <w:tcW w:w="751" w:type="dxa"/>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Pr>
                <w:rFonts w:ascii="Calibri" w:eastAsia="Arial Unicode MS" w:hAnsi="Calibri" w:cs="Calibri"/>
                <w:iCs/>
                <w:sz w:val="16"/>
                <w:szCs w:val="16"/>
                <w:lang w:eastAsia="ar-SA"/>
              </w:rPr>
              <w:t>4.7%</w:t>
            </w:r>
          </w:p>
        </w:tc>
        <w:tc>
          <w:tcPr>
            <w:tcW w:w="708"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sidRPr="007941A6">
              <w:rPr>
                <w:rFonts w:ascii="Calibri" w:eastAsia="Arial Unicode MS" w:hAnsi="Calibri" w:cs="Calibri"/>
                <w:iCs/>
                <w:sz w:val="16"/>
                <w:szCs w:val="16"/>
                <w:lang w:eastAsia="ar-SA"/>
              </w:rPr>
              <w:t xml:space="preserve">33 209 </w:t>
            </w:r>
          </w:p>
        </w:tc>
        <w:tc>
          <w:tcPr>
            <w:tcW w:w="851"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Pr>
                <w:rFonts w:ascii="Calibri" w:eastAsia="Arial Unicode MS" w:hAnsi="Calibri" w:cs="Calibri"/>
                <w:iCs/>
                <w:sz w:val="16"/>
                <w:szCs w:val="16"/>
                <w:lang w:eastAsia="ar-SA"/>
              </w:rPr>
              <w:t>35</w:t>
            </w:r>
            <w:r w:rsidRPr="007941A6">
              <w:rPr>
                <w:rFonts w:ascii="Calibri" w:eastAsia="Arial Unicode MS" w:hAnsi="Calibri" w:cs="Calibri"/>
                <w:iCs/>
                <w:sz w:val="16"/>
                <w:szCs w:val="16"/>
                <w:lang w:eastAsia="ar-SA"/>
              </w:rPr>
              <w:t xml:space="preserve"> </w:t>
            </w:r>
            <w:r>
              <w:rPr>
                <w:rFonts w:ascii="Calibri" w:eastAsia="Arial Unicode MS" w:hAnsi="Calibri" w:cs="Calibri"/>
                <w:iCs/>
                <w:sz w:val="16"/>
                <w:szCs w:val="16"/>
                <w:lang w:eastAsia="ar-SA"/>
              </w:rPr>
              <w:t>992</w:t>
            </w:r>
            <w:r w:rsidRPr="007941A6">
              <w:rPr>
                <w:rFonts w:ascii="Calibri" w:eastAsia="Arial Unicode MS" w:hAnsi="Calibri" w:cs="Calibri"/>
                <w:iCs/>
                <w:sz w:val="16"/>
                <w:szCs w:val="16"/>
                <w:lang w:eastAsia="ar-SA"/>
              </w:rPr>
              <w:t xml:space="preserve"> </w:t>
            </w:r>
          </w:p>
        </w:tc>
        <w:tc>
          <w:tcPr>
            <w:tcW w:w="890" w:type="dxa"/>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Pr>
                <w:rFonts w:ascii="Calibri" w:eastAsia="Arial Unicode MS" w:hAnsi="Calibri" w:cs="Calibri"/>
                <w:iCs/>
                <w:sz w:val="16"/>
                <w:szCs w:val="16"/>
                <w:lang w:eastAsia="ar-SA"/>
              </w:rPr>
              <w:t>35 804</w:t>
            </w:r>
          </w:p>
        </w:tc>
        <w:tc>
          <w:tcPr>
            <w:tcW w:w="1003" w:type="dxa"/>
            <w:hideMark/>
          </w:tcPr>
          <w:p w:rsidR="00B3024B" w:rsidRPr="007941A6" w:rsidRDefault="00B3024B" w:rsidP="00B3024B">
            <w:pPr>
              <w:widowControl w:val="0"/>
              <w:suppressLineNumbers/>
              <w:suppressAutoHyphens/>
              <w:spacing w:before="120" w:after="120" w:line="360" w:lineRule="auto"/>
              <w:contextualSpacing/>
              <w:jc w:val="both"/>
              <w:rPr>
                <w:rFonts w:ascii="Calibri" w:eastAsia="Arial Unicode MS" w:hAnsi="Calibri" w:cs="Calibri"/>
                <w:iCs/>
                <w:sz w:val="16"/>
                <w:szCs w:val="16"/>
                <w:lang w:eastAsia="ar-SA"/>
              </w:rPr>
            </w:pPr>
            <w:r>
              <w:rPr>
                <w:rFonts w:ascii="Calibri" w:eastAsia="Arial Unicode MS" w:hAnsi="Calibri" w:cs="Calibri"/>
                <w:iCs/>
                <w:sz w:val="16"/>
                <w:szCs w:val="16"/>
                <w:lang w:eastAsia="ar-SA"/>
              </w:rPr>
              <w:t>-0.5%</w:t>
            </w:r>
          </w:p>
        </w:tc>
      </w:tr>
    </w:tbl>
    <w:p w:rsidR="00B3024B" w:rsidRPr="00EB0F6F" w:rsidRDefault="00B3024B" w:rsidP="00B3024B">
      <w:pPr>
        <w:widowControl w:val="0"/>
        <w:suppressLineNumbers/>
        <w:suppressAutoHyphens/>
        <w:spacing w:line="360" w:lineRule="auto"/>
        <w:contextualSpacing/>
        <w:jc w:val="both"/>
        <w:rPr>
          <w:rFonts w:ascii="Helvetica" w:eastAsia="Arial Unicode MS" w:hAnsi="Helvetica" w:cs="Helvetica"/>
          <w:i/>
          <w:iCs/>
          <w:sz w:val="16"/>
          <w:szCs w:val="16"/>
          <w:lang w:eastAsia="ar-SA"/>
        </w:rPr>
      </w:pPr>
      <w:r>
        <w:rPr>
          <w:rFonts w:ascii="Helvetica" w:eastAsia="Arial Unicode MS" w:hAnsi="Helvetica" w:cs="Helvetica"/>
          <w:i/>
          <w:iCs/>
          <w:sz w:val="14"/>
          <w:szCs w:val="14"/>
          <w:lang w:eastAsia="ar-SA"/>
        </w:rPr>
        <w:t xml:space="preserve">       </w:t>
      </w:r>
      <w:r w:rsidRPr="00EB0F6F">
        <w:rPr>
          <w:rFonts w:ascii="Helvetica" w:eastAsia="Arial Unicode MS" w:hAnsi="Helvetica" w:cs="Helvetica"/>
          <w:i/>
          <w:iCs/>
          <w:sz w:val="16"/>
          <w:szCs w:val="16"/>
          <w:lang w:eastAsia="ar-SA"/>
        </w:rPr>
        <w:t>Source: Census 2001, Census 2011 and CS 2016</w:t>
      </w:r>
    </w:p>
    <w:p w:rsidR="00B3024B" w:rsidRDefault="00B3024B" w:rsidP="00B3024B">
      <w:pPr>
        <w:pStyle w:val="NoSpacing"/>
        <w:spacing w:line="360" w:lineRule="auto"/>
        <w:contextualSpacing/>
        <w:jc w:val="both"/>
        <w:rPr>
          <w:rFonts w:ascii="Calibri" w:hAnsi="Calibri" w:cs="Calibri"/>
          <w:sz w:val="22"/>
          <w:szCs w:val="22"/>
        </w:rPr>
      </w:pPr>
    </w:p>
    <w:p w:rsidR="00B3024B" w:rsidRPr="00F41875" w:rsidRDefault="00B3024B" w:rsidP="00E2032B">
      <w:pPr>
        <w:pStyle w:val="Heading2"/>
        <w:keepLines/>
        <w:numPr>
          <w:ilvl w:val="1"/>
          <w:numId w:val="235"/>
        </w:numPr>
        <w:spacing w:after="40"/>
        <w:jc w:val="both"/>
        <w:rPr>
          <w:b/>
        </w:rPr>
      </w:pPr>
      <w:bookmarkStart w:id="94" w:name="_Toc516675373"/>
      <w:bookmarkStart w:id="95" w:name="_Toc36625147"/>
      <w:r w:rsidRPr="00F41875">
        <w:rPr>
          <w:b/>
        </w:rPr>
        <w:t>Distribution of Total Population by age and Gender</w:t>
      </w:r>
      <w:bookmarkEnd w:id="94"/>
      <w:bookmarkEnd w:id="95"/>
      <w:r w:rsidRPr="00F41875">
        <w:rPr>
          <w:b/>
        </w:rPr>
        <w:t xml:space="preserve"> </w:t>
      </w:r>
    </w:p>
    <w:bookmarkEnd w:id="89"/>
    <w:p w:rsidR="00F41875" w:rsidRPr="00F41875" w:rsidRDefault="00F41875" w:rsidP="00B3024B">
      <w:pPr>
        <w:suppressAutoHyphens/>
        <w:spacing w:line="360" w:lineRule="auto"/>
        <w:contextualSpacing/>
        <w:jc w:val="both"/>
        <w:rPr>
          <w:rFonts w:ascii="Calibri" w:eastAsia="Arial Unicode MS" w:hAnsi="Calibri" w:cs="Calibri"/>
          <w:b w:val="0"/>
          <w:color w:val="auto"/>
          <w:sz w:val="22"/>
          <w:lang w:eastAsia="ar-SA"/>
        </w:rPr>
      </w:pPr>
    </w:p>
    <w:p w:rsidR="00B3024B" w:rsidRPr="00F41875" w:rsidRDefault="00B3024B" w:rsidP="00B3024B">
      <w:pPr>
        <w:suppressAutoHyphens/>
        <w:spacing w:line="360" w:lineRule="auto"/>
        <w:contextualSpacing/>
        <w:jc w:val="both"/>
        <w:rPr>
          <w:rFonts w:ascii="Calibri" w:eastAsia="Arial Unicode MS" w:hAnsi="Calibri" w:cs="Calibri"/>
          <w:b w:val="0"/>
          <w:color w:val="auto"/>
          <w:sz w:val="22"/>
          <w:lang w:eastAsia="ar-SA"/>
        </w:rPr>
      </w:pPr>
      <w:r w:rsidRPr="00F41875">
        <w:rPr>
          <w:rFonts w:ascii="Calibri" w:eastAsia="Arial Unicode MS" w:hAnsi="Calibri" w:cs="Calibri"/>
          <w:b w:val="0"/>
          <w:color w:val="auto"/>
          <w:sz w:val="22"/>
          <w:lang w:eastAsia="ar-SA"/>
        </w:rPr>
        <w:t>The table below depicts the distribution of population by age and gender:</w:t>
      </w:r>
    </w:p>
    <w:p w:rsidR="00B3024B" w:rsidRDefault="00B3024B" w:rsidP="00B3024B">
      <w:pPr>
        <w:pStyle w:val="Caption"/>
        <w:rPr>
          <w:rFonts w:ascii="Calibri" w:eastAsia="Arial Unicode MS" w:hAnsi="Calibri" w:cs="Calibri"/>
        </w:rPr>
      </w:pPr>
      <w:bookmarkStart w:id="96" w:name="_Toc35612601"/>
      <w:r>
        <w:t xml:space="preserve">Table </w:t>
      </w:r>
      <w:r w:rsidR="00FC675B">
        <w:t>11</w:t>
      </w:r>
      <w:r>
        <w:t>: Table showing age and gender distribution</w:t>
      </w:r>
      <w:bookmarkEnd w:id="96"/>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709"/>
        <w:gridCol w:w="850"/>
        <w:gridCol w:w="851"/>
        <w:gridCol w:w="709"/>
        <w:gridCol w:w="850"/>
        <w:gridCol w:w="851"/>
        <w:gridCol w:w="708"/>
        <w:gridCol w:w="851"/>
        <w:gridCol w:w="850"/>
        <w:gridCol w:w="709"/>
        <w:gridCol w:w="851"/>
        <w:gridCol w:w="850"/>
      </w:tblGrid>
      <w:tr w:rsidR="00B3024B" w:rsidRPr="009565C9" w:rsidTr="00B3024B">
        <w:trPr>
          <w:jc w:val="center"/>
        </w:trPr>
        <w:tc>
          <w:tcPr>
            <w:tcW w:w="851" w:type="dxa"/>
            <w:shd w:val="clear" w:color="auto" w:fill="FFFF00"/>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p>
        </w:tc>
        <w:tc>
          <w:tcPr>
            <w:tcW w:w="2410" w:type="dxa"/>
            <w:gridSpan w:val="3"/>
            <w:shd w:val="clear" w:color="auto" w:fill="FFFF00"/>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1996</w:t>
            </w:r>
          </w:p>
        </w:tc>
        <w:tc>
          <w:tcPr>
            <w:tcW w:w="2410" w:type="dxa"/>
            <w:gridSpan w:val="3"/>
            <w:shd w:val="clear" w:color="auto" w:fill="FFFF00"/>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2001</w:t>
            </w:r>
          </w:p>
        </w:tc>
        <w:tc>
          <w:tcPr>
            <w:tcW w:w="2409" w:type="dxa"/>
            <w:gridSpan w:val="3"/>
            <w:shd w:val="clear" w:color="auto" w:fill="FFFF00"/>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2011</w:t>
            </w:r>
          </w:p>
        </w:tc>
        <w:tc>
          <w:tcPr>
            <w:tcW w:w="2410" w:type="dxa"/>
            <w:gridSpan w:val="3"/>
            <w:shd w:val="clear" w:color="auto" w:fill="FFFF00"/>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2016</w:t>
            </w:r>
          </w:p>
        </w:tc>
      </w:tr>
      <w:tr w:rsidR="00B3024B" w:rsidRPr="009565C9" w:rsidTr="00B3024B">
        <w:trPr>
          <w:jc w:val="center"/>
        </w:trPr>
        <w:tc>
          <w:tcPr>
            <w:tcW w:w="851" w:type="dxa"/>
            <w:shd w:val="clear" w:color="auto" w:fill="E7E6E6"/>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Age category</w:t>
            </w:r>
          </w:p>
        </w:tc>
        <w:tc>
          <w:tcPr>
            <w:tcW w:w="709" w:type="dxa"/>
            <w:shd w:val="clear" w:color="auto" w:fill="E7E6E6"/>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Males</w:t>
            </w:r>
          </w:p>
        </w:tc>
        <w:tc>
          <w:tcPr>
            <w:tcW w:w="850" w:type="dxa"/>
            <w:shd w:val="clear" w:color="auto" w:fill="E7E6E6"/>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Females</w:t>
            </w:r>
          </w:p>
        </w:tc>
        <w:tc>
          <w:tcPr>
            <w:tcW w:w="851" w:type="dxa"/>
            <w:shd w:val="clear" w:color="auto" w:fill="E7E6E6"/>
          </w:tcPr>
          <w:p w:rsidR="00B3024B" w:rsidRPr="009565C9" w:rsidRDefault="00B3024B" w:rsidP="00B3024B">
            <w:pPr>
              <w:suppressAutoHyphens/>
              <w:spacing w:line="360" w:lineRule="auto"/>
              <w:contextualSpacing/>
              <w:jc w:val="both"/>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 xml:space="preserve">Total </w:t>
            </w:r>
          </w:p>
        </w:tc>
        <w:tc>
          <w:tcPr>
            <w:tcW w:w="709" w:type="dxa"/>
            <w:shd w:val="clear" w:color="auto" w:fill="E7E6E6"/>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Males</w:t>
            </w:r>
          </w:p>
        </w:tc>
        <w:tc>
          <w:tcPr>
            <w:tcW w:w="850" w:type="dxa"/>
            <w:shd w:val="clear" w:color="auto" w:fill="E7E6E6"/>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Females</w:t>
            </w:r>
          </w:p>
        </w:tc>
        <w:tc>
          <w:tcPr>
            <w:tcW w:w="851" w:type="dxa"/>
            <w:shd w:val="clear" w:color="auto" w:fill="E7E6E6"/>
          </w:tcPr>
          <w:p w:rsidR="00B3024B" w:rsidRPr="009565C9" w:rsidRDefault="00B3024B" w:rsidP="00B3024B">
            <w:pPr>
              <w:suppressAutoHyphens/>
              <w:spacing w:line="360" w:lineRule="auto"/>
              <w:contextualSpacing/>
              <w:jc w:val="both"/>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 xml:space="preserve">Total </w:t>
            </w:r>
          </w:p>
        </w:tc>
        <w:tc>
          <w:tcPr>
            <w:tcW w:w="708" w:type="dxa"/>
            <w:shd w:val="clear" w:color="auto" w:fill="E7E6E6"/>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Males</w:t>
            </w:r>
          </w:p>
        </w:tc>
        <w:tc>
          <w:tcPr>
            <w:tcW w:w="851" w:type="dxa"/>
            <w:shd w:val="clear" w:color="auto" w:fill="E7E6E6"/>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Females</w:t>
            </w:r>
          </w:p>
        </w:tc>
        <w:tc>
          <w:tcPr>
            <w:tcW w:w="850" w:type="dxa"/>
            <w:shd w:val="clear" w:color="auto" w:fill="E7E6E6"/>
          </w:tcPr>
          <w:p w:rsidR="00B3024B" w:rsidRPr="0043519E" w:rsidRDefault="00B3024B" w:rsidP="00B3024B">
            <w:pPr>
              <w:suppressAutoHyphens/>
              <w:spacing w:line="360" w:lineRule="auto"/>
              <w:contextualSpacing/>
              <w:jc w:val="both"/>
              <w:rPr>
                <w:rFonts w:ascii="Calibri" w:eastAsia="Arial Unicode MS" w:hAnsi="Calibri" w:cs="Calibri"/>
                <w:b w:val="0"/>
                <w:sz w:val="16"/>
                <w:szCs w:val="16"/>
                <w:lang w:eastAsia="ar-SA"/>
              </w:rPr>
            </w:pPr>
            <w:r w:rsidRPr="0043519E">
              <w:rPr>
                <w:rFonts w:ascii="Calibri" w:eastAsia="Arial Unicode MS" w:hAnsi="Calibri" w:cs="Calibri"/>
                <w:b w:val="0"/>
                <w:sz w:val="16"/>
                <w:szCs w:val="16"/>
                <w:lang w:eastAsia="ar-SA"/>
              </w:rPr>
              <w:t xml:space="preserve">Total </w:t>
            </w:r>
          </w:p>
        </w:tc>
        <w:tc>
          <w:tcPr>
            <w:tcW w:w="709" w:type="dxa"/>
            <w:shd w:val="clear" w:color="auto" w:fill="E7E6E6"/>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Males</w:t>
            </w:r>
          </w:p>
        </w:tc>
        <w:tc>
          <w:tcPr>
            <w:tcW w:w="851" w:type="dxa"/>
            <w:shd w:val="clear" w:color="auto" w:fill="E7E6E6"/>
          </w:tcPr>
          <w:p w:rsidR="00B3024B" w:rsidRPr="009565C9"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9565C9">
              <w:rPr>
                <w:rFonts w:ascii="Calibri" w:eastAsia="Arial Unicode MS" w:hAnsi="Calibri" w:cs="Calibri"/>
                <w:b w:val="0"/>
                <w:sz w:val="16"/>
                <w:szCs w:val="16"/>
                <w:lang w:eastAsia="ar-SA"/>
              </w:rPr>
              <w:t>Females</w:t>
            </w:r>
          </w:p>
        </w:tc>
        <w:tc>
          <w:tcPr>
            <w:tcW w:w="850" w:type="dxa"/>
            <w:shd w:val="clear" w:color="auto" w:fill="E7E6E6"/>
          </w:tcPr>
          <w:p w:rsidR="00B3024B" w:rsidRPr="0043519E" w:rsidRDefault="00B3024B" w:rsidP="00B3024B">
            <w:pPr>
              <w:suppressAutoHyphens/>
              <w:spacing w:line="360" w:lineRule="auto"/>
              <w:contextualSpacing/>
              <w:jc w:val="center"/>
              <w:rPr>
                <w:rFonts w:ascii="Calibri" w:eastAsia="Arial Unicode MS" w:hAnsi="Calibri" w:cs="Calibri"/>
                <w:b w:val="0"/>
                <w:sz w:val="16"/>
                <w:szCs w:val="16"/>
                <w:lang w:eastAsia="ar-SA"/>
              </w:rPr>
            </w:pPr>
            <w:r w:rsidRPr="0043519E">
              <w:rPr>
                <w:rFonts w:ascii="Calibri" w:eastAsia="Arial Unicode MS" w:hAnsi="Calibri" w:cs="Calibri"/>
                <w:b w:val="0"/>
                <w:sz w:val="16"/>
                <w:szCs w:val="16"/>
                <w:lang w:eastAsia="ar-SA"/>
              </w:rPr>
              <w:t xml:space="preserve">Total </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00</w:t>
            </w:r>
            <w:r>
              <w:rPr>
                <w:rFonts w:cs="Arial"/>
                <w:sz w:val="16"/>
                <w:szCs w:val="16"/>
              </w:rPr>
              <w:t xml:space="preserve"> – </w:t>
            </w:r>
            <w:r w:rsidRPr="009565C9">
              <w:rPr>
                <w:rFonts w:cs="Arial"/>
                <w:sz w:val="16"/>
                <w:szCs w:val="16"/>
              </w:rPr>
              <w:t>04</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8 907</w:t>
            </w:r>
          </w:p>
        </w:tc>
        <w:tc>
          <w:tcPr>
            <w:tcW w:w="850"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8 900</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17 807</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7 577</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7 364</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14 941</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8 188</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7 949</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16 137</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8</w:t>
            </w:r>
            <w:r>
              <w:rPr>
                <w:rFonts w:cs="Arial"/>
                <w:sz w:val="16"/>
                <w:szCs w:val="16"/>
              </w:rPr>
              <w:t xml:space="preserve"> </w:t>
            </w:r>
            <w:r w:rsidRPr="009565C9">
              <w:rPr>
                <w:rFonts w:cs="Arial"/>
                <w:sz w:val="16"/>
                <w:szCs w:val="16"/>
              </w:rPr>
              <w:t>761</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8</w:t>
            </w:r>
            <w:r>
              <w:rPr>
                <w:rFonts w:cs="Arial"/>
                <w:sz w:val="16"/>
                <w:szCs w:val="16"/>
              </w:rPr>
              <w:t xml:space="preserve"> </w:t>
            </w:r>
            <w:r w:rsidRPr="009565C9">
              <w:rPr>
                <w:rFonts w:cs="Arial"/>
                <w:sz w:val="16"/>
                <w:szCs w:val="16"/>
              </w:rPr>
              <w:t>489</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17</w:t>
            </w:r>
            <w:r>
              <w:rPr>
                <w:rFonts w:cs="Arial"/>
                <w:b w:val="0"/>
                <w:sz w:val="16"/>
                <w:szCs w:val="16"/>
              </w:rPr>
              <w:t xml:space="preserve"> </w:t>
            </w:r>
            <w:r w:rsidRPr="0043519E">
              <w:rPr>
                <w:rFonts w:cs="Arial"/>
                <w:b w:val="0"/>
                <w:sz w:val="16"/>
                <w:szCs w:val="16"/>
              </w:rPr>
              <w:t>250</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05</w:t>
            </w:r>
            <w:r>
              <w:rPr>
                <w:rFonts w:cs="Arial"/>
                <w:sz w:val="16"/>
                <w:szCs w:val="16"/>
              </w:rPr>
              <w:t xml:space="preserve"> – </w:t>
            </w:r>
            <w:r w:rsidRPr="009565C9">
              <w:rPr>
                <w:rFonts w:cs="Arial"/>
                <w:sz w:val="16"/>
                <w:szCs w:val="16"/>
              </w:rPr>
              <w:t>09</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11 047</w:t>
            </w:r>
          </w:p>
        </w:tc>
        <w:tc>
          <w:tcPr>
            <w:tcW w:w="850"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10 798</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21 845</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10 130</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9 926</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20 057</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8 164</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7 829</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15 993</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9</w:t>
            </w:r>
            <w:r>
              <w:rPr>
                <w:rFonts w:cs="Arial"/>
                <w:sz w:val="16"/>
                <w:szCs w:val="16"/>
              </w:rPr>
              <w:t xml:space="preserve"> </w:t>
            </w:r>
            <w:r w:rsidRPr="009565C9">
              <w:rPr>
                <w:rFonts w:cs="Arial"/>
                <w:sz w:val="16"/>
                <w:szCs w:val="16"/>
              </w:rPr>
              <w:t>052</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9</w:t>
            </w:r>
            <w:r>
              <w:rPr>
                <w:rFonts w:cs="Arial"/>
                <w:sz w:val="16"/>
                <w:szCs w:val="16"/>
              </w:rPr>
              <w:t xml:space="preserve"> </w:t>
            </w:r>
            <w:r w:rsidRPr="009565C9">
              <w:rPr>
                <w:rFonts w:cs="Arial"/>
                <w:sz w:val="16"/>
                <w:szCs w:val="16"/>
              </w:rPr>
              <w:t>304</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18</w:t>
            </w:r>
            <w:r>
              <w:rPr>
                <w:rFonts w:cs="Arial"/>
                <w:b w:val="0"/>
                <w:sz w:val="16"/>
                <w:szCs w:val="16"/>
              </w:rPr>
              <w:t xml:space="preserve"> </w:t>
            </w:r>
            <w:r w:rsidRPr="0043519E">
              <w:rPr>
                <w:rFonts w:cs="Arial"/>
                <w:b w:val="0"/>
                <w:sz w:val="16"/>
                <w:szCs w:val="16"/>
              </w:rPr>
              <w:t>356</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10</w:t>
            </w:r>
            <w:r>
              <w:rPr>
                <w:rFonts w:cs="Arial"/>
                <w:sz w:val="16"/>
                <w:szCs w:val="16"/>
              </w:rPr>
              <w:t xml:space="preserve"> – </w:t>
            </w:r>
            <w:r w:rsidRPr="009565C9">
              <w:rPr>
                <w:rFonts w:cs="Arial"/>
                <w:sz w:val="16"/>
                <w:szCs w:val="16"/>
              </w:rPr>
              <w:t>14</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11 229</w:t>
            </w:r>
          </w:p>
        </w:tc>
        <w:tc>
          <w:tcPr>
            <w:tcW w:w="850"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11 168</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22 398</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11 391</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11 337</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22 727</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8 860</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7 866</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16 726</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9</w:t>
            </w:r>
            <w:r>
              <w:rPr>
                <w:rFonts w:cs="Arial"/>
                <w:sz w:val="16"/>
                <w:szCs w:val="16"/>
              </w:rPr>
              <w:t xml:space="preserve"> </w:t>
            </w:r>
            <w:r w:rsidRPr="009565C9">
              <w:rPr>
                <w:rFonts w:cs="Arial"/>
                <w:sz w:val="16"/>
                <w:szCs w:val="16"/>
              </w:rPr>
              <w:t>976</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8</w:t>
            </w:r>
            <w:r>
              <w:rPr>
                <w:rFonts w:cs="Arial"/>
                <w:sz w:val="16"/>
                <w:szCs w:val="16"/>
              </w:rPr>
              <w:t xml:space="preserve"> </w:t>
            </w:r>
            <w:r w:rsidRPr="009565C9">
              <w:rPr>
                <w:rFonts w:cs="Arial"/>
                <w:sz w:val="16"/>
                <w:szCs w:val="16"/>
              </w:rPr>
              <w:t>702</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18</w:t>
            </w:r>
            <w:r>
              <w:rPr>
                <w:rFonts w:cs="Arial"/>
                <w:b w:val="0"/>
                <w:sz w:val="16"/>
                <w:szCs w:val="16"/>
              </w:rPr>
              <w:t xml:space="preserve"> </w:t>
            </w:r>
            <w:r w:rsidRPr="0043519E">
              <w:rPr>
                <w:rFonts w:cs="Arial"/>
                <w:b w:val="0"/>
                <w:sz w:val="16"/>
                <w:szCs w:val="16"/>
              </w:rPr>
              <w:t>678</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15</w:t>
            </w:r>
            <w:r>
              <w:rPr>
                <w:rFonts w:cs="Arial"/>
                <w:sz w:val="16"/>
                <w:szCs w:val="16"/>
              </w:rPr>
              <w:t xml:space="preserve"> – </w:t>
            </w:r>
            <w:r w:rsidRPr="009565C9">
              <w:rPr>
                <w:rFonts w:cs="Arial"/>
                <w:sz w:val="16"/>
                <w:szCs w:val="16"/>
              </w:rPr>
              <w:t>19</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8 251</w:t>
            </w:r>
          </w:p>
        </w:tc>
        <w:tc>
          <w:tcPr>
            <w:tcW w:w="850"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8 901</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17 152</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9 763</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9 274</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19 037</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9 013</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8 166</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17 180</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10</w:t>
            </w:r>
            <w:r>
              <w:rPr>
                <w:rFonts w:cs="Arial"/>
                <w:sz w:val="16"/>
                <w:szCs w:val="16"/>
              </w:rPr>
              <w:t xml:space="preserve"> </w:t>
            </w:r>
            <w:r w:rsidRPr="009565C9">
              <w:rPr>
                <w:rFonts w:cs="Arial"/>
                <w:sz w:val="16"/>
                <w:szCs w:val="16"/>
              </w:rPr>
              <w:t>528</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9</w:t>
            </w:r>
            <w:r>
              <w:rPr>
                <w:rFonts w:cs="Arial"/>
                <w:sz w:val="16"/>
                <w:szCs w:val="16"/>
              </w:rPr>
              <w:t xml:space="preserve"> </w:t>
            </w:r>
            <w:r w:rsidRPr="009565C9">
              <w:rPr>
                <w:rFonts w:cs="Arial"/>
                <w:sz w:val="16"/>
                <w:szCs w:val="16"/>
              </w:rPr>
              <w:t>617</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20</w:t>
            </w:r>
            <w:r>
              <w:rPr>
                <w:rFonts w:cs="Arial"/>
                <w:b w:val="0"/>
                <w:sz w:val="16"/>
                <w:szCs w:val="16"/>
              </w:rPr>
              <w:t xml:space="preserve"> </w:t>
            </w:r>
            <w:r w:rsidRPr="0043519E">
              <w:rPr>
                <w:rFonts w:cs="Arial"/>
                <w:b w:val="0"/>
                <w:sz w:val="16"/>
                <w:szCs w:val="16"/>
              </w:rPr>
              <w:t>145</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20</w:t>
            </w:r>
            <w:r>
              <w:rPr>
                <w:rFonts w:cs="Arial"/>
                <w:sz w:val="16"/>
                <w:szCs w:val="16"/>
              </w:rPr>
              <w:t xml:space="preserve"> – </w:t>
            </w:r>
            <w:r w:rsidRPr="009565C9">
              <w:rPr>
                <w:rFonts w:cs="Arial"/>
                <w:sz w:val="16"/>
                <w:szCs w:val="16"/>
              </w:rPr>
              <w:t>24</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4 331</w:t>
            </w:r>
          </w:p>
        </w:tc>
        <w:tc>
          <w:tcPr>
            <w:tcW w:w="850"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5 431</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9 763</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4 688</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4 975</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9 663</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6 441</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5 746</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12 187</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7</w:t>
            </w:r>
            <w:r>
              <w:rPr>
                <w:rFonts w:cs="Arial"/>
                <w:sz w:val="16"/>
                <w:szCs w:val="16"/>
              </w:rPr>
              <w:t xml:space="preserve"> </w:t>
            </w:r>
            <w:r w:rsidRPr="009565C9">
              <w:rPr>
                <w:rFonts w:cs="Arial"/>
                <w:sz w:val="16"/>
                <w:szCs w:val="16"/>
              </w:rPr>
              <w:t>762</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7</w:t>
            </w:r>
            <w:r>
              <w:rPr>
                <w:rFonts w:cs="Arial"/>
                <w:sz w:val="16"/>
                <w:szCs w:val="16"/>
              </w:rPr>
              <w:t xml:space="preserve"> </w:t>
            </w:r>
            <w:r w:rsidRPr="009565C9">
              <w:rPr>
                <w:rFonts w:cs="Arial"/>
                <w:sz w:val="16"/>
                <w:szCs w:val="16"/>
              </w:rPr>
              <w:t>035</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14</w:t>
            </w:r>
            <w:r>
              <w:rPr>
                <w:rFonts w:cs="Arial"/>
                <w:b w:val="0"/>
                <w:sz w:val="16"/>
                <w:szCs w:val="16"/>
              </w:rPr>
              <w:t xml:space="preserve"> </w:t>
            </w:r>
            <w:r w:rsidRPr="0043519E">
              <w:rPr>
                <w:rFonts w:cs="Arial"/>
                <w:b w:val="0"/>
                <w:sz w:val="16"/>
                <w:szCs w:val="16"/>
              </w:rPr>
              <w:t>797</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25</w:t>
            </w:r>
            <w:r>
              <w:rPr>
                <w:rFonts w:cs="Arial"/>
                <w:sz w:val="16"/>
                <w:szCs w:val="16"/>
              </w:rPr>
              <w:t xml:space="preserve"> – </w:t>
            </w:r>
            <w:r w:rsidRPr="009565C9">
              <w:rPr>
                <w:rFonts w:cs="Arial"/>
                <w:sz w:val="16"/>
                <w:szCs w:val="16"/>
              </w:rPr>
              <w:t>29</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2 352</w:t>
            </w:r>
          </w:p>
        </w:tc>
        <w:tc>
          <w:tcPr>
            <w:tcW w:w="850"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3 676</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6 028</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2 721</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3 791</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6 512</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4 397</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4 302</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8 699</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6</w:t>
            </w:r>
            <w:r>
              <w:rPr>
                <w:rFonts w:cs="Arial"/>
                <w:sz w:val="16"/>
                <w:szCs w:val="16"/>
              </w:rPr>
              <w:t xml:space="preserve"> </w:t>
            </w:r>
            <w:r w:rsidRPr="009565C9">
              <w:rPr>
                <w:rFonts w:cs="Arial"/>
                <w:sz w:val="16"/>
                <w:szCs w:val="16"/>
              </w:rPr>
              <w:t>523</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5</w:t>
            </w:r>
            <w:r>
              <w:rPr>
                <w:rFonts w:cs="Arial"/>
                <w:sz w:val="16"/>
                <w:szCs w:val="16"/>
              </w:rPr>
              <w:t xml:space="preserve"> </w:t>
            </w:r>
            <w:r w:rsidRPr="009565C9">
              <w:rPr>
                <w:rFonts w:cs="Arial"/>
                <w:sz w:val="16"/>
                <w:szCs w:val="16"/>
              </w:rPr>
              <w:t>965</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12</w:t>
            </w:r>
            <w:r>
              <w:rPr>
                <w:rFonts w:cs="Arial"/>
                <w:b w:val="0"/>
                <w:sz w:val="16"/>
                <w:szCs w:val="16"/>
              </w:rPr>
              <w:t xml:space="preserve"> </w:t>
            </w:r>
            <w:r w:rsidRPr="0043519E">
              <w:rPr>
                <w:rFonts w:cs="Arial"/>
                <w:b w:val="0"/>
                <w:sz w:val="16"/>
                <w:szCs w:val="16"/>
              </w:rPr>
              <w:t>488</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30</w:t>
            </w:r>
            <w:r>
              <w:rPr>
                <w:rFonts w:cs="Arial"/>
                <w:sz w:val="16"/>
                <w:szCs w:val="16"/>
              </w:rPr>
              <w:t xml:space="preserve"> – </w:t>
            </w:r>
            <w:r w:rsidRPr="009565C9">
              <w:rPr>
                <w:rFonts w:cs="Arial"/>
                <w:sz w:val="16"/>
                <w:szCs w:val="16"/>
              </w:rPr>
              <w:t>34</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1 938</w:t>
            </w:r>
          </w:p>
        </w:tc>
        <w:tc>
          <w:tcPr>
            <w:tcW w:w="850"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3 739</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5 677</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2 213</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3 364</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5 577</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3 189</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3 453</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6 641</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4</w:t>
            </w:r>
            <w:r>
              <w:rPr>
                <w:rFonts w:cs="Arial"/>
                <w:sz w:val="16"/>
                <w:szCs w:val="16"/>
              </w:rPr>
              <w:t xml:space="preserve"> </w:t>
            </w:r>
            <w:r w:rsidRPr="009565C9">
              <w:rPr>
                <w:rFonts w:cs="Arial"/>
                <w:sz w:val="16"/>
                <w:szCs w:val="16"/>
              </w:rPr>
              <w:t>982</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5</w:t>
            </w:r>
            <w:r>
              <w:rPr>
                <w:rFonts w:cs="Arial"/>
                <w:sz w:val="16"/>
                <w:szCs w:val="16"/>
              </w:rPr>
              <w:t xml:space="preserve"> </w:t>
            </w:r>
            <w:r w:rsidRPr="009565C9">
              <w:rPr>
                <w:rFonts w:cs="Arial"/>
                <w:sz w:val="16"/>
                <w:szCs w:val="16"/>
              </w:rPr>
              <w:t>300</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10</w:t>
            </w:r>
            <w:r>
              <w:rPr>
                <w:rFonts w:cs="Arial"/>
                <w:b w:val="0"/>
                <w:sz w:val="16"/>
                <w:szCs w:val="16"/>
              </w:rPr>
              <w:t xml:space="preserve"> </w:t>
            </w:r>
            <w:r w:rsidRPr="0043519E">
              <w:rPr>
                <w:rFonts w:cs="Arial"/>
                <w:b w:val="0"/>
                <w:sz w:val="16"/>
                <w:szCs w:val="16"/>
              </w:rPr>
              <w:t>282</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35</w:t>
            </w:r>
            <w:r>
              <w:rPr>
                <w:rFonts w:cs="Arial"/>
                <w:sz w:val="16"/>
                <w:szCs w:val="16"/>
              </w:rPr>
              <w:t xml:space="preserve"> – </w:t>
            </w:r>
            <w:r w:rsidRPr="009565C9">
              <w:rPr>
                <w:rFonts w:cs="Arial"/>
                <w:sz w:val="16"/>
                <w:szCs w:val="16"/>
              </w:rPr>
              <w:t>39</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1 933</w:t>
            </w:r>
          </w:p>
        </w:tc>
        <w:tc>
          <w:tcPr>
            <w:tcW w:w="850"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3 458</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5 391</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2 060</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3 543</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5 603</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2 743</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3 512</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6 256</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2</w:t>
            </w:r>
            <w:r>
              <w:rPr>
                <w:rFonts w:cs="Arial"/>
                <w:sz w:val="16"/>
                <w:szCs w:val="16"/>
              </w:rPr>
              <w:t xml:space="preserve"> </w:t>
            </w:r>
            <w:r w:rsidRPr="009565C9">
              <w:rPr>
                <w:rFonts w:cs="Arial"/>
                <w:sz w:val="16"/>
                <w:szCs w:val="16"/>
              </w:rPr>
              <w:t>306</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2</w:t>
            </w:r>
            <w:r>
              <w:rPr>
                <w:rFonts w:cs="Arial"/>
                <w:sz w:val="16"/>
                <w:szCs w:val="16"/>
              </w:rPr>
              <w:t xml:space="preserve"> </w:t>
            </w:r>
            <w:r w:rsidRPr="009565C9">
              <w:rPr>
                <w:rFonts w:cs="Arial"/>
                <w:sz w:val="16"/>
                <w:szCs w:val="16"/>
              </w:rPr>
              <w:t>557</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4</w:t>
            </w:r>
            <w:r>
              <w:rPr>
                <w:rFonts w:cs="Arial"/>
                <w:b w:val="0"/>
                <w:sz w:val="16"/>
                <w:szCs w:val="16"/>
              </w:rPr>
              <w:t xml:space="preserve"> </w:t>
            </w:r>
            <w:r w:rsidRPr="0043519E">
              <w:rPr>
                <w:rFonts w:cs="Arial"/>
                <w:b w:val="0"/>
                <w:sz w:val="16"/>
                <w:szCs w:val="16"/>
              </w:rPr>
              <w:t>863</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40</w:t>
            </w:r>
            <w:r>
              <w:rPr>
                <w:rFonts w:cs="Arial"/>
                <w:sz w:val="16"/>
                <w:szCs w:val="16"/>
              </w:rPr>
              <w:t xml:space="preserve"> – </w:t>
            </w:r>
            <w:r w:rsidRPr="009565C9">
              <w:rPr>
                <w:rFonts w:cs="Arial"/>
                <w:sz w:val="16"/>
                <w:szCs w:val="16"/>
              </w:rPr>
              <w:t>44</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1 665</w:t>
            </w:r>
          </w:p>
        </w:tc>
        <w:tc>
          <w:tcPr>
            <w:tcW w:w="850"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2 839</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4 504</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2 129</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3 606</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5 736</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2 210</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sidRPr="009565C9">
              <w:rPr>
                <w:rFonts w:eastAsia="Arial Unicode MS" w:cs="Arial"/>
                <w:sz w:val="16"/>
                <w:szCs w:val="16"/>
                <w:lang w:eastAsia="ar-SA"/>
              </w:rPr>
              <w:t>3 387</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5 597</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w:t>
            </w:r>
            <w:r>
              <w:rPr>
                <w:rFonts w:cs="Arial"/>
                <w:sz w:val="16"/>
                <w:szCs w:val="16"/>
              </w:rPr>
              <w:t xml:space="preserve"> </w:t>
            </w:r>
            <w:r w:rsidRPr="009565C9">
              <w:rPr>
                <w:rFonts w:cs="Arial"/>
                <w:sz w:val="16"/>
                <w:szCs w:val="16"/>
              </w:rPr>
              <w:t>959</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2</w:t>
            </w:r>
            <w:r>
              <w:rPr>
                <w:rFonts w:cs="Arial"/>
                <w:sz w:val="16"/>
                <w:szCs w:val="16"/>
              </w:rPr>
              <w:t xml:space="preserve"> </w:t>
            </w:r>
            <w:r w:rsidRPr="009565C9">
              <w:rPr>
                <w:rFonts w:cs="Arial"/>
                <w:sz w:val="16"/>
                <w:szCs w:val="16"/>
              </w:rPr>
              <w:t>549</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4</w:t>
            </w:r>
            <w:r>
              <w:rPr>
                <w:rFonts w:cs="Arial"/>
                <w:b w:val="0"/>
                <w:sz w:val="16"/>
                <w:szCs w:val="16"/>
              </w:rPr>
              <w:t xml:space="preserve"> </w:t>
            </w:r>
            <w:r w:rsidRPr="0043519E">
              <w:rPr>
                <w:rFonts w:cs="Arial"/>
                <w:b w:val="0"/>
                <w:sz w:val="16"/>
                <w:szCs w:val="16"/>
              </w:rPr>
              <w:t>508</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45</w:t>
            </w:r>
            <w:r>
              <w:rPr>
                <w:rFonts w:cs="Arial"/>
                <w:sz w:val="16"/>
                <w:szCs w:val="16"/>
              </w:rPr>
              <w:t xml:space="preserve"> – </w:t>
            </w:r>
            <w:r w:rsidRPr="009565C9">
              <w:rPr>
                <w:rFonts w:cs="Arial"/>
                <w:sz w:val="16"/>
                <w:szCs w:val="16"/>
              </w:rPr>
              <w:t>49</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1 435</w:t>
            </w:r>
          </w:p>
        </w:tc>
        <w:tc>
          <w:tcPr>
            <w:tcW w:w="850" w:type="dxa"/>
            <w:shd w:val="clear" w:color="auto" w:fill="auto"/>
            <w:vAlign w:val="bottom"/>
          </w:tcPr>
          <w:p w:rsidR="00B3024B" w:rsidRPr="009565C9" w:rsidRDefault="00B3024B" w:rsidP="00B3024B">
            <w:pPr>
              <w:jc w:val="both"/>
              <w:rPr>
                <w:rFonts w:cs="Arial"/>
                <w:sz w:val="16"/>
                <w:szCs w:val="16"/>
              </w:rPr>
            </w:pPr>
            <w:r>
              <w:rPr>
                <w:rFonts w:cs="Arial"/>
                <w:sz w:val="16"/>
                <w:szCs w:val="16"/>
              </w:rPr>
              <w:t>2 468</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3 904</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1 955</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3 022</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4 977</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2 074</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3 508</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5 582</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w:t>
            </w:r>
            <w:r>
              <w:rPr>
                <w:rFonts w:cs="Arial"/>
                <w:sz w:val="16"/>
                <w:szCs w:val="16"/>
              </w:rPr>
              <w:t xml:space="preserve"> </w:t>
            </w:r>
            <w:r w:rsidRPr="009565C9">
              <w:rPr>
                <w:rFonts w:cs="Arial"/>
                <w:sz w:val="16"/>
                <w:szCs w:val="16"/>
              </w:rPr>
              <w:t>604</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2</w:t>
            </w:r>
            <w:r>
              <w:rPr>
                <w:rFonts w:cs="Arial"/>
                <w:sz w:val="16"/>
                <w:szCs w:val="16"/>
              </w:rPr>
              <w:t xml:space="preserve"> </w:t>
            </w:r>
            <w:r w:rsidRPr="009565C9">
              <w:rPr>
                <w:rFonts w:cs="Arial"/>
                <w:sz w:val="16"/>
                <w:szCs w:val="16"/>
              </w:rPr>
              <w:t>214</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3</w:t>
            </w:r>
            <w:r>
              <w:rPr>
                <w:rFonts w:cs="Arial"/>
                <w:b w:val="0"/>
                <w:sz w:val="16"/>
                <w:szCs w:val="16"/>
              </w:rPr>
              <w:t xml:space="preserve"> </w:t>
            </w:r>
            <w:r w:rsidRPr="0043519E">
              <w:rPr>
                <w:rFonts w:cs="Arial"/>
                <w:b w:val="0"/>
                <w:sz w:val="16"/>
                <w:szCs w:val="16"/>
              </w:rPr>
              <w:t>818</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50</w:t>
            </w:r>
            <w:r>
              <w:rPr>
                <w:rFonts w:cs="Arial"/>
                <w:sz w:val="16"/>
                <w:szCs w:val="16"/>
              </w:rPr>
              <w:t xml:space="preserve"> – </w:t>
            </w:r>
            <w:r w:rsidRPr="009565C9">
              <w:rPr>
                <w:rFonts w:cs="Arial"/>
                <w:sz w:val="16"/>
                <w:szCs w:val="16"/>
              </w:rPr>
              <w:t>54</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1 278</w:t>
            </w:r>
          </w:p>
        </w:tc>
        <w:tc>
          <w:tcPr>
            <w:tcW w:w="850" w:type="dxa"/>
            <w:shd w:val="clear" w:color="auto" w:fill="auto"/>
            <w:vAlign w:val="bottom"/>
          </w:tcPr>
          <w:p w:rsidR="00B3024B" w:rsidRPr="009565C9" w:rsidRDefault="00B3024B" w:rsidP="00B3024B">
            <w:pPr>
              <w:jc w:val="both"/>
              <w:rPr>
                <w:rFonts w:cs="Arial"/>
                <w:sz w:val="16"/>
                <w:szCs w:val="16"/>
              </w:rPr>
            </w:pPr>
            <w:r>
              <w:rPr>
                <w:rFonts w:cs="Arial"/>
                <w:sz w:val="16"/>
                <w:szCs w:val="16"/>
              </w:rPr>
              <w:t>2 141</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3 419</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1 730</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2 594</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4 324</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2 120</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3 587</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5 707</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w:t>
            </w:r>
            <w:r>
              <w:rPr>
                <w:rFonts w:cs="Arial"/>
                <w:sz w:val="16"/>
                <w:szCs w:val="16"/>
              </w:rPr>
              <w:t xml:space="preserve"> </w:t>
            </w:r>
            <w:r w:rsidRPr="009565C9">
              <w:rPr>
                <w:rFonts w:cs="Arial"/>
                <w:sz w:val="16"/>
                <w:szCs w:val="16"/>
              </w:rPr>
              <w:t>502</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2</w:t>
            </w:r>
            <w:r>
              <w:rPr>
                <w:rFonts w:cs="Arial"/>
                <w:sz w:val="16"/>
                <w:szCs w:val="16"/>
              </w:rPr>
              <w:t xml:space="preserve"> </w:t>
            </w:r>
            <w:r w:rsidRPr="009565C9">
              <w:rPr>
                <w:rFonts w:cs="Arial"/>
                <w:sz w:val="16"/>
                <w:szCs w:val="16"/>
              </w:rPr>
              <w:t>492</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3</w:t>
            </w:r>
            <w:r>
              <w:rPr>
                <w:rFonts w:cs="Arial"/>
                <w:b w:val="0"/>
                <w:sz w:val="16"/>
                <w:szCs w:val="16"/>
              </w:rPr>
              <w:t xml:space="preserve"> </w:t>
            </w:r>
            <w:r w:rsidRPr="0043519E">
              <w:rPr>
                <w:rFonts w:cs="Arial"/>
                <w:b w:val="0"/>
                <w:sz w:val="16"/>
                <w:szCs w:val="16"/>
              </w:rPr>
              <w:t>994</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55</w:t>
            </w:r>
            <w:r>
              <w:rPr>
                <w:rFonts w:cs="Arial"/>
                <w:sz w:val="16"/>
                <w:szCs w:val="16"/>
              </w:rPr>
              <w:t xml:space="preserve"> – </w:t>
            </w:r>
            <w:r w:rsidRPr="009565C9">
              <w:rPr>
                <w:rFonts w:cs="Arial"/>
                <w:sz w:val="16"/>
                <w:szCs w:val="16"/>
              </w:rPr>
              <w:t>59</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1 325</w:t>
            </w:r>
          </w:p>
        </w:tc>
        <w:tc>
          <w:tcPr>
            <w:tcW w:w="850" w:type="dxa"/>
            <w:shd w:val="clear" w:color="auto" w:fill="auto"/>
            <w:vAlign w:val="bottom"/>
          </w:tcPr>
          <w:p w:rsidR="00B3024B" w:rsidRPr="009565C9" w:rsidRDefault="00B3024B" w:rsidP="00B3024B">
            <w:pPr>
              <w:jc w:val="both"/>
              <w:rPr>
                <w:rFonts w:cs="Arial"/>
                <w:sz w:val="16"/>
                <w:szCs w:val="16"/>
              </w:rPr>
            </w:pPr>
            <w:r>
              <w:rPr>
                <w:rFonts w:cs="Arial"/>
                <w:sz w:val="16"/>
                <w:szCs w:val="16"/>
              </w:rPr>
              <w:t>2 035</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3 361</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1 486</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2 167</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3 653</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2 095</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3 189</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5 285</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w:t>
            </w:r>
            <w:r>
              <w:rPr>
                <w:rFonts w:cs="Arial"/>
                <w:sz w:val="16"/>
                <w:szCs w:val="16"/>
              </w:rPr>
              <w:t xml:space="preserve"> </w:t>
            </w:r>
            <w:r w:rsidRPr="009565C9">
              <w:rPr>
                <w:rFonts w:cs="Arial"/>
                <w:sz w:val="16"/>
                <w:szCs w:val="16"/>
              </w:rPr>
              <w:t>388</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2</w:t>
            </w:r>
            <w:r>
              <w:rPr>
                <w:rFonts w:cs="Arial"/>
                <w:sz w:val="16"/>
                <w:szCs w:val="16"/>
              </w:rPr>
              <w:t xml:space="preserve"> </w:t>
            </w:r>
            <w:r w:rsidRPr="009565C9">
              <w:rPr>
                <w:rFonts w:cs="Arial"/>
                <w:sz w:val="16"/>
                <w:szCs w:val="16"/>
              </w:rPr>
              <w:t>532</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3</w:t>
            </w:r>
            <w:r>
              <w:rPr>
                <w:rFonts w:cs="Arial"/>
                <w:b w:val="0"/>
                <w:sz w:val="16"/>
                <w:szCs w:val="16"/>
              </w:rPr>
              <w:t xml:space="preserve"> </w:t>
            </w:r>
            <w:r w:rsidRPr="0043519E">
              <w:rPr>
                <w:rFonts w:cs="Arial"/>
                <w:b w:val="0"/>
                <w:sz w:val="16"/>
                <w:szCs w:val="16"/>
              </w:rPr>
              <w:t>920</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60</w:t>
            </w:r>
            <w:r>
              <w:rPr>
                <w:rFonts w:cs="Arial"/>
                <w:sz w:val="16"/>
                <w:szCs w:val="16"/>
              </w:rPr>
              <w:t xml:space="preserve"> – </w:t>
            </w:r>
            <w:r w:rsidRPr="009565C9">
              <w:rPr>
                <w:rFonts w:cs="Arial"/>
                <w:sz w:val="16"/>
                <w:szCs w:val="16"/>
              </w:rPr>
              <w:t>64</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1 334</w:t>
            </w:r>
          </w:p>
        </w:tc>
        <w:tc>
          <w:tcPr>
            <w:tcW w:w="850" w:type="dxa"/>
            <w:shd w:val="clear" w:color="auto" w:fill="auto"/>
            <w:vAlign w:val="bottom"/>
          </w:tcPr>
          <w:p w:rsidR="00B3024B" w:rsidRPr="009565C9" w:rsidRDefault="00B3024B" w:rsidP="00B3024B">
            <w:pPr>
              <w:jc w:val="both"/>
              <w:rPr>
                <w:rFonts w:cs="Arial"/>
                <w:sz w:val="16"/>
                <w:szCs w:val="16"/>
              </w:rPr>
            </w:pPr>
            <w:r>
              <w:rPr>
                <w:rFonts w:cs="Arial"/>
                <w:sz w:val="16"/>
                <w:szCs w:val="16"/>
              </w:rPr>
              <w:t>2 873</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4 206</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1 475</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2 560</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4 034</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1 938</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2 804</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4 742</w:t>
            </w:r>
          </w:p>
        </w:tc>
        <w:tc>
          <w:tcPr>
            <w:tcW w:w="709"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w:t>
            </w:r>
            <w:r>
              <w:rPr>
                <w:rFonts w:cs="Arial"/>
                <w:sz w:val="16"/>
                <w:szCs w:val="16"/>
              </w:rPr>
              <w:t xml:space="preserve"> </w:t>
            </w:r>
            <w:r w:rsidRPr="009565C9">
              <w:rPr>
                <w:rFonts w:cs="Arial"/>
                <w:sz w:val="16"/>
                <w:szCs w:val="16"/>
              </w:rPr>
              <w:t>429</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2</w:t>
            </w:r>
            <w:r>
              <w:rPr>
                <w:rFonts w:cs="Arial"/>
                <w:sz w:val="16"/>
                <w:szCs w:val="16"/>
              </w:rPr>
              <w:t xml:space="preserve"> </w:t>
            </w:r>
            <w:r w:rsidRPr="009565C9">
              <w:rPr>
                <w:rFonts w:cs="Arial"/>
                <w:sz w:val="16"/>
                <w:szCs w:val="16"/>
              </w:rPr>
              <w:t>273</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3</w:t>
            </w:r>
            <w:r>
              <w:rPr>
                <w:rFonts w:cs="Arial"/>
                <w:b w:val="0"/>
                <w:sz w:val="16"/>
                <w:szCs w:val="16"/>
              </w:rPr>
              <w:t xml:space="preserve"> </w:t>
            </w:r>
            <w:r w:rsidRPr="0043519E">
              <w:rPr>
                <w:rFonts w:cs="Arial"/>
                <w:b w:val="0"/>
                <w:sz w:val="16"/>
                <w:szCs w:val="16"/>
              </w:rPr>
              <w:t>702</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65-69</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1 227</w:t>
            </w:r>
          </w:p>
        </w:tc>
        <w:tc>
          <w:tcPr>
            <w:tcW w:w="850" w:type="dxa"/>
            <w:shd w:val="clear" w:color="auto" w:fill="auto"/>
            <w:vAlign w:val="bottom"/>
          </w:tcPr>
          <w:p w:rsidR="00B3024B" w:rsidRPr="009565C9" w:rsidRDefault="00B3024B" w:rsidP="00B3024B">
            <w:pPr>
              <w:jc w:val="both"/>
              <w:rPr>
                <w:rFonts w:cs="Arial"/>
                <w:sz w:val="16"/>
                <w:szCs w:val="16"/>
              </w:rPr>
            </w:pPr>
            <w:r>
              <w:rPr>
                <w:rFonts w:cs="Arial"/>
                <w:sz w:val="16"/>
                <w:szCs w:val="16"/>
              </w:rPr>
              <w:t>2 222</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3 449</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1 559</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2 579</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4 137</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1 382</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2 032</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3 414</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w:t>
            </w:r>
            <w:r w:rsidRPr="009565C9">
              <w:rPr>
                <w:rFonts w:cs="Arial"/>
                <w:sz w:val="16"/>
                <w:szCs w:val="16"/>
              </w:rPr>
              <w:t>943</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2</w:t>
            </w:r>
            <w:r>
              <w:rPr>
                <w:rFonts w:cs="Arial"/>
                <w:sz w:val="16"/>
                <w:szCs w:val="16"/>
              </w:rPr>
              <w:t xml:space="preserve"> </w:t>
            </w:r>
            <w:r w:rsidRPr="009565C9">
              <w:rPr>
                <w:rFonts w:cs="Arial"/>
                <w:sz w:val="16"/>
                <w:szCs w:val="16"/>
              </w:rPr>
              <w:t>105</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3</w:t>
            </w:r>
            <w:r>
              <w:rPr>
                <w:rFonts w:cs="Arial"/>
                <w:b w:val="0"/>
                <w:sz w:val="16"/>
                <w:szCs w:val="16"/>
              </w:rPr>
              <w:t xml:space="preserve"> </w:t>
            </w:r>
            <w:r w:rsidRPr="0043519E">
              <w:rPr>
                <w:rFonts w:cs="Arial"/>
                <w:b w:val="0"/>
                <w:sz w:val="16"/>
                <w:szCs w:val="16"/>
              </w:rPr>
              <w:t>048</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70</w:t>
            </w:r>
            <w:r>
              <w:rPr>
                <w:rFonts w:cs="Arial"/>
                <w:sz w:val="16"/>
                <w:szCs w:val="16"/>
              </w:rPr>
              <w:t xml:space="preserve"> – </w:t>
            </w:r>
            <w:r w:rsidRPr="009565C9">
              <w:rPr>
                <w:rFonts w:cs="Arial"/>
                <w:sz w:val="16"/>
                <w:szCs w:val="16"/>
              </w:rPr>
              <w:t>74</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814</w:t>
            </w:r>
          </w:p>
        </w:tc>
        <w:tc>
          <w:tcPr>
            <w:tcW w:w="850" w:type="dxa"/>
            <w:shd w:val="clear" w:color="auto" w:fill="auto"/>
            <w:vAlign w:val="bottom"/>
          </w:tcPr>
          <w:p w:rsidR="00B3024B" w:rsidRPr="009565C9" w:rsidRDefault="00B3024B" w:rsidP="00B3024B">
            <w:pPr>
              <w:jc w:val="both"/>
              <w:rPr>
                <w:rFonts w:cs="Arial"/>
                <w:sz w:val="16"/>
                <w:szCs w:val="16"/>
              </w:rPr>
            </w:pPr>
            <w:r>
              <w:rPr>
                <w:rFonts w:cs="Arial"/>
                <w:sz w:val="16"/>
                <w:szCs w:val="16"/>
              </w:rPr>
              <w:t>1 231</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2 046</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1 019</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1 905</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2 924</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1 156</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1 911</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3 067</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w:t>
            </w:r>
            <w:r w:rsidRPr="009565C9">
              <w:rPr>
                <w:rFonts w:cs="Arial"/>
                <w:sz w:val="16"/>
                <w:szCs w:val="16"/>
              </w:rPr>
              <w:t>603</w:t>
            </w:r>
          </w:p>
        </w:tc>
        <w:tc>
          <w:tcPr>
            <w:tcW w:w="851" w:type="dxa"/>
            <w:shd w:val="clear" w:color="auto" w:fill="auto"/>
            <w:vAlign w:val="bottom"/>
          </w:tcPr>
          <w:p w:rsidR="00B3024B" w:rsidRPr="009565C9" w:rsidRDefault="00B3024B" w:rsidP="00B3024B">
            <w:pPr>
              <w:jc w:val="both"/>
              <w:rPr>
                <w:rFonts w:cs="Arial"/>
                <w:sz w:val="16"/>
                <w:szCs w:val="16"/>
              </w:rPr>
            </w:pPr>
            <w:r w:rsidRPr="009565C9">
              <w:rPr>
                <w:rFonts w:cs="Arial"/>
                <w:sz w:val="16"/>
                <w:szCs w:val="16"/>
              </w:rPr>
              <w:t>1</w:t>
            </w:r>
            <w:r>
              <w:rPr>
                <w:rFonts w:cs="Arial"/>
                <w:sz w:val="16"/>
                <w:szCs w:val="16"/>
              </w:rPr>
              <w:t xml:space="preserve"> </w:t>
            </w:r>
            <w:r w:rsidRPr="009565C9">
              <w:rPr>
                <w:rFonts w:cs="Arial"/>
                <w:sz w:val="16"/>
                <w:szCs w:val="16"/>
              </w:rPr>
              <w:t>570</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2</w:t>
            </w:r>
            <w:r>
              <w:rPr>
                <w:rFonts w:cs="Arial"/>
                <w:b w:val="0"/>
                <w:sz w:val="16"/>
                <w:szCs w:val="16"/>
              </w:rPr>
              <w:t xml:space="preserve"> </w:t>
            </w:r>
            <w:r w:rsidRPr="0043519E">
              <w:rPr>
                <w:rFonts w:cs="Arial"/>
                <w:b w:val="0"/>
                <w:sz w:val="16"/>
                <w:szCs w:val="16"/>
              </w:rPr>
              <w:t>173</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75</w:t>
            </w:r>
            <w:r>
              <w:rPr>
                <w:rFonts w:cs="Arial"/>
                <w:sz w:val="16"/>
                <w:szCs w:val="16"/>
              </w:rPr>
              <w:t xml:space="preserve"> – </w:t>
            </w:r>
            <w:r w:rsidRPr="009565C9">
              <w:rPr>
                <w:rFonts w:cs="Arial"/>
                <w:sz w:val="16"/>
                <w:szCs w:val="16"/>
              </w:rPr>
              <w:t>79</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730</w:t>
            </w:r>
          </w:p>
        </w:tc>
        <w:tc>
          <w:tcPr>
            <w:tcW w:w="850" w:type="dxa"/>
            <w:shd w:val="clear" w:color="auto" w:fill="auto"/>
            <w:vAlign w:val="bottom"/>
          </w:tcPr>
          <w:p w:rsidR="00B3024B" w:rsidRPr="009565C9" w:rsidRDefault="00B3024B" w:rsidP="00B3024B">
            <w:pPr>
              <w:jc w:val="both"/>
              <w:rPr>
                <w:rFonts w:cs="Arial"/>
                <w:sz w:val="16"/>
                <w:szCs w:val="16"/>
              </w:rPr>
            </w:pPr>
            <w:r>
              <w:rPr>
                <w:rFonts w:cs="Arial"/>
                <w:sz w:val="16"/>
                <w:szCs w:val="16"/>
              </w:rPr>
              <w:t>1 191</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1 921</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 xml:space="preserve">  565</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 xml:space="preserve">  963</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sidRPr="0043519E">
              <w:rPr>
                <w:rFonts w:eastAsia="Arial Unicode MS" w:cs="Arial"/>
                <w:b w:val="0"/>
                <w:sz w:val="16"/>
                <w:szCs w:val="16"/>
                <w:lang w:eastAsia="ar-SA"/>
              </w:rPr>
              <w:t>1 528</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 xml:space="preserve">  765</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1 666</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2 431</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w:t>
            </w:r>
            <w:r w:rsidRPr="009565C9">
              <w:rPr>
                <w:rFonts w:cs="Arial"/>
                <w:sz w:val="16"/>
                <w:szCs w:val="16"/>
              </w:rPr>
              <w:t>360</w:t>
            </w:r>
          </w:p>
        </w:tc>
        <w:tc>
          <w:tcPr>
            <w:tcW w:w="851"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w:t>
            </w:r>
            <w:r w:rsidRPr="009565C9">
              <w:rPr>
                <w:rFonts w:cs="Arial"/>
                <w:sz w:val="16"/>
                <w:szCs w:val="16"/>
              </w:rPr>
              <w:t>921</w:t>
            </w:r>
          </w:p>
        </w:tc>
        <w:tc>
          <w:tcPr>
            <w:tcW w:w="850" w:type="dxa"/>
            <w:shd w:val="clear" w:color="auto" w:fill="auto"/>
            <w:vAlign w:val="bottom"/>
          </w:tcPr>
          <w:p w:rsidR="00B3024B" w:rsidRPr="0043519E" w:rsidRDefault="00B3024B" w:rsidP="00B3024B">
            <w:pPr>
              <w:jc w:val="both"/>
              <w:rPr>
                <w:rFonts w:cs="Arial"/>
                <w:b w:val="0"/>
                <w:sz w:val="16"/>
                <w:szCs w:val="16"/>
              </w:rPr>
            </w:pPr>
            <w:r w:rsidRPr="0043519E">
              <w:rPr>
                <w:rFonts w:cs="Arial"/>
                <w:b w:val="0"/>
                <w:sz w:val="16"/>
                <w:szCs w:val="16"/>
              </w:rPr>
              <w:t>1</w:t>
            </w:r>
            <w:r>
              <w:rPr>
                <w:rFonts w:cs="Arial"/>
                <w:b w:val="0"/>
                <w:sz w:val="16"/>
                <w:szCs w:val="16"/>
              </w:rPr>
              <w:t xml:space="preserve"> </w:t>
            </w:r>
            <w:r w:rsidRPr="0043519E">
              <w:rPr>
                <w:rFonts w:cs="Arial"/>
                <w:b w:val="0"/>
                <w:sz w:val="16"/>
                <w:szCs w:val="16"/>
              </w:rPr>
              <w:t>281</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80</w:t>
            </w:r>
            <w:r>
              <w:rPr>
                <w:rFonts w:cs="Arial"/>
                <w:sz w:val="16"/>
                <w:szCs w:val="16"/>
              </w:rPr>
              <w:t xml:space="preserve"> – </w:t>
            </w:r>
            <w:r w:rsidRPr="009565C9">
              <w:rPr>
                <w:rFonts w:cs="Arial"/>
                <w:sz w:val="16"/>
                <w:szCs w:val="16"/>
              </w:rPr>
              <w:t>84</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241</w:t>
            </w:r>
          </w:p>
        </w:tc>
        <w:tc>
          <w:tcPr>
            <w:tcW w:w="850"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505</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 xml:space="preserve">  747</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 xml:space="preserve">  439</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 xml:space="preserve">  930</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1 369</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 xml:space="preserve">  453</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1 044</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1 497</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w:t>
            </w:r>
            <w:r w:rsidRPr="009565C9">
              <w:rPr>
                <w:rFonts w:cs="Arial"/>
                <w:sz w:val="16"/>
                <w:szCs w:val="16"/>
              </w:rPr>
              <w:t>163</w:t>
            </w:r>
          </w:p>
        </w:tc>
        <w:tc>
          <w:tcPr>
            <w:tcW w:w="851"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w:t>
            </w:r>
            <w:r w:rsidRPr="009565C9">
              <w:rPr>
                <w:rFonts w:cs="Arial"/>
                <w:sz w:val="16"/>
                <w:szCs w:val="16"/>
              </w:rPr>
              <w:t>713</w:t>
            </w:r>
          </w:p>
        </w:tc>
        <w:tc>
          <w:tcPr>
            <w:tcW w:w="850" w:type="dxa"/>
            <w:shd w:val="clear" w:color="auto" w:fill="auto"/>
            <w:vAlign w:val="bottom"/>
          </w:tcPr>
          <w:p w:rsidR="00B3024B" w:rsidRPr="0043519E" w:rsidRDefault="00B3024B" w:rsidP="00B3024B">
            <w:pPr>
              <w:jc w:val="both"/>
              <w:rPr>
                <w:rFonts w:cs="Arial"/>
                <w:b w:val="0"/>
                <w:sz w:val="16"/>
                <w:szCs w:val="16"/>
              </w:rPr>
            </w:pPr>
            <w:r>
              <w:rPr>
                <w:rFonts w:cs="Arial"/>
                <w:b w:val="0"/>
                <w:sz w:val="16"/>
                <w:szCs w:val="16"/>
              </w:rPr>
              <w:t xml:space="preserve">  </w:t>
            </w:r>
            <w:r w:rsidRPr="0043519E">
              <w:rPr>
                <w:rFonts w:cs="Arial"/>
                <w:b w:val="0"/>
                <w:sz w:val="16"/>
                <w:szCs w:val="16"/>
              </w:rPr>
              <w:t>876</w:t>
            </w:r>
          </w:p>
        </w:tc>
      </w:tr>
      <w:tr w:rsidR="00B3024B" w:rsidRPr="009565C9" w:rsidTr="00B3024B">
        <w:trPr>
          <w:jc w:val="center"/>
        </w:trPr>
        <w:tc>
          <w:tcPr>
            <w:tcW w:w="851" w:type="dxa"/>
            <w:shd w:val="clear" w:color="auto" w:fill="auto"/>
            <w:vAlign w:val="center"/>
          </w:tcPr>
          <w:p w:rsidR="00B3024B" w:rsidRPr="009565C9" w:rsidRDefault="00B3024B" w:rsidP="00B3024B">
            <w:pPr>
              <w:rPr>
                <w:rFonts w:cs="Arial"/>
                <w:sz w:val="16"/>
                <w:szCs w:val="16"/>
              </w:rPr>
            </w:pPr>
            <w:r w:rsidRPr="009565C9">
              <w:rPr>
                <w:rFonts w:cs="Arial"/>
                <w:sz w:val="16"/>
                <w:szCs w:val="16"/>
              </w:rPr>
              <w:t>85+</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184</w:t>
            </w:r>
          </w:p>
        </w:tc>
        <w:tc>
          <w:tcPr>
            <w:tcW w:w="850"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333</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 xml:space="preserve">  517</w:t>
            </w:r>
          </w:p>
        </w:tc>
        <w:tc>
          <w:tcPr>
            <w:tcW w:w="709"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 xml:space="preserve">  191</w:t>
            </w:r>
          </w:p>
        </w:tc>
        <w:tc>
          <w:tcPr>
            <w:tcW w:w="850"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 xml:space="preserve">  403</w:t>
            </w:r>
          </w:p>
        </w:tc>
        <w:tc>
          <w:tcPr>
            <w:tcW w:w="851"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 xml:space="preserve">  594</w:t>
            </w:r>
          </w:p>
        </w:tc>
        <w:tc>
          <w:tcPr>
            <w:tcW w:w="708"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 xml:space="preserve">  294</w:t>
            </w:r>
          </w:p>
        </w:tc>
        <w:tc>
          <w:tcPr>
            <w:tcW w:w="851" w:type="dxa"/>
            <w:shd w:val="clear" w:color="auto" w:fill="auto"/>
          </w:tcPr>
          <w:p w:rsidR="00B3024B" w:rsidRPr="009565C9" w:rsidRDefault="00B3024B" w:rsidP="00B3024B">
            <w:pPr>
              <w:suppressAutoHyphens/>
              <w:spacing w:line="360" w:lineRule="auto"/>
              <w:contextualSpacing/>
              <w:jc w:val="both"/>
              <w:rPr>
                <w:rFonts w:eastAsia="Arial Unicode MS" w:cs="Arial"/>
                <w:sz w:val="16"/>
                <w:szCs w:val="16"/>
                <w:lang w:eastAsia="ar-SA"/>
              </w:rPr>
            </w:pPr>
            <w:r>
              <w:rPr>
                <w:rFonts w:eastAsia="Arial Unicode MS" w:cs="Arial"/>
                <w:sz w:val="16"/>
                <w:szCs w:val="16"/>
                <w:lang w:eastAsia="ar-SA"/>
              </w:rPr>
              <w:t xml:space="preserve">  706</w:t>
            </w:r>
          </w:p>
        </w:tc>
        <w:tc>
          <w:tcPr>
            <w:tcW w:w="850" w:type="dxa"/>
            <w:shd w:val="clear" w:color="auto" w:fill="auto"/>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1 000</w:t>
            </w:r>
          </w:p>
        </w:tc>
        <w:tc>
          <w:tcPr>
            <w:tcW w:w="709"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w:t>
            </w:r>
            <w:r w:rsidRPr="009565C9">
              <w:rPr>
                <w:rFonts w:cs="Arial"/>
                <w:sz w:val="16"/>
                <w:szCs w:val="16"/>
              </w:rPr>
              <w:t>108</w:t>
            </w:r>
          </w:p>
        </w:tc>
        <w:tc>
          <w:tcPr>
            <w:tcW w:w="851" w:type="dxa"/>
            <w:shd w:val="clear" w:color="auto" w:fill="auto"/>
            <w:vAlign w:val="bottom"/>
          </w:tcPr>
          <w:p w:rsidR="00B3024B" w:rsidRPr="009565C9" w:rsidRDefault="00B3024B" w:rsidP="00B3024B">
            <w:pPr>
              <w:jc w:val="both"/>
              <w:rPr>
                <w:rFonts w:cs="Arial"/>
                <w:sz w:val="16"/>
                <w:szCs w:val="16"/>
              </w:rPr>
            </w:pPr>
            <w:r>
              <w:rPr>
                <w:rFonts w:cs="Arial"/>
                <w:sz w:val="16"/>
                <w:szCs w:val="16"/>
              </w:rPr>
              <w:t xml:space="preserve">  </w:t>
            </w:r>
            <w:r w:rsidRPr="009565C9">
              <w:rPr>
                <w:rFonts w:cs="Arial"/>
                <w:sz w:val="16"/>
                <w:szCs w:val="16"/>
              </w:rPr>
              <w:t>644</w:t>
            </w:r>
          </w:p>
        </w:tc>
        <w:tc>
          <w:tcPr>
            <w:tcW w:w="850" w:type="dxa"/>
            <w:shd w:val="clear" w:color="auto" w:fill="auto"/>
            <w:vAlign w:val="bottom"/>
          </w:tcPr>
          <w:p w:rsidR="00B3024B" w:rsidRPr="0043519E" w:rsidRDefault="00B3024B" w:rsidP="00B3024B">
            <w:pPr>
              <w:jc w:val="both"/>
              <w:rPr>
                <w:rFonts w:cs="Arial"/>
                <w:b w:val="0"/>
                <w:sz w:val="16"/>
                <w:szCs w:val="16"/>
              </w:rPr>
            </w:pPr>
            <w:r>
              <w:rPr>
                <w:rFonts w:cs="Arial"/>
                <w:b w:val="0"/>
                <w:sz w:val="16"/>
                <w:szCs w:val="16"/>
              </w:rPr>
              <w:t xml:space="preserve">  </w:t>
            </w:r>
            <w:r w:rsidRPr="0043519E">
              <w:rPr>
                <w:rFonts w:cs="Arial"/>
                <w:b w:val="0"/>
                <w:sz w:val="16"/>
                <w:szCs w:val="16"/>
              </w:rPr>
              <w:t>752</w:t>
            </w:r>
          </w:p>
        </w:tc>
      </w:tr>
      <w:tr w:rsidR="00B3024B" w:rsidRPr="009565C9" w:rsidTr="00B3024B">
        <w:trPr>
          <w:jc w:val="center"/>
        </w:trPr>
        <w:tc>
          <w:tcPr>
            <w:tcW w:w="851" w:type="dxa"/>
            <w:shd w:val="clear" w:color="auto" w:fill="FFFF00"/>
            <w:vAlign w:val="center"/>
          </w:tcPr>
          <w:p w:rsidR="00B3024B" w:rsidRPr="009565C9" w:rsidRDefault="00B3024B" w:rsidP="00B3024B">
            <w:pPr>
              <w:rPr>
                <w:rFonts w:cs="Arial"/>
                <w:b w:val="0"/>
                <w:sz w:val="16"/>
                <w:szCs w:val="16"/>
              </w:rPr>
            </w:pPr>
            <w:r w:rsidRPr="009565C9">
              <w:rPr>
                <w:rFonts w:cs="Arial"/>
                <w:b w:val="0"/>
                <w:sz w:val="16"/>
                <w:szCs w:val="16"/>
              </w:rPr>
              <w:t>Total</w:t>
            </w:r>
          </w:p>
        </w:tc>
        <w:tc>
          <w:tcPr>
            <w:tcW w:w="709" w:type="dxa"/>
            <w:shd w:val="clear" w:color="auto" w:fill="FFFF00"/>
            <w:vAlign w:val="bottom"/>
          </w:tcPr>
          <w:p w:rsidR="00B3024B" w:rsidRPr="009565C9" w:rsidRDefault="00B3024B" w:rsidP="00B3024B">
            <w:pPr>
              <w:jc w:val="both"/>
              <w:rPr>
                <w:rFonts w:cs="Arial"/>
                <w:b w:val="0"/>
                <w:sz w:val="16"/>
                <w:szCs w:val="16"/>
              </w:rPr>
            </w:pPr>
            <w:r>
              <w:rPr>
                <w:rFonts w:cs="Arial"/>
                <w:b w:val="0"/>
                <w:sz w:val="16"/>
                <w:szCs w:val="16"/>
              </w:rPr>
              <w:t>60 222</w:t>
            </w:r>
          </w:p>
        </w:tc>
        <w:tc>
          <w:tcPr>
            <w:tcW w:w="850" w:type="dxa"/>
            <w:shd w:val="clear" w:color="auto" w:fill="FFFF00"/>
            <w:vAlign w:val="bottom"/>
          </w:tcPr>
          <w:p w:rsidR="00B3024B" w:rsidRPr="009565C9" w:rsidRDefault="00B3024B" w:rsidP="00B3024B">
            <w:pPr>
              <w:jc w:val="both"/>
              <w:rPr>
                <w:rFonts w:cs="Arial"/>
                <w:b w:val="0"/>
                <w:sz w:val="16"/>
                <w:szCs w:val="16"/>
              </w:rPr>
            </w:pPr>
            <w:r>
              <w:rPr>
                <w:rFonts w:cs="Arial"/>
                <w:b w:val="0"/>
                <w:sz w:val="16"/>
                <w:szCs w:val="16"/>
              </w:rPr>
              <w:t>73 911</w:t>
            </w:r>
          </w:p>
        </w:tc>
        <w:tc>
          <w:tcPr>
            <w:tcW w:w="851" w:type="dxa"/>
            <w:shd w:val="clear" w:color="auto" w:fill="FFFF00"/>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134 133</w:t>
            </w:r>
          </w:p>
        </w:tc>
        <w:tc>
          <w:tcPr>
            <w:tcW w:w="709" w:type="dxa"/>
            <w:shd w:val="clear" w:color="auto" w:fill="FFFF00"/>
          </w:tcPr>
          <w:p w:rsidR="00B3024B" w:rsidRPr="009565C9"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63 091</w:t>
            </w:r>
          </w:p>
        </w:tc>
        <w:tc>
          <w:tcPr>
            <w:tcW w:w="850" w:type="dxa"/>
            <w:shd w:val="clear" w:color="auto" w:fill="FFFF00"/>
          </w:tcPr>
          <w:p w:rsidR="00B3024B" w:rsidRPr="009565C9"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74 303</w:t>
            </w:r>
          </w:p>
        </w:tc>
        <w:tc>
          <w:tcPr>
            <w:tcW w:w="851" w:type="dxa"/>
            <w:shd w:val="clear" w:color="auto" w:fill="FFFF00"/>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137 393</w:t>
            </w:r>
          </w:p>
        </w:tc>
        <w:tc>
          <w:tcPr>
            <w:tcW w:w="708" w:type="dxa"/>
            <w:shd w:val="clear" w:color="auto" w:fill="FFFF00"/>
          </w:tcPr>
          <w:p w:rsidR="00B3024B" w:rsidRPr="009565C9"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65 482</w:t>
            </w:r>
          </w:p>
        </w:tc>
        <w:tc>
          <w:tcPr>
            <w:tcW w:w="851" w:type="dxa"/>
            <w:shd w:val="clear" w:color="auto" w:fill="FFFF00"/>
          </w:tcPr>
          <w:p w:rsidR="00B3024B" w:rsidRPr="009565C9"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72 657</w:t>
            </w:r>
          </w:p>
        </w:tc>
        <w:tc>
          <w:tcPr>
            <w:tcW w:w="850" w:type="dxa"/>
            <w:shd w:val="clear" w:color="auto" w:fill="FFFF00"/>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138 141</w:t>
            </w:r>
          </w:p>
        </w:tc>
        <w:tc>
          <w:tcPr>
            <w:tcW w:w="709" w:type="dxa"/>
            <w:shd w:val="clear" w:color="auto" w:fill="FFFF00"/>
          </w:tcPr>
          <w:p w:rsidR="00B3024B" w:rsidRPr="009565C9"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69 949</w:t>
            </w:r>
          </w:p>
        </w:tc>
        <w:tc>
          <w:tcPr>
            <w:tcW w:w="851" w:type="dxa"/>
            <w:shd w:val="clear" w:color="auto" w:fill="FFFF00"/>
          </w:tcPr>
          <w:p w:rsidR="00B3024B" w:rsidRPr="009565C9"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74 982</w:t>
            </w:r>
          </w:p>
        </w:tc>
        <w:tc>
          <w:tcPr>
            <w:tcW w:w="850" w:type="dxa"/>
            <w:shd w:val="clear" w:color="auto" w:fill="FFFF00"/>
          </w:tcPr>
          <w:p w:rsidR="00B3024B" w:rsidRPr="0043519E" w:rsidRDefault="00B3024B" w:rsidP="00B3024B">
            <w:pPr>
              <w:suppressAutoHyphens/>
              <w:spacing w:line="360" w:lineRule="auto"/>
              <w:contextualSpacing/>
              <w:jc w:val="both"/>
              <w:rPr>
                <w:rFonts w:eastAsia="Arial Unicode MS" w:cs="Arial"/>
                <w:b w:val="0"/>
                <w:sz w:val="16"/>
                <w:szCs w:val="16"/>
                <w:lang w:eastAsia="ar-SA"/>
              </w:rPr>
            </w:pPr>
            <w:r>
              <w:rPr>
                <w:rFonts w:eastAsia="Arial Unicode MS" w:cs="Arial"/>
                <w:b w:val="0"/>
                <w:sz w:val="16"/>
                <w:szCs w:val="16"/>
                <w:lang w:eastAsia="ar-SA"/>
              </w:rPr>
              <w:t>144 931</w:t>
            </w:r>
          </w:p>
        </w:tc>
      </w:tr>
    </w:tbl>
    <w:p w:rsidR="00B3024B" w:rsidRPr="00EB0F6F" w:rsidRDefault="00B3024B" w:rsidP="00B3024B">
      <w:pPr>
        <w:suppressAutoHyphens/>
        <w:spacing w:line="360" w:lineRule="auto"/>
        <w:contextualSpacing/>
        <w:jc w:val="both"/>
        <w:rPr>
          <w:rFonts w:ascii="Calibri" w:eastAsia="Arial Unicode MS" w:hAnsi="Calibri" w:cs="Calibri"/>
          <w:i/>
          <w:sz w:val="16"/>
          <w:szCs w:val="16"/>
          <w:lang w:eastAsia="ar-SA"/>
        </w:rPr>
      </w:pPr>
      <w:r w:rsidRPr="00EB0F6F">
        <w:rPr>
          <w:rFonts w:ascii="Helvetica" w:eastAsia="Arial Unicode MS" w:hAnsi="Helvetica"/>
          <w:i/>
          <w:sz w:val="16"/>
          <w:szCs w:val="16"/>
          <w:lang w:eastAsia="ar-SA"/>
        </w:rPr>
        <w:t xml:space="preserve">Source: Census 1996, Census 2001, Census 2011 and CS 2016 </w:t>
      </w:r>
    </w:p>
    <w:p w:rsidR="00F41875" w:rsidRDefault="00F41875" w:rsidP="00B3024B">
      <w:pPr>
        <w:pStyle w:val="NoSpacing"/>
        <w:spacing w:line="360" w:lineRule="auto"/>
        <w:jc w:val="both"/>
        <w:rPr>
          <w:rFonts w:ascii="Calibri" w:eastAsia="Arial Unicode MS" w:hAnsi="Calibri" w:cs="Calibri"/>
          <w:sz w:val="22"/>
          <w:szCs w:val="22"/>
          <w:lang w:eastAsia="ar-SA"/>
        </w:rPr>
      </w:pPr>
    </w:p>
    <w:p w:rsidR="00B3024B" w:rsidRPr="0014041B" w:rsidRDefault="00B3024B" w:rsidP="00B3024B">
      <w:pPr>
        <w:pStyle w:val="NoSpacing"/>
        <w:spacing w:line="360" w:lineRule="auto"/>
        <w:jc w:val="both"/>
        <w:rPr>
          <w:rFonts w:ascii="Calibri" w:eastAsia="Arial Unicode MS" w:hAnsi="Calibri" w:cs="Calibri"/>
          <w:sz w:val="22"/>
          <w:szCs w:val="22"/>
          <w:lang w:eastAsia="ar-SA"/>
        </w:rPr>
      </w:pPr>
      <w:r w:rsidRPr="008C578F">
        <w:rPr>
          <w:rFonts w:ascii="Calibri" w:eastAsia="Arial Unicode MS" w:hAnsi="Calibri" w:cs="Calibri"/>
          <w:sz w:val="22"/>
          <w:szCs w:val="22"/>
          <w:lang w:eastAsia="ar-SA"/>
        </w:rPr>
        <w:t xml:space="preserve">Although there has been an overall increase of 4, 7% in the total population in Elundini, there has been a decrease of 3, 2% of the female population and an increase of 6, 8% of the male population between 2011 and 2016. </w:t>
      </w:r>
      <w:r w:rsidRPr="008C578F">
        <w:rPr>
          <w:rFonts w:ascii="Calibri" w:hAnsi="Calibri" w:cs="Calibri"/>
          <w:sz w:val="22"/>
          <w:szCs w:val="22"/>
        </w:rPr>
        <w:t>The female population in Elundini makes 51.7% of the total population and males constitute 48, 3% of the total population.</w:t>
      </w:r>
      <w:r>
        <w:rPr>
          <w:rFonts w:ascii="Calibri" w:hAnsi="Calibri" w:cs="Calibri"/>
          <w:sz w:val="22"/>
          <w:szCs w:val="22"/>
        </w:rPr>
        <w:t xml:space="preserve"> </w:t>
      </w:r>
      <w:r w:rsidRPr="008C578F">
        <w:rPr>
          <w:rFonts w:ascii="Calibri" w:hAnsi="Calibri" w:cs="Calibri"/>
          <w:sz w:val="22"/>
          <w:szCs w:val="22"/>
        </w:rPr>
        <w:t xml:space="preserve">In terms of the demographic distribution of the Elundini population, a younger population, </w:t>
      </w:r>
      <w:r w:rsidRPr="008C578F">
        <w:rPr>
          <w:rFonts w:ascii="Calibri" w:hAnsi="Calibri" w:cs="Calibri"/>
          <w:sz w:val="22"/>
          <w:szCs w:val="22"/>
        </w:rPr>
        <w:lastRenderedPageBreak/>
        <w:t xml:space="preserve">between the ages of 15 and 19, comprises the largest population followed by 10 and 14, 05 and 09 and 00 and 04 respectively. </w:t>
      </w:r>
    </w:p>
    <w:p w:rsidR="00B3024B" w:rsidRPr="008C578F" w:rsidRDefault="00B3024B" w:rsidP="00B3024B">
      <w:pPr>
        <w:pStyle w:val="NoSpacing"/>
        <w:spacing w:line="360" w:lineRule="auto"/>
        <w:jc w:val="both"/>
        <w:rPr>
          <w:rFonts w:ascii="Calibri" w:eastAsia="Arial Unicode MS" w:hAnsi="Calibri" w:cs="Calibri"/>
          <w:sz w:val="22"/>
          <w:szCs w:val="22"/>
          <w:lang w:eastAsia="ar-SA"/>
        </w:rPr>
      </w:pPr>
    </w:p>
    <w:p w:rsidR="00B3024B" w:rsidRPr="008C578F" w:rsidRDefault="00B3024B" w:rsidP="00B3024B">
      <w:pPr>
        <w:pStyle w:val="NoSpacing"/>
        <w:spacing w:line="360" w:lineRule="auto"/>
        <w:jc w:val="both"/>
        <w:rPr>
          <w:rFonts w:ascii="Calibri" w:eastAsia="Arial Unicode MS" w:hAnsi="Calibri" w:cs="Calibri"/>
          <w:sz w:val="22"/>
          <w:szCs w:val="22"/>
          <w:lang w:eastAsia="ar-SA"/>
        </w:rPr>
      </w:pPr>
      <w:r w:rsidRPr="008C578F">
        <w:rPr>
          <w:rFonts w:ascii="Calibri" w:eastAsia="Arial Unicode MS" w:hAnsi="Calibri" w:cs="Calibri"/>
          <w:sz w:val="22"/>
          <w:szCs w:val="22"/>
          <w:lang w:eastAsia="ar-SA"/>
        </w:rPr>
        <w:t xml:space="preserve">The pyramid below provides a clear depiction of age and sex distribution of the ELM population. In terms of the stages of demographic transition model, the ELM pyramid appears to be at the third stage, which shows stationary growth and mortality particularly in the 25 to 75+ years cohorts.  It is clear how many people of each age range and sex are found within the municipality. Moreover, the pyramid shows that the population is generally older on average. </w:t>
      </w:r>
    </w:p>
    <w:p w:rsidR="00B3024B" w:rsidRPr="002E0F9D" w:rsidRDefault="00B3024B" w:rsidP="00B3024B">
      <w:pPr>
        <w:widowControl w:val="0"/>
        <w:suppressAutoHyphens/>
        <w:spacing w:line="360" w:lineRule="auto"/>
        <w:contextualSpacing/>
        <w:jc w:val="center"/>
        <w:rPr>
          <w:rFonts w:ascii="Helvetica" w:eastAsia="Arial Unicode MS" w:hAnsi="Helvetica"/>
          <w:sz w:val="20"/>
          <w:szCs w:val="20"/>
          <w:lang w:eastAsia="ar-SA"/>
        </w:rPr>
      </w:pPr>
      <w:r w:rsidRPr="006D3591">
        <w:rPr>
          <w:noProof/>
          <w:lang w:eastAsia="en-ZA"/>
        </w:rPr>
        <w:drawing>
          <wp:inline distT="0" distB="0" distL="0" distR="0" wp14:anchorId="37D6BBBC" wp14:editId="43ECFD87">
            <wp:extent cx="5904230" cy="4862830"/>
            <wp:effectExtent l="0" t="0" r="0" b="0"/>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4230" cy="4862830"/>
                    </a:xfrm>
                    <a:prstGeom prst="rect">
                      <a:avLst/>
                    </a:prstGeom>
                    <a:noFill/>
                    <a:ln>
                      <a:noFill/>
                    </a:ln>
                  </pic:spPr>
                </pic:pic>
              </a:graphicData>
            </a:graphic>
          </wp:inline>
        </w:drawing>
      </w:r>
    </w:p>
    <w:p w:rsidR="00F41875" w:rsidRPr="0063553C" w:rsidRDefault="00F41875" w:rsidP="00F41875">
      <w:pPr>
        <w:pStyle w:val="Caption"/>
        <w:rPr>
          <w:rFonts w:ascii="Calibri" w:eastAsia="Arial Unicode MS" w:hAnsi="Calibri" w:cs="Calibri"/>
        </w:rPr>
      </w:pPr>
      <w:bookmarkStart w:id="97" w:name="_Toc34041671"/>
      <w:r>
        <w:t xml:space="preserve">Figure </w:t>
      </w:r>
      <w:r>
        <w:fldChar w:fldCharType="begin"/>
      </w:r>
      <w:r>
        <w:instrText xml:space="preserve"> SEQ Figure \* ARABIC </w:instrText>
      </w:r>
      <w:r>
        <w:fldChar w:fldCharType="separate"/>
      </w:r>
      <w:r w:rsidR="00093ADD">
        <w:rPr>
          <w:noProof/>
        </w:rPr>
        <w:t>2</w:t>
      </w:r>
      <w:r>
        <w:fldChar w:fldCharType="end"/>
      </w:r>
      <w:r>
        <w:t>: Population Pyramid</w:t>
      </w:r>
      <w:bookmarkEnd w:id="97"/>
    </w:p>
    <w:p w:rsidR="00B3024B" w:rsidRPr="00442CE7" w:rsidRDefault="00B3024B" w:rsidP="00B3024B">
      <w:pPr>
        <w:pStyle w:val="ListParagraph"/>
        <w:spacing w:line="360" w:lineRule="auto"/>
        <w:jc w:val="both"/>
        <w:rPr>
          <w:rFonts w:eastAsia="Times New Roman" w:cs="ArialUnicodeMS"/>
          <w:b w:val="0"/>
          <w:sz w:val="16"/>
          <w:szCs w:val="16"/>
        </w:rPr>
      </w:pPr>
      <w:r>
        <w:rPr>
          <w:rFonts w:ascii="Helvetica" w:eastAsia="Arial Unicode MS" w:hAnsi="Helvetica"/>
          <w:i/>
          <w:sz w:val="16"/>
          <w:szCs w:val="16"/>
          <w:lang w:eastAsia="ar-SA"/>
        </w:rPr>
        <w:t xml:space="preserve">Source: </w:t>
      </w:r>
      <w:r w:rsidRPr="00EB0F6F">
        <w:rPr>
          <w:rFonts w:ascii="Helvetica" w:eastAsia="Arial Unicode MS" w:hAnsi="Helvetica"/>
          <w:i/>
          <w:sz w:val="16"/>
          <w:szCs w:val="16"/>
          <w:lang w:eastAsia="ar-SA"/>
        </w:rPr>
        <w:t>CS 2016</w:t>
      </w:r>
    </w:p>
    <w:p w:rsidR="00B3024B" w:rsidRDefault="00B3024B" w:rsidP="00B3024B">
      <w:pPr>
        <w:pStyle w:val="ListParagraph"/>
        <w:spacing w:line="360" w:lineRule="auto"/>
        <w:jc w:val="both"/>
        <w:rPr>
          <w:rFonts w:eastAsia="Times New Roman" w:cs="ArialUnicodeMS"/>
          <w:b w:val="0"/>
          <w:sz w:val="24"/>
          <w:szCs w:val="24"/>
        </w:rPr>
      </w:pPr>
    </w:p>
    <w:p w:rsidR="00B3024B" w:rsidRPr="00F41875" w:rsidRDefault="00B3024B" w:rsidP="00E2032B">
      <w:pPr>
        <w:pStyle w:val="Heading2"/>
        <w:keepLines/>
        <w:numPr>
          <w:ilvl w:val="1"/>
          <w:numId w:val="235"/>
        </w:numPr>
        <w:spacing w:after="40"/>
        <w:jc w:val="both"/>
        <w:rPr>
          <w:b/>
        </w:rPr>
      </w:pPr>
      <w:bookmarkStart w:id="98" w:name="_Toc516675374"/>
      <w:bookmarkStart w:id="99" w:name="_Toc36625148"/>
      <w:r w:rsidRPr="00F41875">
        <w:rPr>
          <w:b/>
        </w:rPr>
        <w:t>Population by Race</w:t>
      </w:r>
      <w:bookmarkEnd w:id="98"/>
      <w:bookmarkEnd w:id="99"/>
      <w:r w:rsidRPr="00F41875">
        <w:rPr>
          <w:b/>
        </w:rPr>
        <w:t xml:space="preserve"> </w:t>
      </w:r>
    </w:p>
    <w:p w:rsidR="00B3024B" w:rsidRDefault="00B3024B" w:rsidP="00B3024B">
      <w:pPr>
        <w:pStyle w:val="NoSpacing"/>
        <w:spacing w:line="360" w:lineRule="auto"/>
        <w:contextualSpacing/>
        <w:jc w:val="both"/>
        <w:rPr>
          <w:rFonts w:ascii="Calibri" w:hAnsi="Calibri" w:cs="Calibri"/>
          <w:color w:val="000000"/>
          <w:sz w:val="22"/>
          <w:szCs w:val="22"/>
        </w:rPr>
      </w:pPr>
      <w:r>
        <w:rPr>
          <w:rFonts w:ascii="Calibri" w:hAnsi="Calibri" w:cs="Calibri"/>
          <w:color w:val="000000"/>
          <w:sz w:val="22"/>
          <w:szCs w:val="22"/>
        </w:rPr>
        <w:t>According to Community Survey 2016</w:t>
      </w:r>
      <w:r w:rsidRPr="003B0C23">
        <w:rPr>
          <w:rFonts w:ascii="Calibri" w:hAnsi="Calibri" w:cs="Calibri"/>
          <w:color w:val="000000"/>
          <w:sz w:val="22"/>
          <w:szCs w:val="22"/>
        </w:rPr>
        <w:t>, a large part of Elundini’s population is made up of Black Africans (135 593) this figure translates to 98.01% of the entire population. The remaining 1.</w:t>
      </w:r>
      <w:r>
        <w:rPr>
          <w:rFonts w:ascii="Calibri" w:hAnsi="Calibri" w:cs="Calibri"/>
          <w:color w:val="000000"/>
          <w:sz w:val="22"/>
          <w:szCs w:val="22"/>
        </w:rPr>
        <w:t xml:space="preserve">09% (2 580) is made up of 1 323 </w:t>
      </w:r>
      <w:r w:rsidRPr="003B0C23">
        <w:rPr>
          <w:rFonts w:ascii="Calibri" w:hAnsi="Calibri" w:cs="Calibri"/>
          <w:color w:val="000000"/>
          <w:sz w:val="22"/>
          <w:szCs w:val="22"/>
        </w:rPr>
        <w:t xml:space="preserve">Coloureds (1%); 172 Asians (0.01%) 903 Whites comprising (0.07%) in </w:t>
      </w:r>
      <w:r>
        <w:rPr>
          <w:rFonts w:ascii="Calibri" w:hAnsi="Calibri" w:cs="Calibri"/>
          <w:color w:val="000000"/>
          <w:sz w:val="22"/>
          <w:szCs w:val="22"/>
        </w:rPr>
        <w:t>the other category there are 183</w:t>
      </w:r>
      <w:r w:rsidRPr="003B0C23">
        <w:rPr>
          <w:rFonts w:ascii="Calibri" w:hAnsi="Calibri" w:cs="Calibri"/>
          <w:color w:val="000000"/>
          <w:sz w:val="22"/>
          <w:szCs w:val="22"/>
        </w:rPr>
        <w:t xml:space="preserve"> </w:t>
      </w:r>
      <w:r w:rsidRPr="003B0C23">
        <w:rPr>
          <w:rFonts w:ascii="Calibri" w:hAnsi="Calibri" w:cs="Calibri"/>
          <w:color w:val="000000"/>
          <w:sz w:val="22"/>
          <w:szCs w:val="22"/>
        </w:rPr>
        <w:lastRenderedPageBreak/>
        <w:t>inhabitants contributing (0.</w:t>
      </w:r>
      <w:r>
        <w:rPr>
          <w:rFonts w:ascii="Calibri" w:hAnsi="Calibri" w:cs="Calibri"/>
          <w:color w:val="000000"/>
          <w:sz w:val="22"/>
          <w:szCs w:val="22"/>
        </w:rPr>
        <w:t xml:space="preserve"> </w:t>
      </w:r>
      <w:r w:rsidRPr="003B0C23">
        <w:rPr>
          <w:rFonts w:ascii="Calibri" w:hAnsi="Calibri" w:cs="Calibri"/>
          <w:color w:val="000000"/>
          <w:sz w:val="22"/>
          <w:szCs w:val="22"/>
        </w:rPr>
        <w:t>01%) of the entire population. (2011 Statistics SA)</w:t>
      </w:r>
      <w:r w:rsidR="00F41875">
        <w:rPr>
          <w:rFonts w:ascii="Calibri" w:hAnsi="Calibri" w:cs="Calibri"/>
          <w:color w:val="000000"/>
          <w:sz w:val="22"/>
          <w:szCs w:val="22"/>
        </w:rPr>
        <w:t xml:space="preserve">. </w:t>
      </w:r>
      <w:r>
        <w:rPr>
          <w:rFonts w:ascii="Calibri" w:hAnsi="Calibri" w:cs="Calibri"/>
          <w:color w:val="000000"/>
          <w:sz w:val="22"/>
          <w:szCs w:val="22"/>
        </w:rPr>
        <w:t>The table below is the presentation of the racial distribution in Elundini:</w:t>
      </w:r>
    </w:p>
    <w:p w:rsidR="00B3024B" w:rsidRPr="00FC675B" w:rsidRDefault="00B3024B" w:rsidP="00FC675B">
      <w:pPr>
        <w:pStyle w:val="Caption"/>
      </w:pPr>
      <w:bookmarkStart w:id="100" w:name="_Toc35612602"/>
      <w:r>
        <w:t xml:space="preserve">Table </w:t>
      </w:r>
      <w:r w:rsidR="00FC675B">
        <w:t>12</w:t>
      </w:r>
      <w:r>
        <w:t>: Table showing racial distribution</w:t>
      </w:r>
      <w:bookmarkEnd w:id="100"/>
    </w:p>
    <w:tbl>
      <w:tblPr>
        <w:tblW w:w="649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39"/>
        <w:gridCol w:w="2268"/>
      </w:tblGrid>
      <w:tr w:rsidR="00B3024B" w:rsidRPr="002B0E3F" w:rsidTr="00F41875">
        <w:trPr>
          <w:trHeight w:val="307"/>
        </w:trPr>
        <w:tc>
          <w:tcPr>
            <w:tcW w:w="1985" w:type="dxa"/>
            <w:shd w:val="clear" w:color="auto" w:fill="92D050"/>
            <w:hideMark/>
          </w:tcPr>
          <w:p w:rsidR="00B3024B" w:rsidRPr="002B0E3F" w:rsidRDefault="00B3024B" w:rsidP="00B3024B">
            <w:pPr>
              <w:pStyle w:val="NoSpacing"/>
              <w:spacing w:line="360" w:lineRule="auto"/>
              <w:contextualSpacing/>
              <w:jc w:val="center"/>
              <w:rPr>
                <w:rFonts w:ascii="Calibri" w:eastAsia="Cambria" w:hAnsi="Calibri" w:cs="Calibri"/>
                <w:b/>
                <w:sz w:val="20"/>
                <w:szCs w:val="20"/>
              </w:rPr>
            </w:pPr>
            <w:r>
              <w:rPr>
                <w:rFonts w:ascii="Calibri" w:hAnsi="Calibri" w:cs="Calibri"/>
                <w:color w:val="000000"/>
                <w:sz w:val="22"/>
                <w:szCs w:val="22"/>
              </w:rPr>
              <w:t xml:space="preserve"> </w:t>
            </w:r>
            <w:r w:rsidRPr="002B0E3F">
              <w:rPr>
                <w:rFonts w:ascii="Calibri" w:eastAsia="Cambria" w:hAnsi="Calibri" w:cs="Calibri"/>
                <w:b/>
                <w:sz w:val="20"/>
                <w:szCs w:val="20"/>
              </w:rPr>
              <w:t>CATEGORY</w:t>
            </w:r>
          </w:p>
        </w:tc>
        <w:tc>
          <w:tcPr>
            <w:tcW w:w="2239" w:type="dxa"/>
            <w:shd w:val="clear" w:color="auto" w:fill="92D050"/>
            <w:hideMark/>
          </w:tcPr>
          <w:p w:rsidR="00B3024B" w:rsidRPr="002B0E3F" w:rsidRDefault="00B3024B" w:rsidP="00B3024B">
            <w:pPr>
              <w:pStyle w:val="NoSpacing"/>
              <w:spacing w:line="360" w:lineRule="auto"/>
              <w:contextualSpacing/>
              <w:jc w:val="center"/>
              <w:rPr>
                <w:rFonts w:ascii="Calibri" w:eastAsia="Cambria" w:hAnsi="Calibri" w:cs="Calibri"/>
                <w:b/>
                <w:sz w:val="20"/>
                <w:szCs w:val="20"/>
              </w:rPr>
            </w:pPr>
            <w:r w:rsidRPr="002B0E3F">
              <w:rPr>
                <w:rFonts w:ascii="Calibri" w:eastAsia="Cambria" w:hAnsi="Calibri" w:cs="Calibri"/>
                <w:b/>
                <w:sz w:val="20"/>
                <w:szCs w:val="20"/>
              </w:rPr>
              <w:t>NUMBER OF POPULATION</w:t>
            </w:r>
          </w:p>
        </w:tc>
        <w:tc>
          <w:tcPr>
            <w:tcW w:w="2268" w:type="dxa"/>
            <w:shd w:val="clear" w:color="auto" w:fill="92D050"/>
          </w:tcPr>
          <w:p w:rsidR="00B3024B" w:rsidRPr="002B0E3F" w:rsidRDefault="00B3024B" w:rsidP="00B3024B">
            <w:pPr>
              <w:pStyle w:val="NoSpacing"/>
              <w:spacing w:line="360" w:lineRule="auto"/>
              <w:contextualSpacing/>
              <w:jc w:val="center"/>
              <w:rPr>
                <w:rFonts w:ascii="Calibri" w:eastAsia="Cambria" w:hAnsi="Calibri" w:cs="Calibri"/>
                <w:b/>
                <w:sz w:val="20"/>
                <w:szCs w:val="20"/>
              </w:rPr>
            </w:pPr>
            <w:r>
              <w:rPr>
                <w:rFonts w:ascii="Calibri" w:eastAsia="Cambria" w:hAnsi="Calibri" w:cs="Calibri"/>
                <w:b/>
                <w:sz w:val="20"/>
                <w:szCs w:val="20"/>
              </w:rPr>
              <w:t>% DISTRIBUTION</w:t>
            </w:r>
          </w:p>
        </w:tc>
      </w:tr>
      <w:tr w:rsidR="00B3024B" w:rsidRPr="002B0E3F" w:rsidTr="00F41875">
        <w:trPr>
          <w:trHeight w:val="260"/>
        </w:trPr>
        <w:tc>
          <w:tcPr>
            <w:tcW w:w="1985" w:type="dxa"/>
            <w:shd w:val="clear" w:color="auto" w:fill="FFFFFF"/>
            <w:hideMark/>
          </w:tcPr>
          <w:p w:rsidR="00B3024B" w:rsidRPr="00EB0F6F" w:rsidRDefault="00B3024B" w:rsidP="00B3024B">
            <w:pPr>
              <w:pStyle w:val="NoSpacing"/>
              <w:spacing w:line="360" w:lineRule="auto"/>
              <w:contextualSpacing/>
              <w:rPr>
                <w:rFonts w:ascii="Calibri" w:eastAsia="Cambria" w:hAnsi="Calibri" w:cs="Calibri"/>
                <w:sz w:val="22"/>
                <w:szCs w:val="22"/>
              </w:rPr>
            </w:pPr>
            <w:r w:rsidRPr="00EB0F6F">
              <w:rPr>
                <w:rFonts w:ascii="Calibri" w:eastAsia="Cambria" w:hAnsi="Calibri" w:cs="Calibri"/>
                <w:sz w:val="22"/>
                <w:szCs w:val="22"/>
              </w:rPr>
              <w:t>Black Africans</w:t>
            </w:r>
          </w:p>
        </w:tc>
        <w:tc>
          <w:tcPr>
            <w:tcW w:w="2239" w:type="dxa"/>
            <w:shd w:val="clear" w:color="auto" w:fill="FFFFFF"/>
            <w:hideMark/>
          </w:tcPr>
          <w:p w:rsidR="00B3024B" w:rsidRPr="00EB0F6F" w:rsidRDefault="00B3024B" w:rsidP="00B3024B">
            <w:pPr>
              <w:pStyle w:val="NoSpacing"/>
              <w:spacing w:line="360" w:lineRule="auto"/>
              <w:contextualSpacing/>
              <w:jc w:val="right"/>
              <w:rPr>
                <w:rFonts w:ascii="Calibri" w:eastAsia="Cambria" w:hAnsi="Calibri" w:cs="Calibri"/>
                <w:sz w:val="22"/>
                <w:szCs w:val="22"/>
              </w:rPr>
            </w:pPr>
            <w:r w:rsidRPr="00EB0F6F">
              <w:rPr>
                <w:rFonts w:ascii="Calibri" w:eastAsia="Cambria" w:hAnsi="Calibri" w:cs="Calibri"/>
                <w:sz w:val="22"/>
                <w:szCs w:val="22"/>
              </w:rPr>
              <w:t>135 559</w:t>
            </w:r>
          </w:p>
        </w:tc>
        <w:tc>
          <w:tcPr>
            <w:tcW w:w="2268" w:type="dxa"/>
            <w:shd w:val="clear" w:color="auto" w:fill="FFFFFF"/>
          </w:tcPr>
          <w:p w:rsidR="00B3024B" w:rsidRPr="00EB0F6F" w:rsidRDefault="00B3024B" w:rsidP="00B3024B">
            <w:pPr>
              <w:pStyle w:val="NoSpacing"/>
              <w:spacing w:line="360" w:lineRule="auto"/>
              <w:contextualSpacing/>
              <w:jc w:val="center"/>
              <w:rPr>
                <w:rFonts w:ascii="Calibri" w:eastAsia="Cambria" w:hAnsi="Calibri" w:cs="Calibri"/>
                <w:sz w:val="22"/>
                <w:szCs w:val="22"/>
              </w:rPr>
            </w:pPr>
            <w:r w:rsidRPr="00EB0F6F">
              <w:rPr>
                <w:rFonts w:ascii="Calibri" w:eastAsia="Cambria" w:hAnsi="Calibri" w:cs="Calibri"/>
                <w:sz w:val="22"/>
                <w:szCs w:val="22"/>
              </w:rPr>
              <w:t>98, 01%</w:t>
            </w:r>
          </w:p>
        </w:tc>
      </w:tr>
      <w:tr w:rsidR="00B3024B" w:rsidRPr="002B0E3F" w:rsidTr="00F41875">
        <w:trPr>
          <w:trHeight w:val="237"/>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B0F6F" w:rsidRDefault="00B3024B" w:rsidP="00B3024B">
            <w:pPr>
              <w:pStyle w:val="NoSpacing"/>
              <w:spacing w:line="360" w:lineRule="auto"/>
              <w:contextualSpacing/>
              <w:rPr>
                <w:rFonts w:ascii="Calibri" w:eastAsia="Cambria" w:hAnsi="Calibri" w:cs="Calibri"/>
                <w:sz w:val="22"/>
                <w:szCs w:val="22"/>
              </w:rPr>
            </w:pPr>
            <w:r w:rsidRPr="00EB0F6F">
              <w:rPr>
                <w:rFonts w:ascii="Calibri" w:eastAsia="Cambria" w:hAnsi="Calibri" w:cs="Calibri"/>
                <w:sz w:val="22"/>
                <w:szCs w:val="22"/>
              </w:rPr>
              <w:t xml:space="preserve">Coloured </w:t>
            </w:r>
          </w:p>
        </w:tc>
        <w:tc>
          <w:tcPr>
            <w:tcW w:w="2239"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B0F6F" w:rsidRDefault="00B3024B" w:rsidP="00B3024B">
            <w:pPr>
              <w:pStyle w:val="NoSpacing"/>
              <w:spacing w:line="360" w:lineRule="auto"/>
              <w:contextualSpacing/>
              <w:jc w:val="right"/>
              <w:rPr>
                <w:rFonts w:ascii="Calibri" w:eastAsia="Cambria" w:hAnsi="Calibri" w:cs="Calibri"/>
                <w:sz w:val="22"/>
                <w:szCs w:val="22"/>
              </w:rPr>
            </w:pPr>
            <w:r w:rsidRPr="00EB0F6F">
              <w:rPr>
                <w:rFonts w:ascii="Calibri" w:eastAsia="Cambria" w:hAnsi="Calibri" w:cs="Calibri"/>
                <w:sz w:val="22"/>
                <w:szCs w:val="22"/>
              </w:rPr>
              <w:t>1 323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3024B" w:rsidRPr="00EB0F6F" w:rsidRDefault="00B3024B" w:rsidP="00B3024B">
            <w:pPr>
              <w:pStyle w:val="NoSpacing"/>
              <w:spacing w:line="360" w:lineRule="auto"/>
              <w:contextualSpacing/>
              <w:jc w:val="center"/>
              <w:rPr>
                <w:rFonts w:ascii="Calibri" w:eastAsia="Cambria" w:hAnsi="Calibri" w:cs="Calibri"/>
                <w:sz w:val="22"/>
                <w:szCs w:val="22"/>
              </w:rPr>
            </w:pPr>
            <w:r w:rsidRPr="00EB0F6F">
              <w:rPr>
                <w:rFonts w:ascii="Calibri" w:eastAsia="Cambria" w:hAnsi="Calibri" w:cs="Calibri"/>
                <w:sz w:val="22"/>
                <w:szCs w:val="22"/>
              </w:rPr>
              <w:t>1%</w:t>
            </w:r>
          </w:p>
        </w:tc>
      </w:tr>
      <w:tr w:rsidR="00B3024B" w:rsidRPr="002B0E3F" w:rsidTr="00F41875">
        <w:trPr>
          <w:trHeight w:val="286"/>
        </w:trPr>
        <w:tc>
          <w:tcPr>
            <w:tcW w:w="1985" w:type="dxa"/>
            <w:shd w:val="clear" w:color="auto" w:fill="FFFFFF"/>
            <w:hideMark/>
          </w:tcPr>
          <w:p w:rsidR="00B3024B" w:rsidRPr="00EB0F6F" w:rsidRDefault="00B3024B" w:rsidP="00B3024B">
            <w:pPr>
              <w:pStyle w:val="NoSpacing"/>
              <w:spacing w:line="360" w:lineRule="auto"/>
              <w:contextualSpacing/>
              <w:rPr>
                <w:rFonts w:ascii="Calibri" w:eastAsia="Cambria" w:hAnsi="Calibri" w:cs="Calibri"/>
                <w:sz w:val="22"/>
                <w:szCs w:val="22"/>
              </w:rPr>
            </w:pPr>
            <w:r w:rsidRPr="00EB0F6F">
              <w:rPr>
                <w:rFonts w:ascii="Calibri" w:eastAsia="Cambria" w:hAnsi="Calibri" w:cs="Calibri"/>
                <w:sz w:val="22"/>
                <w:szCs w:val="22"/>
              </w:rPr>
              <w:t xml:space="preserve">Indian </w:t>
            </w:r>
          </w:p>
        </w:tc>
        <w:tc>
          <w:tcPr>
            <w:tcW w:w="2239" w:type="dxa"/>
            <w:shd w:val="clear" w:color="auto" w:fill="FFFFFF"/>
            <w:hideMark/>
          </w:tcPr>
          <w:p w:rsidR="00B3024B" w:rsidRPr="00EB0F6F" w:rsidRDefault="00B3024B" w:rsidP="00B3024B">
            <w:pPr>
              <w:pStyle w:val="NoSpacing"/>
              <w:spacing w:line="360" w:lineRule="auto"/>
              <w:contextualSpacing/>
              <w:jc w:val="right"/>
              <w:rPr>
                <w:rFonts w:ascii="Calibri" w:eastAsia="Cambria" w:hAnsi="Calibri" w:cs="Calibri"/>
                <w:sz w:val="22"/>
                <w:szCs w:val="22"/>
              </w:rPr>
            </w:pPr>
            <w:r w:rsidRPr="00EB0F6F">
              <w:rPr>
                <w:rFonts w:ascii="Calibri" w:eastAsia="Cambria" w:hAnsi="Calibri" w:cs="Calibri"/>
                <w:sz w:val="22"/>
                <w:szCs w:val="22"/>
              </w:rPr>
              <w:t>171</w:t>
            </w:r>
          </w:p>
        </w:tc>
        <w:tc>
          <w:tcPr>
            <w:tcW w:w="2268" w:type="dxa"/>
            <w:shd w:val="clear" w:color="auto" w:fill="FFFFFF"/>
          </w:tcPr>
          <w:p w:rsidR="00B3024B" w:rsidRPr="00EB0F6F" w:rsidRDefault="00B3024B" w:rsidP="00B3024B">
            <w:pPr>
              <w:pStyle w:val="NoSpacing"/>
              <w:spacing w:line="360" w:lineRule="auto"/>
              <w:contextualSpacing/>
              <w:jc w:val="center"/>
              <w:rPr>
                <w:rFonts w:ascii="Calibri" w:eastAsia="Cambria" w:hAnsi="Calibri" w:cs="Calibri"/>
                <w:sz w:val="22"/>
                <w:szCs w:val="22"/>
              </w:rPr>
            </w:pPr>
            <w:r w:rsidRPr="00EB0F6F">
              <w:rPr>
                <w:rFonts w:ascii="Calibri" w:eastAsia="Cambria" w:hAnsi="Calibri" w:cs="Calibri"/>
                <w:sz w:val="22"/>
                <w:szCs w:val="22"/>
              </w:rPr>
              <w:t>0, 01%</w:t>
            </w:r>
          </w:p>
        </w:tc>
      </w:tr>
      <w:tr w:rsidR="00B3024B" w:rsidRPr="002B0E3F" w:rsidTr="00F41875">
        <w:trPr>
          <w:trHeight w:val="237"/>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B0F6F" w:rsidRDefault="00B3024B" w:rsidP="00B3024B">
            <w:pPr>
              <w:pStyle w:val="NoSpacing"/>
              <w:spacing w:line="360" w:lineRule="auto"/>
              <w:contextualSpacing/>
              <w:rPr>
                <w:rFonts w:ascii="Calibri" w:eastAsia="Cambria" w:hAnsi="Calibri" w:cs="Calibri"/>
                <w:sz w:val="22"/>
                <w:szCs w:val="22"/>
              </w:rPr>
            </w:pPr>
            <w:r w:rsidRPr="00EB0F6F">
              <w:rPr>
                <w:rFonts w:ascii="Calibri" w:eastAsia="Cambria" w:hAnsi="Calibri" w:cs="Calibri"/>
                <w:sz w:val="22"/>
                <w:szCs w:val="22"/>
              </w:rPr>
              <w:t xml:space="preserve">White </w:t>
            </w:r>
          </w:p>
        </w:tc>
        <w:tc>
          <w:tcPr>
            <w:tcW w:w="2239"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B0F6F" w:rsidRDefault="00B3024B" w:rsidP="00B3024B">
            <w:pPr>
              <w:pStyle w:val="NoSpacing"/>
              <w:spacing w:line="360" w:lineRule="auto"/>
              <w:contextualSpacing/>
              <w:jc w:val="right"/>
              <w:rPr>
                <w:rFonts w:ascii="Calibri" w:eastAsia="Cambria" w:hAnsi="Calibri" w:cs="Calibri"/>
                <w:sz w:val="22"/>
                <w:szCs w:val="22"/>
              </w:rPr>
            </w:pPr>
            <w:r w:rsidRPr="00EB0F6F">
              <w:rPr>
                <w:rFonts w:ascii="Calibri" w:eastAsia="Cambria" w:hAnsi="Calibri" w:cs="Calibri"/>
                <w:sz w:val="22"/>
                <w:szCs w:val="22"/>
              </w:rPr>
              <w:t>905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3024B" w:rsidRPr="00EB0F6F" w:rsidRDefault="00B3024B" w:rsidP="00B3024B">
            <w:pPr>
              <w:pStyle w:val="NoSpacing"/>
              <w:spacing w:line="360" w:lineRule="auto"/>
              <w:contextualSpacing/>
              <w:jc w:val="center"/>
              <w:rPr>
                <w:rFonts w:ascii="Calibri" w:eastAsia="Cambria" w:hAnsi="Calibri" w:cs="Calibri"/>
                <w:sz w:val="22"/>
                <w:szCs w:val="22"/>
              </w:rPr>
            </w:pPr>
            <w:r w:rsidRPr="00EB0F6F">
              <w:rPr>
                <w:rFonts w:ascii="Calibri" w:eastAsia="Cambria" w:hAnsi="Calibri" w:cs="Calibri"/>
                <w:sz w:val="22"/>
                <w:szCs w:val="22"/>
              </w:rPr>
              <w:t>0, 07%</w:t>
            </w:r>
          </w:p>
        </w:tc>
      </w:tr>
      <w:tr w:rsidR="00B3024B" w:rsidRPr="002B0E3F" w:rsidTr="00F41875">
        <w:trPr>
          <w:trHeight w:val="97"/>
        </w:trPr>
        <w:tc>
          <w:tcPr>
            <w:tcW w:w="1985" w:type="dxa"/>
            <w:shd w:val="clear" w:color="auto" w:fill="FFFFFF"/>
            <w:hideMark/>
          </w:tcPr>
          <w:p w:rsidR="00B3024B" w:rsidRPr="00EB0F6F" w:rsidRDefault="00B3024B" w:rsidP="00B3024B">
            <w:pPr>
              <w:pStyle w:val="NoSpacing"/>
              <w:spacing w:line="360" w:lineRule="auto"/>
              <w:contextualSpacing/>
              <w:rPr>
                <w:rFonts w:ascii="Calibri" w:eastAsia="Cambria" w:hAnsi="Calibri" w:cs="Calibri"/>
                <w:sz w:val="22"/>
                <w:szCs w:val="22"/>
              </w:rPr>
            </w:pPr>
            <w:r w:rsidRPr="00EB0F6F">
              <w:rPr>
                <w:rFonts w:ascii="Calibri" w:eastAsia="Cambria" w:hAnsi="Calibri" w:cs="Calibri"/>
                <w:sz w:val="22"/>
                <w:szCs w:val="22"/>
              </w:rPr>
              <w:t xml:space="preserve">Others </w:t>
            </w:r>
          </w:p>
        </w:tc>
        <w:tc>
          <w:tcPr>
            <w:tcW w:w="2239" w:type="dxa"/>
            <w:shd w:val="clear" w:color="auto" w:fill="FFFFFF"/>
            <w:hideMark/>
          </w:tcPr>
          <w:p w:rsidR="00B3024B" w:rsidRPr="00EB0F6F" w:rsidRDefault="00B3024B" w:rsidP="00B3024B">
            <w:pPr>
              <w:pStyle w:val="NoSpacing"/>
              <w:spacing w:line="360" w:lineRule="auto"/>
              <w:contextualSpacing/>
              <w:jc w:val="right"/>
              <w:rPr>
                <w:rFonts w:ascii="Calibri" w:eastAsia="Cambria" w:hAnsi="Calibri" w:cs="Calibri"/>
                <w:sz w:val="22"/>
                <w:szCs w:val="22"/>
              </w:rPr>
            </w:pPr>
            <w:r w:rsidRPr="00EB0F6F">
              <w:rPr>
                <w:rFonts w:ascii="Calibri" w:eastAsia="Cambria" w:hAnsi="Calibri" w:cs="Calibri"/>
                <w:sz w:val="22"/>
                <w:szCs w:val="22"/>
              </w:rPr>
              <w:t>183</w:t>
            </w:r>
          </w:p>
        </w:tc>
        <w:tc>
          <w:tcPr>
            <w:tcW w:w="2268" w:type="dxa"/>
            <w:shd w:val="clear" w:color="auto" w:fill="FFFFFF"/>
          </w:tcPr>
          <w:p w:rsidR="00B3024B" w:rsidRPr="00EB0F6F" w:rsidRDefault="00B3024B" w:rsidP="00B3024B">
            <w:pPr>
              <w:pStyle w:val="NoSpacing"/>
              <w:spacing w:line="360" w:lineRule="auto"/>
              <w:contextualSpacing/>
              <w:jc w:val="center"/>
              <w:rPr>
                <w:rFonts w:ascii="Calibri" w:eastAsia="Cambria" w:hAnsi="Calibri" w:cs="Calibri"/>
                <w:sz w:val="22"/>
                <w:szCs w:val="22"/>
              </w:rPr>
            </w:pPr>
            <w:r w:rsidRPr="00EB0F6F">
              <w:rPr>
                <w:rFonts w:ascii="Calibri" w:eastAsia="Cambria" w:hAnsi="Calibri" w:cs="Calibri"/>
                <w:sz w:val="22"/>
                <w:szCs w:val="22"/>
              </w:rPr>
              <w:t>0, 01%</w:t>
            </w:r>
          </w:p>
        </w:tc>
      </w:tr>
    </w:tbl>
    <w:p w:rsidR="00B3024B" w:rsidRDefault="00B3024B" w:rsidP="00B3024B">
      <w:pPr>
        <w:pStyle w:val="ListParagraph"/>
        <w:spacing w:line="360" w:lineRule="auto"/>
        <w:jc w:val="both"/>
        <w:rPr>
          <w:rFonts w:eastAsia="Times New Roman"/>
          <w:b w:val="0"/>
          <w:color w:val="000000"/>
          <w:sz w:val="24"/>
          <w:szCs w:val="24"/>
        </w:rPr>
      </w:pPr>
    </w:p>
    <w:p w:rsidR="00B3024B" w:rsidRPr="00F41875" w:rsidRDefault="00B3024B" w:rsidP="00E2032B">
      <w:pPr>
        <w:pStyle w:val="Heading2"/>
        <w:keepLines/>
        <w:numPr>
          <w:ilvl w:val="1"/>
          <w:numId w:val="235"/>
        </w:numPr>
        <w:spacing w:after="40"/>
        <w:jc w:val="both"/>
        <w:rPr>
          <w:b/>
        </w:rPr>
      </w:pPr>
      <w:bookmarkStart w:id="101" w:name="_Toc516675375"/>
      <w:bookmarkStart w:id="102" w:name="_Toc36625149"/>
      <w:r w:rsidRPr="00F41875">
        <w:rPr>
          <w:b/>
        </w:rPr>
        <w:t>Distribution of Population by Language</w:t>
      </w:r>
      <w:bookmarkEnd w:id="101"/>
      <w:bookmarkEnd w:id="102"/>
    </w:p>
    <w:p w:rsidR="00B3024B" w:rsidRPr="00F41875" w:rsidRDefault="00B3024B" w:rsidP="00B3024B">
      <w:pPr>
        <w:pStyle w:val="ListParagraph"/>
        <w:spacing w:line="360" w:lineRule="auto"/>
        <w:ind w:left="0"/>
        <w:jc w:val="both"/>
        <w:rPr>
          <w:rFonts w:eastAsia="Times New Roman"/>
          <w:b w:val="0"/>
          <w:color w:val="auto"/>
        </w:rPr>
      </w:pPr>
      <w:r w:rsidRPr="00F41875">
        <w:rPr>
          <w:rStyle w:val="NoSpacingChar"/>
          <w:rFonts w:ascii="Calibri" w:eastAsia="Cambria" w:hAnsi="Calibri" w:cs="Calibri"/>
          <w:b w:val="0"/>
          <w:color w:val="auto"/>
          <w:sz w:val="22"/>
        </w:rPr>
        <w:t>As per the Community Survey 2016, the most spoke languages by households in the district including Elundini are isiXhosa, seSotho, Afrikaans and English as depicted by the table below:</w:t>
      </w:r>
      <w:r w:rsidRPr="00F41875">
        <w:rPr>
          <w:rFonts w:eastAsia="Times New Roman"/>
          <w:b w:val="0"/>
          <w:color w:val="auto"/>
        </w:rPr>
        <w:t xml:space="preserve"> </w:t>
      </w:r>
    </w:p>
    <w:p w:rsidR="00B3024B" w:rsidRDefault="00B3024B" w:rsidP="00B3024B">
      <w:pPr>
        <w:pStyle w:val="Caption"/>
        <w:rPr>
          <w:color w:val="000000"/>
        </w:rPr>
      </w:pPr>
      <w:bookmarkStart w:id="103" w:name="_Toc35612603"/>
      <w:r>
        <w:t xml:space="preserve">Table </w:t>
      </w:r>
      <w:r w:rsidR="00FC675B">
        <w:t>13</w:t>
      </w:r>
      <w:r>
        <w:t>: Table showing language distribution</w:t>
      </w:r>
      <w:bookmarkEnd w:id="10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9"/>
        <w:gridCol w:w="1701"/>
        <w:gridCol w:w="1275"/>
        <w:gridCol w:w="993"/>
      </w:tblGrid>
      <w:tr w:rsidR="00B3024B" w:rsidRPr="00740C01" w:rsidTr="00F41875">
        <w:trPr>
          <w:trHeight w:val="315"/>
          <w:jc w:val="center"/>
        </w:trPr>
        <w:tc>
          <w:tcPr>
            <w:tcW w:w="4689" w:type="dxa"/>
            <w:vMerge w:val="restart"/>
            <w:shd w:val="clear" w:color="auto" w:fill="92D050"/>
          </w:tcPr>
          <w:p w:rsidR="00B3024B" w:rsidRPr="00740C01" w:rsidRDefault="00B3024B" w:rsidP="00B3024B">
            <w:pPr>
              <w:pStyle w:val="NoSpacing"/>
              <w:jc w:val="center"/>
              <w:rPr>
                <w:rFonts w:ascii="Calibri" w:hAnsi="Calibri" w:cs="Calibri"/>
                <w:b/>
                <w:sz w:val="22"/>
                <w:szCs w:val="22"/>
              </w:rPr>
            </w:pPr>
            <w:r w:rsidRPr="00740C01">
              <w:rPr>
                <w:rFonts w:ascii="Calibri" w:hAnsi="Calibri" w:cs="Calibri"/>
                <w:b/>
                <w:sz w:val="22"/>
                <w:szCs w:val="22"/>
              </w:rPr>
              <w:t>LANGUAGES</w:t>
            </w:r>
          </w:p>
        </w:tc>
        <w:tc>
          <w:tcPr>
            <w:tcW w:w="3969" w:type="dxa"/>
            <w:gridSpan w:val="3"/>
            <w:tcBorders>
              <w:bottom w:val="single" w:sz="4" w:space="0" w:color="auto"/>
            </w:tcBorders>
            <w:shd w:val="clear" w:color="auto" w:fill="92D050"/>
          </w:tcPr>
          <w:p w:rsidR="00B3024B" w:rsidRPr="00740C01" w:rsidRDefault="00B3024B" w:rsidP="00B3024B">
            <w:pPr>
              <w:pStyle w:val="NoSpacing"/>
              <w:jc w:val="center"/>
              <w:rPr>
                <w:rFonts w:ascii="Calibri" w:hAnsi="Calibri" w:cs="Calibri"/>
                <w:b/>
                <w:sz w:val="22"/>
                <w:szCs w:val="22"/>
              </w:rPr>
            </w:pPr>
            <w:r>
              <w:rPr>
                <w:rFonts w:ascii="Calibri" w:hAnsi="Calibri" w:cs="Calibri"/>
                <w:b/>
                <w:sz w:val="22"/>
                <w:szCs w:val="22"/>
              </w:rPr>
              <w:tab/>
            </w:r>
            <w:r w:rsidRPr="00740C01">
              <w:rPr>
                <w:rFonts w:ascii="Calibri" w:hAnsi="Calibri" w:cs="Calibri"/>
                <w:b/>
                <w:sz w:val="22"/>
                <w:szCs w:val="22"/>
              </w:rPr>
              <w:t>NUMBER OF PEOPLE</w:t>
            </w:r>
            <w:r>
              <w:rPr>
                <w:rFonts w:ascii="Calibri" w:hAnsi="Calibri" w:cs="Calibri"/>
                <w:b/>
                <w:sz w:val="22"/>
                <w:szCs w:val="22"/>
              </w:rPr>
              <w:tab/>
            </w:r>
          </w:p>
        </w:tc>
      </w:tr>
      <w:tr w:rsidR="00B3024B" w:rsidRPr="00740C01" w:rsidTr="00F41875">
        <w:trPr>
          <w:trHeight w:val="210"/>
          <w:jc w:val="center"/>
        </w:trPr>
        <w:tc>
          <w:tcPr>
            <w:tcW w:w="4689" w:type="dxa"/>
            <w:vMerge/>
            <w:shd w:val="clear" w:color="auto" w:fill="92D050"/>
          </w:tcPr>
          <w:p w:rsidR="00B3024B" w:rsidRPr="00740C01" w:rsidRDefault="00B3024B" w:rsidP="00B3024B">
            <w:pPr>
              <w:pStyle w:val="NoSpacing"/>
              <w:jc w:val="center"/>
              <w:rPr>
                <w:rFonts w:ascii="Calibri" w:hAnsi="Calibri" w:cs="Calibri"/>
                <w:b/>
                <w:sz w:val="22"/>
                <w:szCs w:val="22"/>
              </w:rPr>
            </w:pPr>
          </w:p>
        </w:tc>
        <w:tc>
          <w:tcPr>
            <w:tcW w:w="1701" w:type="dxa"/>
            <w:tcBorders>
              <w:top w:val="single" w:sz="4" w:space="0" w:color="auto"/>
              <w:right w:val="single" w:sz="4" w:space="0" w:color="auto"/>
            </w:tcBorders>
            <w:shd w:val="clear" w:color="auto" w:fill="92D050"/>
          </w:tcPr>
          <w:p w:rsidR="00B3024B" w:rsidRPr="00740C01" w:rsidRDefault="00B3024B" w:rsidP="00B3024B">
            <w:pPr>
              <w:pStyle w:val="NoSpacing"/>
              <w:jc w:val="center"/>
              <w:rPr>
                <w:rFonts w:ascii="Calibri" w:hAnsi="Calibri" w:cs="Calibri"/>
                <w:b/>
                <w:sz w:val="22"/>
                <w:szCs w:val="22"/>
              </w:rPr>
            </w:pPr>
            <w:r w:rsidRPr="00740C01">
              <w:rPr>
                <w:rFonts w:ascii="Calibri" w:hAnsi="Calibri" w:cs="Calibri"/>
                <w:b/>
                <w:sz w:val="22"/>
                <w:szCs w:val="22"/>
              </w:rPr>
              <w:t>JGDM</w:t>
            </w:r>
          </w:p>
        </w:tc>
        <w:tc>
          <w:tcPr>
            <w:tcW w:w="1275" w:type="dxa"/>
            <w:tcBorders>
              <w:top w:val="single" w:sz="4" w:space="0" w:color="auto"/>
              <w:left w:val="single" w:sz="4" w:space="0" w:color="auto"/>
            </w:tcBorders>
            <w:shd w:val="clear" w:color="auto" w:fill="92D050"/>
          </w:tcPr>
          <w:p w:rsidR="00B3024B" w:rsidRPr="00740C01" w:rsidRDefault="00B3024B" w:rsidP="00B3024B">
            <w:pPr>
              <w:pStyle w:val="NoSpacing"/>
              <w:jc w:val="center"/>
              <w:rPr>
                <w:rFonts w:ascii="Calibri" w:hAnsi="Calibri" w:cs="Calibri"/>
                <w:b/>
                <w:sz w:val="22"/>
                <w:szCs w:val="22"/>
              </w:rPr>
            </w:pPr>
            <w:r w:rsidRPr="00740C01">
              <w:rPr>
                <w:rFonts w:ascii="Calibri" w:hAnsi="Calibri" w:cs="Calibri"/>
                <w:b/>
                <w:sz w:val="22"/>
                <w:szCs w:val="22"/>
              </w:rPr>
              <w:t xml:space="preserve">ELUNDINI </w:t>
            </w:r>
          </w:p>
        </w:tc>
        <w:tc>
          <w:tcPr>
            <w:tcW w:w="993" w:type="dxa"/>
            <w:tcBorders>
              <w:top w:val="single" w:sz="4" w:space="0" w:color="auto"/>
              <w:left w:val="single" w:sz="4" w:space="0" w:color="auto"/>
            </w:tcBorders>
            <w:shd w:val="clear" w:color="auto" w:fill="92D050"/>
          </w:tcPr>
          <w:p w:rsidR="00B3024B" w:rsidRPr="00740C01" w:rsidRDefault="00B3024B" w:rsidP="00B3024B">
            <w:pPr>
              <w:pStyle w:val="NoSpacing"/>
              <w:jc w:val="center"/>
              <w:rPr>
                <w:rFonts w:ascii="Calibri" w:hAnsi="Calibri" w:cs="Calibri"/>
                <w:b/>
                <w:sz w:val="22"/>
                <w:szCs w:val="22"/>
              </w:rPr>
            </w:pPr>
            <w:r>
              <w:rPr>
                <w:rFonts w:ascii="Calibri" w:hAnsi="Calibri" w:cs="Calibri"/>
                <w:b/>
                <w:sz w:val="22"/>
                <w:szCs w:val="22"/>
              </w:rPr>
              <w:t>%</w:t>
            </w:r>
          </w:p>
        </w:tc>
      </w:tr>
      <w:tr w:rsidR="00B3024B" w:rsidRPr="00740C01" w:rsidTr="00F41875">
        <w:trPr>
          <w:jc w:val="center"/>
        </w:trPr>
        <w:tc>
          <w:tcPr>
            <w:tcW w:w="4689" w:type="dxa"/>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 xml:space="preserve">IsiXhosa </w:t>
            </w:r>
          </w:p>
        </w:tc>
        <w:tc>
          <w:tcPr>
            <w:tcW w:w="1701" w:type="dxa"/>
            <w:tcBorders>
              <w:lef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275 521</w:t>
            </w:r>
          </w:p>
        </w:tc>
        <w:tc>
          <w:tcPr>
            <w:tcW w:w="1275" w:type="dxa"/>
            <w:tcBorders>
              <w:righ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104 581</w:t>
            </w:r>
          </w:p>
        </w:tc>
        <w:tc>
          <w:tcPr>
            <w:tcW w:w="993" w:type="dxa"/>
            <w:tcBorders>
              <w:lef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p>
        </w:tc>
      </w:tr>
      <w:tr w:rsidR="00B3024B" w:rsidRPr="00740C01" w:rsidTr="00F41875">
        <w:trPr>
          <w:jc w:val="center"/>
        </w:trPr>
        <w:tc>
          <w:tcPr>
            <w:tcW w:w="4689" w:type="dxa"/>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SeSotho</w:t>
            </w:r>
          </w:p>
        </w:tc>
        <w:tc>
          <w:tcPr>
            <w:tcW w:w="1701" w:type="dxa"/>
            <w:tcBorders>
              <w:lef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 xml:space="preserve"> 66 419</w:t>
            </w:r>
          </w:p>
        </w:tc>
        <w:tc>
          <w:tcPr>
            <w:tcW w:w="1275" w:type="dxa"/>
            <w:tcBorders>
              <w:righ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34 152</w:t>
            </w:r>
          </w:p>
        </w:tc>
        <w:tc>
          <w:tcPr>
            <w:tcW w:w="993" w:type="dxa"/>
            <w:tcBorders>
              <w:lef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p>
        </w:tc>
      </w:tr>
      <w:tr w:rsidR="00B3024B" w:rsidRPr="00740C01" w:rsidTr="00F41875">
        <w:trPr>
          <w:jc w:val="center"/>
        </w:trPr>
        <w:tc>
          <w:tcPr>
            <w:tcW w:w="4689" w:type="dxa"/>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Afrikaans</w:t>
            </w:r>
          </w:p>
        </w:tc>
        <w:tc>
          <w:tcPr>
            <w:tcW w:w="1701" w:type="dxa"/>
            <w:tcBorders>
              <w:lef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18 889</w:t>
            </w:r>
          </w:p>
        </w:tc>
        <w:tc>
          <w:tcPr>
            <w:tcW w:w="1275" w:type="dxa"/>
            <w:tcBorders>
              <w:righ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1 905</w:t>
            </w:r>
          </w:p>
        </w:tc>
        <w:tc>
          <w:tcPr>
            <w:tcW w:w="993" w:type="dxa"/>
            <w:tcBorders>
              <w:lef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p>
        </w:tc>
      </w:tr>
      <w:tr w:rsidR="00B3024B" w:rsidRPr="00740C01" w:rsidTr="00F41875">
        <w:trPr>
          <w:jc w:val="center"/>
        </w:trPr>
        <w:tc>
          <w:tcPr>
            <w:tcW w:w="4689" w:type="dxa"/>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 xml:space="preserve">English </w:t>
            </w:r>
          </w:p>
        </w:tc>
        <w:tc>
          <w:tcPr>
            <w:tcW w:w="1701" w:type="dxa"/>
            <w:tcBorders>
              <w:lef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 xml:space="preserve">  2 514</w:t>
            </w:r>
          </w:p>
        </w:tc>
        <w:tc>
          <w:tcPr>
            <w:tcW w:w="1275" w:type="dxa"/>
            <w:tcBorders>
              <w:righ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673</w:t>
            </w:r>
          </w:p>
        </w:tc>
        <w:tc>
          <w:tcPr>
            <w:tcW w:w="993" w:type="dxa"/>
            <w:tcBorders>
              <w:lef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p>
        </w:tc>
      </w:tr>
      <w:tr w:rsidR="00B3024B" w:rsidRPr="00740C01" w:rsidTr="00F41875">
        <w:trPr>
          <w:jc w:val="center"/>
        </w:trPr>
        <w:tc>
          <w:tcPr>
            <w:tcW w:w="4689" w:type="dxa"/>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 xml:space="preserve">Others </w:t>
            </w:r>
          </w:p>
        </w:tc>
        <w:tc>
          <w:tcPr>
            <w:tcW w:w="1701" w:type="dxa"/>
            <w:tcBorders>
              <w:lef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 xml:space="preserve">  9 571</w:t>
            </w:r>
          </w:p>
        </w:tc>
        <w:tc>
          <w:tcPr>
            <w:tcW w:w="1275" w:type="dxa"/>
            <w:tcBorders>
              <w:righ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r w:rsidRPr="00740C01">
              <w:rPr>
                <w:rFonts w:ascii="Calibri" w:hAnsi="Calibri" w:cs="Calibri"/>
                <w:sz w:val="22"/>
                <w:szCs w:val="22"/>
              </w:rPr>
              <w:t>3 620</w:t>
            </w:r>
          </w:p>
        </w:tc>
        <w:tc>
          <w:tcPr>
            <w:tcW w:w="993" w:type="dxa"/>
            <w:tcBorders>
              <w:left w:val="single" w:sz="4" w:space="0" w:color="auto"/>
            </w:tcBorders>
            <w:shd w:val="clear" w:color="auto" w:fill="auto"/>
          </w:tcPr>
          <w:p w:rsidR="00B3024B" w:rsidRPr="00740C01" w:rsidRDefault="00B3024B" w:rsidP="00B3024B">
            <w:pPr>
              <w:pStyle w:val="NoSpacing"/>
              <w:jc w:val="center"/>
              <w:rPr>
                <w:rFonts w:ascii="Calibri" w:hAnsi="Calibri" w:cs="Calibri"/>
                <w:sz w:val="22"/>
                <w:szCs w:val="22"/>
              </w:rPr>
            </w:pPr>
          </w:p>
        </w:tc>
      </w:tr>
    </w:tbl>
    <w:p w:rsidR="00B3024B" w:rsidRPr="006B7EEA" w:rsidRDefault="00B3024B" w:rsidP="00B3024B">
      <w:pPr>
        <w:pStyle w:val="ListParagraph"/>
        <w:spacing w:line="360" w:lineRule="auto"/>
        <w:ind w:left="0"/>
        <w:jc w:val="both"/>
        <w:rPr>
          <w:rFonts w:eastAsia="Times New Roman"/>
          <w:color w:val="000000"/>
        </w:rPr>
      </w:pPr>
    </w:p>
    <w:p w:rsidR="00B3024B" w:rsidRPr="00F41875" w:rsidRDefault="00B3024B" w:rsidP="00E2032B">
      <w:pPr>
        <w:pStyle w:val="Heading2"/>
        <w:keepLines/>
        <w:numPr>
          <w:ilvl w:val="1"/>
          <w:numId w:val="235"/>
        </w:numPr>
        <w:spacing w:after="40"/>
        <w:jc w:val="both"/>
        <w:rPr>
          <w:b/>
        </w:rPr>
      </w:pPr>
      <w:bookmarkStart w:id="104" w:name="_Toc516675376"/>
      <w:bookmarkStart w:id="105" w:name="_Toc36625150"/>
      <w:r w:rsidRPr="00F41875">
        <w:rPr>
          <w:b/>
        </w:rPr>
        <w:t>Distribution of household by income</w:t>
      </w:r>
      <w:bookmarkEnd w:id="104"/>
      <w:bookmarkEnd w:id="105"/>
      <w:r w:rsidRPr="00F41875">
        <w:rPr>
          <w:rFonts w:cs="Calibri"/>
          <w:b/>
        </w:rPr>
        <w:t xml:space="preserve"> </w:t>
      </w:r>
    </w:p>
    <w:p w:rsidR="00B3024B" w:rsidRPr="00F41875" w:rsidRDefault="00B3024B" w:rsidP="00B3024B">
      <w:pPr>
        <w:pStyle w:val="NoSpacing"/>
        <w:spacing w:line="360" w:lineRule="auto"/>
        <w:contextualSpacing/>
        <w:jc w:val="both"/>
        <w:rPr>
          <w:rFonts w:ascii="Calibri" w:hAnsi="Calibri" w:cs="Calibri"/>
          <w:sz w:val="22"/>
          <w:szCs w:val="22"/>
          <w:shd w:val="clear" w:color="auto" w:fill="FFFFFF"/>
        </w:rPr>
      </w:pPr>
      <w:r w:rsidRPr="00622EEE">
        <w:rPr>
          <w:rFonts w:ascii="Calibri" w:hAnsi="Calibri" w:cs="Calibri"/>
          <w:sz w:val="22"/>
          <w:szCs w:val="22"/>
          <w:shd w:val="clear" w:color="auto" w:fill="FFFFFF"/>
        </w:rPr>
        <w:t xml:space="preserve">Community Survey 2016 has not released any updated information on household income and therefore the Census 2011 were used which showed that 28, 4% of the families earn between </w:t>
      </w:r>
      <w:r>
        <w:rPr>
          <w:rFonts w:ascii="Calibri" w:hAnsi="Calibri" w:cs="Calibri"/>
          <w:sz w:val="22"/>
          <w:szCs w:val="22"/>
          <w:shd w:val="clear" w:color="auto" w:fill="FFFFFF"/>
        </w:rPr>
        <w:t xml:space="preserve">R </w:t>
      </w:r>
      <w:r w:rsidRPr="00622EEE">
        <w:rPr>
          <w:rFonts w:ascii="Calibri" w:hAnsi="Calibri" w:cs="Calibri"/>
          <w:sz w:val="22"/>
          <w:szCs w:val="22"/>
          <w:shd w:val="clear" w:color="auto" w:fill="FFFFFF"/>
        </w:rPr>
        <w:t>9</w:t>
      </w:r>
      <w:r>
        <w:rPr>
          <w:rFonts w:ascii="Calibri" w:hAnsi="Calibri" w:cs="Calibri"/>
          <w:sz w:val="22"/>
          <w:szCs w:val="22"/>
          <w:shd w:val="clear" w:color="auto" w:fill="FFFFFF"/>
        </w:rPr>
        <w:t xml:space="preserve"> </w:t>
      </w:r>
      <w:r w:rsidRPr="00622EEE">
        <w:rPr>
          <w:rFonts w:ascii="Calibri" w:hAnsi="Calibri" w:cs="Calibri"/>
          <w:sz w:val="22"/>
          <w:szCs w:val="22"/>
          <w:shd w:val="clear" w:color="auto" w:fill="FFFFFF"/>
        </w:rPr>
        <w:t>600</w:t>
      </w:r>
      <w:r>
        <w:rPr>
          <w:rFonts w:ascii="Calibri" w:hAnsi="Calibri" w:cs="Calibri"/>
          <w:sz w:val="22"/>
          <w:szCs w:val="22"/>
          <w:shd w:val="clear" w:color="auto" w:fill="FFFFFF"/>
        </w:rPr>
        <w:t xml:space="preserve"> – R </w:t>
      </w:r>
      <w:r w:rsidRPr="00622EEE">
        <w:rPr>
          <w:rFonts w:ascii="Calibri" w:hAnsi="Calibri" w:cs="Calibri"/>
          <w:sz w:val="22"/>
          <w:szCs w:val="22"/>
          <w:shd w:val="clear" w:color="auto" w:fill="FFFFFF"/>
        </w:rPr>
        <w:t>38</w:t>
      </w:r>
      <w:r>
        <w:rPr>
          <w:rFonts w:ascii="Calibri" w:hAnsi="Calibri" w:cs="Calibri"/>
          <w:sz w:val="22"/>
          <w:szCs w:val="22"/>
          <w:shd w:val="clear" w:color="auto" w:fill="FFFFFF"/>
        </w:rPr>
        <w:t xml:space="preserve"> </w:t>
      </w:r>
      <w:r w:rsidRPr="00622EEE">
        <w:rPr>
          <w:rFonts w:ascii="Calibri" w:hAnsi="Calibri" w:cs="Calibri"/>
          <w:sz w:val="22"/>
          <w:szCs w:val="22"/>
          <w:shd w:val="clear" w:color="auto" w:fill="FFFFFF"/>
        </w:rPr>
        <w:t>200 per annum which is R</w:t>
      </w:r>
      <w:r>
        <w:rPr>
          <w:rFonts w:ascii="Calibri" w:hAnsi="Calibri" w:cs="Calibri"/>
          <w:sz w:val="22"/>
          <w:szCs w:val="22"/>
          <w:shd w:val="clear" w:color="auto" w:fill="FFFFFF"/>
        </w:rPr>
        <w:t xml:space="preserve"> </w:t>
      </w:r>
      <w:r w:rsidRPr="00622EEE">
        <w:rPr>
          <w:rFonts w:ascii="Calibri" w:hAnsi="Calibri" w:cs="Calibri"/>
          <w:sz w:val="22"/>
          <w:szCs w:val="22"/>
          <w:shd w:val="clear" w:color="auto" w:fill="FFFFFF"/>
        </w:rPr>
        <w:t>800</w:t>
      </w:r>
      <w:r>
        <w:rPr>
          <w:rFonts w:ascii="Calibri" w:hAnsi="Calibri" w:cs="Calibri"/>
          <w:sz w:val="22"/>
          <w:szCs w:val="22"/>
          <w:shd w:val="clear" w:color="auto" w:fill="FFFFFF"/>
        </w:rPr>
        <w:t xml:space="preserve"> </w:t>
      </w:r>
      <w:r w:rsidRPr="00622EEE">
        <w:rPr>
          <w:rFonts w:ascii="Calibri" w:hAnsi="Calibri" w:cs="Calibri"/>
          <w:sz w:val="22"/>
          <w:szCs w:val="22"/>
          <w:shd w:val="clear" w:color="auto" w:fill="FFFFFF"/>
        </w:rPr>
        <w:t>-</w:t>
      </w:r>
      <w:r>
        <w:rPr>
          <w:rFonts w:ascii="Calibri" w:hAnsi="Calibri" w:cs="Calibri"/>
          <w:sz w:val="22"/>
          <w:szCs w:val="22"/>
          <w:shd w:val="clear" w:color="auto" w:fill="FFFFFF"/>
        </w:rPr>
        <w:t xml:space="preserve"> </w:t>
      </w:r>
      <w:r w:rsidRPr="00622EEE">
        <w:rPr>
          <w:rFonts w:ascii="Calibri" w:hAnsi="Calibri" w:cs="Calibri"/>
          <w:sz w:val="22"/>
          <w:szCs w:val="22"/>
          <w:shd w:val="clear" w:color="auto" w:fill="FFFFFF"/>
        </w:rPr>
        <w:t>R 3</w:t>
      </w:r>
      <w:r>
        <w:rPr>
          <w:rFonts w:ascii="Calibri" w:hAnsi="Calibri" w:cs="Calibri"/>
          <w:sz w:val="22"/>
          <w:szCs w:val="22"/>
          <w:shd w:val="clear" w:color="auto" w:fill="FFFFFF"/>
        </w:rPr>
        <w:t xml:space="preserve"> </w:t>
      </w:r>
      <w:r w:rsidRPr="00622EEE">
        <w:rPr>
          <w:rFonts w:ascii="Calibri" w:hAnsi="Calibri" w:cs="Calibri"/>
          <w:sz w:val="22"/>
          <w:szCs w:val="22"/>
          <w:shd w:val="clear" w:color="auto" w:fill="FFFFFF"/>
        </w:rPr>
        <w:t>183 per month whilst 19, 1% of the households earning R38</w:t>
      </w:r>
      <w:r>
        <w:rPr>
          <w:rFonts w:ascii="Calibri" w:hAnsi="Calibri" w:cs="Calibri"/>
          <w:sz w:val="22"/>
          <w:szCs w:val="22"/>
          <w:shd w:val="clear" w:color="auto" w:fill="FFFFFF"/>
        </w:rPr>
        <w:t> </w:t>
      </w:r>
      <w:r w:rsidRPr="00622EEE">
        <w:rPr>
          <w:rFonts w:ascii="Calibri" w:hAnsi="Calibri" w:cs="Calibri"/>
          <w:sz w:val="22"/>
          <w:szCs w:val="22"/>
          <w:shd w:val="clear" w:color="auto" w:fill="FFFFFF"/>
        </w:rPr>
        <w:t>200</w:t>
      </w:r>
      <w:r>
        <w:rPr>
          <w:rFonts w:ascii="Calibri" w:hAnsi="Calibri" w:cs="Calibri"/>
          <w:sz w:val="22"/>
          <w:szCs w:val="22"/>
          <w:shd w:val="clear" w:color="auto" w:fill="FFFFFF"/>
        </w:rPr>
        <w:t xml:space="preserve"> </w:t>
      </w:r>
      <w:r w:rsidRPr="00622EEE">
        <w:rPr>
          <w:rFonts w:ascii="Calibri" w:hAnsi="Calibri" w:cs="Calibri"/>
          <w:sz w:val="22"/>
          <w:szCs w:val="22"/>
          <w:shd w:val="clear" w:color="auto" w:fill="FFFFFF"/>
        </w:rPr>
        <w:t>-</w:t>
      </w:r>
      <w:r>
        <w:rPr>
          <w:rFonts w:ascii="Calibri" w:hAnsi="Calibri" w:cs="Calibri"/>
          <w:sz w:val="22"/>
          <w:szCs w:val="22"/>
          <w:shd w:val="clear" w:color="auto" w:fill="FFFFFF"/>
        </w:rPr>
        <w:t xml:space="preserve"> </w:t>
      </w:r>
      <w:r w:rsidRPr="00622EEE">
        <w:rPr>
          <w:rFonts w:ascii="Calibri" w:hAnsi="Calibri" w:cs="Calibri"/>
          <w:sz w:val="22"/>
          <w:szCs w:val="22"/>
          <w:shd w:val="clear" w:color="auto" w:fill="FFFFFF"/>
        </w:rPr>
        <w:t xml:space="preserve">R76 400 which is R 3183- 6367.  38% of the households fall in the category which earns less than 800 per month or no income at all. </w:t>
      </w:r>
      <w:r w:rsidR="00F41875">
        <w:rPr>
          <w:rFonts w:ascii="Calibri" w:hAnsi="Calibri" w:cs="Calibri"/>
          <w:sz w:val="22"/>
          <w:szCs w:val="22"/>
          <w:shd w:val="clear" w:color="auto" w:fill="FFFFFF"/>
        </w:rPr>
        <w:t xml:space="preserve"> </w:t>
      </w:r>
      <w:r w:rsidRPr="00622EEE">
        <w:rPr>
          <w:rFonts w:ascii="Calibri" w:hAnsi="Calibri" w:cs="Calibri"/>
          <w:sz w:val="22"/>
          <w:szCs w:val="22"/>
        </w:rPr>
        <w:t>The table below depicts the income levels of households within Elundini Municipality:</w:t>
      </w:r>
    </w:p>
    <w:p w:rsidR="00B3024B" w:rsidRDefault="00B3024B" w:rsidP="00B3024B">
      <w:pPr>
        <w:pStyle w:val="Caption"/>
        <w:rPr>
          <w:rFonts w:ascii="Calibri" w:hAnsi="Calibri" w:cs="Calibri"/>
          <w:sz w:val="22"/>
          <w:szCs w:val="22"/>
        </w:rPr>
      </w:pPr>
      <w:bookmarkStart w:id="106" w:name="_Toc35612604"/>
      <w:r>
        <w:t xml:space="preserve">Table </w:t>
      </w:r>
      <w:r w:rsidR="00FC675B">
        <w:t>14</w:t>
      </w:r>
      <w:r>
        <w:t>: Table showing income levels</w:t>
      </w:r>
      <w:bookmarkEnd w:id="106"/>
    </w:p>
    <w:tbl>
      <w:tblPr>
        <w:tblW w:w="649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22"/>
        <w:gridCol w:w="1134"/>
      </w:tblGrid>
      <w:tr w:rsidR="00B3024B" w:rsidRPr="002B0E3F" w:rsidTr="00F41875">
        <w:trPr>
          <w:trHeight w:val="181"/>
        </w:trPr>
        <w:tc>
          <w:tcPr>
            <w:tcW w:w="2835" w:type="dxa"/>
            <w:shd w:val="clear" w:color="auto" w:fill="92D050"/>
            <w:hideMark/>
          </w:tcPr>
          <w:p w:rsidR="00B3024B" w:rsidRPr="002B0E3F" w:rsidRDefault="00B3024B" w:rsidP="00B3024B">
            <w:pPr>
              <w:pStyle w:val="NoSpacing"/>
              <w:spacing w:line="360" w:lineRule="auto"/>
              <w:contextualSpacing/>
              <w:jc w:val="both"/>
              <w:rPr>
                <w:rFonts w:ascii="Calibri" w:hAnsi="Calibri" w:cs="Calibri"/>
                <w:b/>
                <w:sz w:val="22"/>
                <w:szCs w:val="22"/>
              </w:rPr>
            </w:pPr>
            <w:r w:rsidRPr="002B0E3F">
              <w:rPr>
                <w:rFonts w:ascii="Calibri" w:hAnsi="Calibri" w:cs="Calibri"/>
                <w:b/>
                <w:sz w:val="22"/>
                <w:szCs w:val="22"/>
              </w:rPr>
              <w:t xml:space="preserve">Income level </w:t>
            </w:r>
          </w:p>
        </w:tc>
        <w:tc>
          <w:tcPr>
            <w:tcW w:w="2522" w:type="dxa"/>
            <w:shd w:val="clear" w:color="auto" w:fill="92D050"/>
            <w:hideMark/>
          </w:tcPr>
          <w:p w:rsidR="00B3024B" w:rsidRPr="002B0E3F" w:rsidRDefault="00B3024B" w:rsidP="00B3024B">
            <w:pPr>
              <w:pStyle w:val="NoSpacing"/>
              <w:spacing w:line="360" w:lineRule="auto"/>
              <w:contextualSpacing/>
              <w:jc w:val="both"/>
              <w:rPr>
                <w:rFonts w:ascii="Calibri" w:hAnsi="Calibri" w:cs="Calibri"/>
                <w:b/>
                <w:sz w:val="22"/>
                <w:szCs w:val="22"/>
              </w:rPr>
            </w:pPr>
            <w:r w:rsidRPr="002B0E3F">
              <w:rPr>
                <w:rFonts w:ascii="Calibri" w:hAnsi="Calibri" w:cs="Calibri"/>
                <w:b/>
                <w:sz w:val="22"/>
                <w:szCs w:val="22"/>
              </w:rPr>
              <w:t xml:space="preserve">No. of Households </w:t>
            </w:r>
          </w:p>
        </w:tc>
        <w:tc>
          <w:tcPr>
            <w:tcW w:w="1134" w:type="dxa"/>
            <w:shd w:val="clear" w:color="auto" w:fill="92D050"/>
            <w:hideMark/>
          </w:tcPr>
          <w:p w:rsidR="00B3024B" w:rsidRPr="002B0E3F" w:rsidRDefault="00B3024B" w:rsidP="00B3024B">
            <w:pPr>
              <w:pStyle w:val="NoSpacing"/>
              <w:spacing w:line="360" w:lineRule="auto"/>
              <w:contextualSpacing/>
              <w:jc w:val="both"/>
              <w:rPr>
                <w:rFonts w:ascii="Calibri" w:hAnsi="Calibri" w:cs="Calibri"/>
                <w:b/>
                <w:sz w:val="22"/>
                <w:szCs w:val="22"/>
              </w:rPr>
            </w:pPr>
            <w:r w:rsidRPr="002B0E3F">
              <w:rPr>
                <w:rFonts w:ascii="Calibri" w:hAnsi="Calibri" w:cs="Calibri"/>
                <w:b/>
                <w:sz w:val="22"/>
                <w:szCs w:val="22"/>
              </w:rPr>
              <w:t xml:space="preserve">% </w:t>
            </w:r>
          </w:p>
        </w:tc>
      </w:tr>
      <w:tr w:rsidR="00B3024B" w:rsidRPr="002B0E3F" w:rsidTr="00F41875">
        <w:trPr>
          <w:trHeight w:val="316"/>
        </w:trPr>
        <w:tc>
          <w:tcPr>
            <w:tcW w:w="2835"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 xml:space="preserve">No income </w:t>
            </w:r>
          </w:p>
        </w:tc>
        <w:tc>
          <w:tcPr>
            <w:tcW w:w="2522" w:type="dxa"/>
            <w:shd w:val="clear" w:color="auto" w:fill="FFFFFF"/>
            <w:hideMark/>
          </w:tcPr>
          <w:p w:rsidR="00B3024B" w:rsidRPr="002B0E3F" w:rsidRDefault="00B3024B" w:rsidP="00B3024B">
            <w:pPr>
              <w:pStyle w:val="NoSpacing"/>
              <w:spacing w:line="360" w:lineRule="auto"/>
              <w:contextualSpacing/>
              <w:jc w:val="center"/>
              <w:rPr>
                <w:rFonts w:ascii="Calibri" w:hAnsi="Calibri" w:cs="Calibri"/>
                <w:sz w:val="20"/>
                <w:szCs w:val="20"/>
              </w:rPr>
            </w:pPr>
            <w:r w:rsidRPr="002B0E3F">
              <w:rPr>
                <w:rFonts w:ascii="Calibri" w:eastAsia="Calibri" w:hAnsi="Calibri" w:cs="Calibri"/>
                <w:sz w:val="20"/>
                <w:szCs w:val="20"/>
              </w:rPr>
              <w:t>6</w:t>
            </w:r>
            <w:r>
              <w:rPr>
                <w:rFonts w:ascii="Calibri" w:eastAsia="Calibri" w:hAnsi="Calibri" w:cs="Calibri"/>
                <w:sz w:val="20"/>
                <w:szCs w:val="20"/>
              </w:rPr>
              <w:t xml:space="preserve"> </w:t>
            </w:r>
            <w:r w:rsidRPr="002B0E3F">
              <w:rPr>
                <w:rFonts w:ascii="Calibri" w:eastAsia="Calibri" w:hAnsi="Calibri" w:cs="Calibri"/>
                <w:sz w:val="20"/>
                <w:szCs w:val="20"/>
              </w:rPr>
              <w:t>391</w:t>
            </w:r>
          </w:p>
        </w:tc>
        <w:tc>
          <w:tcPr>
            <w:tcW w:w="1134"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16,</w:t>
            </w:r>
            <w:r>
              <w:rPr>
                <w:rFonts w:ascii="Calibri" w:eastAsia="Calibri" w:hAnsi="Calibri" w:cs="Calibri"/>
                <w:sz w:val="20"/>
                <w:szCs w:val="20"/>
              </w:rPr>
              <w:t xml:space="preserve"> </w:t>
            </w:r>
            <w:r w:rsidRPr="002B0E3F">
              <w:rPr>
                <w:rFonts w:ascii="Calibri" w:eastAsia="Calibri" w:hAnsi="Calibri" w:cs="Calibri"/>
                <w:sz w:val="20"/>
                <w:szCs w:val="20"/>
              </w:rPr>
              <w:t>8</w:t>
            </w:r>
            <w:r>
              <w:rPr>
                <w:rFonts w:ascii="Calibri" w:eastAsia="Calibri" w:hAnsi="Calibri" w:cs="Calibri"/>
                <w:sz w:val="20"/>
                <w:szCs w:val="20"/>
              </w:rPr>
              <w:t>%</w:t>
            </w:r>
            <w:r w:rsidRPr="002B0E3F">
              <w:rPr>
                <w:rFonts w:ascii="Calibri" w:eastAsia="Calibri" w:hAnsi="Calibri" w:cs="Calibri"/>
                <w:sz w:val="20"/>
                <w:szCs w:val="20"/>
              </w:rPr>
              <w:t xml:space="preserve"> </w:t>
            </w:r>
          </w:p>
        </w:tc>
      </w:tr>
      <w:tr w:rsidR="00B3024B" w:rsidRPr="002B0E3F" w:rsidTr="00F41875">
        <w:trPr>
          <w:trHeight w:val="336"/>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Pr>
                <w:rFonts w:ascii="Calibri" w:eastAsia="Calibri" w:hAnsi="Calibri" w:cs="Calibri"/>
                <w:sz w:val="20"/>
                <w:szCs w:val="20"/>
              </w:rPr>
              <w:t xml:space="preserve">1 </w:t>
            </w:r>
            <w:r w:rsidR="00FC675B">
              <w:rPr>
                <w:rFonts w:ascii="Calibri" w:eastAsia="Calibri" w:hAnsi="Calibri" w:cs="Calibri"/>
                <w:sz w:val="20"/>
                <w:szCs w:val="20"/>
              </w:rPr>
              <w:t>–</w:t>
            </w:r>
            <w:r>
              <w:rPr>
                <w:rFonts w:ascii="Calibri" w:eastAsia="Calibri" w:hAnsi="Calibri" w:cs="Calibri"/>
                <w:sz w:val="20"/>
                <w:szCs w:val="20"/>
              </w:rPr>
              <w:t xml:space="preserve"> 4800</w:t>
            </w:r>
          </w:p>
        </w:tc>
        <w:tc>
          <w:tcPr>
            <w:tcW w:w="2522"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center"/>
              <w:rPr>
                <w:rFonts w:ascii="Calibri" w:hAnsi="Calibri" w:cs="Calibri"/>
                <w:sz w:val="20"/>
                <w:szCs w:val="20"/>
              </w:rPr>
            </w:pPr>
            <w:r w:rsidRPr="002B0E3F">
              <w:rPr>
                <w:rFonts w:ascii="Calibri" w:eastAsia="Calibri" w:hAnsi="Calibri" w:cs="Calibri"/>
                <w:sz w:val="20"/>
                <w:szCs w:val="20"/>
              </w:rPr>
              <w:t>3</w:t>
            </w:r>
            <w:r>
              <w:rPr>
                <w:rFonts w:ascii="Calibri" w:eastAsia="Calibri" w:hAnsi="Calibri" w:cs="Calibri"/>
                <w:sz w:val="20"/>
                <w:szCs w:val="20"/>
              </w:rPr>
              <w:t xml:space="preserve"> </w:t>
            </w:r>
            <w:r w:rsidRPr="002B0E3F">
              <w:rPr>
                <w:rFonts w:ascii="Calibri" w:eastAsia="Calibri" w:hAnsi="Calibri" w:cs="Calibri"/>
                <w:sz w:val="20"/>
                <w:szCs w:val="20"/>
              </w:rPr>
              <w:t>113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8,</w:t>
            </w:r>
            <w:r>
              <w:rPr>
                <w:rFonts w:ascii="Calibri" w:eastAsia="Calibri" w:hAnsi="Calibri" w:cs="Calibri"/>
                <w:sz w:val="20"/>
                <w:szCs w:val="20"/>
              </w:rPr>
              <w:t xml:space="preserve"> </w:t>
            </w:r>
            <w:r w:rsidRPr="002B0E3F">
              <w:rPr>
                <w:rFonts w:ascii="Calibri" w:eastAsia="Calibri" w:hAnsi="Calibri" w:cs="Calibri"/>
                <w:sz w:val="20"/>
                <w:szCs w:val="20"/>
              </w:rPr>
              <w:t>2</w:t>
            </w:r>
            <w:r>
              <w:rPr>
                <w:rFonts w:ascii="Calibri" w:eastAsia="Calibri" w:hAnsi="Calibri" w:cs="Calibri"/>
                <w:sz w:val="20"/>
                <w:szCs w:val="20"/>
              </w:rPr>
              <w:t>%</w:t>
            </w:r>
            <w:r w:rsidRPr="002B0E3F">
              <w:rPr>
                <w:rFonts w:ascii="Calibri" w:eastAsia="Calibri" w:hAnsi="Calibri" w:cs="Calibri"/>
                <w:sz w:val="20"/>
                <w:szCs w:val="20"/>
              </w:rPr>
              <w:t xml:space="preserve"> </w:t>
            </w:r>
          </w:p>
        </w:tc>
      </w:tr>
      <w:tr w:rsidR="00B3024B" w:rsidRPr="002B0E3F" w:rsidTr="00F41875">
        <w:trPr>
          <w:trHeight w:val="336"/>
        </w:trPr>
        <w:tc>
          <w:tcPr>
            <w:tcW w:w="2835"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4800</w:t>
            </w:r>
            <w:r>
              <w:rPr>
                <w:rFonts w:ascii="Calibri" w:eastAsia="Calibri" w:hAnsi="Calibri" w:cs="Calibri"/>
                <w:sz w:val="20"/>
                <w:szCs w:val="20"/>
              </w:rPr>
              <w:t xml:space="preserve"> </w:t>
            </w:r>
            <w:r w:rsidRPr="002B0E3F">
              <w:rPr>
                <w:rFonts w:ascii="Calibri" w:eastAsia="Calibri" w:hAnsi="Calibri" w:cs="Calibri"/>
                <w:sz w:val="20"/>
                <w:szCs w:val="20"/>
              </w:rPr>
              <w:t>-</w:t>
            </w:r>
            <w:r>
              <w:rPr>
                <w:rFonts w:ascii="Calibri" w:eastAsia="Calibri" w:hAnsi="Calibri" w:cs="Calibri"/>
                <w:sz w:val="20"/>
                <w:szCs w:val="20"/>
              </w:rPr>
              <w:t xml:space="preserve"> </w:t>
            </w:r>
            <w:r w:rsidRPr="002B0E3F">
              <w:rPr>
                <w:rFonts w:ascii="Calibri" w:eastAsia="Calibri" w:hAnsi="Calibri" w:cs="Calibri"/>
                <w:sz w:val="20"/>
                <w:szCs w:val="20"/>
              </w:rPr>
              <w:t xml:space="preserve">9600 </w:t>
            </w:r>
          </w:p>
        </w:tc>
        <w:tc>
          <w:tcPr>
            <w:tcW w:w="2522" w:type="dxa"/>
            <w:shd w:val="clear" w:color="auto" w:fill="FFFFFF"/>
            <w:hideMark/>
          </w:tcPr>
          <w:p w:rsidR="00B3024B" w:rsidRPr="002B0E3F" w:rsidRDefault="00B3024B" w:rsidP="00B3024B">
            <w:pPr>
              <w:pStyle w:val="NoSpacing"/>
              <w:spacing w:line="360" w:lineRule="auto"/>
              <w:contextualSpacing/>
              <w:jc w:val="center"/>
              <w:rPr>
                <w:rFonts w:ascii="Calibri" w:hAnsi="Calibri" w:cs="Calibri"/>
                <w:sz w:val="20"/>
                <w:szCs w:val="20"/>
              </w:rPr>
            </w:pPr>
            <w:r w:rsidRPr="002B0E3F">
              <w:rPr>
                <w:rFonts w:ascii="Calibri" w:eastAsia="Calibri" w:hAnsi="Calibri" w:cs="Calibri"/>
                <w:sz w:val="20"/>
                <w:szCs w:val="20"/>
              </w:rPr>
              <w:t>4</w:t>
            </w:r>
            <w:r>
              <w:rPr>
                <w:rFonts w:ascii="Calibri" w:eastAsia="Calibri" w:hAnsi="Calibri" w:cs="Calibri"/>
                <w:sz w:val="20"/>
                <w:szCs w:val="20"/>
              </w:rPr>
              <w:t xml:space="preserve"> </w:t>
            </w:r>
            <w:r w:rsidRPr="002B0E3F">
              <w:rPr>
                <w:rFonts w:ascii="Calibri" w:eastAsia="Calibri" w:hAnsi="Calibri" w:cs="Calibri"/>
                <w:sz w:val="20"/>
                <w:szCs w:val="20"/>
              </w:rPr>
              <w:t>868</w:t>
            </w:r>
          </w:p>
        </w:tc>
        <w:tc>
          <w:tcPr>
            <w:tcW w:w="1134"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12,</w:t>
            </w:r>
            <w:r>
              <w:rPr>
                <w:rFonts w:ascii="Calibri" w:eastAsia="Calibri" w:hAnsi="Calibri" w:cs="Calibri"/>
                <w:sz w:val="20"/>
                <w:szCs w:val="20"/>
              </w:rPr>
              <w:t xml:space="preserve"> </w:t>
            </w:r>
            <w:r w:rsidRPr="002B0E3F">
              <w:rPr>
                <w:rFonts w:ascii="Calibri" w:eastAsia="Calibri" w:hAnsi="Calibri" w:cs="Calibri"/>
                <w:sz w:val="20"/>
                <w:szCs w:val="20"/>
              </w:rPr>
              <w:t>8</w:t>
            </w:r>
            <w:r>
              <w:rPr>
                <w:rFonts w:ascii="Calibri" w:eastAsia="Calibri" w:hAnsi="Calibri" w:cs="Calibri"/>
                <w:sz w:val="20"/>
                <w:szCs w:val="20"/>
              </w:rPr>
              <w:t>%</w:t>
            </w:r>
            <w:r w:rsidRPr="002B0E3F">
              <w:rPr>
                <w:rFonts w:ascii="Calibri" w:eastAsia="Calibri" w:hAnsi="Calibri" w:cs="Calibri"/>
                <w:sz w:val="20"/>
                <w:szCs w:val="20"/>
              </w:rPr>
              <w:t xml:space="preserve"> </w:t>
            </w:r>
          </w:p>
        </w:tc>
      </w:tr>
      <w:tr w:rsidR="00B3024B" w:rsidRPr="002B0E3F" w:rsidTr="00F41875">
        <w:trPr>
          <w:trHeight w:val="336"/>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9</w:t>
            </w:r>
            <w:r>
              <w:rPr>
                <w:rFonts w:ascii="Calibri" w:eastAsia="Calibri" w:hAnsi="Calibri" w:cs="Calibri"/>
                <w:sz w:val="20"/>
                <w:szCs w:val="20"/>
              </w:rPr>
              <w:t> </w:t>
            </w:r>
            <w:r w:rsidRPr="002B0E3F">
              <w:rPr>
                <w:rFonts w:ascii="Calibri" w:eastAsia="Calibri" w:hAnsi="Calibri" w:cs="Calibri"/>
                <w:sz w:val="20"/>
                <w:szCs w:val="20"/>
              </w:rPr>
              <w:t>600</w:t>
            </w:r>
            <w:r>
              <w:rPr>
                <w:rFonts w:ascii="Calibri" w:eastAsia="Calibri" w:hAnsi="Calibri" w:cs="Calibri"/>
                <w:sz w:val="20"/>
                <w:szCs w:val="20"/>
              </w:rPr>
              <w:t xml:space="preserve"> </w:t>
            </w:r>
            <w:r w:rsidRPr="002B0E3F">
              <w:rPr>
                <w:rFonts w:ascii="Calibri" w:eastAsia="Calibri" w:hAnsi="Calibri" w:cs="Calibri"/>
                <w:sz w:val="20"/>
                <w:szCs w:val="20"/>
              </w:rPr>
              <w:t xml:space="preserve">- 38 200 </w:t>
            </w:r>
          </w:p>
        </w:tc>
        <w:tc>
          <w:tcPr>
            <w:tcW w:w="2522"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center"/>
              <w:rPr>
                <w:rFonts w:ascii="Calibri" w:hAnsi="Calibri" w:cs="Calibri"/>
                <w:sz w:val="20"/>
                <w:szCs w:val="20"/>
              </w:rPr>
            </w:pPr>
            <w:r w:rsidRPr="002B0E3F">
              <w:rPr>
                <w:rFonts w:ascii="Calibri" w:eastAsia="Calibri" w:hAnsi="Calibri" w:cs="Calibri"/>
                <w:sz w:val="20"/>
                <w:szCs w:val="20"/>
              </w:rPr>
              <w:t>10</w:t>
            </w:r>
            <w:r>
              <w:rPr>
                <w:rFonts w:ascii="Calibri" w:eastAsia="Calibri" w:hAnsi="Calibri" w:cs="Calibri"/>
                <w:sz w:val="20"/>
                <w:szCs w:val="20"/>
              </w:rPr>
              <w:t xml:space="preserve"> </w:t>
            </w:r>
            <w:r w:rsidRPr="002B0E3F">
              <w:rPr>
                <w:rFonts w:ascii="Calibri" w:eastAsia="Calibri" w:hAnsi="Calibri" w:cs="Calibri"/>
                <w:sz w:val="20"/>
                <w:szCs w:val="20"/>
              </w:rPr>
              <w:t>770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28,</w:t>
            </w:r>
            <w:r>
              <w:rPr>
                <w:rFonts w:ascii="Calibri" w:eastAsia="Calibri" w:hAnsi="Calibri" w:cs="Calibri"/>
                <w:sz w:val="20"/>
                <w:szCs w:val="20"/>
              </w:rPr>
              <w:t xml:space="preserve"> </w:t>
            </w:r>
            <w:r w:rsidRPr="002B0E3F">
              <w:rPr>
                <w:rFonts w:ascii="Calibri" w:eastAsia="Calibri" w:hAnsi="Calibri" w:cs="Calibri"/>
                <w:sz w:val="20"/>
                <w:szCs w:val="20"/>
              </w:rPr>
              <w:t xml:space="preserve">4% </w:t>
            </w:r>
          </w:p>
        </w:tc>
      </w:tr>
      <w:tr w:rsidR="00B3024B" w:rsidRPr="002B0E3F" w:rsidTr="00F41875">
        <w:trPr>
          <w:trHeight w:val="227"/>
        </w:trPr>
        <w:tc>
          <w:tcPr>
            <w:tcW w:w="2835"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lastRenderedPageBreak/>
              <w:t>38</w:t>
            </w:r>
            <w:r>
              <w:rPr>
                <w:rFonts w:ascii="Calibri" w:eastAsia="Calibri" w:hAnsi="Calibri" w:cs="Calibri"/>
                <w:sz w:val="20"/>
                <w:szCs w:val="20"/>
              </w:rPr>
              <w:t> </w:t>
            </w:r>
            <w:r w:rsidRPr="002B0E3F">
              <w:rPr>
                <w:rFonts w:ascii="Calibri" w:eastAsia="Calibri" w:hAnsi="Calibri" w:cs="Calibri"/>
                <w:sz w:val="20"/>
                <w:szCs w:val="20"/>
              </w:rPr>
              <w:t>200</w:t>
            </w:r>
            <w:r>
              <w:rPr>
                <w:rFonts w:ascii="Calibri" w:eastAsia="Calibri" w:hAnsi="Calibri" w:cs="Calibri"/>
                <w:sz w:val="20"/>
                <w:szCs w:val="20"/>
              </w:rPr>
              <w:t xml:space="preserve"> </w:t>
            </w:r>
            <w:r w:rsidRPr="002B0E3F">
              <w:rPr>
                <w:rFonts w:ascii="Calibri" w:eastAsia="Calibri" w:hAnsi="Calibri" w:cs="Calibri"/>
                <w:sz w:val="20"/>
                <w:szCs w:val="20"/>
              </w:rPr>
              <w:t xml:space="preserve">- 76 400 </w:t>
            </w:r>
          </w:p>
        </w:tc>
        <w:tc>
          <w:tcPr>
            <w:tcW w:w="2522" w:type="dxa"/>
            <w:shd w:val="clear" w:color="auto" w:fill="FFFFFF"/>
            <w:hideMark/>
          </w:tcPr>
          <w:p w:rsidR="00B3024B" w:rsidRPr="002B0E3F" w:rsidRDefault="00B3024B" w:rsidP="00B3024B">
            <w:pPr>
              <w:pStyle w:val="NoSpacing"/>
              <w:spacing w:line="360" w:lineRule="auto"/>
              <w:contextualSpacing/>
              <w:jc w:val="center"/>
              <w:rPr>
                <w:rFonts w:ascii="Calibri" w:hAnsi="Calibri" w:cs="Calibri"/>
                <w:sz w:val="20"/>
                <w:szCs w:val="20"/>
              </w:rPr>
            </w:pPr>
            <w:r w:rsidRPr="002B0E3F">
              <w:rPr>
                <w:rFonts w:ascii="Calibri" w:hAnsi="Calibri" w:cs="Calibri"/>
                <w:sz w:val="20"/>
                <w:szCs w:val="20"/>
              </w:rPr>
              <w:t>7</w:t>
            </w:r>
            <w:r>
              <w:rPr>
                <w:rFonts w:ascii="Calibri" w:hAnsi="Calibri" w:cs="Calibri"/>
                <w:sz w:val="20"/>
                <w:szCs w:val="20"/>
              </w:rPr>
              <w:t xml:space="preserve"> </w:t>
            </w:r>
            <w:r w:rsidRPr="002B0E3F">
              <w:rPr>
                <w:rFonts w:ascii="Calibri" w:hAnsi="Calibri" w:cs="Calibri"/>
                <w:sz w:val="20"/>
                <w:szCs w:val="20"/>
              </w:rPr>
              <w:t>217</w:t>
            </w:r>
          </w:p>
        </w:tc>
        <w:tc>
          <w:tcPr>
            <w:tcW w:w="1134"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hAnsi="Calibri" w:cs="Calibri"/>
                <w:sz w:val="20"/>
                <w:szCs w:val="20"/>
              </w:rPr>
              <w:t>19,</w:t>
            </w:r>
            <w:r>
              <w:rPr>
                <w:rFonts w:ascii="Calibri" w:hAnsi="Calibri" w:cs="Calibri"/>
                <w:sz w:val="20"/>
                <w:szCs w:val="20"/>
              </w:rPr>
              <w:t xml:space="preserve"> </w:t>
            </w:r>
            <w:r w:rsidRPr="002B0E3F">
              <w:rPr>
                <w:rFonts w:ascii="Calibri" w:hAnsi="Calibri" w:cs="Calibri"/>
                <w:sz w:val="20"/>
                <w:szCs w:val="20"/>
              </w:rPr>
              <w:t>1</w:t>
            </w:r>
            <w:r>
              <w:rPr>
                <w:rFonts w:ascii="Calibri" w:hAnsi="Calibri" w:cs="Calibri"/>
                <w:sz w:val="20"/>
                <w:szCs w:val="20"/>
              </w:rPr>
              <w:t>%</w:t>
            </w:r>
            <w:r w:rsidRPr="002B0E3F">
              <w:rPr>
                <w:rFonts w:ascii="Calibri" w:hAnsi="Calibri" w:cs="Calibri"/>
                <w:sz w:val="20"/>
                <w:szCs w:val="20"/>
              </w:rPr>
              <w:t xml:space="preserve"> </w:t>
            </w:r>
          </w:p>
        </w:tc>
      </w:tr>
      <w:tr w:rsidR="00B3024B" w:rsidRPr="002B0E3F" w:rsidTr="00F41875">
        <w:trPr>
          <w:trHeight w:val="365"/>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76400</w:t>
            </w:r>
            <w:r>
              <w:rPr>
                <w:rFonts w:ascii="Calibri" w:eastAsia="Calibri" w:hAnsi="Calibri" w:cs="Calibri"/>
                <w:sz w:val="20"/>
                <w:szCs w:val="20"/>
              </w:rPr>
              <w:t xml:space="preserve"> </w:t>
            </w:r>
            <w:r w:rsidRPr="002B0E3F">
              <w:rPr>
                <w:rFonts w:ascii="Calibri" w:eastAsia="Calibri" w:hAnsi="Calibri" w:cs="Calibri"/>
                <w:sz w:val="20"/>
                <w:szCs w:val="20"/>
              </w:rPr>
              <w:t xml:space="preserve">- 153 800 </w:t>
            </w: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rPr>
                <w:rFonts w:ascii="Calibri" w:hAnsi="Calibri" w:cs="Calibri"/>
                <w:sz w:val="20"/>
                <w:szCs w:val="20"/>
              </w:rPr>
            </w:pPr>
            <w:r>
              <w:rPr>
                <w:rFonts w:ascii="Calibri" w:hAnsi="Calibri" w:cs="Calibri"/>
                <w:sz w:val="20"/>
                <w:szCs w:val="20"/>
              </w:rPr>
              <w:t xml:space="preserve">               2 501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Pr>
                <w:rFonts w:ascii="Calibri" w:hAnsi="Calibri" w:cs="Calibri"/>
                <w:sz w:val="20"/>
                <w:szCs w:val="20"/>
              </w:rPr>
              <w:t xml:space="preserve">6, </w:t>
            </w:r>
            <w:r w:rsidRPr="002B0E3F">
              <w:rPr>
                <w:rFonts w:ascii="Calibri" w:hAnsi="Calibri" w:cs="Calibri"/>
                <w:sz w:val="20"/>
                <w:szCs w:val="20"/>
              </w:rPr>
              <w:t>6</w:t>
            </w:r>
            <w:r>
              <w:rPr>
                <w:rFonts w:ascii="Calibri" w:hAnsi="Calibri" w:cs="Calibri"/>
                <w:sz w:val="20"/>
                <w:szCs w:val="20"/>
              </w:rPr>
              <w:t>%</w:t>
            </w:r>
            <w:r w:rsidRPr="002B0E3F">
              <w:rPr>
                <w:rFonts w:ascii="Calibri" w:hAnsi="Calibri" w:cs="Calibri"/>
                <w:sz w:val="20"/>
                <w:szCs w:val="20"/>
              </w:rPr>
              <w:t xml:space="preserve"> </w:t>
            </w:r>
          </w:p>
        </w:tc>
      </w:tr>
      <w:tr w:rsidR="00B3024B" w:rsidRPr="002B0E3F" w:rsidTr="00F41875">
        <w:trPr>
          <w:trHeight w:val="293"/>
        </w:trPr>
        <w:tc>
          <w:tcPr>
            <w:tcW w:w="2835"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153</w:t>
            </w:r>
            <w:r>
              <w:rPr>
                <w:rFonts w:ascii="Calibri" w:eastAsia="Calibri" w:hAnsi="Calibri" w:cs="Calibri"/>
                <w:sz w:val="20"/>
                <w:szCs w:val="20"/>
              </w:rPr>
              <w:t> </w:t>
            </w:r>
            <w:r w:rsidRPr="002B0E3F">
              <w:rPr>
                <w:rFonts w:ascii="Calibri" w:eastAsia="Calibri" w:hAnsi="Calibri" w:cs="Calibri"/>
                <w:sz w:val="20"/>
                <w:szCs w:val="20"/>
              </w:rPr>
              <w:t>800</w:t>
            </w:r>
            <w:r>
              <w:rPr>
                <w:rFonts w:ascii="Calibri" w:eastAsia="Calibri" w:hAnsi="Calibri" w:cs="Calibri"/>
                <w:sz w:val="20"/>
                <w:szCs w:val="20"/>
              </w:rPr>
              <w:t xml:space="preserve"> </w:t>
            </w:r>
            <w:r w:rsidRPr="002B0E3F">
              <w:rPr>
                <w:rFonts w:ascii="Calibri" w:eastAsia="Calibri" w:hAnsi="Calibri" w:cs="Calibri"/>
                <w:sz w:val="20"/>
                <w:szCs w:val="20"/>
              </w:rPr>
              <w:t xml:space="preserve">- 307600 </w:t>
            </w:r>
          </w:p>
        </w:tc>
        <w:tc>
          <w:tcPr>
            <w:tcW w:w="2522" w:type="dxa"/>
            <w:shd w:val="clear" w:color="auto" w:fill="FFFFFF"/>
            <w:hideMark/>
          </w:tcPr>
          <w:p w:rsidR="00B3024B" w:rsidRPr="002B0E3F" w:rsidRDefault="00B3024B" w:rsidP="00B3024B">
            <w:pPr>
              <w:pStyle w:val="NoSpacing"/>
              <w:spacing w:line="360" w:lineRule="auto"/>
              <w:contextualSpacing/>
              <w:jc w:val="center"/>
              <w:rPr>
                <w:rFonts w:ascii="Calibri" w:hAnsi="Calibri" w:cs="Calibri"/>
                <w:sz w:val="20"/>
                <w:szCs w:val="20"/>
              </w:rPr>
            </w:pPr>
            <w:r w:rsidRPr="002B0E3F">
              <w:rPr>
                <w:rFonts w:ascii="Calibri" w:hAnsi="Calibri" w:cs="Calibri"/>
                <w:sz w:val="20"/>
                <w:szCs w:val="20"/>
              </w:rPr>
              <w:t>889</w:t>
            </w:r>
          </w:p>
        </w:tc>
        <w:tc>
          <w:tcPr>
            <w:tcW w:w="1134"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hAnsi="Calibri" w:cs="Calibri"/>
                <w:sz w:val="20"/>
                <w:szCs w:val="20"/>
              </w:rPr>
              <w:t>2,</w:t>
            </w:r>
            <w:r>
              <w:rPr>
                <w:rFonts w:ascii="Calibri" w:hAnsi="Calibri" w:cs="Calibri"/>
                <w:sz w:val="20"/>
                <w:szCs w:val="20"/>
              </w:rPr>
              <w:t xml:space="preserve"> </w:t>
            </w:r>
            <w:r w:rsidRPr="002B0E3F">
              <w:rPr>
                <w:rFonts w:ascii="Calibri" w:hAnsi="Calibri" w:cs="Calibri"/>
                <w:sz w:val="20"/>
                <w:szCs w:val="20"/>
              </w:rPr>
              <w:t>3</w:t>
            </w:r>
            <w:r>
              <w:rPr>
                <w:rFonts w:ascii="Calibri" w:hAnsi="Calibri" w:cs="Calibri"/>
                <w:sz w:val="20"/>
                <w:szCs w:val="20"/>
              </w:rPr>
              <w:t>%</w:t>
            </w:r>
            <w:r w:rsidRPr="002B0E3F">
              <w:rPr>
                <w:rFonts w:ascii="Calibri" w:hAnsi="Calibri" w:cs="Calibri"/>
                <w:sz w:val="20"/>
                <w:szCs w:val="20"/>
              </w:rPr>
              <w:t xml:space="preserve"> </w:t>
            </w:r>
          </w:p>
        </w:tc>
      </w:tr>
      <w:tr w:rsidR="00B3024B" w:rsidRPr="002B0E3F" w:rsidTr="00F41875">
        <w:trPr>
          <w:trHeight w:val="293"/>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307</w:t>
            </w:r>
            <w:r>
              <w:rPr>
                <w:rFonts w:ascii="Calibri" w:eastAsia="Calibri" w:hAnsi="Calibri" w:cs="Calibri"/>
                <w:sz w:val="20"/>
                <w:szCs w:val="20"/>
              </w:rPr>
              <w:t> </w:t>
            </w:r>
            <w:r w:rsidRPr="002B0E3F">
              <w:rPr>
                <w:rFonts w:ascii="Calibri" w:eastAsia="Calibri" w:hAnsi="Calibri" w:cs="Calibri"/>
                <w:sz w:val="20"/>
                <w:szCs w:val="20"/>
              </w:rPr>
              <w:t>600</w:t>
            </w:r>
            <w:r>
              <w:rPr>
                <w:rFonts w:ascii="Calibri" w:eastAsia="Calibri" w:hAnsi="Calibri" w:cs="Calibri"/>
                <w:sz w:val="20"/>
                <w:szCs w:val="20"/>
              </w:rPr>
              <w:t xml:space="preserve"> </w:t>
            </w:r>
            <w:r w:rsidRPr="002B0E3F">
              <w:rPr>
                <w:rFonts w:ascii="Calibri" w:eastAsia="Calibri" w:hAnsi="Calibri" w:cs="Calibri"/>
                <w:sz w:val="20"/>
                <w:szCs w:val="20"/>
              </w:rPr>
              <w:t xml:space="preserve">- 641 400 </w:t>
            </w:r>
          </w:p>
        </w:tc>
        <w:tc>
          <w:tcPr>
            <w:tcW w:w="2522"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center"/>
              <w:rPr>
                <w:rFonts w:ascii="Calibri" w:hAnsi="Calibri" w:cs="Calibri"/>
                <w:sz w:val="20"/>
                <w:szCs w:val="20"/>
              </w:rPr>
            </w:pPr>
            <w:r w:rsidRPr="002B0E3F">
              <w:rPr>
                <w:rFonts w:ascii="Calibri" w:hAnsi="Calibri" w:cs="Calibri"/>
                <w:sz w:val="20"/>
                <w:szCs w:val="20"/>
              </w:rPr>
              <w:t>324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hAnsi="Calibri" w:cs="Calibri"/>
                <w:sz w:val="20"/>
                <w:szCs w:val="20"/>
              </w:rPr>
              <w:t>0,</w:t>
            </w:r>
            <w:r>
              <w:rPr>
                <w:rFonts w:ascii="Calibri" w:hAnsi="Calibri" w:cs="Calibri"/>
                <w:sz w:val="20"/>
                <w:szCs w:val="20"/>
              </w:rPr>
              <w:t xml:space="preserve"> </w:t>
            </w:r>
            <w:r w:rsidRPr="002B0E3F">
              <w:rPr>
                <w:rFonts w:ascii="Calibri" w:hAnsi="Calibri" w:cs="Calibri"/>
                <w:sz w:val="20"/>
                <w:szCs w:val="20"/>
              </w:rPr>
              <w:t>8</w:t>
            </w:r>
            <w:r>
              <w:rPr>
                <w:rFonts w:ascii="Calibri" w:hAnsi="Calibri" w:cs="Calibri"/>
                <w:sz w:val="20"/>
                <w:szCs w:val="20"/>
              </w:rPr>
              <w:t>%</w:t>
            </w:r>
            <w:r w:rsidRPr="002B0E3F">
              <w:rPr>
                <w:rFonts w:ascii="Calibri" w:hAnsi="Calibri" w:cs="Calibri"/>
                <w:sz w:val="20"/>
                <w:szCs w:val="20"/>
              </w:rPr>
              <w:t xml:space="preserve"> </w:t>
            </w:r>
          </w:p>
        </w:tc>
      </w:tr>
      <w:tr w:rsidR="00B3024B" w:rsidRPr="002B0E3F" w:rsidTr="00F41875">
        <w:trPr>
          <w:trHeight w:val="293"/>
        </w:trPr>
        <w:tc>
          <w:tcPr>
            <w:tcW w:w="2835"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641</w:t>
            </w:r>
            <w:r>
              <w:rPr>
                <w:rFonts w:ascii="Calibri" w:eastAsia="Calibri" w:hAnsi="Calibri" w:cs="Calibri"/>
                <w:sz w:val="20"/>
                <w:szCs w:val="20"/>
              </w:rPr>
              <w:t> </w:t>
            </w:r>
            <w:r w:rsidRPr="002B0E3F">
              <w:rPr>
                <w:rFonts w:ascii="Calibri" w:eastAsia="Calibri" w:hAnsi="Calibri" w:cs="Calibri"/>
                <w:sz w:val="20"/>
                <w:szCs w:val="20"/>
              </w:rPr>
              <w:t>400</w:t>
            </w:r>
            <w:r>
              <w:rPr>
                <w:rFonts w:ascii="Calibri" w:eastAsia="Calibri" w:hAnsi="Calibri" w:cs="Calibri"/>
                <w:sz w:val="20"/>
                <w:szCs w:val="20"/>
              </w:rPr>
              <w:t xml:space="preserve"> </w:t>
            </w:r>
            <w:r w:rsidRPr="002B0E3F">
              <w:rPr>
                <w:rFonts w:ascii="Calibri" w:eastAsia="Calibri" w:hAnsi="Calibri" w:cs="Calibri"/>
                <w:sz w:val="20"/>
                <w:szCs w:val="20"/>
              </w:rPr>
              <w:t xml:space="preserve">- 1 228 800 </w:t>
            </w:r>
          </w:p>
        </w:tc>
        <w:tc>
          <w:tcPr>
            <w:tcW w:w="2522" w:type="dxa"/>
            <w:shd w:val="clear" w:color="auto" w:fill="FFFFFF"/>
            <w:hideMark/>
          </w:tcPr>
          <w:p w:rsidR="00B3024B" w:rsidRPr="002B0E3F" w:rsidRDefault="00B3024B" w:rsidP="00B3024B">
            <w:pPr>
              <w:pStyle w:val="NoSpacing"/>
              <w:spacing w:line="360" w:lineRule="auto"/>
              <w:contextualSpacing/>
              <w:jc w:val="center"/>
              <w:rPr>
                <w:rFonts w:ascii="Calibri" w:hAnsi="Calibri" w:cs="Calibri"/>
                <w:sz w:val="20"/>
                <w:szCs w:val="20"/>
              </w:rPr>
            </w:pPr>
            <w:r w:rsidRPr="002B0E3F">
              <w:rPr>
                <w:rFonts w:ascii="Calibri" w:hAnsi="Calibri" w:cs="Calibri"/>
                <w:sz w:val="20"/>
                <w:szCs w:val="20"/>
              </w:rPr>
              <w:t>53</w:t>
            </w:r>
          </w:p>
        </w:tc>
        <w:tc>
          <w:tcPr>
            <w:tcW w:w="1134"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hAnsi="Calibri" w:cs="Calibri"/>
                <w:sz w:val="20"/>
                <w:szCs w:val="20"/>
              </w:rPr>
              <w:t>0,</w:t>
            </w:r>
            <w:r>
              <w:rPr>
                <w:rFonts w:ascii="Calibri" w:hAnsi="Calibri" w:cs="Calibri"/>
                <w:sz w:val="20"/>
                <w:szCs w:val="20"/>
              </w:rPr>
              <w:t xml:space="preserve"> </w:t>
            </w:r>
            <w:r w:rsidRPr="002B0E3F">
              <w:rPr>
                <w:rFonts w:ascii="Calibri" w:hAnsi="Calibri" w:cs="Calibri"/>
                <w:sz w:val="20"/>
                <w:szCs w:val="20"/>
              </w:rPr>
              <w:t>1</w:t>
            </w:r>
            <w:r>
              <w:rPr>
                <w:rFonts w:ascii="Calibri" w:hAnsi="Calibri" w:cs="Calibri"/>
                <w:sz w:val="20"/>
                <w:szCs w:val="20"/>
              </w:rPr>
              <w:t>%</w:t>
            </w:r>
            <w:r w:rsidRPr="002B0E3F">
              <w:rPr>
                <w:rFonts w:ascii="Calibri" w:hAnsi="Calibri" w:cs="Calibri"/>
                <w:sz w:val="20"/>
                <w:szCs w:val="20"/>
              </w:rPr>
              <w:t xml:space="preserve"> </w:t>
            </w:r>
          </w:p>
        </w:tc>
      </w:tr>
      <w:tr w:rsidR="00B3024B" w:rsidRPr="002B0E3F" w:rsidTr="00F41875">
        <w:trPr>
          <w:trHeight w:val="293"/>
        </w:trPr>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1 228</w:t>
            </w:r>
            <w:r>
              <w:rPr>
                <w:rFonts w:ascii="Calibri" w:eastAsia="Calibri" w:hAnsi="Calibri" w:cs="Calibri"/>
                <w:sz w:val="20"/>
                <w:szCs w:val="20"/>
              </w:rPr>
              <w:t> </w:t>
            </w:r>
            <w:r w:rsidRPr="002B0E3F">
              <w:rPr>
                <w:rFonts w:ascii="Calibri" w:eastAsia="Calibri" w:hAnsi="Calibri" w:cs="Calibri"/>
                <w:sz w:val="20"/>
                <w:szCs w:val="20"/>
              </w:rPr>
              <w:t>800</w:t>
            </w:r>
            <w:r>
              <w:rPr>
                <w:rFonts w:ascii="Calibri" w:eastAsia="Calibri" w:hAnsi="Calibri" w:cs="Calibri"/>
                <w:sz w:val="20"/>
                <w:szCs w:val="20"/>
              </w:rPr>
              <w:t xml:space="preserve"> </w:t>
            </w:r>
            <w:r w:rsidRPr="002B0E3F">
              <w:rPr>
                <w:rFonts w:ascii="Calibri" w:eastAsia="Calibri" w:hAnsi="Calibri" w:cs="Calibri"/>
                <w:sz w:val="20"/>
                <w:szCs w:val="20"/>
              </w:rPr>
              <w:t>- 2</w:t>
            </w:r>
            <w:r>
              <w:rPr>
                <w:rFonts w:ascii="Calibri" w:eastAsia="Calibri" w:hAnsi="Calibri" w:cs="Calibri"/>
                <w:sz w:val="20"/>
                <w:szCs w:val="20"/>
              </w:rPr>
              <w:t> </w:t>
            </w:r>
            <w:r w:rsidRPr="002B0E3F">
              <w:rPr>
                <w:rFonts w:ascii="Calibri" w:eastAsia="Calibri" w:hAnsi="Calibri" w:cs="Calibri"/>
                <w:sz w:val="20"/>
                <w:szCs w:val="20"/>
              </w:rPr>
              <w:t>457</w:t>
            </w:r>
            <w:r>
              <w:rPr>
                <w:rFonts w:ascii="Calibri" w:eastAsia="Calibri" w:hAnsi="Calibri" w:cs="Calibri"/>
                <w:sz w:val="20"/>
                <w:szCs w:val="20"/>
              </w:rPr>
              <w:t xml:space="preserve"> </w:t>
            </w:r>
            <w:r w:rsidRPr="002B0E3F">
              <w:rPr>
                <w:rFonts w:ascii="Calibri" w:eastAsia="Calibri" w:hAnsi="Calibri" w:cs="Calibri"/>
                <w:sz w:val="20"/>
                <w:szCs w:val="20"/>
              </w:rPr>
              <w:t xml:space="preserve">600 </w:t>
            </w:r>
          </w:p>
        </w:tc>
        <w:tc>
          <w:tcPr>
            <w:tcW w:w="2522"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center"/>
              <w:rPr>
                <w:rFonts w:ascii="Calibri" w:hAnsi="Calibri" w:cs="Calibri"/>
                <w:sz w:val="20"/>
                <w:szCs w:val="20"/>
              </w:rPr>
            </w:pPr>
            <w:r w:rsidRPr="002B0E3F">
              <w:rPr>
                <w:rFonts w:ascii="Calibri" w:hAnsi="Calibri" w:cs="Calibri"/>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hAnsi="Calibri" w:cs="Calibri"/>
                <w:sz w:val="20"/>
                <w:szCs w:val="20"/>
              </w:rPr>
              <w:t>0,</w:t>
            </w:r>
            <w:r>
              <w:rPr>
                <w:rFonts w:ascii="Calibri" w:hAnsi="Calibri" w:cs="Calibri"/>
                <w:sz w:val="20"/>
                <w:szCs w:val="20"/>
              </w:rPr>
              <w:t xml:space="preserve"> </w:t>
            </w:r>
            <w:r w:rsidRPr="002B0E3F">
              <w:rPr>
                <w:rFonts w:ascii="Calibri" w:hAnsi="Calibri" w:cs="Calibri"/>
                <w:sz w:val="20"/>
                <w:szCs w:val="20"/>
              </w:rPr>
              <w:t>1</w:t>
            </w:r>
            <w:r>
              <w:rPr>
                <w:rFonts w:ascii="Calibri" w:hAnsi="Calibri" w:cs="Calibri"/>
                <w:sz w:val="20"/>
                <w:szCs w:val="20"/>
              </w:rPr>
              <w:t>%</w:t>
            </w:r>
            <w:r w:rsidRPr="002B0E3F">
              <w:rPr>
                <w:rFonts w:ascii="Calibri" w:hAnsi="Calibri" w:cs="Calibri"/>
                <w:sz w:val="20"/>
                <w:szCs w:val="20"/>
              </w:rPr>
              <w:t xml:space="preserve"> </w:t>
            </w:r>
          </w:p>
        </w:tc>
      </w:tr>
      <w:tr w:rsidR="00B3024B" w:rsidRPr="002B0E3F" w:rsidTr="00F41875">
        <w:trPr>
          <w:trHeight w:val="293"/>
        </w:trPr>
        <w:tc>
          <w:tcPr>
            <w:tcW w:w="2835"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2</w:t>
            </w:r>
            <w:r>
              <w:rPr>
                <w:rFonts w:ascii="Calibri" w:eastAsia="Calibri" w:hAnsi="Calibri" w:cs="Calibri"/>
                <w:sz w:val="20"/>
                <w:szCs w:val="20"/>
              </w:rPr>
              <w:t> </w:t>
            </w:r>
            <w:r w:rsidRPr="002B0E3F">
              <w:rPr>
                <w:rFonts w:ascii="Calibri" w:eastAsia="Calibri" w:hAnsi="Calibri" w:cs="Calibri"/>
                <w:sz w:val="20"/>
                <w:szCs w:val="20"/>
              </w:rPr>
              <w:t>457</w:t>
            </w:r>
            <w:r>
              <w:rPr>
                <w:rFonts w:ascii="Calibri" w:eastAsia="Calibri" w:hAnsi="Calibri" w:cs="Calibri"/>
                <w:sz w:val="20"/>
                <w:szCs w:val="20"/>
              </w:rPr>
              <w:t xml:space="preserve"> </w:t>
            </w:r>
            <w:r w:rsidRPr="002B0E3F">
              <w:rPr>
                <w:rFonts w:ascii="Calibri" w:eastAsia="Calibri" w:hAnsi="Calibri" w:cs="Calibri"/>
                <w:sz w:val="20"/>
                <w:szCs w:val="20"/>
              </w:rPr>
              <w:t xml:space="preserve">600 or more </w:t>
            </w:r>
          </w:p>
        </w:tc>
        <w:tc>
          <w:tcPr>
            <w:tcW w:w="2522" w:type="dxa"/>
            <w:shd w:val="clear" w:color="auto" w:fill="FFFFFF"/>
            <w:hideMark/>
          </w:tcPr>
          <w:p w:rsidR="00B3024B" w:rsidRPr="002B0E3F" w:rsidRDefault="00B3024B" w:rsidP="00B3024B">
            <w:pPr>
              <w:pStyle w:val="NoSpacing"/>
              <w:spacing w:line="360" w:lineRule="auto"/>
              <w:contextualSpacing/>
              <w:jc w:val="center"/>
              <w:rPr>
                <w:rFonts w:ascii="Calibri" w:hAnsi="Calibri" w:cs="Calibri"/>
                <w:sz w:val="20"/>
                <w:szCs w:val="20"/>
              </w:rPr>
            </w:pPr>
            <w:r w:rsidRPr="002B0E3F">
              <w:rPr>
                <w:rFonts w:ascii="Calibri" w:hAnsi="Calibri" w:cs="Calibri"/>
                <w:sz w:val="20"/>
                <w:szCs w:val="20"/>
              </w:rPr>
              <w:t>23</w:t>
            </w:r>
          </w:p>
        </w:tc>
        <w:tc>
          <w:tcPr>
            <w:tcW w:w="1134" w:type="dxa"/>
            <w:shd w:val="clear" w:color="auto" w:fill="FFFFFF"/>
            <w:hideMark/>
          </w:tcPr>
          <w:p w:rsidR="00B3024B" w:rsidRPr="002B0E3F" w:rsidRDefault="00B3024B" w:rsidP="00B3024B">
            <w:pPr>
              <w:pStyle w:val="NoSpacing"/>
              <w:spacing w:line="360" w:lineRule="auto"/>
              <w:contextualSpacing/>
              <w:jc w:val="both"/>
              <w:rPr>
                <w:rFonts w:ascii="Calibri" w:hAnsi="Calibri" w:cs="Calibri"/>
                <w:sz w:val="20"/>
                <w:szCs w:val="20"/>
              </w:rPr>
            </w:pPr>
            <w:r w:rsidRPr="002B0E3F">
              <w:rPr>
                <w:rFonts w:ascii="Calibri" w:hAnsi="Calibri" w:cs="Calibri"/>
                <w:sz w:val="20"/>
                <w:szCs w:val="20"/>
              </w:rPr>
              <w:t>0,</w:t>
            </w:r>
            <w:r>
              <w:rPr>
                <w:rFonts w:ascii="Calibri" w:hAnsi="Calibri" w:cs="Calibri"/>
                <w:sz w:val="20"/>
                <w:szCs w:val="20"/>
              </w:rPr>
              <w:t xml:space="preserve"> </w:t>
            </w:r>
            <w:r w:rsidRPr="002B0E3F">
              <w:rPr>
                <w:rFonts w:ascii="Calibri" w:hAnsi="Calibri" w:cs="Calibri"/>
                <w:sz w:val="20"/>
                <w:szCs w:val="20"/>
              </w:rPr>
              <w:t>06</w:t>
            </w:r>
            <w:r>
              <w:rPr>
                <w:rFonts w:ascii="Calibri" w:hAnsi="Calibri" w:cs="Calibri"/>
                <w:sz w:val="20"/>
                <w:szCs w:val="20"/>
              </w:rPr>
              <w:t>%</w:t>
            </w:r>
            <w:r w:rsidRPr="002B0E3F">
              <w:rPr>
                <w:rFonts w:ascii="Calibri" w:hAnsi="Calibri" w:cs="Calibri"/>
                <w:sz w:val="20"/>
                <w:szCs w:val="20"/>
              </w:rPr>
              <w:t xml:space="preserve"> </w:t>
            </w:r>
          </w:p>
        </w:tc>
      </w:tr>
    </w:tbl>
    <w:p w:rsidR="00B3024B" w:rsidRPr="00C80820" w:rsidRDefault="00B3024B" w:rsidP="00B3024B">
      <w:pPr>
        <w:pStyle w:val="NoSpacing"/>
        <w:spacing w:line="360" w:lineRule="auto"/>
        <w:contextualSpacing/>
        <w:jc w:val="both"/>
        <w:rPr>
          <w:rFonts w:ascii="Calibri" w:hAnsi="Calibri" w:cs="Calibri"/>
          <w:sz w:val="22"/>
          <w:szCs w:val="22"/>
        </w:rPr>
      </w:pPr>
    </w:p>
    <w:p w:rsidR="00B3024B" w:rsidRPr="00F41875" w:rsidRDefault="00B3024B" w:rsidP="00E2032B">
      <w:pPr>
        <w:pStyle w:val="Heading2"/>
        <w:keepLines/>
        <w:numPr>
          <w:ilvl w:val="1"/>
          <w:numId w:val="235"/>
        </w:numPr>
        <w:spacing w:after="40"/>
        <w:jc w:val="both"/>
        <w:rPr>
          <w:b/>
        </w:rPr>
      </w:pPr>
      <w:bookmarkStart w:id="107" w:name="_Toc516675377"/>
      <w:bookmarkStart w:id="108" w:name="_Toc36625151"/>
      <w:r w:rsidRPr="00F41875">
        <w:rPr>
          <w:b/>
        </w:rPr>
        <w:t>Literacy Levels</w:t>
      </w:r>
      <w:bookmarkEnd w:id="107"/>
      <w:bookmarkEnd w:id="108"/>
      <w:r w:rsidRPr="00F41875">
        <w:rPr>
          <w:b/>
        </w:rPr>
        <w:t xml:space="preserve">  </w:t>
      </w:r>
    </w:p>
    <w:p w:rsidR="00B3024B" w:rsidRPr="00C80820" w:rsidRDefault="00B3024B" w:rsidP="00B3024B">
      <w:pPr>
        <w:pStyle w:val="NoSpacing"/>
        <w:spacing w:line="360" w:lineRule="auto"/>
        <w:contextualSpacing/>
        <w:jc w:val="both"/>
        <w:rPr>
          <w:rFonts w:ascii="Calibri" w:hAnsi="Calibri" w:cs="Calibri"/>
          <w:color w:val="000000"/>
          <w:sz w:val="22"/>
          <w:szCs w:val="22"/>
        </w:rPr>
      </w:pPr>
      <w:r>
        <w:rPr>
          <w:rFonts w:ascii="Calibri" w:hAnsi="Calibri" w:cs="Calibri"/>
          <w:color w:val="000000"/>
          <w:sz w:val="22"/>
          <w:szCs w:val="22"/>
        </w:rPr>
        <w:t xml:space="preserve">Community Survey 2016 indicates that </w:t>
      </w:r>
      <w:r w:rsidR="00F41875">
        <w:rPr>
          <w:rFonts w:ascii="Calibri" w:hAnsi="Calibri" w:cs="Calibri"/>
          <w:color w:val="000000"/>
          <w:sz w:val="22"/>
          <w:szCs w:val="22"/>
        </w:rPr>
        <w:t>there has been an increase of 4.</w:t>
      </w:r>
      <w:r>
        <w:rPr>
          <w:rFonts w:ascii="Calibri" w:hAnsi="Calibri" w:cs="Calibri"/>
          <w:color w:val="000000"/>
          <w:sz w:val="22"/>
          <w:szCs w:val="22"/>
        </w:rPr>
        <w:t xml:space="preserve">7% in the </w:t>
      </w:r>
      <w:r w:rsidRPr="00C80820">
        <w:rPr>
          <w:rFonts w:ascii="Calibri" w:hAnsi="Calibri" w:cs="Calibri"/>
          <w:color w:val="000000"/>
          <w:sz w:val="22"/>
          <w:szCs w:val="22"/>
        </w:rPr>
        <w:t xml:space="preserve">levels of education </w:t>
      </w:r>
      <w:r>
        <w:rPr>
          <w:rFonts w:ascii="Calibri" w:hAnsi="Calibri" w:cs="Calibri"/>
          <w:color w:val="000000"/>
          <w:sz w:val="22"/>
          <w:szCs w:val="22"/>
        </w:rPr>
        <w:t>in Elundini for those between 20 years and above from 2011 to 2016 from</w:t>
      </w:r>
      <w:r w:rsidRPr="00C80820">
        <w:rPr>
          <w:rFonts w:ascii="Calibri" w:hAnsi="Calibri" w:cs="Calibri"/>
          <w:color w:val="000000"/>
          <w:sz w:val="22"/>
          <w:szCs w:val="22"/>
        </w:rPr>
        <w:t xml:space="preserve"> 11</w:t>
      </w:r>
      <w:r w:rsidR="00F41875">
        <w:rPr>
          <w:rFonts w:ascii="Calibri" w:hAnsi="Calibri" w:cs="Calibri"/>
          <w:color w:val="000000"/>
          <w:sz w:val="22"/>
          <w:szCs w:val="22"/>
        </w:rPr>
        <w:t>.</w:t>
      </w:r>
      <w:r>
        <w:rPr>
          <w:rFonts w:ascii="Calibri" w:hAnsi="Calibri" w:cs="Calibri"/>
          <w:color w:val="000000"/>
          <w:sz w:val="22"/>
          <w:szCs w:val="22"/>
        </w:rPr>
        <w:t>9</w:t>
      </w:r>
      <w:r w:rsidRPr="00C80820">
        <w:rPr>
          <w:rFonts w:ascii="Calibri" w:hAnsi="Calibri" w:cs="Calibri"/>
          <w:color w:val="000000"/>
          <w:sz w:val="22"/>
          <w:szCs w:val="22"/>
        </w:rPr>
        <w:t xml:space="preserve">% </w:t>
      </w:r>
      <w:r w:rsidR="00F41875">
        <w:rPr>
          <w:rFonts w:ascii="Calibri" w:hAnsi="Calibri" w:cs="Calibri"/>
          <w:color w:val="000000"/>
          <w:sz w:val="22"/>
          <w:szCs w:val="22"/>
        </w:rPr>
        <w:t>to 16.</w:t>
      </w:r>
      <w:r>
        <w:rPr>
          <w:rFonts w:ascii="Calibri" w:hAnsi="Calibri" w:cs="Calibri"/>
          <w:color w:val="000000"/>
          <w:sz w:val="22"/>
          <w:szCs w:val="22"/>
        </w:rPr>
        <w:t xml:space="preserve">6% </w:t>
      </w:r>
      <w:r w:rsidRPr="00C80820">
        <w:rPr>
          <w:rFonts w:ascii="Calibri" w:hAnsi="Calibri" w:cs="Calibri"/>
          <w:color w:val="000000"/>
          <w:sz w:val="22"/>
          <w:szCs w:val="22"/>
        </w:rPr>
        <w:t xml:space="preserve">of the entire population having completed Grade 12 </w:t>
      </w:r>
      <w:r>
        <w:rPr>
          <w:rFonts w:ascii="Calibri" w:hAnsi="Calibri" w:cs="Calibri"/>
          <w:color w:val="000000"/>
          <w:sz w:val="22"/>
          <w:szCs w:val="22"/>
        </w:rPr>
        <w:t>but there h</w:t>
      </w:r>
      <w:r w:rsidR="00F41875">
        <w:rPr>
          <w:rFonts w:ascii="Calibri" w:hAnsi="Calibri" w:cs="Calibri"/>
          <w:color w:val="000000"/>
          <w:sz w:val="22"/>
          <w:szCs w:val="22"/>
        </w:rPr>
        <w:t>as been a slight decrease of 0.</w:t>
      </w:r>
      <w:r>
        <w:rPr>
          <w:rFonts w:ascii="Calibri" w:hAnsi="Calibri" w:cs="Calibri"/>
          <w:color w:val="000000"/>
          <w:sz w:val="22"/>
          <w:szCs w:val="22"/>
        </w:rPr>
        <w:t>4</w:t>
      </w:r>
      <w:r w:rsidR="00F41875">
        <w:rPr>
          <w:rFonts w:ascii="Calibri" w:hAnsi="Calibri" w:cs="Calibri"/>
          <w:color w:val="000000"/>
          <w:sz w:val="22"/>
          <w:szCs w:val="22"/>
        </w:rPr>
        <w:t>% between 2011 and 2016 from 4.9% in 2011 to 4.</w:t>
      </w:r>
      <w:r>
        <w:rPr>
          <w:rFonts w:ascii="Calibri" w:hAnsi="Calibri" w:cs="Calibri"/>
          <w:color w:val="000000"/>
          <w:sz w:val="22"/>
          <w:szCs w:val="22"/>
        </w:rPr>
        <w:t xml:space="preserve">5% in 2016 </w:t>
      </w:r>
      <w:r w:rsidRPr="00C80820">
        <w:rPr>
          <w:rFonts w:ascii="Calibri" w:hAnsi="Calibri" w:cs="Calibri"/>
          <w:color w:val="000000"/>
          <w:sz w:val="22"/>
          <w:szCs w:val="22"/>
        </w:rPr>
        <w:t xml:space="preserve">of the population </w:t>
      </w:r>
      <w:r>
        <w:rPr>
          <w:rFonts w:ascii="Calibri" w:hAnsi="Calibri" w:cs="Calibri"/>
          <w:color w:val="000000"/>
          <w:sz w:val="22"/>
          <w:szCs w:val="22"/>
        </w:rPr>
        <w:t xml:space="preserve">who has </w:t>
      </w:r>
      <w:r w:rsidRPr="00C80820">
        <w:rPr>
          <w:rFonts w:ascii="Calibri" w:hAnsi="Calibri" w:cs="Calibri"/>
          <w:color w:val="000000"/>
          <w:sz w:val="22"/>
          <w:szCs w:val="22"/>
        </w:rPr>
        <w:t xml:space="preserve">studied further than Grace 12. </w:t>
      </w:r>
      <w:r>
        <w:rPr>
          <w:rFonts w:ascii="Calibri" w:hAnsi="Calibri" w:cs="Calibri"/>
          <w:color w:val="000000"/>
          <w:sz w:val="22"/>
          <w:szCs w:val="22"/>
        </w:rPr>
        <w:t>Community Sur</w:t>
      </w:r>
      <w:r w:rsidR="00F41875">
        <w:rPr>
          <w:rFonts w:ascii="Calibri" w:hAnsi="Calibri" w:cs="Calibri"/>
          <w:color w:val="000000"/>
          <w:sz w:val="22"/>
          <w:szCs w:val="22"/>
        </w:rPr>
        <w:t>vey 2016 also revealed that 10.</w:t>
      </w:r>
      <w:r>
        <w:rPr>
          <w:rFonts w:ascii="Calibri" w:hAnsi="Calibri" w:cs="Calibri"/>
          <w:color w:val="000000"/>
          <w:sz w:val="22"/>
          <w:szCs w:val="22"/>
        </w:rPr>
        <w:t>7%</w:t>
      </w:r>
      <w:r w:rsidRPr="00C80820">
        <w:rPr>
          <w:rFonts w:ascii="Calibri" w:hAnsi="Calibri" w:cs="Calibri"/>
          <w:color w:val="000000"/>
          <w:sz w:val="22"/>
          <w:szCs w:val="22"/>
        </w:rPr>
        <w:t xml:space="preserve"> has </w:t>
      </w:r>
      <w:r w:rsidR="00F41875">
        <w:rPr>
          <w:rFonts w:ascii="Calibri" w:hAnsi="Calibri" w:cs="Calibri"/>
          <w:color w:val="000000"/>
          <w:sz w:val="22"/>
          <w:szCs w:val="22"/>
        </w:rPr>
        <w:t>no schooling at all, 20.</w:t>
      </w:r>
      <w:r>
        <w:rPr>
          <w:rFonts w:ascii="Calibri" w:hAnsi="Calibri" w:cs="Calibri"/>
          <w:color w:val="000000"/>
          <w:sz w:val="22"/>
          <w:szCs w:val="22"/>
        </w:rPr>
        <w:t>7%</w:t>
      </w:r>
      <w:r w:rsidR="00F41875">
        <w:rPr>
          <w:rFonts w:ascii="Calibri" w:hAnsi="Calibri" w:cs="Calibri"/>
          <w:color w:val="000000"/>
          <w:sz w:val="22"/>
          <w:szCs w:val="22"/>
        </w:rPr>
        <w:t xml:space="preserve"> has some primary education, 7.</w:t>
      </w:r>
      <w:r>
        <w:rPr>
          <w:rFonts w:ascii="Calibri" w:hAnsi="Calibri" w:cs="Calibri"/>
          <w:color w:val="000000"/>
          <w:sz w:val="22"/>
          <w:szCs w:val="22"/>
        </w:rPr>
        <w:t xml:space="preserve">4% has completed </w:t>
      </w:r>
      <w:r w:rsidRPr="00C80820">
        <w:rPr>
          <w:rFonts w:ascii="Calibri" w:hAnsi="Calibri" w:cs="Calibri"/>
          <w:color w:val="000000"/>
          <w:sz w:val="22"/>
          <w:szCs w:val="22"/>
        </w:rPr>
        <w:t xml:space="preserve">some </w:t>
      </w:r>
      <w:r>
        <w:rPr>
          <w:rFonts w:ascii="Calibri" w:hAnsi="Calibri" w:cs="Calibri"/>
          <w:color w:val="000000"/>
          <w:sz w:val="22"/>
          <w:szCs w:val="22"/>
        </w:rPr>
        <w:t>primary education and 44% has completed some secondary education.</w:t>
      </w:r>
      <w:r w:rsidRPr="00C80820">
        <w:rPr>
          <w:rFonts w:ascii="Calibri" w:hAnsi="Calibri" w:cs="Calibri"/>
          <w:color w:val="000000"/>
          <w:sz w:val="22"/>
          <w:szCs w:val="22"/>
        </w:rPr>
        <w:t xml:space="preserve"> </w:t>
      </w:r>
      <w:r>
        <w:rPr>
          <w:rFonts w:ascii="Calibri" w:hAnsi="Calibri" w:cs="Calibri"/>
          <w:color w:val="000000"/>
          <w:sz w:val="22"/>
          <w:szCs w:val="22"/>
        </w:rPr>
        <w:t>The table below depicts the percentage levels of education between the period 2011 to 2016 as provided by Census 2011 and Community Survey 2016:</w:t>
      </w:r>
    </w:p>
    <w:p w:rsidR="00B3024B" w:rsidRDefault="00B3024B" w:rsidP="00B3024B">
      <w:pPr>
        <w:pStyle w:val="Caption"/>
        <w:rPr>
          <w:rFonts w:ascii="Calibri" w:hAnsi="Calibri" w:cs="Calibri"/>
          <w:color w:val="000000"/>
          <w:sz w:val="22"/>
          <w:szCs w:val="22"/>
        </w:rPr>
      </w:pPr>
      <w:bookmarkStart w:id="109" w:name="_Toc35612605"/>
      <w:r>
        <w:t xml:space="preserve">Table </w:t>
      </w:r>
      <w:r w:rsidR="00FC675B">
        <w:t>16</w:t>
      </w:r>
      <w:r>
        <w:t>: Table showing attendance of school</w:t>
      </w:r>
      <w:bookmarkEnd w:id="109"/>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709"/>
        <w:gridCol w:w="709"/>
        <w:gridCol w:w="709"/>
        <w:gridCol w:w="708"/>
        <w:gridCol w:w="709"/>
        <w:gridCol w:w="709"/>
        <w:gridCol w:w="709"/>
        <w:gridCol w:w="850"/>
        <w:gridCol w:w="709"/>
        <w:gridCol w:w="709"/>
        <w:gridCol w:w="708"/>
        <w:gridCol w:w="709"/>
      </w:tblGrid>
      <w:tr w:rsidR="00B3024B" w:rsidRPr="00F76CD1" w:rsidTr="00B3024B">
        <w:tc>
          <w:tcPr>
            <w:tcW w:w="709" w:type="dxa"/>
            <w:vMerge w:val="restart"/>
            <w:shd w:val="clear" w:color="auto" w:fill="auto"/>
          </w:tcPr>
          <w:p w:rsidR="00B3024B" w:rsidRPr="00F76CD1" w:rsidRDefault="00B3024B" w:rsidP="00B3024B">
            <w:pPr>
              <w:pStyle w:val="NoSpacing"/>
              <w:jc w:val="both"/>
              <w:rPr>
                <w:rFonts w:ascii="Calibri" w:hAnsi="Calibri"/>
                <w:sz w:val="22"/>
                <w:szCs w:val="22"/>
              </w:rPr>
            </w:pPr>
          </w:p>
        </w:tc>
        <w:tc>
          <w:tcPr>
            <w:tcW w:w="1418" w:type="dxa"/>
            <w:gridSpan w:val="2"/>
            <w:shd w:val="clear" w:color="auto" w:fill="FFFF0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No schooling</w:t>
            </w:r>
          </w:p>
        </w:tc>
        <w:tc>
          <w:tcPr>
            <w:tcW w:w="1417" w:type="dxa"/>
            <w:gridSpan w:val="2"/>
            <w:tcBorders>
              <w:bottom w:val="single" w:sz="4" w:space="0" w:color="auto"/>
            </w:tcBorders>
            <w:shd w:val="clear" w:color="auto" w:fill="FFFF0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Some primary</w:t>
            </w:r>
          </w:p>
        </w:tc>
        <w:tc>
          <w:tcPr>
            <w:tcW w:w="1418" w:type="dxa"/>
            <w:gridSpan w:val="2"/>
            <w:shd w:val="clear" w:color="auto" w:fill="FFFF0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Completed primary</w:t>
            </w:r>
          </w:p>
        </w:tc>
        <w:tc>
          <w:tcPr>
            <w:tcW w:w="1559" w:type="dxa"/>
            <w:gridSpan w:val="2"/>
            <w:shd w:val="clear" w:color="auto" w:fill="FFFF0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Some secondary</w:t>
            </w:r>
          </w:p>
        </w:tc>
        <w:tc>
          <w:tcPr>
            <w:tcW w:w="1418" w:type="dxa"/>
            <w:gridSpan w:val="2"/>
            <w:shd w:val="clear" w:color="auto" w:fill="FFFF0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Matric</w:t>
            </w:r>
          </w:p>
        </w:tc>
        <w:tc>
          <w:tcPr>
            <w:tcW w:w="1417" w:type="dxa"/>
            <w:gridSpan w:val="2"/>
            <w:shd w:val="clear" w:color="auto" w:fill="FFFF0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Higher</w:t>
            </w:r>
          </w:p>
        </w:tc>
      </w:tr>
      <w:tr w:rsidR="00B3024B" w:rsidRPr="00F76CD1" w:rsidTr="00B3024B">
        <w:tc>
          <w:tcPr>
            <w:tcW w:w="709" w:type="dxa"/>
            <w:vMerge/>
            <w:shd w:val="clear" w:color="auto" w:fill="auto"/>
          </w:tcPr>
          <w:p w:rsidR="00B3024B" w:rsidRPr="00F76CD1" w:rsidRDefault="00B3024B" w:rsidP="00B3024B">
            <w:pPr>
              <w:pStyle w:val="NoSpacing"/>
              <w:jc w:val="both"/>
              <w:rPr>
                <w:rFonts w:ascii="Calibri" w:hAnsi="Calibri"/>
                <w:sz w:val="22"/>
                <w:szCs w:val="22"/>
              </w:rPr>
            </w:pPr>
          </w:p>
        </w:tc>
        <w:tc>
          <w:tcPr>
            <w:tcW w:w="709" w:type="dxa"/>
            <w:tcBorders>
              <w:righ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2011</w:t>
            </w:r>
          </w:p>
        </w:tc>
        <w:tc>
          <w:tcPr>
            <w:tcW w:w="709" w:type="dxa"/>
            <w:tcBorders>
              <w:lef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2016</w:t>
            </w:r>
          </w:p>
        </w:tc>
        <w:tc>
          <w:tcPr>
            <w:tcW w:w="709" w:type="dxa"/>
            <w:tcBorders>
              <w:righ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2011</w:t>
            </w:r>
          </w:p>
        </w:tc>
        <w:tc>
          <w:tcPr>
            <w:tcW w:w="708" w:type="dxa"/>
            <w:tcBorders>
              <w:lef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2016</w:t>
            </w:r>
          </w:p>
        </w:tc>
        <w:tc>
          <w:tcPr>
            <w:tcW w:w="709" w:type="dxa"/>
            <w:tcBorders>
              <w:righ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2011</w:t>
            </w:r>
          </w:p>
        </w:tc>
        <w:tc>
          <w:tcPr>
            <w:tcW w:w="709" w:type="dxa"/>
            <w:tcBorders>
              <w:lef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2016</w:t>
            </w:r>
          </w:p>
        </w:tc>
        <w:tc>
          <w:tcPr>
            <w:tcW w:w="709" w:type="dxa"/>
            <w:tcBorders>
              <w:righ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2011</w:t>
            </w:r>
          </w:p>
        </w:tc>
        <w:tc>
          <w:tcPr>
            <w:tcW w:w="850" w:type="dxa"/>
            <w:tcBorders>
              <w:lef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2016</w:t>
            </w:r>
          </w:p>
        </w:tc>
        <w:tc>
          <w:tcPr>
            <w:tcW w:w="709" w:type="dxa"/>
            <w:tcBorders>
              <w:righ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2011</w:t>
            </w:r>
          </w:p>
        </w:tc>
        <w:tc>
          <w:tcPr>
            <w:tcW w:w="709" w:type="dxa"/>
            <w:tcBorders>
              <w:lef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2016</w:t>
            </w:r>
          </w:p>
        </w:tc>
        <w:tc>
          <w:tcPr>
            <w:tcW w:w="708" w:type="dxa"/>
            <w:tcBorders>
              <w:righ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2011</w:t>
            </w:r>
          </w:p>
        </w:tc>
        <w:tc>
          <w:tcPr>
            <w:tcW w:w="709" w:type="dxa"/>
            <w:tcBorders>
              <w:left w:val="single" w:sz="4" w:space="0" w:color="auto"/>
            </w:tcBorders>
            <w:shd w:val="clear" w:color="auto" w:fill="00B0F0"/>
          </w:tcPr>
          <w:p w:rsidR="00B3024B" w:rsidRPr="00F76CD1" w:rsidRDefault="00B3024B" w:rsidP="00B3024B">
            <w:pPr>
              <w:pStyle w:val="NoSpacing"/>
              <w:jc w:val="center"/>
              <w:rPr>
                <w:rFonts w:ascii="Calibri" w:hAnsi="Calibri"/>
                <w:b/>
                <w:sz w:val="22"/>
                <w:szCs w:val="22"/>
              </w:rPr>
            </w:pPr>
            <w:r w:rsidRPr="00F76CD1">
              <w:rPr>
                <w:rFonts w:ascii="Calibri" w:hAnsi="Calibri"/>
                <w:b/>
                <w:sz w:val="22"/>
                <w:szCs w:val="22"/>
              </w:rPr>
              <w:t>2016</w:t>
            </w:r>
          </w:p>
        </w:tc>
      </w:tr>
      <w:tr w:rsidR="00B3024B" w:rsidRPr="00F76CD1" w:rsidTr="00B3024B">
        <w:tc>
          <w:tcPr>
            <w:tcW w:w="709" w:type="dxa"/>
            <w:shd w:val="clear" w:color="auto" w:fill="auto"/>
          </w:tcPr>
          <w:p w:rsidR="00B3024B" w:rsidRPr="00F76CD1" w:rsidRDefault="00B3024B" w:rsidP="00B3024B">
            <w:pPr>
              <w:pStyle w:val="NoSpacing"/>
              <w:jc w:val="both"/>
              <w:rPr>
                <w:rFonts w:ascii="Calibri" w:hAnsi="Calibri"/>
                <w:b/>
                <w:sz w:val="18"/>
                <w:szCs w:val="18"/>
              </w:rPr>
            </w:pPr>
            <w:r w:rsidRPr="00F76CD1">
              <w:rPr>
                <w:rFonts w:ascii="Calibri" w:hAnsi="Calibri"/>
                <w:b/>
                <w:sz w:val="18"/>
                <w:szCs w:val="18"/>
              </w:rPr>
              <w:t>JGDM</w:t>
            </w:r>
          </w:p>
        </w:tc>
        <w:tc>
          <w:tcPr>
            <w:tcW w:w="709"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14,7%</w:t>
            </w:r>
          </w:p>
        </w:tc>
        <w:tc>
          <w:tcPr>
            <w:tcW w:w="709"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8%</w:t>
            </w:r>
          </w:p>
        </w:tc>
        <w:tc>
          <w:tcPr>
            <w:tcW w:w="709"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24,4%</w:t>
            </w:r>
          </w:p>
        </w:tc>
        <w:tc>
          <w:tcPr>
            <w:tcW w:w="708"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18%</w:t>
            </w:r>
          </w:p>
        </w:tc>
        <w:tc>
          <w:tcPr>
            <w:tcW w:w="709"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7,2%</w:t>
            </w:r>
          </w:p>
        </w:tc>
        <w:tc>
          <w:tcPr>
            <w:tcW w:w="709"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6,8%</w:t>
            </w:r>
          </w:p>
        </w:tc>
        <w:tc>
          <w:tcPr>
            <w:tcW w:w="709"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33,2%</w:t>
            </w:r>
          </w:p>
        </w:tc>
        <w:tc>
          <w:tcPr>
            <w:tcW w:w="850"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41,4%</w:t>
            </w:r>
          </w:p>
        </w:tc>
        <w:tc>
          <w:tcPr>
            <w:tcW w:w="709"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14,3%</w:t>
            </w:r>
          </w:p>
        </w:tc>
        <w:tc>
          <w:tcPr>
            <w:tcW w:w="709"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19,3%</w:t>
            </w:r>
          </w:p>
        </w:tc>
        <w:tc>
          <w:tcPr>
            <w:tcW w:w="708"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5,85</w:t>
            </w:r>
          </w:p>
        </w:tc>
        <w:tc>
          <w:tcPr>
            <w:tcW w:w="709"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5,3%</w:t>
            </w:r>
          </w:p>
        </w:tc>
      </w:tr>
      <w:tr w:rsidR="00B3024B" w:rsidRPr="00F76CD1" w:rsidTr="00B3024B">
        <w:tc>
          <w:tcPr>
            <w:tcW w:w="709" w:type="dxa"/>
            <w:shd w:val="clear" w:color="auto" w:fill="auto"/>
          </w:tcPr>
          <w:p w:rsidR="00B3024B" w:rsidRPr="00F76CD1" w:rsidRDefault="00B3024B" w:rsidP="00B3024B">
            <w:pPr>
              <w:pStyle w:val="NoSpacing"/>
              <w:jc w:val="both"/>
              <w:rPr>
                <w:rFonts w:ascii="Calibri" w:hAnsi="Calibri"/>
                <w:b/>
                <w:sz w:val="18"/>
                <w:szCs w:val="18"/>
              </w:rPr>
            </w:pPr>
            <w:r w:rsidRPr="00F76CD1">
              <w:rPr>
                <w:rFonts w:ascii="Calibri" w:hAnsi="Calibri"/>
                <w:b/>
                <w:sz w:val="18"/>
                <w:szCs w:val="18"/>
              </w:rPr>
              <w:t>ELM</w:t>
            </w:r>
          </w:p>
        </w:tc>
        <w:tc>
          <w:tcPr>
            <w:tcW w:w="709"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14,</w:t>
            </w:r>
            <w:r w:rsidRPr="00F76CD1">
              <w:rPr>
                <w:rFonts w:ascii="Calibri" w:hAnsi="Calibri"/>
                <w:sz w:val="18"/>
                <w:szCs w:val="18"/>
              </w:rPr>
              <w:t>6%</w:t>
            </w:r>
          </w:p>
        </w:tc>
        <w:tc>
          <w:tcPr>
            <w:tcW w:w="709"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10,</w:t>
            </w:r>
            <w:r w:rsidRPr="00F76CD1">
              <w:rPr>
                <w:rFonts w:ascii="Calibri" w:hAnsi="Calibri"/>
                <w:sz w:val="18"/>
                <w:szCs w:val="18"/>
              </w:rPr>
              <w:t>7%</w:t>
            </w:r>
          </w:p>
        </w:tc>
        <w:tc>
          <w:tcPr>
            <w:tcW w:w="709"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26,3%</w:t>
            </w:r>
          </w:p>
        </w:tc>
        <w:tc>
          <w:tcPr>
            <w:tcW w:w="708"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20,7%</w:t>
            </w:r>
          </w:p>
        </w:tc>
        <w:tc>
          <w:tcPr>
            <w:tcW w:w="709"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7,6%</w:t>
            </w:r>
          </w:p>
        </w:tc>
        <w:tc>
          <w:tcPr>
            <w:tcW w:w="709"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7,4%</w:t>
            </w:r>
          </w:p>
        </w:tc>
        <w:tc>
          <w:tcPr>
            <w:tcW w:w="709"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32,8%</w:t>
            </w:r>
          </w:p>
        </w:tc>
        <w:tc>
          <w:tcPr>
            <w:tcW w:w="850"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44%</w:t>
            </w:r>
          </w:p>
        </w:tc>
        <w:tc>
          <w:tcPr>
            <w:tcW w:w="709"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11,9%</w:t>
            </w:r>
          </w:p>
        </w:tc>
        <w:tc>
          <w:tcPr>
            <w:tcW w:w="709"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16,5%</w:t>
            </w:r>
          </w:p>
        </w:tc>
        <w:tc>
          <w:tcPr>
            <w:tcW w:w="708" w:type="dxa"/>
            <w:tcBorders>
              <w:righ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4,9%</w:t>
            </w:r>
          </w:p>
        </w:tc>
        <w:tc>
          <w:tcPr>
            <w:tcW w:w="709" w:type="dxa"/>
            <w:tcBorders>
              <w:left w:val="single" w:sz="4" w:space="0" w:color="auto"/>
            </w:tcBorders>
            <w:shd w:val="clear" w:color="auto" w:fill="auto"/>
          </w:tcPr>
          <w:p w:rsidR="00B3024B" w:rsidRPr="00F76CD1" w:rsidRDefault="00B3024B" w:rsidP="00B3024B">
            <w:pPr>
              <w:pStyle w:val="NoSpacing"/>
              <w:jc w:val="right"/>
              <w:rPr>
                <w:rFonts w:ascii="Calibri" w:hAnsi="Calibri"/>
                <w:sz w:val="18"/>
                <w:szCs w:val="18"/>
              </w:rPr>
            </w:pPr>
            <w:r>
              <w:rPr>
                <w:rFonts w:ascii="Calibri" w:hAnsi="Calibri"/>
                <w:sz w:val="18"/>
                <w:szCs w:val="18"/>
              </w:rPr>
              <w:t>4,5%</w:t>
            </w:r>
          </w:p>
        </w:tc>
      </w:tr>
    </w:tbl>
    <w:p w:rsidR="00B3024B" w:rsidRDefault="00B3024B" w:rsidP="00B3024B">
      <w:pPr>
        <w:pStyle w:val="NoSpacing"/>
        <w:spacing w:line="360" w:lineRule="auto"/>
        <w:contextualSpacing/>
        <w:jc w:val="both"/>
        <w:rPr>
          <w:rFonts w:ascii="Calibri" w:hAnsi="Calibri" w:cs="Calibri"/>
          <w:sz w:val="22"/>
          <w:szCs w:val="22"/>
        </w:rPr>
      </w:pPr>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The table overleaf depicts the h</w:t>
      </w:r>
      <w:r w:rsidRPr="004F772D">
        <w:rPr>
          <w:rFonts w:ascii="Calibri" w:hAnsi="Calibri" w:cs="Calibri"/>
          <w:sz w:val="22"/>
          <w:szCs w:val="22"/>
        </w:rPr>
        <w:t>ighest level of education</w:t>
      </w:r>
      <w:r>
        <w:rPr>
          <w:rFonts w:ascii="Calibri" w:hAnsi="Calibri" w:cs="Calibri"/>
          <w:sz w:val="22"/>
          <w:szCs w:val="22"/>
        </w:rPr>
        <w:t xml:space="preserve"> as per the Community Survey 2016 of Elundini population as against that of the district:</w:t>
      </w:r>
    </w:p>
    <w:p w:rsidR="00B3024B" w:rsidRDefault="00B3024B" w:rsidP="00B3024B">
      <w:pPr>
        <w:pStyle w:val="Caption"/>
        <w:rPr>
          <w:rFonts w:ascii="Calibri" w:hAnsi="Calibri" w:cs="Calibri"/>
          <w:sz w:val="22"/>
          <w:szCs w:val="22"/>
        </w:rPr>
      </w:pPr>
      <w:r>
        <w:rPr>
          <w:rFonts w:ascii="Calibri" w:hAnsi="Calibri" w:cs="Calibri"/>
          <w:sz w:val="22"/>
          <w:szCs w:val="22"/>
        </w:rPr>
        <w:br w:type="page"/>
      </w:r>
      <w:bookmarkStart w:id="110" w:name="_Toc35612606"/>
      <w:r>
        <w:lastRenderedPageBreak/>
        <w:t xml:space="preserve">Table </w:t>
      </w:r>
      <w:r w:rsidR="00FC675B">
        <w:t>16</w:t>
      </w:r>
      <w:r>
        <w:t xml:space="preserve">: </w:t>
      </w:r>
      <w:r w:rsidR="00F41875">
        <w:t>L</w:t>
      </w:r>
      <w:r>
        <w:t>evel</w:t>
      </w:r>
      <w:r w:rsidR="00F41875">
        <w:t>s</w:t>
      </w:r>
      <w:r>
        <w:t xml:space="preserve"> of </w:t>
      </w:r>
      <w:r w:rsidR="00F41875">
        <w:t xml:space="preserve">Education </w:t>
      </w:r>
      <w:r w:rsidR="00F45E6B">
        <w:t>against</w:t>
      </w:r>
      <w:r w:rsidR="00F41875">
        <w:t xml:space="preserve"> the District</w:t>
      </w:r>
      <w:bookmarkEnd w:id="110"/>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1"/>
        <w:gridCol w:w="1134"/>
        <w:gridCol w:w="992"/>
        <w:gridCol w:w="1152"/>
      </w:tblGrid>
      <w:tr w:rsidR="00B3024B" w:rsidRPr="00B6740F" w:rsidTr="00B3024B">
        <w:trPr>
          <w:trHeight w:val="408"/>
          <w:jc w:val="center"/>
        </w:trPr>
        <w:tc>
          <w:tcPr>
            <w:tcW w:w="6161" w:type="dxa"/>
            <w:shd w:val="clear" w:color="auto" w:fill="FFFF00"/>
            <w:noWrap/>
            <w:hideMark/>
          </w:tcPr>
          <w:p w:rsidR="00B3024B" w:rsidRPr="00B6740F" w:rsidRDefault="00B3024B" w:rsidP="00B3024B">
            <w:pPr>
              <w:pStyle w:val="NoSpacing"/>
              <w:rPr>
                <w:rFonts w:ascii="Calibri" w:eastAsia="Calibri" w:hAnsi="Calibri"/>
                <w:sz w:val="20"/>
                <w:szCs w:val="20"/>
              </w:rPr>
            </w:pPr>
            <w:r>
              <w:rPr>
                <w:rFonts w:ascii="Calibri" w:hAnsi="Calibri" w:cs="Calibri"/>
                <w:sz w:val="22"/>
                <w:szCs w:val="22"/>
              </w:rPr>
              <w:br w:type="page"/>
            </w:r>
            <w:r w:rsidRPr="00B6740F">
              <w:rPr>
                <w:rFonts w:ascii="Calibri" w:eastAsia="Calibri" w:hAnsi="Calibri"/>
                <w:sz w:val="20"/>
                <w:szCs w:val="20"/>
              </w:rPr>
              <w:t> </w:t>
            </w:r>
          </w:p>
        </w:tc>
        <w:tc>
          <w:tcPr>
            <w:tcW w:w="1134" w:type="dxa"/>
            <w:shd w:val="clear" w:color="auto" w:fill="FFFF00"/>
            <w:hideMark/>
          </w:tcPr>
          <w:p w:rsidR="00B3024B" w:rsidRPr="00B6740F" w:rsidRDefault="00B3024B" w:rsidP="00B3024B">
            <w:pPr>
              <w:pStyle w:val="NoSpacing"/>
              <w:rPr>
                <w:rFonts w:ascii="Calibri" w:eastAsia="Calibri" w:hAnsi="Calibri"/>
                <w:b/>
                <w:sz w:val="20"/>
                <w:szCs w:val="20"/>
              </w:rPr>
            </w:pPr>
            <w:r w:rsidRPr="00B6740F">
              <w:rPr>
                <w:rFonts w:ascii="Calibri" w:eastAsia="Calibri" w:hAnsi="Calibri"/>
                <w:b/>
                <w:sz w:val="20"/>
                <w:szCs w:val="20"/>
              </w:rPr>
              <w:t>Joe Gqabi</w:t>
            </w:r>
          </w:p>
        </w:tc>
        <w:tc>
          <w:tcPr>
            <w:tcW w:w="992" w:type="dxa"/>
            <w:shd w:val="clear" w:color="auto" w:fill="FFFF00"/>
            <w:hideMark/>
          </w:tcPr>
          <w:p w:rsidR="00B3024B" w:rsidRPr="00B6740F" w:rsidRDefault="00B3024B" w:rsidP="00B3024B">
            <w:pPr>
              <w:pStyle w:val="NoSpacing"/>
              <w:rPr>
                <w:rFonts w:ascii="Calibri" w:eastAsia="Calibri" w:hAnsi="Calibri"/>
                <w:b/>
                <w:sz w:val="20"/>
                <w:szCs w:val="20"/>
              </w:rPr>
            </w:pPr>
            <w:r w:rsidRPr="00B6740F">
              <w:rPr>
                <w:rFonts w:ascii="Calibri" w:eastAsia="Calibri" w:hAnsi="Calibri"/>
                <w:b/>
                <w:sz w:val="20"/>
                <w:szCs w:val="20"/>
              </w:rPr>
              <w:t>Elundini</w:t>
            </w:r>
          </w:p>
        </w:tc>
        <w:tc>
          <w:tcPr>
            <w:tcW w:w="1152" w:type="dxa"/>
            <w:shd w:val="clear" w:color="auto" w:fill="FFFF00"/>
          </w:tcPr>
          <w:p w:rsidR="00B3024B" w:rsidRPr="00B6740F" w:rsidRDefault="00B3024B" w:rsidP="00B3024B">
            <w:pPr>
              <w:pStyle w:val="NoSpacing"/>
              <w:rPr>
                <w:rFonts w:ascii="Calibri" w:eastAsia="Calibri" w:hAnsi="Calibri"/>
                <w:b/>
                <w:sz w:val="20"/>
                <w:szCs w:val="20"/>
              </w:rPr>
            </w:pPr>
            <w:r w:rsidRPr="00B6740F">
              <w:rPr>
                <w:rFonts w:ascii="Calibri" w:hAnsi="Calibri"/>
                <w:b/>
                <w:sz w:val="20"/>
                <w:szCs w:val="20"/>
              </w:rPr>
              <w:t xml:space="preserve">% Schooling </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No schooling</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55 899</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19 142</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13.21%</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0</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18 914</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7 496</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5.17%</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1/Sub A/Class 1</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13 943</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5 740</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3.96%</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2/Sub B/Class 2</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11 282</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4 243</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2.93%</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3/Standard 1/ABET 1</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19 375</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7 736</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5.34%</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4/Standard 2</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20 907</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9 202</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6.35%</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5/Standard 3/ABET 2</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19 749</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8 309</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5.73%</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6/Standard 4</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21 373</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9 276</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6.40%</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7/Standard 5/ABET 3</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19 823</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8 119</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5.60%</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8/Standard 6/Form 1</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27 160</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11 819</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8.16%</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9/Standard 7/Form 2/ABET 4/Occupational certificate NQF Level 1</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29 018</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12 629</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8.71%</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10/Standard 8/Form 3/Occupational certificate NQF Level 2</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31 218</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12 557</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8.66%</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11/Standard 9/Form 4/NCV Level 3/ Occupational certificate NQF Level 3</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30 892</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11 305</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7.80%</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Grade 12/Standard 10/Form 5/Matric/NCV Level 4/ Occupational certificate NQF Level 3</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38 641</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12 331</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8.51%</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NTC I/N1</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384</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41</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0.03%</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NTCII/N2</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231</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72</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0.05%</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NTCIII/N3</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308</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78</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0.05%</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N4/NTC 4/Occupational certificate NQF Level 5</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710</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173</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0.12%</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N5/NTC 5/Occupational certificate NQF Level 5</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362</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165</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0.11%</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N6/NTC 6/Occupational certificate NQF Level 5</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539</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113</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0.08%</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Certificate with less than Grade 12/Std 10</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83</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22</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0.02%</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Diploma with less than Grade 12/Std 10</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304</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172</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0.12%</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Higher/National/Advanced Certificate with Grade 12/Occupational certificate NQF</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1 647</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470</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0.32%</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Diploma with Grade 12/Std 10/Occupational certificate NQF Level 6</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2 630</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801</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0.55%</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Higher Diploma/Occupational certificate NQF Level 7</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1 176</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308</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0.21%</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Post-Higher Diploma (Masters)</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971</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398</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0.27%</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Bachelor's degree/Occupational certificate NQF Level 7</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1 632</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552</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0.38%</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Honours degree/Post-graduate diploma/Occupational certificate NQF Level 8</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929</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376</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0.26%</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Masters/Professional Masters at NQF Level 9 degree</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266</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133</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0.09%</w:t>
            </w:r>
          </w:p>
        </w:tc>
      </w:tr>
      <w:tr w:rsidR="00B3024B" w:rsidRPr="00B6740F" w:rsidTr="00B3024B">
        <w:trPr>
          <w:trHeight w:val="408"/>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PHD (Doctoral degree/Professional doctoral degree at NQF Level 10)</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144</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22</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0.02%</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Other</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715</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435</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0.30%</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Do not know</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1 087</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513</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0.35%</w:t>
            </w:r>
          </w:p>
        </w:tc>
      </w:tr>
      <w:tr w:rsidR="00B3024B" w:rsidRPr="00B6740F" w:rsidTr="00B3024B">
        <w:trPr>
          <w:trHeight w:val="264"/>
          <w:jc w:val="center"/>
        </w:trPr>
        <w:tc>
          <w:tcPr>
            <w:tcW w:w="6161" w:type="dxa"/>
            <w:shd w:val="clear" w:color="auto" w:fill="auto"/>
            <w:hideMark/>
          </w:tcPr>
          <w:p w:rsidR="00B3024B" w:rsidRPr="00B6740F" w:rsidRDefault="00B3024B" w:rsidP="00B3024B">
            <w:pPr>
              <w:pStyle w:val="NoSpacing"/>
              <w:rPr>
                <w:rFonts w:ascii="Calibri" w:eastAsia="Calibri" w:hAnsi="Calibri"/>
                <w:sz w:val="20"/>
                <w:szCs w:val="20"/>
              </w:rPr>
            </w:pPr>
            <w:r w:rsidRPr="00B6740F">
              <w:rPr>
                <w:rFonts w:ascii="Calibri" w:eastAsia="Calibri" w:hAnsi="Calibri"/>
                <w:sz w:val="20"/>
                <w:szCs w:val="20"/>
              </w:rPr>
              <w:t>Unspecified</w:t>
            </w:r>
          </w:p>
        </w:tc>
        <w:tc>
          <w:tcPr>
            <w:tcW w:w="1134"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599</w:t>
            </w:r>
          </w:p>
        </w:tc>
        <w:tc>
          <w:tcPr>
            <w:tcW w:w="992" w:type="dxa"/>
            <w:shd w:val="clear" w:color="auto" w:fill="auto"/>
            <w:noWrap/>
            <w:hideMark/>
          </w:tcPr>
          <w:p w:rsidR="00B3024B" w:rsidRPr="00B6740F" w:rsidRDefault="00B3024B" w:rsidP="00B3024B">
            <w:pPr>
              <w:pStyle w:val="NoSpacing"/>
              <w:jc w:val="right"/>
              <w:rPr>
                <w:rFonts w:ascii="Calibri" w:eastAsia="Calibri" w:hAnsi="Calibri"/>
                <w:sz w:val="20"/>
                <w:szCs w:val="20"/>
              </w:rPr>
            </w:pPr>
            <w:r w:rsidRPr="00B6740F">
              <w:rPr>
                <w:rFonts w:ascii="Calibri" w:eastAsia="Calibri" w:hAnsi="Calibri"/>
                <w:sz w:val="20"/>
                <w:szCs w:val="20"/>
              </w:rPr>
              <w:t>181</w:t>
            </w:r>
          </w:p>
        </w:tc>
        <w:tc>
          <w:tcPr>
            <w:tcW w:w="1152" w:type="dxa"/>
            <w:shd w:val="clear" w:color="auto" w:fill="auto"/>
          </w:tcPr>
          <w:p w:rsidR="00B3024B" w:rsidRPr="00B6740F" w:rsidRDefault="00B3024B" w:rsidP="00B3024B">
            <w:pPr>
              <w:pStyle w:val="NoSpacing"/>
              <w:jc w:val="right"/>
              <w:rPr>
                <w:rFonts w:ascii="Calibri" w:hAnsi="Calibri"/>
                <w:sz w:val="20"/>
                <w:szCs w:val="20"/>
              </w:rPr>
            </w:pPr>
            <w:r w:rsidRPr="00B6740F">
              <w:rPr>
                <w:rFonts w:ascii="Calibri" w:hAnsi="Calibri"/>
                <w:sz w:val="20"/>
                <w:szCs w:val="20"/>
              </w:rPr>
              <w:t>0.12%</w:t>
            </w:r>
          </w:p>
        </w:tc>
      </w:tr>
      <w:tr w:rsidR="00B3024B" w:rsidRPr="00B6740F" w:rsidTr="00B3024B">
        <w:trPr>
          <w:trHeight w:val="264"/>
          <w:jc w:val="center"/>
        </w:trPr>
        <w:tc>
          <w:tcPr>
            <w:tcW w:w="6161" w:type="dxa"/>
            <w:shd w:val="clear" w:color="auto" w:fill="FFFF00"/>
          </w:tcPr>
          <w:p w:rsidR="00B3024B" w:rsidRPr="00F41875" w:rsidRDefault="00B3024B" w:rsidP="00B3024B">
            <w:pPr>
              <w:spacing w:line="240" w:lineRule="auto"/>
              <w:rPr>
                <w:rFonts w:ascii="Calibri" w:eastAsia="Calibri" w:hAnsi="Calibri"/>
                <w:sz w:val="22"/>
              </w:rPr>
            </w:pPr>
            <w:r w:rsidRPr="00F41875">
              <w:rPr>
                <w:rFonts w:ascii="Calibri" w:eastAsia="Calibri" w:hAnsi="Calibri"/>
                <w:sz w:val="22"/>
              </w:rPr>
              <w:t>TOTAL</w:t>
            </w:r>
          </w:p>
        </w:tc>
        <w:tc>
          <w:tcPr>
            <w:tcW w:w="1134" w:type="dxa"/>
            <w:shd w:val="clear" w:color="auto" w:fill="FFFF00"/>
            <w:noWrap/>
          </w:tcPr>
          <w:p w:rsidR="00B3024B" w:rsidRPr="00F41875" w:rsidRDefault="00B3024B" w:rsidP="00B3024B">
            <w:pPr>
              <w:spacing w:line="240" w:lineRule="auto"/>
              <w:jc w:val="right"/>
              <w:rPr>
                <w:rFonts w:ascii="Calibri" w:eastAsia="Calibri" w:hAnsi="Calibri"/>
                <w:sz w:val="22"/>
              </w:rPr>
            </w:pPr>
            <w:r w:rsidRPr="00F41875">
              <w:rPr>
                <w:rFonts w:ascii="Calibri" w:eastAsia="Calibri" w:hAnsi="Calibri"/>
                <w:sz w:val="22"/>
              </w:rPr>
              <w:t>372 911</w:t>
            </w:r>
          </w:p>
        </w:tc>
        <w:tc>
          <w:tcPr>
            <w:tcW w:w="992" w:type="dxa"/>
            <w:shd w:val="clear" w:color="auto" w:fill="FFFF00"/>
            <w:noWrap/>
          </w:tcPr>
          <w:p w:rsidR="00B3024B" w:rsidRPr="00F41875" w:rsidRDefault="00B3024B" w:rsidP="00B3024B">
            <w:pPr>
              <w:spacing w:line="240" w:lineRule="auto"/>
              <w:jc w:val="right"/>
              <w:rPr>
                <w:rFonts w:ascii="Calibri" w:eastAsia="Calibri" w:hAnsi="Calibri"/>
                <w:sz w:val="22"/>
              </w:rPr>
            </w:pPr>
            <w:r w:rsidRPr="00F41875">
              <w:rPr>
                <w:rFonts w:ascii="Calibri" w:eastAsia="Calibri" w:hAnsi="Calibri"/>
                <w:sz w:val="22"/>
              </w:rPr>
              <w:t>144 929</w:t>
            </w:r>
          </w:p>
        </w:tc>
        <w:tc>
          <w:tcPr>
            <w:tcW w:w="1152" w:type="dxa"/>
            <w:shd w:val="clear" w:color="auto" w:fill="FFFF00"/>
          </w:tcPr>
          <w:p w:rsidR="00B3024B" w:rsidRPr="00F41875" w:rsidRDefault="00B3024B" w:rsidP="00B3024B">
            <w:pPr>
              <w:spacing w:line="240" w:lineRule="auto"/>
              <w:jc w:val="right"/>
              <w:rPr>
                <w:rFonts w:ascii="Calibri" w:eastAsia="Calibri" w:hAnsi="Calibri"/>
                <w:sz w:val="22"/>
              </w:rPr>
            </w:pPr>
            <w:r w:rsidRPr="00F41875">
              <w:rPr>
                <w:rFonts w:ascii="Calibri" w:eastAsia="Calibri" w:hAnsi="Calibri"/>
                <w:sz w:val="22"/>
              </w:rPr>
              <w:t>38, 86%</w:t>
            </w:r>
          </w:p>
        </w:tc>
      </w:tr>
    </w:tbl>
    <w:p w:rsidR="00B3024B" w:rsidRDefault="00B3024B" w:rsidP="00B3024B">
      <w:pPr>
        <w:pStyle w:val="NoSpacing"/>
        <w:spacing w:line="360" w:lineRule="auto"/>
        <w:contextualSpacing/>
        <w:rPr>
          <w:rFonts w:ascii="Calibri" w:hAnsi="Calibri" w:cs="Calibri"/>
          <w:sz w:val="22"/>
          <w:szCs w:val="22"/>
        </w:rPr>
      </w:pPr>
    </w:p>
    <w:p w:rsidR="00B3024B" w:rsidRDefault="00B3024B" w:rsidP="00B3024B">
      <w:pPr>
        <w:pStyle w:val="NoSpacing"/>
        <w:spacing w:line="360" w:lineRule="auto"/>
        <w:contextualSpacing/>
        <w:rPr>
          <w:rFonts w:ascii="Calibri" w:hAnsi="Calibri" w:cs="Calibri"/>
          <w:sz w:val="22"/>
          <w:szCs w:val="22"/>
        </w:rPr>
      </w:pPr>
    </w:p>
    <w:p w:rsidR="00B3024B" w:rsidRDefault="00B3024B" w:rsidP="00B3024B">
      <w:pPr>
        <w:pStyle w:val="NoSpacing"/>
        <w:spacing w:line="360" w:lineRule="auto"/>
        <w:contextualSpacing/>
        <w:rPr>
          <w:rFonts w:ascii="Calibri" w:hAnsi="Calibri" w:cs="Calibri"/>
          <w:sz w:val="22"/>
          <w:szCs w:val="22"/>
        </w:rPr>
      </w:pPr>
    </w:p>
    <w:p w:rsidR="00B3024B" w:rsidRPr="00F41875" w:rsidRDefault="00B3024B" w:rsidP="00E2032B">
      <w:pPr>
        <w:pStyle w:val="Heading2"/>
        <w:keepLines/>
        <w:numPr>
          <w:ilvl w:val="1"/>
          <w:numId w:val="235"/>
        </w:numPr>
        <w:shd w:val="clear" w:color="auto" w:fill="FFFF00"/>
        <w:spacing w:after="40"/>
        <w:jc w:val="both"/>
        <w:rPr>
          <w:b/>
        </w:rPr>
      </w:pPr>
      <w:bookmarkStart w:id="111" w:name="_Toc516675378"/>
      <w:bookmarkStart w:id="112" w:name="_Toc36625152"/>
      <w:r w:rsidRPr="00F41875">
        <w:rPr>
          <w:b/>
        </w:rPr>
        <w:lastRenderedPageBreak/>
        <w:t>Grant Dependency</w:t>
      </w:r>
      <w:bookmarkEnd w:id="111"/>
      <w:bookmarkEnd w:id="112"/>
      <w:r w:rsidRPr="00F41875">
        <w:rPr>
          <w:b/>
        </w:rPr>
        <w:t xml:space="preserve"> </w:t>
      </w:r>
    </w:p>
    <w:p w:rsidR="00B3024B" w:rsidRDefault="00D625BE" w:rsidP="00B3024B">
      <w:pPr>
        <w:pStyle w:val="NoSpacing"/>
        <w:spacing w:line="360" w:lineRule="auto"/>
        <w:contextualSpacing/>
        <w:jc w:val="both"/>
        <w:rPr>
          <w:rFonts w:ascii="Calibri" w:hAnsi="Calibri" w:cs="Calibri"/>
          <w:sz w:val="22"/>
          <w:szCs w:val="22"/>
        </w:rPr>
      </w:pPr>
      <w:r w:rsidRPr="00D625BE">
        <w:rPr>
          <w:rFonts w:ascii="Calibri" w:hAnsi="Calibri" w:cs="Calibri"/>
          <w:sz w:val="22"/>
          <w:szCs w:val="22"/>
        </w:rPr>
        <w:t>As of April 2019</w:t>
      </w:r>
      <w:r w:rsidR="00B3024B" w:rsidRPr="00D625BE">
        <w:rPr>
          <w:rFonts w:ascii="Calibri" w:hAnsi="Calibri" w:cs="Calibri"/>
          <w:sz w:val="22"/>
          <w:szCs w:val="22"/>
        </w:rPr>
        <w:t xml:space="preserve"> data from SASSA indicated that the total value of state support in the form of grants, e.g. care dependency (disability), child support (0 – 18 years), foster care, grant in aid, old age (below 75 years), old age (75 years &amp; over), permanent and temporary disability and war veterans to the Elundini population amounted to the value of R 49 439 369 per month in the three (3) towns of the municipality. The table below depicts the distribution of grants in Elundini:</w:t>
      </w:r>
    </w:p>
    <w:p w:rsidR="00B3024B" w:rsidRPr="00C80820" w:rsidRDefault="00B3024B" w:rsidP="00B3024B">
      <w:pPr>
        <w:pStyle w:val="Caption"/>
        <w:rPr>
          <w:rFonts w:ascii="Calibri" w:hAnsi="Calibri" w:cs="Calibri"/>
          <w:sz w:val="22"/>
          <w:szCs w:val="22"/>
        </w:rPr>
      </w:pPr>
      <w:bookmarkStart w:id="113" w:name="_Toc35612607"/>
      <w:r>
        <w:t xml:space="preserve">Table </w:t>
      </w:r>
      <w:r>
        <w:fldChar w:fldCharType="begin"/>
      </w:r>
      <w:r>
        <w:instrText xml:space="preserve"> SEQ Table \* ARABIC </w:instrText>
      </w:r>
      <w:r>
        <w:fldChar w:fldCharType="separate"/>
      </w:r>
      <w:r w:rsidR="00093ADD">
        <w:rPr>
          <w:noProof/>
        </w:rPr>
        <w:t>16</w:t>
      </w:r>
      <w:r>
        <w:fldChar w:fldCharType="end"/>
      </w:r>
      <w:r>
        <w:t xml:space="preserve">: </w:t>
      </w:r>
      <w:r w:rsidR="009A5161">
        <w:t>Grant D</w:t>
      </w:r>
      <w:r>
        <w:t>ependency</w:t>
      </w:r>
      <w:bookmarkEnd w:id="113"/>
    </w:p>
    <w:tbl>
      <w:tblPr>
        <w:tblStyle w:val="MediumShading2-Accent3"/>
        <w:tblW w:w="10490" w:type="dxa"/>
        <w:tblInd w:w="-142" w:type="dxa"/>
        <w:tblLook w:val="04A0" w:firstRow="1" w:lastRow="0" w:firstColumn="1" w:lastColumn="0" w:noHBand="0" w:noVBand="1"/>
      </w:tblPr>
      <w:tblGrid>
        <w:gridCol w:w="2269"/>
        <w:gridCol w:w="2410"/>
        <w:gridCol w:w="1984"/>
        <w:gridCol w:w="1701"/>
        <w:gridCol w:w="2126"/>
      </w:tblGrid>
      <w:tr w:rsidR="00B3024B" w:rsidRPr="009A5161" w:rsidTr="009A516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269" w:type="dxa"/>
            <w:vMerge w:val="restart"/>
          </w:tcPr>
          <w:p w:rsidR="00B3024B" w:rsidRPr="009A5161" w:rsidRDefault="00B3024B" w:rsidP="009A5161">
            <w:pPr>
              <w:spacing w:line="360" w:lineRule="auto"/>
              <w:jc w:val="both"/>
              <w:rPr>
                <w:rFonts w:ascii="Calibri" w:eastAsia="Calibri" w:hAnsi="Calibri"/>
                <w:b/>
                <w:color w:val="auto"/>
                <w:sz w:val="20"/>
                <w:szCs w:val="20"/>
              </w:rPr>
            </w:pPr>
            <w:r w:rsidRPr="009A5161">
              <w:rPr>
                <w:rFonts w:ascii="Calibri" w:eastAsia="Calibri" w:hAnsi="Calibri"/>
                <w:b/>
                <w:color w:val="auto"/>
                <w:sz w:val="20"/>
                <w:szCs w:val="20"/>
              </w:rPr>
              <w:t xml:space="preserve">MACLEAR/UGIE </w:t>
            </w:r>
          </w:p>
        </w:tc>
        <w:tc>
          <w:tcPr>
            <w:tcW w:w="2410" w:type="dxa"/>
            <w:noWrap/>
          </w:tcPr>
          <w:p w:rsidR="00B3024B" w:rsidRPr="009A5161" w:rsidRDefault="00B3024B" w:rsidP="009A5161">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bCs w:val="0"/>
                <w:color w:val="000000"/>
                <w:sz w:val="20"/>
                <w:szCs w:val="20"/>
              </w:rPr>
            </w:pPr>
            <w:r w:rsidRPr="009A5161">
              <w:rPr>
                <w:rFonts w:ascii="Calibri" w:eastAsia="Calibri" w:hAnsi="Calibri"/>
                <w:bCs w:val="0"/>
                <w:color w:val="000000"/>
                <w:sz w:val="20"/>
                <w:szCs w:val="20"/>
              </w:rPr>
              <w:t>Grant Type</w:t>
            </w:r>
          </w:p>
        </w:tc>
        <w:tc>
          <w:tcPr>
            <w:tcW w:w="1984" w:type="dxa"/>
            <w:noWrap/>
          </w:tcPr>
          <w:p w:rsidR="00B3024B" w:rsidRPr="009A5161" w:rsidRDefault="00B3024B" w:rsidP="009A5161">
            <w:pPr>
              <w:spacing w:line="360" w:lineRule="auto"/>
              <w:jc w:val="right"/>
              <w:cnfStyle w:val="100000000000" w:firstRow="1" w:lastRow="0" w:firstColumn="0" w:lastColumn="0" w:oddVBand="0" w:evenVBand="0" w:oddHBand="0" w:evenHBand="0" w:firstRowFirstColumn="0" w:firstRowLastColumn="0" w:lastRowFirstColumn="0" w:lastRowLastColumn="0"/>
              <w:rPr>
                <w:rFonts w:ascii="Calibri" w:eastAsia="Calibri" w:hAnsi="Calibri"/>
                <w:bCs w:val="0"/>
                <w:color w:val="000000"/>
                <w:sz w:val="20"/>
                <w:szCs w:val="20"/>
              </w:rPr>
            </w:pPr>
            <w:r w:rsidRPr="009A5161">
              <w:rPr>
                <w:rFonts w:ascii="Calibri" w:eastAsia="Calibri" w:hAnsi="Calibri"/>
                <w:bCs w:val="0"/>
                <w:color w:val="000000"/>
                <w:sz w:val="20"/>
                <w:szCs w:val="20"/>
              </w:rPr>
              <w:t>No. of Beneficiaries</w:t>
            </w:r>
          </w:p>
        </w:tc>
        <w:tc>
          <w:tcPr>
            <w:tcW w:w="1701" w:type="dxa"/>
            <w:noWrap/>
          </w:tcPr>
          <w:p w:rsidR="00B3024B" w:rsidRPr="009A5161" w:rsidRDefault="00B3024B" w:rsidP="009A5161">
            <w:pPr>
              <w:spacing w:line="360" w:lineRule="auto"/>
              <w:jc w:val="right"/>
              <w:cnfStyle w:val="100000000000" w:firstRow="1" w:lastRow="0" w:firstColumn="0" w:lastColumn="0" w:oddVBand="0" w:evenVBand="0" w:oddHBand="0" w:evenHBand="0" w:firstRowFirstColumn="0" w:firstRowLastColumn="0" w:lastRowFirstColumn="0" w:lastRowLastColumn="0"/>
              <w:rPr>
                <w:rFonts w:ascii="Calibri" w:eastAsia="Calibri" w:hAnsi="Calibri"/>
                <w:bCs w:val="0"/>
                <w:color w:val="000000"/>
                <w:sz w:val="20"/>
                <w:szCs w:val="20"/>
              </w:rPr>
            </w:pPr>
            <w:r w:rsidRPr="009A5161">
              <w:rPr>
                <w:rFonts w:ascii="Calibri" w:eastAsia="Calibri" w:hAnsi="Calibri"/>
                <w:bCs w:val="0"/>
                <w:color w:val="000000"/>
                <w:sz w:val="20"/>
                <w:szCs w:val="20"/>
              </w:rPr>
              <w:t>No. of Children</w:t>
            </w:r>
          </w:p>
        </w:tc>
        <w:tc>
          <w:tcPr>
            <w:tcW w:w="2126" w:type="dxa"/>
            <w:noWrap/>
          </w:tcPr>
          <w:p w:rsidR="00B3024B" w:rsidRPr="009A5161" w:rsidRDefault="00B3024B" w:rsidP="009A5161">
            <w:pPr>
              <w:spacing w:line="360" w:lineRule="auto"/>
              <w:jc w:val="right"/>
              <w:cnfStyle w:val="100000000000" w:firstRow="1" w:lastRow="0" w:firstColumn="0" w:lastColumn="0" w:oddVBand="0" w:evenVBand="0" w:oddHBand="0" w:evenHBand="0" w:firstRowFirstColumn="0" w:firstRowLastColumn="0" w:lastRowFirstColumn="0" w:lastRowLastColumn="0"/>
              <w:rPr>
                <w:rFonts w:ascii="Calibri" w:eastAsia="Calibri" w:hAnsi="Calibri"/>
                <w:bCs w:val="0"/>
                <w:color w:val="000000"/>
                <w:sz w:val="20"/>
                <w:szCs w:val="20"/>
              </w:rPr>
            </w:pPr>
            <w:r w:rsidRPr="009A5161">
              <w:rPr>
                <w:rFonts w:ascii="Calibri" w:eastAsia="Calibri" w:hAnsi="Calibri"/>
                <w:bCs w:val="0"/>
                <w:color w:val="000000"/>
                <w:sz w:val="20"/>
                <w:szCs w:val="20"/>
              </w:rPr>
              <w:t xml:space="preserve"> Expenditure  </w:t>
            </w:r>
          </w:p>
        </w:tc>
      </w:tr>
      <w:tr w:rsidR="00B3024B" w:rsidRPr="009A5161" w:rsidTr="009A51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Care Dependency</w:t>
            </w:r>
          </w:p>
        </w:tc>
        <w:tc>
          <w:tcPr>
            <w:tcW w:w="1984"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145 </w:t>
            </w:r>
          </w:p>
        </w:tc>
        <w:tc>
          <w:tcPr>
            <w:tcW w:w="1701"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150 </w:t>
            </w:r>
          </w:p>
        </w:tc>
        <w:tc>
          <w:tcPr>
            <w:tcW w:w="2126"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226 500. 00 </w:t>
            </w:r>
          </w:p>
        </w:tc>
      </w:tr>
      <w:tr w:rsidR="00B3024B" w:rsidRPr="009A5161" w:rsidTr="009A5161">
        <w:trPr>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Child Support (Total 0-18)</w:t>
            </w:r>
          </w:p>
        </w:tc>
        <w:tc>
          <w:tcPr>
            <w:tcW w:w="1984"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9 978 </w:t>
            </w:r>
          </w:p>
        </w:tc>
        <w:tc>
          <w:tcPr>
            <w:tcW w:w="1701"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18 450</w:t>
            </w:r>
          </w:p>
        </w:tc>
        <w:tc>
          <w:tcPr>
            <w:tcW w:w="2126"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6 642 000. 00 </w:t>
            </w:r>
          </w:p>
        </w:tc>
      </w:tr>
      <w:tr w:rsidR="00B3024B" w:rsidRPr="009A5161" w:rsidTr="009A51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Foster Care</w:t>
            </w:r>
          </w:p>
        </w:tc>
        <w:tc>
          <w:tcPr>
            <w:tcW w:w="1984"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1 105 </w:t>
            </w:r>
          </w:p>
        </w:tc>
        <w:tc>
          <w:tcPr>
            <w:tcW w:w="1701"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1 580</w:t>
            </w:r>
          </w:p>
        </w:tc>
        <w:tc>
          <w:tcPr>
            <w:tcW w:w="2126"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1 406 200. 00 </w:t>
            </w:r>
          </w:p>
        </w:tc>
      </w:tr>
      <w:tr w:rsidR="00B3024B" w:rsidRPr="009A5161" w:rsidTr="009A5161">
        <w:trPr>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Grant in Aid</w:t>
            </w:r>
          </w:p>
        </w:tc>
        <w:tc>
          <w:tcPr>
            <w:tcW w:w="1984"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316 </w:t>
            </w:r>
          </w:p>
        </w:tc>
        <w:tc>
          <w:tcPr>
            <w:tcW w:w="1701"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w:t>
            </w:r>
          </w:p>
        </w:tc>
        <w:tc>
          <w:tcPr>
            <w:tcW w:w="2126"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113 760. 00 </w:t>
            </w:r>
          </w:p>
        </w:tc>
      </w:tr>
      <w:tr w:rsidR="00B3024B" w:rsidRPr="009A5161" w:rsidTr="009A51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Old Age</w:t>
            </w:r>
          </w:p>
        </w:tc>
        <w:tc>
          <w:tcPr>
            <w:tcW w:w="1984"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4 610 </w:t>
            </w:r>
          </w:p>
        </w:tc>
        <w:tc>
          <w:tcPr>
            <w:tcW w:w="1701"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w:t>
            </w:r>
          </w:p>
        </w:tc>
        <w:tc>
          <w:tcPr>
            <w:tcW w:w="2126"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6 919 365. 00 </w:t>
            </w:r>
          </w:p>
        </w:tc>
      </w:tr>
      <w:tr w:rsidR="00B3024B" w:rsidRPr="009A5161" w:rsidTr="009A5161">
        <w:trPr>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Old Age (75 Years &amp; Over)</w:t>
            </w:r>
          </w:p>
        </w:tc>
        <w:tc>
          <w:tcPr>
            <w:tcW w:w="1984"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1 729 </w:t>
            </w:r>
          </w:p>
        </w:tc>
        <w:tc>
          <w:tcPr>
            <w:tcW w:w="1701"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w:t>
            </w:r>
          </w:p>
        </w:tc>
        <w:tc>
          <w:tcPr>
            <w:tcW w:w="2126"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2 639 592. 00 </w:t>
            </w:r>
          </w:p>
        </w:tc>
      </w:tr>
      <w:tr w:rsidR="00B3024B" w:rsidRPr="009A5161" w:rsidTr="009A51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Permanent Disability</w:t>
            </w:r>
          </w:p>
        </w:tc>
        <w:tc>
          <w:tcPr>
            <w:tcW w:w="1984"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1 579 </w:t>
            </w:r>
          </w:p>
        </w:tc>
        <w:tc>
          <w:tcPr>
            <w:tcW w:w="1701"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w:t>
            </w:r>
          </w:p>
        </w:tc>
        <w:tc>
          <w:tcPr>
            <w:tcW w:w="2126"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2 384 290. 00 </w:t>
            </w:r>
          </w:p>
        </w:tc>
      </w:tr>
      <w:tr w:rsidR="00B3024B" w:rsidRPr="009A5161" w:rsidTr="009A5161">
        <w:trPr>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Temporary Disability</w:t>
            </w:r>
          </w:p>
        </w:tc>
        <w:tc>
          <w:tcPr>
            <w:tcW w:w="1984"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79 </w:t>
            </w:r>
          </w:p>
        </w:tc>
        <w:tc>
          <w:tcPr>
            <w:tcW w:w="1701"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w:t>
            </w:r>
          </w:p>
        </w:tc>
        <w:tc>
          <w:tcPr>
            <w:tcW w:w="2126"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119 290. 00 </w:t>
            </w:r>
          </w:p>
        </w:tc>
      </w:tr>
      <w:tr w:rsidR="00B3024B" w:rsidRPr="009A5161" w:rsidTr="009A51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rsidR="00B3024B" w:rsidRPr="009A5161" w:rsidRDefault="00B3024B" w:rsidP="009A5161">
            <w:pPr>
              <w:spacing w:line="360" w:lineRule="auto"/>
              <w:jc w:val="both"/>
              <w:rPr>
                <w:rFonts w:ascii="Calibri" w:eastAsia="Calibri" w:hAnsi="Calibri"/>
                <w:b/>
                <w:color w:val="auto"/>
                <w:sz w:val="20"/>
                <w:szCs w:val="20"/>
              </w:rPr>
            </w:pPr>
            <w:r w:rsidRPr="009A5161">
              <w:rPr>
                <w:rFonts w:ascii="Calibri" w:eastAsia="Calibri" w:hAnsi="Calibri"/>
                <w:b/>
                <w:color w:val="auto"/>
                <w:sz w:val="20"/>
                <w:szCs w:val="20"/>
              </w:rPr>
              <w:t>MACLEAR/UGIE  TOTAL</w:t>
            </w:r>
          </w:p>
        </w:tc>
        <w:tc>
          <w:tcPr>
            <w:tcW w:w="2410" w:type="dxa"/>
            <w:noWrap/>
            <w:hideMark/>
          </w:tcPr>
          <w:p w:rsidR="00B3024B" w:rsidRPr="009A5161" w:rsidRDefault="00B3024B" w:rsidP="009A5161">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9A5161">
              <w:rPr>
                <w:rFonts w:ascii="Calibri" w:eastAsia="Calibri" w:hAnsi="Calibri"/>
                <w:sz w:val="20"/>
                <w:szCs w:val="20"/>
              </w:rPr>
              <w:t> </w:t>
            </w:r>
          </w:p>
        </w:tc>
        <w:tc>
          <w:tcPr>
            <w:tcW w:w="1984"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9A5161">
              <w:rPr>
                <w:rFonts w:ascii="Calibri" w:eastAsia="Calibri" w:hAnsi="Calibri"/>
                <w:sz w:val="20"/>
                <w:szCs w:val="20"/>
              </w:rPr>
              <w:t xml:space="preserve">                  19 541 </w:t>
            </w:r>
          </w:p>
        </w:tc>
        <w:tc>
          <w:tcPr>
            <w:tcW w:w="1701"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9A5161">
              <w:rPr>
                <w:rFonts w:ascii="Calibri" w:eastAsia="Calibri" w:hAnsi="Calibri"/>
                <w:sz w:val="20"/>
                <w:szCs w:val="20"/>
              </w:rPr>
              <w:t xml:space="preserve">        20 180</w:t>
            </w:r>
          </w:p>
        </w:tc>
        <w:tc>
          <w:tcPr>
            <w:tcW w:w="2126"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9A5161">
              <w:rPr>
                <w:rFonts w:ascii="Calibri" w:eastAsia="Calibri" w:hAnsi="Calibri"/>
                <w:sz w:val="20"/>
                <w:szCs w:val="20"/>
              </w:rPr>
              <w:t xml:space="preserve">       R 20 450 997. 00 </w:t>
            </w:r>
          </w:p>
        </w:tc>
      </w:tr>
      <w:tr w:rsidR="00B3024B" w:rsidRPr="009A5161" w:rsidTr="009A5161">
        <w:trPr>
          <w:trHeight w:val="288"/>
        </w:trPr>
        <w:tc>
          <w:tcPr>
            <w:cnfStyle w:val="001000000000" w:firstRow="0" w:lastRow="0" w:firstColumn="1" w:lastColumn="0" w:oddVBand="0" w:evenVBand="0" w:oddHBand="0" w:evenHBand="0" w:firstRowFirstColumn="0" w:firstRowLastColumn="0" w:lastRowFirstColumn="0" w:lastRowLastColumn="0"/>
            <w:tcW w:w="2269" w:type="dxa"/>
            <w:vMerge w:val="restart"/>
            <w:hideMark/>
          </w:tcPr>
          <w:p w:rsidR="00B3024B" w:rsidRPr="009A5161" w:rsidRDefault="00B3024B" w:rsidP="009A5161">
            <w:pPr>
              <w:spacing w:line="360" w:lineRule="auto"/>
              <w:jc w:val="both"/>
              <w:rPr>
                <w:rFonts w:ascii="Calibri" w:eastAsia="Calibri" w:hAnsi="Calibri"/>
                <w:b/>
                <w:color w:val="auto"/>
                <w:sz w:val="20"/>
                <w:szCs w:val="20"/>
              </w:rPr>
            </w:pPr>
            <w:r w:rsidRPr="009A5161">
              <w:rPr>
                <w:rFonts w:ascii="Calibri" w:eastAsia="Calibri" w:hAnsi="Calibri"/>
                <w:b/>
                <w:color w:val="auto"/>
                <w:sz w:val="20"/>
                <w:szCs w:val="20"/>
              </w:rPr>
              <w:t xml:space="preserve">MOUNT FLETCHER </w:t>
            </w:r>
          </w:p>
        </w:tc>
        <w:tc>
          <w:tcPr>
            <w:tcW w:w="2410" w:type="dxa"/>
            <w:noWrap/>
            <w:hideMark/>
          </w:tcPr>
          <w:p w:rsidR="00B3024B" w:rsidRPr="009A5161" w:rsidRDefault="00B3024B" w:rsidP="009A5161">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Care Dependency</w:t>
            </w:r>
          </w:p>
        </w:tc>
        <w:tc>
          <w:tcPr>
            <w:tcW w:w="1984"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248 </w:t>
            </w:r>
          </w:p>
        </w:tc>
        <w:tc>
          <w:tcPr>
            <w:tcW w:w="1701"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250</w:t>
            </w:r>
          </w:p>
        </w:tc>
        <w:tc>
          <w:tcPr>
            <w:tcW w:w="2126"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377 500. 00 </w:t>
            </w:r>
          </w:p>
        </w:tc>
      </w:tr>
      <w:tr w:rsidR="00B3024B" w:rsidRPr="009A5161" w:rsidTr="009A51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Child Support (Total 0-18)</w:t>
            </w:r>
          </w:p>
        </w:tc>
        <w:tc>
          <w:tcPr>
            <w:tcW w:w="1984"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14 480 </w:t>
            </w:r>
          </w:p>
        </w:tc>
        <w:tc>
          <w:tcPr>
            <w:tcW w:w="1701"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27 155</w:t>
            </w:r>
          </w:p>
        </w:tc>
        <w:tc>
          <w:tcPr>
            <w:tcW w:w="2126"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9 775 800. 00 </w:t>
            </w:r>
          </w:p>
        </w:tc>
      </w:tr>
      <w:tr w:rsidR="00B3024B" w:rsidRPr="009A5161" w:rsidTr="009A5161">
        <w:trPr>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Foster Care</w:t>
            </w:r>
          </w:p>
        </w:tc>
        <w:tc>
          <w:tcPr>
            <w:tcW w:w="1984"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863 </w:t>
            </w:r>
          </w:p>
        </w:tc>
        <w:tc>
          <w:tcPr>
            <w:tcW w:w="1701"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1 163</w:t>
            </w:r>
          </w:p>
        </w:tc>
        <w:tc>
          <w:tcPr>
            <w:tcW w:w="2126"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1 035 070. 00 </w:t>
            </w:r>
          </w:p>
        </w:tc>
      </w:tr>
      <w:tr w:rsidR="00B3024B" w:rsidRPr="009A5161" w:rsidTr="009A51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Grant in Aid</w:t>
            </w:r>
          </w:p>
        </w:tc>
        <w:tc>
          <w:tcPr>
            <w:tcW w:w="1984"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1 788 </w:t>
            </w:r>
          </w:p>
        </w:tc>
        <w:tc>
          <w:tcPr>
            <w:tcW w:w="1701"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w:t>
            </w:r>
          </w:p>
        </w:tc>
        <w:tc>
          <w:tcPr>
            <w:tcW w:w="2126"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643 680. 00 </w:t>
            </w:r>
          </w:p>
        </w:tc>
      </w:tr>
      <w:tr w:rsidR="00B3024B" w:rsidRPr="009A5161" w:rsidTr="009A5161">
        <w:trPr>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Old Age</w:t>
            </w:r>
          </w:p>
        </w:tc>
        <w:tc>
          <w:tcPr>
            <w:tcW w:w="1984"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5 958 </w:t>
            </w:r>
          </w:p>
        </w:tc>
        <w:tc>
          <w:tcPr>
            <w:tcW w:w="1701"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w:t>
            </w:r>
          </w:p>
        </w:tc>
        <w:tc>
          <w:tcPr>
            <w:tcW w:w="2126"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8 941 012. 00 </w:t>
            </w:r>
          </w:p>
        </w:tc>
      </w:tr>
      <w:tr w:rsidR="00B3024B" w:rsidRPr="009A5161" w:rsidTr="009A51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Old Age (75 Years &amp; Over)</w:t>
            </w:r>
          </w:p>
        </w:tc>
        <w:tc>
          <w:tcPr>
            <w:tcW w:w="1984"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3 374 </w:t>
            </w:r>
          </w:p>
        </w:tc>
        <w:tc>
          <w:tcPr>
            <w:tcW w:w="1701"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w:t>
            </w:r>
          </w:p>
        </w:tc>
        <w:tc>
          <w:tcPr>
            <w:tcW w:w="2126"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5 151 421. 00 </w:t>
            </w:r>
          </w:p>
        </w:tc>
      </w:tr>
      <w:tr w:rsidR="00B3024B" w:rsidRPr="009A5161" w:rsidTr="009A5161">
        <w:trPr>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Permanent Disability</w:t>
            </w:r>
          </w:p>
        </w:tc>
        <w:tc>
          <w:tcPr>
            <w:tcW w:w="1984"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1 920 </w:t>
            </w:r>
          </w:p>
        </w:tc>
        <w:tc>
          <w:tcPr>
            <w:tcW w:w="1701"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w:t>
            </w:r>
          </w:p>
        </w:tc>
        <w:tc>
          <w:tcPr>
            <w:tcW w:w="2126"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2 896 279. 00 </w:t>
            </w:r>
          </w:p>
        </w:tc>
      </w:tr>
      <w:tr w:rsidR="00B3024B" w:rsidRPr="009A5161" w:rsidTr="009A51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vMerge/>
            <w:hideMark/>
          </w:tcPr>
          <w:p w:rsidR="00B3024B" w:rsidRPr="009A5161" w:rsidRDefault="00B3024B" w:rsidP="009A5161">
            <w:pPr>
              <w:spacing w:line="360" w:lineRule="auto"/>
              <w:jc w:val="both"/>
              <w:rPr>
                <w:rFonts w:ascii="Calibri" w:eastAsia="Calibri" w:hAnsi="Calibri"/>
                <w:b/>
                <w:color w:val="auto"/>
                <w:sz w:val="20"/>
                <w:szCs w:val="20"/>
              </w:rPr>
            </w:pPr>
          </w:p>
        </w:tc>
        <w:tc>
          <w:tcPr>
            <w:tcW w:w="2410" w:type="dxa"/>
            <w:noWrap/>
            <w:hideMark/>
          </w:tcPr>
          <w:p w:rsidR="00B3024B" w:rsidRPr="009A5161" w:rsidRDefault="00B3024B" w:rsidP="009A5161">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Temporary Disability</w:t>
            </w:r>
          </w:p>
        </w:tc>
        <w:tc>
          <w:tcPr>
            <w:tcW w:w="1984"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111 </w:t>
            </w:r>
          </w:p>
        </w:tc>
        <w:tc>
          <w:tcPr>
            <w:tcW w:w="1701"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w:t>
            </w:r>
          </w:p>
        </w:tc>
        <w:tc>
          <w:tcPr>
            <w:tcW w:w="2126" w:type="dxa"/>
            <w:noWrap/>
            <w:hideMark/>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b w:val="0"/>
                <w:color w:val="auto"/>
                <w:sz w:val="20"/>
                <w:szCs w:val="20"/>
              </w:rPr>
            </w:pPr>
            <w:r w:rsidRPr="009A5161">
              <w:rPr>
                <w:rFonts w:ascii="Calibri" w:eastAsia="Calibri" w:hAnsi="Calibri"/>
                <w:b w:val="0"/>
                <w:color w:val="auto"/>
                <w:sz w:val="20"/>
                <w:szCs w:val="20"/>
              </w:rPr>
              <w:t xml:space="preserve">             R 167 610. 00 </w:t>
            </w:r>
          </w:p>
        </w:tc>
      </w:tr>
      <w:tr w:rsidR="00B3024B" w:rsidRPr="009A5161" w:rsidTr="009A5161">
        <w:trPr>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rsidR="00B3024B" w:rsidRPr="009A5161" w:rsidRDefault="00B3024B" w:rsidP="009A5161">
            <w:pPr>
              <w:spacing w:line="360" w:lineRule="auto"/>
              <w:jc w:val="both"/>
              <w:rPr>
                <w:rFonts w:ascii="Calibri" w:eastAsia="Calibri" w:hAnsi="Calibri"/>
                <w:b/>
                <w:sz w:val="20"/>
                <w:szCs w:val="20"/>
              </w:rPr>
            </w:pPr>
            <w:r w:rsidRPr="009A5161">
              <w:rPr>
                <w:rFonts w:ascii="Calibri" w:eastAsia="Calibri" w:hAnsi="Calibri"/>
                <w:b/>
                <w:sz w:val="20"/>
                <w:szCs w:val="20"/>
              </w:rPr>
              <w:t>Mt FLETCHER  TOTAL</w:t>
            </w:r>
          </w:p>
        </w:tc>
        <w:tc>
          <w:tcPr>
            <w:tcW w:w="2410" w:type="dxa"/>
            <w:noWrap/>
            <w:hideMark/>
          </w:tcPr>
          <w:p w:rsidR="00B3024B" w:rsidRPr="009A5161" w:rsidRDefault="00B3024B" w:rsidP="009A5161">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9A5161">
              <w:rPr>
                <w:rFonts w:ascii="Calibri" w:eastAsia="Calibri" w:hAnsi="Calibri"/>
                <w:sz w:val="20"/>
                <w:szCs w:val="20"/>
              </w:rPr>
              <w:t> </w:t>
            </w:r>
          </w:p>
        </w:tc>
        <w:tc>
          <w:tcPr>
            <w:tcW w:w="1984"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9A5161">
              <w:rPr>
                <w:rFonts w:ascii="Calibri" w:eastAsia="Calibri" w:hAnsi="Calibri"/>
                <w:sz w:val="20"/>
                <w:szCs w:val="20"/>
              </w:rPr>
              <w:t xml:space="preserve">                  28 742 </w:t>
            </w:r>
          </w:p>
        </w:tc>
        <w:tc>
          <w:tcPr>
            <w:tcW w:w="1701"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9A5161">
              <w:rPr>
                <w:rFonts w:ascii="Calibri" w:eastAsia="Calibri" w:hAnsi="Calibri"/>
                <w:sz w:val="20"/>
                <w:szCs w:val="20"/>
              </w:rPr>
              <w:t xml:space="preserve">        28 568</w:t>
            </w:r>
          </w:p>
        </w:tc>
        <w:tc>
          <w:tcPr>
            <w:tcW w:w="2126" w:type="dxa"/>
            <w:noWrap/>
            <w:hideMark/>
          </w:tcPr>
          <w:p w:rsidR="00B3024B" w:rsidRPr="009A5161" w:rsidRDefault="00B3024B" w:rsidP="009A5161">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9A5161">
              <w:rPr>
                <w:rFonts w:ascii="Calibri" w:eastAsia="Calibri" w:hAnsi="Calibri"/>
                <w:sz w:val="20"/>
                <w:szCs w:val="20"/>
              </w:rPr>
              <w:t xml:space="preserve">        R 28 988 372. 00 </w:t>
            </w:r>
          </w:p>
        </w:tc>
      </w:tr>
      <w:tr w:rsidR="00B3024B" w:rsidRPr="009A5161" w:rsidTr="009A51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rsidR="00B3024B" w:rsidRPr="009A5161" w:rsidRDefault="00B3024B" w:rsidP="009A5161">
            <w:pPr>
              <w:spacing w:line="360" w:lineRule="auto"/>
              <w:jc w:val="both"/>
              <w:rPr>
                <w:rFonts w:ascii="Calibri" w:eastAsia="Calibri" w:hAnsi="Calibri"/>
                <w:b/>
                <w:sz w:val="20"/>
                <w:szCs w:val="20"/>
              </w:rPr>
            </w:pPr>
            <w:r w:rsidRPr="009A5161">
              <w:rPr>
                <w:rFonts w:ascii="Calibri" w:eastAsia="Calibri" w:hAnsi="Calibri"/>
                <w:b/>
                <w:sz w:val="20"/>
                <w:szCs w:val="20"/>
              </w:rPr>
              <w:t>GRAND TOTAL</w:t>
            </w:r>
          </w:p>
        </w:tc>
        <w:tc>
          <w:tcPr>
            <w:tcW w:w="2410" w:type="dxa"/>
            <w:noWrap/>
          </w:tcPr>
          <w:p w:rsidR="00B3024B" w:rsidRPr="009A5161" w:rsidRDefault="00B3024B" w:rsidP="009A5161">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1984" w:type="dxa"/>
            <w:noWrap/>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9A5161">
              <w:rPr>
                <w:rFonts w:ascii="Calibri" w:eastAsia="Calibri" w:hAnsi="Calibri"/>
                <w:sz w:val="20"/>
                <w:szCs w:val="20"/>
              </w:rPr>
              <w:t>48 283</w:t>
            </w:r>
          </w:p>
        </w:tc>
        <w:tc>
          <w:tcPr>
            <w:tcW w:w="1701" w:type="dxa"/>
            <w:noWrap/>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9A5161">
              <w:rPr>
                <w:rFonts w:ascii="Calibri" w:eastAsia="Calibri" w:hAnsi="Calibri"/>
                <w:sz w:val="20"/>
                <w:szCs w:val="20"/>
              </w:rPr>
              <w:t>48 748</w:t>
            </w:r>
          </w:p>
        </w:tc>
        <w:tc>
          <w:tcPr>
            <w:tcW w:w="2126" w:type="dxa"/>
            <w:noWrap/>
          </w:tcPr>
          <w:p w:rsidR="00B3024B" w:rsidRPr="009A5161" w:rsidRDefault="00B3024B" w:rsidP="009A5161">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9A5161">
              <w:rPr>
                <w:rFonts w:ascii="Calibri" w:eastAsia="Calibri" w:hAnsi="Calibri"/>
                <w:sz w:val="20"/>
                <w:szCs w:val="20"/>
              </w:rPr>
              <w:t>R 49 439 369. 00</w:t>
            </w:r>
          </w:p>
        </w:tc>
      </w:tr>
    </w:tbl>
    <w:p w:rsidR="00B3024B" w:rsidRPr="00E927D8" w:rsidRDefault="00B3024B" w:rsidP="00B3024B">
      <w:pPr>
        <w:pStyle w:val="NoSpacing"/>
        <w:spacing w:line="360" w:lineRule="auto"/>
        <w:jc w:val="both"/>
        <w:rPr>
          <w:rFonts w:ascii="Calibri" w:eastAsia="Cambria" w:hAnsi="Calibri" w:cs="Calibri"/>
          <w:sz w:val="22"/>
          <w:szCs w:val="22"/>
          <w:highlight w:val="yellow"/>
        </w:rPr>
      </w:pPr>
      <w:r w:rsidRPr="00E927D8">
        <w:rPr>
          <w:rFonts w:ascii="Calibri" w:eastAsia="Cambria" w:hAnsi="Calibri" w:cs="Calibri"/>
          <w:sz w:val="22"/>
          <w:szCs w:val="22"/>
          <w:highlight w:val="yellow"/>
        </w:rPr>
        <w:t xml:space="preserve">  </w:t>
      </w:r>
    </w:p>
    <w:p w:rsidR="00B3024B" w:rsidRPr="00A4383E" w:rsidRDefault="00B3024B" w:rsidP="00E2032B">
      <w:pPr>
        <w:pStyle w:val="Heading2"/>
        <w:keepLines/>
        <w:numPr>
          <w:ilvl w:val="1"/>
          <w:numId w:val="235"/>
        </w:numPr>
        <w:spacing w:after="40"/>
        <w:jc w:val="both"/>
        <w:rPr>
          <w:b/>
        </w:rPr>
      </w:pPr>
      <w:bookmarkStart w:id="114" w:name="_Toc516675380"/>
      <w:bookmarkStart w:id="115" w:name="_Toc36625153"/>
      <w:r w:rsidRPr="00A4383E">
        <w:rPr>
          <w:b/>
        </w:rPr>
        <w:t>People Living With Disability</w:t>
      </w:r>
      <w:bookmarkEnd w:id="114"/>
      <w:bookmarkEnd w:id="115"/>
    </w:p>
    <w:p w:rsidR="00B3024B" w:rsidRPr="009A5161" w:rsidRDefault="00B3024B" w:rsidP="009A5161">
      <w:pPr>
        <w:spacing w:line="360" w:lineRule="auto"/>
        <w:jc w:val="both"/>
        <w:rPr>
          <w:rFonts w:ascii="Calibri" w:eastAsia="Cambria" w:hAnsi="Calibri" w:cs="Calibri"/>
          <w:b w:val="0"/>
          <w:color w:val="auto"/>
          <w:sz w:val="22"/>
        </w:rPr>
      </w:pPr>
      <w:r w:rsidRPr="009A5161">
        <w:rPr>
          <w:rFonts w:ascii="Calibri" w:hAnsi="Calibri" w:cs="Calibri"/>
          <w:b w:val="0"/>
          <w:iCs/>
          <w:color w:val="auto"/>
          <w:sz w:val="22"/>
        </w:rPr>
        <w:t xml:space="preserve">ELM established partnerships with two Non-Governmental Organizations (NGOs) – Cheshire Home and Siyamthanda Home. These partnerships are renewed annually based on satisfactory performance of these NGOs and financial support is provided to support the running of the centers and care-givers. A service level agreement is signed with each NGO annually with terms of reference and outputs. </w:t>
      </w:r>
      <w:r w:rsidRPr="009A5161">
        <w:rPr>
          <w:rFonts w:ascii="Calibri" w:eastAsia="Cambria" w:hAnsi="Calibri" w:cs="Calibri"/>
          <w:b w:val="0"/>
          <w:color w:val="auto"/>
          <w:sz w:val="22"/>
        </w:rPr>
        <w:t>Below is the presentation of the categories of disabilities by people in the Elundini municipal area:</w:t>
      </w:r>
    </w:p>
    <w:p w:rsidR="00B3024B" w:rsidRPr="0089319B" w:rsidRDefault="00B3024B" w:rsidP="00B3024B">
      <w:pPr>
        <w:pStyle w:val="Caption"/>
        <w:rPr>
          <w:rFonts w:ascii="Calibri" w:eastAsia="Cambria" w:hAnsi="Calibri" w:cs="Calibri"/>
          <w:sz w:val="22"/>
          <w:szCs w:val="22"/>
        </w:rPr>
      </w:pPr>
      <w:bookmarkStart w:id="116" w:name="_Toc35612609"/>
      <w:r>
        <w:t xml:space="preserve">Table </w:t>
      </w:r>
      <w:r>
        <w:fldChar w:fldCharType="begin"/>
      </w:r>
      <w:r>
        <w:instrText xml:space="preserve"> SEQ Table \* ARABIC </w:instrText>
      </w:r>
      <w:r>
        <w:fldChar w:fldCharType="separate"/>
      </w:r>
      <w:r w:rsidR="00093ADD">
        <w:rPr>
          <w:noProof/>
        </w:rPr>
        <w:t>17</w:t>
      </w:r>
      <w:r>
        <w:fldChar w:fldCharType="end"/>
      </w:r>
      <w:r>
        <w:t>: Categories of disability</w:t>
      </w:r>
      <w:bookmarkEnd w:id="116"/>
    </w:p>
    <w:tbl>
      <w:tblPr>
        <w:tblW w:w="70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2693"/>
      </w:tblGrid>
      <w:tr w:rsidR="00B3024B" w:rsidRPr="0089319B" w:rsidTr="009A5161">
        <w:trPr>
          <w:trHeight w:val="134"/>
        </w:trPr>
        <w:tc>
          <w:tcPr>
            <w:tcW w:w="4365" w:type="dxa"/>
            <w:shd w:val="clear" w:color="auto" w:fill="92D050"/>
            <w:hideMark/>
          </w:tcPr>
          <w:p w:rsidR="00B3024B" w:rsidRPr="0089319B" w:rsidRDefault="00B3024B" w:rsidP="00B3024B">
            <w:pPr>
              <w:pStyle w:val="NoSpacing"/>
              <w:spacing w:line="360" w:lineRule="auto"/>
              <w:contextualSpacing/>
              <w:jc w:val="center"/>
              <w:rPr>
                <w:rFonts w:ascii="Calibri" w:hAnsi="Calibri" w:cs="Calibri"/>
                <w:b/>
              </w:rPr>
            </w:pPr>
            <w:r w:rsidRPr="0089319B">
              <w:rPr>
                <w:rFonts w:ascii="Calibri" w:hAnsi="Calibri" w:cs="Calibri"/>
                <w:b/>
              </w:rPr>
              <w:lastRenderedPageBreak/>
              <w:t>Category</w:t>
            </w:r>
          </w:p>
        </w:tc>
        <w:tc>
          <w:tcPr>
            <w:tcW w:w="2693" w:type="dxa"/>
            <w:shd w:val="clear" w:color="auto" w:fill="92D050"/>
            <w:hideMark/>
          </w:tcPr>
          <w:p w:rsidR="00B3024B" w:rsidRPr="0089319B" w:rsidRDefault="00B3024B" w:rsidP="00B3024B">
            <w:pPr>
              <w:pStyle w:val="NoSpacing"/>
              <w:spacing w:line="360" w:lineRule="auto"/>
              <w:contextualSpacing/>
              <w:jc w:val="center"/>
              <w:rPr>
                <w:rFonts w:ascii="Calibri" w:hAnsi="Calibri" w:cs="Calibri"/>
                <w:b/>
              </w:rPr>
            </w:pPr>
            <w:r w:rsidRPr="0089319B">
              <w:rPr>
                <w:rFonts w:ascii="Calibri" w:hAnsi="Calibri" w:cs="Calibri"/>
                <w:b/>
              </w:rPr>
              <w:t>% population</w:t>
            </w:r>
          </w:p>
        </w:tc>
      </w:tr>
      <w:tr w:rsidR="00B3024B" w:rsidRPr="0089319B" w:rsidTr="009A5161">
        <w:trPr>
          <w:trHeight w:val="286"/>
        </w:trPr>
        <w:tc>
          <w:tcPr>
            <w:tcW w:w="4365" w:type="dxa"/>
            <w:shd w:val="clear" w:color="auto" w:fill="FFFFFF"/>
            <w:hideMark/>
          </w:tcPr>
          <w:p w:rsidR="00B3024B" w:rsidRPr="007953CB" w:rsidRDefault="00B3024B" w:rsidP="00B3024B">
            <w:pPr>
              <w:pStyle w:val="NoSpacing"/>
              <w:spacing w:line="360" w:lineRule="auto"/>
              <w:contextualSpacing/>
              <w:jc w:val="both"/>
              <w:rPr>
                <w:rFonts w:ascii="Calibri" w:hAnsi="Calibri" w:cs="Calibri"/>
                <w:b/>
                <w:sz w:val="22"/>
                <w:szCs w:val="22"/>
              </w:rPr>
            </w:pPr>
            <w:r w:rsidRPr="007953CB">
              <w:rPr>
                <w:rFonts w:ascii="Calibri" w:hAnsi="Calibri" w:cs="Calibri"/>
                <w:b/>
                <w:sz w:val="22"/>
                <w:szCs w:val="22"/>
              </w:rPr>
              <w:t>Seeing</w:t>
            </w:r>
          </w:p>
        </w:tc>
        <w:tc>
          <w:tcPr>
            <w:tcW w:w="2693" w:type="dxa"/>
            <w:shd w:val="clear" w:color="auto" w:fill="FFFFFF"/>
            <w:hideMark/>
          </w:tcPr>
          <w:p w:rsidR="00B3024B" w:rsidRPr="007953CB" w:rsidRDefault="00B3024B" w:rsidP="00B3024B">
            <w:pPr>
              <w:pStyle w:val="NoSpacing"/>
              <w:spacing w:line="360" w:lineRule="auto"/>
              <w:contextualSpacing/>
              <w:jc w:val="both"/>
              <w:rPr>
                <w:rFonts w:ascii="Calibri" w:hAnsi="Calibri" w:cs="Calibri"/>
                <w:sz w:val="22"/>
                <w:szCs w:val="22"/>
              </w:rPr>
            </w:pPr>
            <w:r w:rsidRPr="007953CB">
              <w:rPr>
                <w:rFonts w:ascii="Calibri" w:hAnsi="Calibri" w:cs="Calibri"/>
                <w:sz w:val="22"/>
                <w:szCs w:val="22"/>
              </w:rPr>
              <w:t>16%</w:t>
            </w:r>
          </w:p>
        </w:tc>
      </w:tr>
      <w:tr w:rsidR="00B3024B" w:rsidRPr="0089319B" w:rsidTr="009A5161">
        <w:trPr>
          <w:trHeight w:val="134"/>
        </w:trPr>
        <w:tc>
          <w:tcPr>
            <w:tcW w:w="436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7953CB" w:rsidRDefault="00B3024B" w:rsidP="00B3024B">
            <w:pPr>
              <w:pStyle w:val="NoSpacing"/>
              <w:spacing w:line="360" w:lineRule="auto"/>
              <w:contextualSpacing/>
              <w:jc w:val="both"/>
              <w:rPr>
                <w:rFonts w:ascii="Calibri" w:hAnsi="Calibri" w:cs="Calibri"/>
                <w:b/>
                <w:sz w:val="22"/>
                <w:szCs w:val="22"/>
              </w:rPr>
            </w:pPr>
            <w:r w:rsidRPr="007953CB">
              <w:rPr>
                <w:rFonts w:ascii="Calibri" w:hAnsi="Calibri" w:cs="Calibri"/>
                <w:b/>
                <w:sz w:val="22"/>
                <w:szCs w:val="22"/>
              </w:rPr>
              <w:t>Hearing</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7953CB" w:rsidRDefault="00B3024B" w:rsidP="00B3024B">
            <w:pPr>
              <w:pStyle w:val="NoSpacing"/>
              <w:spacing w:line="360" w:lineRule="auto"/>
              <w:contextualSpacing/>
              <w:jc w:val="both"/>
              <w:rPr>
                <w:rFonts w:ascii="Calibri" w:hAnsi="Calibri" w:cs="Calibri"/>
                <w:sz w:val="22"/>
                <w:szCs w:val="22"/>
              </w:rPr>
            </w:pPr>
            <w:r w:rsidRPr="007953CB">
              <w:rPr>
                <w:rFonts w:ascii="Calibri" w:hAnsi="Calibri" w:cs="Calibri"/>
                <w:sz w:val="22"/>
                <w:szCs w:val="22"/>
              </w:rPr>
              <w:t>10%</w:t>
            </w:r>
          </w:p>
        </w:tc>
      </w:tr>
      <w:tr w:rsidR="00B3024B" w:rsidRPr="0089319B" w:rsidTr="009A5161">
        <w:trPr>
          <w:trHeight w:val="312"/>
        </w:trPr>
        <w:tc>
          <w:tcPr>
            <w:tcW w:w="4365" w:type="dxa"/>
            <w:shd w:val="clear" w:color="auto" w:fill="FFFFFF"/>
            <w:hideMark/>
          </w:tcPr>
          <w:p w:rsidR="00B3024B" w:rsidRPr="007953CB" w:rsidRDefault="00B3024B" w:rsidP="00B3024B">
            <w:pPr>
              <w:pStyle w:val="NoSpacing"/>
              <w:spacing w:line="360" w:lineRule="auto"/>
              <w:contextualSpacing/>
              <w:jc w:val="both"/>
              <w:rPr>
                <w:rFonts w:ascii="Calibri" w:hAnsi="Calibri" w:cs="Calibri"/>
                <w:b/>
                <w:sz w:val="22"/>
                <w:szCs w:val="22"/>
              </w:rPr>
            </w:pPr>
            <w:r w:rsidRPr="007953CB">
              <w:rPr>
                <w:rFonts w:ascii="Calibri" w:hAnsi="Calibri" w:cs="Calibri"/>
                <w:b/>
                <w:sz w:val="22"/>
                <w:szCs w:val="22"/>
              </w:rPr>
              <w:t>Communication</w:t>
            </w:r>
          </w:p>
        </w:tc>
        <w:tc>
          <w:tcPr>
            <w:tcW w:w="2693" w:type="dxa"/>
            <w:shd w:val="clear" w:color="auto" w:fill="FFFFFF"/>
            <w:hideMark/>
          </w:tcPr>
          <w:p w:rsidR="00B3024B" w:rsidRPr="007953CB" w:rsidRDefault="00B3024B" w:rsidP="00B3024B">
            <w:pPr>
              <w:pStyle w:val="NoSpacing"/>
              <w:spacing w:line="360" w:lineRule="auto"/>
              <w:contextualSpacing/>
              <w:jc w:val="both"/>
              <w:rPr>
                <w:rFonts w:ascii="Calibri" w:hAnsi="Calibri" w:cs="Calibri"/>
                <w:sz w:val="22"/>
                <w:szCs w:val="22"/>
              </w:rPr>
            </w:pPr>
            <w:r w:rsidRPr="007953CB">
              <w:rPr>
                <w:rFonts w:ascii="Calibri" w:hAnsi="Calibri" w:cs="Calibri"/>
                <w:sz w:val="22"/>
                <w:szCs w:val="22"/>
              </w:rPr>
              <w:t>3,1%</w:t>
            </w:r>
          </w:p>
        </w:tc>
      </w:tr>
      <w:tr w:rsidR="00B3024B" w:rsidRPr="002B0E3F" w:rsidTr="009A5161">
        <w:trPr>
          <w:trHeight w:val="80"/>
        </w:trPr>
        <w:tc>
          <w:tcPr>
            <w:tcW w:w="436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7953CB" w:rsidRDefault="00B3024B" w:rsidP="00B3024B">
            <w:pPr>
              <w:pStyle w:val="NoSpacing"/>
              <w:spacing w:line="360" w:lineRule="auto"/>
              <w:contextualSpacing/>
              <w:jc w:val="both"/>
              <w:rPr>
                <w:rFonts w:ascii="Calibri" w:hAnsi="Calibri" w:cs="Calibri"/>
                <w:b/>
                <w:sz w:val="22"/>
                <w:szCs w:val="22"/>
              </w:rPr>
            </w:pPr>
            <w:r w:rsidRPr="007953CB">
              <w:rPr>
                <w:rFonts w:ascii="Calibri" w:hAnsi="Calibri" w:cs="Calibri"/>
                <w:b/>
                <w:sz w:val="22"/>
                <w:szCs w:val="22"/>
              </w:rPr>
              <w:t>Physical Disabilities</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7953CB" w:rsidRDefault="00B3024B" w:rsidP="00B3024B">
            <w:pPr>
              <w:pStyle w:val="NoSpacing"/>
              <w:spacing w:line="360" w:lineRule="auto"/>
              <w:contextualSpacing/>
              <w:jc w:val="both"/>
              <w:rPr>
                <w:rFonts w:ascii="Calibri" w:hAnsi="Calibri" w:cs="Calibri"/>
                <w:sz w:val="22"/>
                <w:szCs w:val="22"/>
              </w:rPr>
            </w:pPr>
            <w:r w:rsidRPr="007953CB">
              <w:rPr>
                <w:rFonts w:ascii="Calibri" w:hAnsi="Calibri" w:cs="Calibri"/>
                <w:sz w:val="22"/>
                <w:szCs w:val="22"/>
              </w:rPr>
              <w:t>29%</w:t>
            </w:r>
          </w:p>
        </w:tc>
      </w:tr>
    </w:tbl>
    <w:p w:rsidR="00B3024B" w:rsidRPr="00C47116" w:rsidRDefault="00B3024B" w:rsidP="00B3024B">
      <w:pPr>
        <w:pStyle w:val="NoSpacing"/>
        <w:spacing w:line="360" w:lineRule="auto"/>
        <w:contextualSpacing/>
        <w:jc w:val="both"/>
        <w:rPr>
          <w:rFonts w:ascii="Calibri" w:eastAsia="Arial Unicode MS" w:hAnsi="Calibri"/>
          <w:i/>
          <w:sz w:val="16"/>
          <w:szCs w:val="16"/>
          <w:lang w:eastAsia="ar-SA"/>
        </w:rPr>
      </w:pPr>
      <w:r>
        <w:rPr>
          <w:rFonts w:ascii="Helvetica" w:eastAsia="Arial Unicode MS" w:hAnsi="Helvetica"/>
          <w:i/>
          <w:sz w:val="16"/>
          <w:szCs w:val="16"/>
          <w:lang w:eastAsia="ar-SA"/>
        </w:rPr>
        <w:t xml:space="preserve">                         </w:t>
      </w:r>
      <w:r w:rsidRPr="00C47116">
        <w:rPr>
          <w:rFonts w:ascii="Calibri" w:eastAsia="Arial Unicode MS" w:hAnsi="Calibri"/>
          <w:i/>
          <w:sz w:val="16"/>
          <w:szCs w:val="16"/>
          <w:lang w:eastAsia="ar-SA"/>
        </w:rPr>
        <w:t>Source: Census 1996, Census 2001, Census 2011 and CS 2016</w:t>
      </w:r>
    </w:p>
    <w:p w:rsidR="00B3024B" w:rsidRDefault="00B3024B" w:rsidP="00B3024B">
      <w:pPr>
        <w:pStyle w:val="NoSpacing"/>
        <w:spacing w:line="360" w:lineRule="auto"/>
        <w:contextualSpacing/>
        <w:jc w:val="both"/>
        <w:rPr>
          <w:rFonts w:ascii="Calibri" w:eastAsia="Cambria" w:hAnsi="Calibri" w:cs="Calibri"/>
          <w:sz w:val="22"/>
          <w:szCs w:val="22"/>
        </w:rPr>
      </w:pPr>
    </w:p>
    <w:p w:rsidR="00B3024B" w:rsidRDefault="00B3024B" w:rsidP="00B3024B">
      <w:pPr>
        <w:pStyle w:val="NoSpacing"/>
        <w:spacing w:line="360" w:lineRule="auto"/>
        <w:contextualSpacing/>
        <w:jc w:val="both"/>
        <w:rPr>
          <w:rFonts w:ascii="Calibri" w:eastAsia="Cambria" w:hAnsi="Calibri" w:cs="Calibri"/>
          <w:sz w:val="22"/>
          <w:szCs w:val="22"/>
        </w:rPr>
      </w:pPr>
      <w:r>
        <w:rPr>
          <w:rFonts w:ascii="Calibri" w:eastAsia="Cambria" w:hAnsi="Calibri" w:cs="Calibri"/>
          <w:sz w:val="22"/>
          <w:szCs w:val="22"/>
        </w:rPr>
        <w:t xml:space="preserve">The table below depicts the list of SPU </w:t>
      </w:r>
      <w:r w:rsidR="00C80AFB">
        <w:rPr>
          <w:rFonts w:ascii="Calibri" w:eastAsia="Cambria" w:hAnsi="Calibri" w:cs="Calibri"/>
          <w:sz w:val="22"/>
          <w:szCs w:val="22"/>
        </w:rPr>
        <w:t>programs</w:t>
      </w:r>
      <w:r>
        <w:rPr>
          <w:rFonts w:ascii="Calibri" w:eastAsia="Cambria" w:hAnsi="Calibri" w:cs="Calibri"/>
          <w:sz w:val="22"/>
          <w:szCs w:val="22"/>
        </w:rPr>
        <w:t xml:space="preserve"> that the municipality is implementing:</w:t>
      </w:r>
    </w:p>
    <w:p w:rsidR="00B3024B" w:rsidRDefault="00B3024B" w:rsidP="00B3024B">
      <w:pPr>
        <w:pStyle w:val="Caption"/>
        <w:rPr>
          <w:rFonts w:ascii="Calibri" w:eastAsia="Cambria" w:hAnsi="Calibri" w:cs="Calibri"/>
          <w:sz w:val="22"/>
          <w:szCs w:val="22"/>
        </w:rPr>
      </w:pPr>
      <w:bookmarkStart w:id="117" w:name="_Toc35612610"/>
      <w:r>
        <w:t xml:space="preserve">Table </w:t>
      </w:r>
      <w:r>
        <w:fldChar w:fldCharType="begin"/>
      </w:r>
      <w:r>
        <w:instrText xml:space="preserve"> SEQ Table \* ARABIC </w:instrText>
      </w:r>
      <w:r>
        <w:fldChar w:fldCharType="separate"/>
      </w:r>
      <w:r w:rsidR="00093ADD">
        <w:rPr>
          <w:noProof/>
        </w:rPr>
        <w:t>18</w:t>
      </w:r>
      <w:r>
        <w:fldChar w:fldCharType="end"/>
      </w:r>
      <w:r>
        <w:t xml:space="preserve">: Special </w:t>
      </w:r>
      <w:r w:rsidR="00C80AFB">
        <w:t>Programs</w:t>
      </w:r>
      <w:r>
        <w:t xml:space="preserve"> Projects</w:t>
      </w:r>
      <w:bookmarkEnd w:id="11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9"/>
        <w:gridCol w:w="2570"/>
      </w:tblGrid>
      <w:tr w:rsidR="00B3024B" w:rsidRPr="00777FED" w:rsidTr="00B132BB">
        <w:trPr>
          <w:jc w:val="center"/>
        </w:trPr>
        <w:tc>
          <w:tcPr>
            <w:tcW w:w="7283" w:type="dxa"/>
            <w:shd w:val="clear" w:color="auto" w:fill="92D050"/>
          </w:tcPr>
          <w:p w:rsidR="00B3024B" w:rsidRPr="006122C0" w:rsidRDefault="00475507" w:rsidP="00B3024B">
            <w:pPr>
              <w:pStyle w:val="NoSpacing"/>
              <w:spacing w:line="360" w:lineRule="auto"/>
              <w:contextualSpacing/>
              <w:jc w:val="center"/>
              <w:rPr>
                <w:rFonts w:ascii="Calibri" w:eastAsia="Cambria" w:hAnsi="Calibri" w:cs="Calibri"/>
                <w:b/>
                <w:sz w:val="22"/>
                <w:szCs w:val="22"/>
              </w:rPr>
            </w:pPr>
            <w:r>
              <w:rPr>
                <w:rFonts w:ascii="Calibri" w:eastAsia="Cambria" w:hAnsi="Calibri" w:cs="Calibri"/>
                <w:b/>
                <w:sz w:val="22"/>
                <w:szCs w:val="22"/>
              </w:rPr>
              <w:t>PROGRAM</w:t>
            </w:r>
            <w:r w:rsidR="00B3024B" w:rsidRPr="006122C0">
              <w:rPr>
                <w:rFonts w:ascii="Calibri" w:eastAsia="Cambria" w:hAnsi="Calibri" w:cs="Calibri"/>
                <w:b/>
                <w:sz w:val="22"/>
                <w:szCs w:val="22"/>
              </w:rPr>
              <w:t>/PROJECT</w:t>
            </w:r>
          </w:p>
        </w:tc>
        <w:tc>
          <w:tcPr>
            <w:tcW w:w="2571" w:type="dxa"/>
            <w:shd w:val="clear" w:color="auto" w:fill="92D050"/>
          </w:tcPr>
          <w:p w:rsidR="00B3024B" w:rsidRPr="006122C0" w:rsidRDefault="009D48CA" w:rsidP="00B3024B">
            <w:pPr>
              <w:pStyle w:val="NoSpacing"/>
              <w:spacing w:line="360" w:lineRule="auto"/>
              <w:contextualSpacing/>
              <w:jc w:val="center"/>
              <w:rPr>
                <w:rFonts w:ascii="Calibri" w:eastAsia="Cambria" w:hAnsi="Calibri" w:cs="Calibri"/>
                <w:b/>
                <w:sz w:val="22"/>
                <w:szCs w:val="22"/>
              </w:rPr>
            </w:pPr>
            <w:r>
              <w:rPr>
                <w:rFonts w:ascii="Calibri" w:eastAsia="Cambria" w:hAnsi="Calibri" w:cs="Calibri"/>
                <w:b/>
                <w:sz w:val="22"/>
                <w:szCs w:val="22"/>
              </w:rPr>
              <w:t>PLANNED BUDGET (2019/2020</w:t>
            </w:r>
            <w:r w:rsidR="00B3024B" w:rsidRPr="006122C0">
              <w:rPr>
                <w:rFonts w:ascii="Calibri" w:eastAsia="Cambria" w:hAnsi="Calibri" w:cs="Calibri"/>
                <w:b/>
                <w:sz w:val="22"/>
                <w:szCs w:val="22"/>
              </w:rPr>
              <w:t>)</w:t>
            </w:r>
          </w:p>
        </w:tc>
      </w:tr>
      <w:tr w:rsidR="00B132BB" w:rsidRPr="00777FED" w:rsidTr="00B132BB">
        <w:trPr>
          <w:jc w:val="center"/>
        </w:trPr>
        <w:tc>
          <w:tcPr>
            <w:tcW w:w="7283" w:type="dxa"/>
          </w:tcPr>
          <w:p w:rsidR="00B132BB" w:rsidRPr="006122C0" w:rsidRDefault="00B132BB" w:rsidP="00B132BB">
            <w:pPr>
              <w:pStyle w:val="NoSpacing"/>
              <w:spacing w:line="360" w:lineRule="auto"/>
              <w:contextualSpacing/>
              <w:jc w:val="both"/>
              <w:rPr>
                <w:rFonts w:ascii="Calibri" w:eastAsia="Cambria" w:hAnsi="Calibri" w:cs="Calibri"/>
                <w:sz w:val="22"/>
                <w:szCs w:val="22"/>
              </w:rPr>
            </w:pPr>
            <w:r w:rsidRPr="006122C0">
              <w:rPr>
                <w:rFonts w:ascii="Calibri" w:eastAsia="Calibri" w:hAnsi="Calibri"/>
                <w:sz w:val="22"/>
                <w:szCs w:val="22"/>
              </w:rPr>
              <w:t xml:space="preserve">Implementation of HIV/AIDS Strategy </w:t>
            </w:r>
          </w:p>
        </w:tc>
        <w:tc>
          <w:tcPr>
            <w:tcW w:w="2571" w:type="dxa"/>
            <w:tcBorders>
              <w:top w:val="nil"/>
              <w:left w:val="nil"/>
              <w:bottom w:val="single" w:sz="8" w:space="0" w:color="000000"/>
              <w:right w:val="single" w:sz="8" w:space="0" w:color="000000"/>
            </w:tcBorders>
          </w:tcPr>
          <w:p w:rsidR="00B132BB" w:rsidRPr="00B132BB" w:rsidRDefault="00B132BB" w:rsidP="00B132BB">
            <w:pPr>
              <w:pStyle w:val="NoSpacing"/>
              <w:spacing w:line="360" w:lineRule="auto"/>
              <w:jc w:val="center"/>
              <w:rPr>
                <w:rFonts w:ascii="Calibri" w:hAnsi="Calibri" w:cs="Calibri"/>
                <w:sz w:val="22"/>
                <w:szCs w:val="22"/>
              </w:rPr>
            </w:pPr>
            <w:r w:rsidRPr="00B132BB">
              <w:rPr>
                <w:rFonts w:ascii="Calibri" w:hAnsi="Calibri" w:cs="Calibri"/>
                <w:sz w:val="22"/>
                <w:szCs w:val="22"/>
              </w:rPr>
              <w:t>1 003 686</w:t>
            </w:r>
          </w:p>
        </w:tc>
      </w:tr>
      <w:tr w:rsidR="00B132BB" w:rsidRPr="00777FED" w:rsidTr="00B132BB">
        <w:trPr>
          <w:jc w:val="center"/>
        </w:trPr>
        <w:tc>
          <w:tcPr>
            <w:tcW w:w="7283" w:type="dxa"/>
          </w:tcPr>
          <w:p w:rsidR="00B132BB" w:rsidRPr="006122C0" w:rsidRDefault="00B132BB" w:rsidP="00B132BB">
            <w:pPr>
              <w:pStyle w:val="NoSpacing"/>
              <w:spacing w:line="360" w:lineRule="auto"/>
              <w:contextualSpacing/>
              <w:jc w:val="both"/>
              <w:rPr>
                <w:rFonts w:ascii="Calibri" w:eastAsia="Cambria" w:hAnsi="Calibri" w:cs="Calibri"/>
                <w:sz w:val="22"/>
                <w:szCs w:val="22"/>
              </w:rPr>
            </w:pPr>
            <w:r w:rsidRPr="006122C0">
              <w:rPr>
                <w:rFonts w:ascii="Calibri" w:eastAsia="Calibri" w:hAnsi="Calibri"/>
                <w:sz w:val="22"/>
                <w:szCs w:val="22"/>
              </w:rPr>
              <w:t>Promotion of sport development</w:t>
            </w:r>
          </w:p>
        </w:tc>
        <w:tc>
          <w:tcPr>
            <w:tcW w:w="2571" w:type="dxa"/>
            <w:tcBorders>
              <w:top w:val="nil"/>
              <w:left w:val="nil"/>
              <w:bottom w:val="single" w:sz="8" w:space="0" w:color="000000"/>
              <w:right w:val="single" w:sz="8" w:space="0" w:color="000000"/>
            </w:tcBorders>
          </w:tcPr>
          <w:p w:rsidR="00B132BB" w:rsidRPr="00B132BB" w:rsidRDefault="00B132BB" w:rsidP="00B132BB">
            <w:pPr>
              <w:jc w:val="center"/>
              <w:rPr>
                <w:rFonts w:ascii="Calibri" w:hAnsi="Calibri" w:cs="Calibri"/>
                <w:color w:val="auto"/>
                <w:sz w:val="22"/>
                <w:lang w:val="en-US"/>
              </w:rPr>
            </w:pPr>
            <w:r w:rsidRPr="00B132BB">
              <w:rPr>
                <w:rFonts w:ascii="Calibri" w:hAnsi="Calibri" w:cs="Calibri"/>
                <w:b w:val="0"/>
                <w:bCs/>
                <w:color w:val="auto"/>
                <w:sz w:val="22"/>
                <w:lang w:val="en-US"/>
              </w:rPr>
              <w:t>517 336</w:t>
            </w:r>
          </w:p>
        </w:tc>
      </w:tr>
      <w:tr w:rsidR="00B132BB" w:rsidRPr="00777FED" w:rsidTr="00B132BB">
        <w:trPr>
          <w:jc w:val="center"/>
        </w:trPr>
        <w:tc>
          <w:tcPr>
            <w:tcW w:w="7283" w:type="dxa"/>
          </w:tcPr>
          <w:p w:rsidR="00B132BB" w:rsidRPr="006122C0" w:rsidRDefault="00B132BB" w:rsidP="00B132BB">
            <w:pPr>
              <w:pStyle w:val="NoSpacing"/>
              <w:spacing w:line="360" w:lineRule="auto"/>
              <w:contextualSpacing/>
              <w:jc w:val="both"/>
              <w:rPr>
                <w:rFonts w:ascii="Calibri" w:eastAsia="Cambria" w:hAnsi="Calibri" w:cs="Calibri"/>
                <w:sz w:val="22"/>
                <w:szCs w:val="22"/>
              </w:rPr>
            </w:pPr>
            <w:r w:rsidRPr="006122C0">
              <w:rPr>
                <w:rFonts w:ascii="Calibri" w:eastAsia="Cambria" w:hAnsi="Calibri" w:cs="Calibri"/>
                <w:sz w:val="22"/>
                <w:szCs w:val="22"/>
              </w:rPr>
              <w:t xml:space="preserve">Women empowerment </w:t>
            </w:r>
          </w:p>
        </w:tc>
        <w:tc>
          <w:tcPr>
            <w:tcW w:w="2571" w:type="dxa"/>
            <w:tcBorders>
              <w:top w:val="nil"/>
              <w:left w:val="nil"/>
              <w:bottom w:val="single" w:sz="8" w:space="0" w:color="000000"/>
              <w:right w:val="single" w:sz="8" w:space="0" w:color="000000"/>
            </w:tcBorders>
          </w:tcPr>
          <w:p w:rsidR="00B132BB" w:rsidRPr="00B132BB" w:rsidRDefault="00B132BB" w:rsidP="00B132BB">
            <w:pPr>
              <w:jc w:val="center"/>
              <w:rPr>
                <w:rFonts w:ascii="Calibri" w:hAnsi="Calibri" w:cs="Calibri"/>
                <w:color w:val="auto"/>
                <w:sz w:val="22"/>
                <w:lang w:val="en-US"/>
              </w:rPr>
            </w:pPr>
            <w:r w:rsidRPr="00B132BB">
              <w:rPr>
                <w:rFonts w:ascii="Calibri" w:hAnsi="Calibri" w:cs="Calibri"/>
                <w:b w:val="0"/>
                <w:bCs/>
                <w:color w:val="auto"/>
                <w:sz w:val="22"/>
                <w:lang w:val="en-US"/>
              </w:rPr>
              <w:t>686 069</w:t>
            </w:r>
          </w:p>
        </w:tc>
      </w:tr>
      <w:tr w:rsidR="00B132BB" w:rsidRPr="00777FED" w:rsidTr="00B132BB">
        <w:trPr>
          <w:trHeight w:val="293"/>
          <w:jc w:val="center"/>
        </w:trPr>
        <w:tc>
          <w:tcPr>
            <w:tcW w:w="7283" w:type="dxa"/>
          </w:tcPr>
          <w:p w:rsidR="00B132BB" w:rsidRPr="006122C0" w:rsidRDefault="00B132BB" w:rsidP="00B132BB">
            <w:pPr>
              <w:pStyle w:val="NoSpacing"/>
              <w:spacing w:line="360" w:lineRule="auto"/>
              <w:contextualSpacing/>
              <w:jc w:val="both"/>
              <w:rPr>
                <w:rFonts w:ascii="Calibri" w:eastAsia="Cambria" w:hAnsi="Calibri" w:cs="Calibri"/>
                <w:sz w:val="22"/>
                <w:szCs w:val="22"/>
              </w:rPr>
            </w:pPr>
            <w:r w:rsidRPr="006122C0">
              <w:rPr>
                <w:rFonts w:ascii="Calibri" w:eastAsia="Cambria" w:hAnsi="Calibri" w:cs="Calibri"/>
                <w:sz w:val="22"/>
                <w:szCs w:val="22"/>
              </w:rPr>
              <w:t>Empowerment of PWD</w:t>
            </w:r>
          </w:p>
        </w:tc>
        <w:tc>
          <w:tcPr>
            <w:tcW w:w="2571" w:type="dxa"/>
            <w:tcBorders>
              <w:top w:val="nil"/>
              <w:left w:val="nil"/>
              <w:bottom w:val="single" w:sz="8" w:space="0" w:color="000000"/>
              <w:right w:val="single" w:sz="8" w:space="0" w:color="000000"/>
            </w:tcBorders>
          </w:tcPr>
          <w:p w:rsidR="00B132BB" w:rsidRPr="00B132BB" w:rsidRDefault="00B132BB" w:rsidP="00B132BB">
            <w:pPr>
              <w:jc w:val="center"/>
              <w:rPr>
                <w:rFonts w:ascii="Calibri" w:hAnsi="Calibri" w:cs="Calibri"/>
                <w:color w:val="auto"/>
                <w:sz w:val="22"/>
                <w:lang w:val="en-US"/>
              </w:rPr>
            </w:pPr>
            <w:r w:rsidRPr="00B132BB">
              <w:rPr>
                <w:rFonts w:ascii="Calibri" w:hAnsi="Calibri" w:cs="Calibri"/>
                <w:b w:val="0"/>
                <w:bCs/>
                <w:color w:val="auto"/>
                <w:sz w:val="22"/>
                <w:lang w:val="en-US"/>
              </w:rPr>
              <w:t>601 766</w:t>
            </w:r>
          </w:p>
        </w:tc>
      </w:tr>
      <w:tr w:rsidR="00B132BB" w:rsidRPr="002B0E3F" w:rsidTr="00B132BB">
        <w:trPr>
          <w:jc w:val="center"/>
        </w:trPr>
        <w:tc>
          <w:tcPr>
            <w:tcW w:w="7283" w:type="dxa"/>
          </w:tcPr>
          <w:p w:rsidR="00B132BB" w:rsidRPr="006122C0" w:rsidRDefault="00B132BB" w:rsidP="00B132BB">
            <w:pPr>
              <w:pStyle w:val="NoSpacing"/>
              <w:spacing w:line="360" w:lineRule="auto"/>
              <w:contextualSpacing/>
              <w:jc w:val="both"/>
              <w:rPr>
                <w:rFonts w:ascii="Calibri" w:eastAsia="Cambria" w:hAnsi="Calibri" w:cs="Calibri"/>
                <w:sz w:val="22"/>
                <w:szCs w:val="22"/>
              </w:rPr>
            </w:pPr>
            <w:r w:rsidRPr="006122C0">
              <w:rPr>
                <w:rFonts w:ascii="Calibri" w:eastAsia="Cambria" w:hAnsi="Calibri" w:cs="Calibri"/>
                <w:sz w:val="22"/>
                <w:szCs w:val="22"/>
              </w:rPr>
              <w:t>Youth Development</w:t>
            </w:r>
          </w:p>
        </w:tc>
        <w:tc>
          <w:tcPr>
            <w:tcW w:w="2571" w:type="dxa"/>
            <w:tcBorders>
              <w:top w:val="nil"/>
              <w:left w:val="nil"/>
              <w:bottom w:val="single" w:sz="8" w:space="0" w:color="000000"/>
              <w:right w:val="single" w:sz="8" w:space="0" w:color="000000"/>
            </w:tcBorders>
          </w:tcPr>
          <w:p w:rsidR="00B132BB" w:rsidRPr="00B132BB" w:rsidRDefault="00B132BB" w:rsidP="00B132BB">
            <w:pPr>
              <w:jc w:val="center"/>
              <w:rPr>
                <w:rFonts w:ascii="Calibri" w:hAnsi="Calibri" w:cs="Calibri"/>
                <w:color w:val="auto"/>
                <w:sz w:val="22"/>
                <w:lang w:val="en-US"/>
              </w:rPr>
            </w:pPr>
            <w:r w:rsidRPr="00B132BB">
              <w:rPr>
                <w:rFonts w:ascii="Calibri" w:hAnsi="Calibri" w:cs="Calibri"/>
                <w:b w:val="0"/>
                <w:bCs/>
                <w:color w:val="auto"/>
                <w:sz w:val="22"/>
                <w:lang w:val="en-US"/>
              </w:rPr>
              <w:t>504 840</w:t>
            </w:r>
          </w:p>
        </w:tc>
      </w:tr>
      <w:tr w:rsidR="00B132BB" w:rsidRPr="002B0E3F" w:rsidTr="00B132BB">
        <w:trPr>
          <w:jc w:val="center"/>
        </w:trPr>
        <w:tc>
          <w:tcPr>
            <w:tcW w:w="7283" w:type="dxa"/>
          </w:tcPr>
          <w:p w:rsidR="00B132BB" w:rsidRPr="006122C0" w:rsidRDefault="00B132BB" w:rsidP="00B132BB">
            <w:pPr>
              <w:pStyle w:val="NoSpacing"/>
              <w:spacing w:line="360" w:lineRule="auto"/>
              <w:contextualSpacing/>
              <w:jc w:val="both"/>
              <w:rPr>
                <w:rFonts w:ascii="Calibri" w:eastAsia="Cambria" w:hAnsi="Calibri" w:cs="Calibri"/>
                <w:sz w:val="22"/>
                <w:szCs w:val="22"/>
              </w:rPr>
            </w:pPr>
            <w:r>
              <w:rPr>
                <w:rFonts w:ascii="Calibri" w:eastAsia="Cambria" w:hAnsi="Calibri" w:cs="Calibri"/>
                <w:sz w:val="22"/>
                <w:szCs w:val="22"/>
              </w:rPr>
              <w:t xml:space="preserve">Mayor’s Social Investment </w:t>
            </w:r>
          </w:p>
        </w:tc>
        <w:tc>
          <w:tcPr>
            <w:tcW w:w="2571" w:type="dxa"/>
            <w:tcBorders>
              <w:top w:val="nil"/>
              <w:left w:val="nil"/>
              <w:bottom w:val="single" w:sz="8" w:space="0" w:color="000000"/>
              <w:right w:val="single" w:sz="8" w:space="0" w:color="000000"/>
            </w:tcBorders>
          </w:tcPr>
          <w:p w:rsidR="00B132BB" w:rsidRPr="00B132BB" w:rsidRDefault="00B132BB" w:rsidP="00B132BB">
            <w:pPr>
              <w:jc w:val="center"/>
              <w:rPr>
                <w:rFonts w:ascii="Calibri" w:hAnsi="Calibri" w:cs="Calibri"/>
                <w:color w:val="auto"/>
                <w:sz w:val="22"/>
                <w:lang w:val="en-US"/>
              </w:rPr>
            </w:pPr>
            <w:r w:rsidRPr="00B132BB">
              <w:rPr>
                <w:rFonts w:ascii="Calibri" w:hAnsi="Calibri" w:cs="Calibri"/>
                <w:b w:val="0"/>
                <w:bCs/>
                <w:color w:val="auto"/>
                <w:sz w:val="22"/>
                <w:lang w:val="en-US"/>
              </w:rPr>
              <w:t>860 536</w:t>
            </w:r>
          </w:p>
        </w:tc>
      </w:tr>
    </w:tbl>
    <w:p w:rsidR="00B3024B" w:rsidRPr="00C47116" w:rsidRDefault="00B3024B" w:rsidP="00B3024B">
      <w:pPr>
        <w:pStyle w:val="NoSpacing"/>
        <w:spacing w:line="360" w:lineRule="auto"/>
        <w:contextualSpacing/>
        <w:jc w:val="both"/>
        <w:rPr>
          <w:rFonts w:ascii="Calibri" w:eastAsia="Arial Unicode MS" w:hAnsi="Calibri"/>
          <w:i/>
          <w:sz w:val="16"/>
          <w:szCs w:val="16"/>
          <w:lang w:eastAsia="ar-SA"/>
        </w:rPr>
      </w:pPr>
      <w:r>
        <w:rPr>
          <w:rFonts w:ascii="Helvetica" w:eastAsia="Arial Unicode MS" w:hAnsi="Helvetica"/>
          <w:i/>
          <w:sz w:val="16"/>
          <w:szCs w:val="16"/>
          <w:lang w:eastAsia="ar-SA"/>
        </w:rPr>
        <w:t xml:space="preserve">                                     </w:t>
      </w:r>
    </w:p>
    <w:p w:rsidR="00B3024B" w:rsidRPr="00C80820" w:rsidRDefault="00B3024B" w:rsidP="00B3024B">
      <w:pPr>
        <w:pStyle w:val="NoSpacing"/>
        <w:spacing w:line="360" w:lineRule="auto"/>
        <w:contextualSpacing/>
        <w:jc w:val="both"/>
        <w:rPr>
          <w:rFonts w:ascii="Calibri" w:eastAsia="Cambria" w:hAnsi="Calibri" w:cs="Calibri"/>
          <w:sz w:val="22"/>
          <w:szCs w:val="22"/>
        </w:rPr>
      </w:pPr>
    </w:p>
    <w:p w:rsidR="00B3024B" w:rsidRPr="009A5161" w:rsidRDefault="00B3024B" w:rsidP="00E2032B">
      <w:pPr>
        <w:pStyle w:val="Heading2"/>
        <w:keepLines/>
        <w:numPr>
          <w:ilvl w:val="1"/>
          <w:numId w:val="235"/>
        </w:numPr>
        <w:spacing w:after="40"/>
        <w:jc w:val="both"/>
        <w:rPr>
          <w:b/>
        </w:rPr>
      </w:pPr>
      <w:bookmarkStart w:id="118" w:name="_Toc516675381"/>
      <w:bookmarkStart w:id="119" w:name="_Toc36625154"/>
      <w:r w:rsidRPr="009A5161">
        <w:rPr>
          <w:b/>
        </w:rPr>
        <w:t>Unemployment</w:t>
      </w:r>
      <w:bookmarkEnd w:id="118"/>
      <w:bookmarkEnd w:id="119"/>
    </w:p>
    <w:p w:rsidR="00B3024B" w:rsidRPr="00C47116" w:rsidRDefault="00B3024B" w:rsidP="00B3024B">
      <w:pPr>
        <w:pStyle w:val="NoSpacing"/>
        <w:spacing w:line="360" w:lineRule="auto"/>
        <w:jc w:val="both"/>
        <w:rPr>
          <w:rFonts w:ascii="Calibri" w:eastAsia="Cambria" w:hAnsi="Calibri" w:cs="Calibri"/>
          <w:sz w:val="22"/>
          <w:szCs w:val="22"/>
        </w:rPr>
      </w:pPr>
      <w:r w:rsidRPr="00C47116">
        <w:rPr>
          <w:rFonts w:ascii="Calibri" w:eastAsia="Cambria" w:hAnsi="Calibri" w:cs="Calibri"/>
          <w:sz w:val="22"/>
          <w:szCs w:val="22"/>
        </w:rPr>
        <w:t xml:space="preserve">Stats SA has not released any new or updated employment statistics and therefore figures used in the analysis of employment for ELM are those that were released in 2011. Assessing employment remains a very complex task to undertake, due to the fact that there are a number of varying methodologies of measuring unemployment. The variations in methods often result in unemployment rates being very different for the same area depending on who has conducted the measurement and which methods were employed in order to do so. </w:t>
      </w:r>
    </w:p>
    <w:p w:rsidR="00B3024B" w:rsidRDefault="00B3024B" w:rsidP="00B3024B">
      <w:pPr>
        <w:pStyle w:val="NoSpacing"/>
        <w:spacing w:line="360" w:lineRule="auto"/>
        <w:jc w:val="both"/>
        <w:rPr>
          <w:rFonts w:ascii="Calibri" w:eastAsia="Cambria" w:hAnsi="Calibri" w:cs="Calibri"/>
          <w:sz w:val="22"/>
          <w:szCs w:val="22"/>
        </w:rPr>
      </w:pPr>
      <w:r w:rsidRPr="00C47116">
        <w:rPr>
          <w:rFonts w:ascii="Calibri" w:eastAsia="Cambria" w:hAnsi="Calibri" w:cs="Calibri"/>
          <w:sz w:val="22"/>
          <w:szCs w:val="22"/>
        </w:rPr>
        <w:t>The table below depicts that 9% of Elundini’s population is unemployed. Whilst this percentage may seem quite low it is also important to remember that 4% are classified as discouraged work seekers and are therefore technically also not gainfully employed.</w:t>
      </w:r>
      <w:r>
        <w:rPr>
          <w:rFonts w:ascii="Calibri" w:eastAsia="Cambria" w:hAnsi="Calibri" w:cs="Calibri"/>
          <w:sz w:val="22"/>
          <w:szCs w:val="22"/>
        </w:rPr>
        <w:t xml:space="preserve"> </w:t>
      </w:r>
      <w:r w:rsidRPr="00C47116">
        <w:rPr>
          <w:rFonts w:ascii="Calibri" w:eastAsia="Cambria" w:hAnsi="Calibri" w:cs="Calibri"/>
          <w:sz w:val="22"/>
          <w:szCs w:val="22"/>
        </w:rPr>
        <w:t>There is also 47 040 (34%) of the population which is not economically active. Many of those included in the (Not economically Active) population are of working age and therefore could be working. Regardless of the categories that have been used to describe those that are not employed, what is clearly evident is the fact that only 11% of those assessed in Elundini are considered gainfully employed, which is a low employment rate.</w:t>
      </w:r>
    </w:p>
    <w:p w:rsidR="00B3024B" w:rsidRDefault="00B3024B" w:rsidP="00B3024B">
      <w:pPr>
        <w:pStyle w:val="Caption"/>
        <w:rPr>
          <w:rFonts w:ascii="Calibri" w:eastAsia="Cambria" w:hAnsi="Calibri" w:cs="Calibri"/>
          <w:sz w:val="22"/>
          <w:szCs w:val="22"/>
        </w:rPr>
      </w:pPr>
      <w:bookmarkStart w:id="120" w:name="_Toc35612611"/>
      <w:r>
        <w:t xml:space="preserve">Table </w:t>
      </w:r>
      <w:r>
        <w:fldChar w:fldCharType="begin"/>
      </w:r>
      <w:r>
        <w:instrText xml:space="preserve"> SEQ Table \* ARABIC </w:instrText>
      </w:r>
      <w:r>
        <w:fldChar w:fldCharType="separate"/>
      </w:r>
      <w:r w:rsidR="00093ADD">
        <w:rPr>
          <w:noProof/>
        </w:rPr>
        <w:t>19</w:t>
      </w:r>
      <w:r>
        <w:fldChar w:fldCharType="end"/>
      </w:r>
      <w:r>
        <w:t>: Employment Status</w:t>
      </w:r>
      <w:bookmarkEnd w:id="120"/>
    </w:p>
    <w:tbl>
      <w:tblPr>
        <w:tblpPr w:leftFromText="180" w:rightFromText="180" w:vertAnchor="text" w:horzAnchor="margin" w:tblpX="103" w:tblpY="83"/>
        <w:tblW w:w="8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2552"/>
        <w:gridCol w:w="2268"/>
      </w:tblGrid>
      <w:tr w:rsidR="00B3024B" w:rsidRPr="002B0E3F" w:rsidTr="008C0C8C">
        <w:trPr>
          <w:trHeight w:val="271"/>
        </w:trPr>
        <w:tc>
          <w:tcPr>
            <w:tcW w:w="3799" w:type="dxa"/>
            <w:shd w:val="clear" w:color="auto" w:fill="92D050"/>
            <w:hideMark/>
          </w:tcPr>
          <w:p w:rsidR="00B3024B" w:rsidRPr="002B0E3F" w:rsidRDefault="00B3024B" w:rsidP="008C0C8C">
            <w:pPr>
              <w:pStyle w:val="NoSpacing"/>
              <w:spacing w:line="360" w:lineRule="auto"/>
              <w:contextualSpacing/>
              <w:jc w:val="both"/>
              <w:rPr>
                <w:rFonts w:ascii="Calibri" w:hAnsi="Calibri" w:cs="Calibri"/>
                <w:b/>
                <w:sz w:val="22"/>
                <w:szCs w:val="22"/>
              </w:rPr>
            </w:pPr>
            <w:r w:rsidRPr="002B0E3F">
              <w:rPr>
                <w:rFonts w:ascii="Calibri" w:hAnsi="Calibri" w:cs="Calibri"/>
                <w:b/>
                <w:sz w:val="22"/>
                <w:szCs w:val="22"/>
              </w:rPr>
              <w:lastRenderedPageBreak/>
              <w:t xml:space="preserve">INDICATOR </w:t>
            </w:r>
          </w:p>
        </w:tc>
        <w:tc>
          <w:tcPr>
            <w:tcW w:w="2552" w:type="dxa"/>
            <w:shd w:val="clear" w:color="auto" w:fill="92D050"/>
            <w:hideMark/>
          </w:tcPr>
          <w:p w:rsidR="00B3024B" w:rsidRPr="002B0E3F" w:rsidRDefault="00B3024B" w:rsidP="008C0C8C">
            <w:pPr>
              <w:pStyle w:val="NoSpacing"/>
              <w:spacing w:line="360" w:lineRule="auto"/>
              <w:contextualSpacing/>
              <w:jc w:val="both"/>
              <w:rPr>
                <w:rFonts w:ascii="Calibri" w:hAnsi="Calibri" w:cs="Calibri"/>
                <w:b/>
                <w:sz w:val="22"/>
                <w:szCs w:val="22"/>
              </w:rPr>
            </w:pPr>
            <w:r w:rsidRPr="002B0E3F">
              <w:rPr>
                <w:rFonts w:ascii="Calibri" w:hAnsi="Calibri" w:cs="Calibri"/>
                <w:b/>
                <w:sz w:val="22"/>
                <w:szCs w:val="22"/>
              </w:rPr>
              <w:t xml:space="preserve">NUMBER OF PEOPLE </w:t>
            </w:r>
          </w:p>
        </w:tc>
        <w:tc>
          <w:tcPr>
            <w:tcW w:w="2268" w:type="dxa"/>
            <w:shd w:val="clear" w:color="auto" w:fill="92D050"/>
            <w:hideMark/>
          </w:tcPr>
          <w:p w:rsidR="00B3024B" w:rsidRPr="002B0E3F" w:rsidRDefault="00B3024B" w:rsidP="008C0C8C">
            <w:pPr>
              <w:pStyle w:val="NoSpacing"/>
              <w:spacing w:line="360" w:lineRule="auto"/>
              <w:contextualSpacing/>
              <w:jc w:val="both"/>
              <w:rPr>
                <w:rFonts w:ascii="Calibri" w:hAnsi="Calibri" w:cs="Calibri"/>
                <w:b/>
                <w:sz w:val="22"/>
                <w:szCs w:val="22"/>
              </w:rPr>
            </w:pPr>
            <w:r w:rsidRPr="002B0E3F">
              <w:rPr>
                <w:rFonts w:ascii="Calibri" w:hAnsi="Calibri" w:cs="Calibri"/>
                <w:b/>
                <w:sz w:val="22"/>
                <w:szCs w:val="22"/>
              </w:rPr>
              <w:t xml:space="preserve">PERCENTAGE </w:t>
            </w:r>
          </w:p>
        </w:tc>
      </w:tr>
      <w:tr w:rsidR="00B3024B" w:rsidRPr="002B0E3F" w:rsidTr="008C0C8C">
        <w:trPr>
          <w:trHeight w:val="319"/>
        </w:trPr>
        <w:tc>
          <w:tcPr>
            <w:tcW w:w="3799" w:type="dxa"/>
            <w:shd w:val="clear" w:color="auto" w:fill="FFFFFF"/>
            <w:hideMark/>
          </w:tcPr>
          <w:p w:rsidR="00B3024B" w:rsidRPr="002B0E3F" w:rsidRDefault="00B3024B" w:rsidP="008C0C8C">
            <w:pPr>
              <w:pStyle w:val="NoSpacing"/>
              <w:spacing w:line="360" w:lineRule="auto"/>
              <w:contextualSpacing/>
              <w:jc w:val="both"/>
              <w:rPr>
                <w:rFonts w:ascii="Calibri" w:hAnsi="Calibri" w:cs="Calibri"/>
                <w:b/>
                <w:sz w:val="20"/>
                <w:szCs w:val="20"/>
              </w:rPr>
            </w:pPr>
            <w:r w:rsidRPr="002B0E3F">
              <w:rPr>
                <w:rFonts w:ascii="Calibri" w:eastAsia="Calibri" w:hAnsi="Calibri" w:cs="Calibri"/>
                <w:b/>
                <w:sz w:val="20"/>
                <w:szCs w:val="20"/>
              </w:rPr>
              <w:t>Employed</w:t>
            </w:r>
          </w:p>
        </w:tc>
        <w:tc>
          <w:tcPr>
            <w:tcW w:w="2552" w:type="dxa"/>
            <w:shd w:val="clear" w:color="auto" w:fill="FFFFFF"/>
            <w:hideMark/>
          </w:tcPr>
          <w:p w:rsidR="00B3024B" w:rsidRPr="002B0E3F" w:rsidRDefault="00B3024B" w:rsidP="008C0C8C">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14207</w:t>
            </w:r>
          </w:p>
        </w:tc>
        <w:tc>
          <w:tcPr>
            <w:tcW w:w="2268" w:type="dxa"/>
            <w:shd w:val="clear" w:color="auto" w:fill="FFFFFF"/>
            <w:hideMark/>
          </w:tcPr>
          <w:p w:rsidR="00B3024B" w:rsidRPr="002B0E3F" w:rsidRDefault="00B3024B" w:rsidP="008C0C8C">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 xml:space="preserve">11% </w:t>
            </w:r>
          </w:p>
        </w:tc>
      </w:tr>
      <w:tr w:rsidR="00B3024B" w:rsidRPr="002B0E3F" w:rsidTr="008C0C8C">
        <w:trPr>
          <w:trHeight w:val="383"/>
        </w:trPr>
        <w:tc>
          <w:tcPr>
            <w:tcW w:w="3799"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8C0C8C">
            <w:pPr>
              <w:pStyle w:val="NoSpacing"/>
              <w:spacing w:line="360" w:lineRule="auto"/>
              <w:contextualSpacing/>
              <w:jc w:val="both"/>
              <w:rPr>
                <w:rFonts w:ascii="Calibri" w:hAnsi="Calibri" w:cs="Calibri"/>
                <w:b/>
                <w:sz w:val="20"/>
                <w:szCs w:val="20"/>
              </w:rPr>
            </w:pPr>
            <w:r w:rsidRPr="002B0E3F">
              <w:rPr>
                <w:rFonts w:ascii="Calibri" w:eastAsia="Calibri" w:hAnsi="Calibri" w:cs="Calibri"/>
                <w:b/>
                <w:sz w:val="20"/>
                <w:szCs w:val="20"/>
              </w:rPr>
              <w:t>Unemployed</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8C0C8C">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 xml:space="preserve">11 323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8C0C8C">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 xml:space="preserve">9% </w:t>
            </w:r>
          </w:p>
        </w:tc>
      </w:tr>
      <w:tr w:rsidR="00B3024B" w:rsidRPr="002B0E3F" w:rsidTr="008C0C8C">
        <w:trPr>
          <w:trHeight w:val="447"/>
        </w:trPr>
        <w:tc>
          <w:tcPr>
            <w:tcW w:w="3799" w:type="dxa"/>
            <w:shd w:val="clear" w:color="auto" w:fill="FFFFFF"/>
            <w:hideMark/>
          </w:tcPr>
          <w:p w:rsidR="00B3024B" w:rsidRPr="002B0E3F" w:rsidRDefault="00B3024B" w:rsidP="008C0C8C">
            <w:pPr>
              <w:pStyle w:val="NoSpacing"/>
              <w:spacing w:line="360" w:lineRule="auto"/>
              <w:contextualSpacing/>
              <w:jc w:val="both"/>
              <w:rPr>
                <w:rFonts w:ascii="Calibri" w:hAnsi="Calibri" w:cs="Calibri"/>
                <w:b/>
                <w:sz w:val="20"/>
                <w:szCs w:val="20"/>
              </w:rPr>
            </w:pPr>
            <w:r w:rsidRPr="002B0E3F">
              <w:rPr>
                <w:rFonts w:ascii="Calibri" w:eastAsia="Calibri" w:hAnsi="Calibri" w:cs="Calibri"/>
                <w:b/>
                <w:sz w:val="20"/>
                <w:szCs w:val="20"/>
              </w:rPr>
              <w:t xml:space="preserve">Discouraged work seekers </w:t>
            </w:r>
          </w:p>
        </w:tc>
        <w:tc>
          <w:tcPr>
            <w:tcW w:w="2552" w:type="dxa"/>
            <w:shd w:val="clear" w:color="auto" w:fill="FFFFFF"/>
            <w:hideMark/>
          </w:tcPr>
          <w:p w:rsidR="00B3024B" w:rsidRPr="002B0E3F" w:rsidRDefault="00B3024B" w:rsidP="008C0C8C">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 xml:space="preserve">5305 </w:t>
            </w:r>
          </w:p>
        </w:tc>
        <w:tc>
          <w:tcPr>
            <w:tcW w:w="2268" w:type="dxa"/>
            <w:shd w:val="clear" w:color="auto" w:fill="FFFFFF"/>
            <w:hideMark/>
          </w:tcPr>
          <w:p w:rsidR="00B3024B" w:rsidRPr="002B0E3F" w:rsidRDefault="00B3024B" w:rsidP="008C0C8C">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 xml:space="preserve">4% </w:t>
            </w:r>
          </w:p>
        </w:tc>
      </w:tr>
      <w:tr w:rsidR="00B3024B" w:rsidRPr="002B0E3F" w:rsidTr="008C0C8C">
        <w:trPr>
          <w:trHeight w:val="365"/>
        </w:trPr>
        <w:tc>
          <w:tcPr>
            <w:tcW w:w="3799"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8C0C8C">
            <w:pPr>
              <w:pStyle w:val="NoSpacing"/>
              <w:spacing w:line="360" w:lineRule="auto"/>
              <w:contextualSpacing/>
              <w:jc w:val="both"/>
              <w:rPr>
                <w:rFonts w:ascii="Calibri" w:hAnsi="Calibri" w:cs="Calibri"/>
                <w:b/>
                <w:sz w:val="20"/>
                <w:szCs w:val="20"/>
              </w:rPr>
            </w:pPr>
            <w:r w:rsidRPr="002B0E3F">
              <w:rPr>
                <w:rFonts w:ascii="Calibri" w:eastAsia="Calibri" w:hAnsi="Calibri" w:cs="Calibri"/>
                <w:b/>
                <w:sz w:val="20"/>
                <w:szCs w:val="20"/>
              </w:rPr>
              <w:t>Not economically active</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8C0C8C">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47040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2B0E3F" w:rsidRDefault="00B3024B" w:rsidP="008C0C8C">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 xml:space="preserve">34% </w:t>
            </w:r>
          </w:p>
        </w:tc>
      </w:tr>
      <w:tr w:rsidR="00B3024B" w:rsidRPr="002B0E3F" w:rsidTr="008C0C8C">
        <w:trPr>
          <w:trHeight w:val="399"/>
        </w:trPr>
        <w:tc>
          <w:tcPr>
            <w:tcW w:w="3799" w:type="dxa"/>
            <w:shd w:val="clear" w:color="auto" w:fill="FFFFFF"/>
            <w:hideMark/>
          </w:tcPr>
          <w:p w:rsidR="00B3024B" w:rsidRPr="002B0E3F" w:rsidRDefault="00B3024B" w:rsidP="008C0C8C">
            <w:pPr>
              <w:pStyle w:val="NoSpacing"/>
              <w:spacing w:line="360" w:lineRule="auto"/>
              <w:contextualSpacing/>
              <w:jc w:val="both"/>
              <w:rPr>
                <w:rFonts w:ascii="Calibri" w:hAnsi="Calibri" w:cs="Calibri"/>
                <w:b/>
                <w:sz w:val="20"/>
                <w:szCs w:val="20"/>
              </w:rPr>
            </w:pPr>
            <w:r w:rsidRPr="002B0E3F">
              <w:rPr>
                <w:rFonts w:ascii="Calibri" w:eastAsia="Calibri" w:hAnsi="Calibri" w:cs="Calibri"/>
                <w:b/>
                <w:sz w:val="20"/>
                <w:szCs w:val="20"/>
              </w:rPr>
              <w:t xml:space="preserve">Not applicable </w:t>
            </w:r>
          </w:p>
        </w:tc>
        <w:tc>
          <w:tcPr>
            <w:tcW w:w="2552" w:type="dxa"/>
            <w:shd w:val="clear" w:color="auto" w:fill="FFFFFF"/>
            <w:hideMark/>
          </w:tcPr>
          <w:p w:rsidR="00B3024B" w:rsidRPr="002B0E3F" w:rsidRDefault="00B3024B" w:rsidP="008C0C8C">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 xml:space="preserve">60 265 </w:t>
            </w:r>
          </w:p>
        </w:tc>
        <w:tc>
          <w:tcPr>
            <w:tcW w:w="2268" w:type="dxa"/>
            <w:shd w:val="clear" w:color="auto" w:fill="FFFFFF"/>
            <w:hideMark/>
          </w:tcPr>
          <w:p w:rsidR="00B3024B" w:rsidRPr="002B0E3F" w:rsidRDefault="00B3024B" w:rsidP="008C0C8C">
            <w:pPr>
              <w:pStyle w:val="NoSpacing"/>
              <w:spacing w:line="360" w:lineRule="auto"/>
              <w:contextualSpacing/>
              <w:jc w:val="both"/>
              <w:rPr>
                <w:rFonts w:ascii="Calibri" w:hAnsi="Calibri" w:cs="Calibri"/>
                <w:sz w:val="20"/>
                <w:szCs w:val="20"/>
              </w:rPr>
            </w:pPr>
            <w:r w:rsidRPr="002B0E3F">
              <w:rPr>
                <w:rFonts w:ascii="Calibri" w:eastAsia="Calibri" w:hAnsi="Calibri" w:cs="Calibri"/>
                <w:sz w:val="20"/>
                <w:szCs w:val="20"/>
              </w:rPr>
              <w:t xml:space="preserve">44% </w:t>
            </w:r>
          </w:p>
        </w:tc>
      </w:tr>
    </w:tbl>
    <w:p w:rsidR="00B3024B" w:rsidRDefault="00B3024B" w:rsidP="00B3024B">
      <w:pPr>
        <w:pStyle w:val="NoSpacing"/>
        <w:spacing w:line="360" w:lineRule="auto"/>
        <w:contextualSpacing/>
        <w:jc w:val="both"/>
        <w:rPr>
          <w:rFonts w:ascii="Calibri" w:eastAsia="Cambria" w:hAnsi="Calibri" w:cs="Calibri"/>
          <w:sz w:val="22"/>
          <w:szCs w:val="22"/>
        </w:rPr>
      </w:pPr>
    </w:p>
    <w:p w:rsidR="00B3024B" w:rsidRDefault="00B3024B" w:rsidP="00B3024B">
      <w:pPr>
        <w:pStyle w:val="NoSpacing"/>
        <w:spacing w:line="360" w:lineRule="auto"/>
        <w:contextualSpacing/>
        <w:jc w:val="both"/>
        <w:rPr>
          <w:rFonts w:ascii="Calibri" w:eastAsia="Cambria" w:hAnsi="Calibri" w:cs="Calibri"/>
          <w:sz w:val="22"/>
          <w:szCs w:val="22"/>
        </w:rPr>
      </w:pPr>
    </w:p>
    <w:p w:rsidR="00B3024B" w:rsidRDefault="00B3024B" w:rsidP="00B3024B">
      <w:pPr>
        <w:pStyle w:val="NoSpacing"/>
        <w:spacing w:line="360" w:lineRule="auto"/>
        <w:contextualSpacing/>
        <w:jc w:val="both"/>
        <w:rPr>
          <w:rFonts w:ascii="Calibri" w:eastAsia="Cambria" w:hAnsi="Calibri" w:cs="Calibri"/>
          <w:sz w:val="22"/>
          <w:szCs w:val="22"/>
        </w:rPr>
      </w:pPr>
    </w:p>
    <w:p w:rsidR="00B3024B" w:rsidRDefault="00B3024B" w:rsidP="00B3024B">
      <w:pPr>
        <w:pStyle w:val="NoSpacing"/>
        <w:spacing w:line="360" w:lineRule="auto"/>
        <w:contextualSpacing/>
        <w:jc w:val="both"/>
        <w:rPr>
          <w:rFonts w:ascii="Calibri" w:eastAsia="Cambria" w:hAnsi="Calibri" w:cs="Calibri"/>
          <w:sz w:val="22"/>
          <w:szCs w:val="22"/>
        </w:rPr>
      </w:pPr>
    </w:p>
    <w:p w:rsidR="00B3024B" w:rsidRDefault="00B3024B" w:rsidP="00B3024B">
      <w:pPr>
        <w:pStyle w:val="NoSpacing"/>
        <w:spacing w:line="360" w:lineRule="auto"/>
        <w:contextualSpacing/>
        <w:jc w:val="both"/>
        <w:rPr>
          <w:rFonts w:ascii="Calibri" w:eastAsia="Cambria" w:hAnsi="Calibri" w:cs="Calibri"/>
          <w:sz w:val="22"/>
          <w:szCs w:val="22"/>
        </w:rPr>
      </w:pPr>
    </w:p>
    <w:p w:rsidR="00B3024B" w:rsidRDefault="00B3024B" w:rsidP="00B3024B">
      <w:pPr>
        <w:pStyle w:val="NoSpacing"/>
        <w:spacing w:line="360" w:lineRule="auto"/>
        <w:contextualSpacing/>
        <w:jc w:val="both"/>
        <w:rPr>
          <w:rFonts w:ascii="Calibri" w:eastAsia="Cambria" w:hAnsi="Calibri" w:cs="Calibri"/>
          <w:sz w:val="22"/>
          <w:szCs w:val="22"/>
        </w:rPr>
      </w:pPr>
    </w:p>
    <w:p w:rsidR="00B3024B" w:rsidRDefault="00B3024B" w:rsidP="00B3024B">
      <w:pPr>
        <w:pStyle w:val="NoSpacing"/>
        <w:spacing w:line="360" w:lineRule="auto"/>
        <w:contextualSpacing/>
        <w:jc w:val="both"/>
        <w:rPr>
          <w:rFonts w:ascii="Helvetica" w:eastAsia="Arial Unicode MS" w:hAnsi="Helvetica"/>
          <w:i/>
          <w:sz w:val="16"/>
          <w:szCs w:val="16"/>
          <w:lang w:eastAsia="ar-SA"/>
        </w:rPr>
      </w:pPr>
    </w:p>
    <w:p w:rsidR="00B3024B" w:rsidRDefault="00B3024B" w:rsidP="00B3024B">
      <w:pPr>
        <w:pStyle w:val="NoSpacing"/>
        <w:spacing w:line="360" w:lineRule="auto"/>
        <w:contextualSpacing/>
        <w:jc w:val="both"/>
        <w:rPr>
          <w:rFonts w:ascii="Calibri" w:eastAsia="Arial Unicode MS" w:hAnsi="Calibri"/>
          <w:i/>
          <w:sz w:val="16"/>
          <w:szCs w:val="16"/>
          <w:lang w:eastAsia="ar-SA"/>
        </w:rPr>
      </w:pPr>
      <w:r>
        <w:rPr>
          <w:rFonts w:ascii="Helvetica" w:eastAsia="Arial Unicode MS" w:hAnsi="Helvetica"/>
          <w:i/>
          <w:sz w:val="16"/>
          <w:szCs w:val="16"/>
          <w:lang w:eastAsia="ar-SA"/>
        </w:rPr>
        <w:t xml:space="preserve">                  </w:t>
      </w:r>
      <w:r w:rsidRPr="00C47116">
        <w:rPr>
          <w:rFonts w:ascii="Calibri" w:eastAsia="Arial Unicode MS" w:hAnsi="Calibri"/>
          <w:i/>
          <w:sz w:val="16"/>
          <w:szCs w:val="16"/>
          <w:lang w:eastAsia="ar-SA"/>
        </w:rPr>
        <w:t>Source: Census 2011 and CS 2016</w:t>
      </w:r>
    </w:p>
    <w:p w:rsidR="00B3024B" w:rsidRPr="00C47116" w:rsidRDefault="00B3024B" w:rsidP="00B3024B">
      <w:pPr>
        <w:pStyle w:val="NoSpacing"/>
        <w:spacing w:line="360" w:lineRule="auto"/>
        <w:contextualSpacing/>
        <w:jc w:val="both"/>
        <w:rPr>
          <w:rFonts w:ascii="Calibri" w:eastAsia="Cambria" w:hAnsi="Calibri" w:cs="Calibri"/>
          <w:sz w:val="22"/>
          <w:szCs w:val="22"/>
        </w:rPr>
      </w:pPr>
    </w:p>
    <w:p w:rsidR="00B3024B" w:rsidRPr="00BB4157" w:rsidRDefault="00B3024B" w:rsidP="00BB4157">
      <w:pPr>
        <w:pStyle w:val="Heading2"/>
        <w:keepLines/>
        <w:numPr>
          <w:ilvl w:val="1"/>
          <w:numId w:val="235"/>
        </w:numPr>
        <w:spacing w:after="40"/>
        <w:jc w:val="both"/>
        <w:rPr>
          <w:b/>
        </w:rPr>
      </w:pPr>
      <w:bookmarkStart w:id="121" w:name="_Toc516675382"/>
      <w:bookmarkStart w:id="122" w:name="_Toc36625155"/>
      <w:r w:rsidRPr="00BB4157">
        <w:rPr>
          <w:b/>
        </w:rPr>
        <w:t>Local Economic Development</w:t>
      </w:r>
      <w:bookmarkEnd w:id="121"/>
      <w:bookmarkEnd w:id="122"/>
      <w:r w:rsidRPr="00BB4157">
        <w:rPr>
          <w:b/>
        </w:rPr>
        <w:t xml:space="preserve"> </w:t>
      </w:r>
    </w:p>
    <w:p w:rsidR="00C4533F" w:rsidRPr="00C4533F" w:rsidRDefault="00C4533F" w:rsidP="00C4533F">
      <w:pPr>
        <w:spacing w:line="360" w:lineRule="auto"/>
        <w:contextualSpacing/>
        <w:jc w:val="both"/>
        <w:rPr>
          <w:rFonts w:ascii="Calibri" w:eastAsia="Cambria" w:hAnsi="Calibri" w:cs="Calibri"/>
          <w:b w:val="0"/>
          <w:color w:val="auto"/>
          <w:sz w:val="22"/>
          <w:lang w:val="en-US"/>
        </w:rPr>
      </w:pPr>
      <w:r w:rsidRPr="00C4533F">
        <w:rPr>
          <w:rFonts w:ascii="Calibri" w:eastAsia="Cambria" w:hAnsi="Calibri" w:cs="Calibri"/>
          <w:b w:val="0"/>
          <w:color w:val="auto"/>
          <w:sz w:val="22"/>
          <w:lang w:val="en-US"/>
        </w:rPr>
        <w:t xml:space="preserve">The LED Strategy which was adopted in 2012 and implementable until the end of 2017 and is now under review. </w:t>
      </w:r>
      <w:r w:rsidRPr="00C4533F">
        <w:rPr>
          <w:rFonts w:ascii="Calibri" w:eastAsia="Calibri" w:hAnsi="Calibri" w:cs="Calibri"/>
          <w:b w:val="0"/>
          <w:color w:val="auto"/>
          <w:sz w:val="22"/>
        </w:rPr>
        <w:t>The purpose of local economic development (LED) is to build up the economic capacity of a local area in order to improve its economic future and the quality of life for all. It is a process by which public, business, and non-governmental sector partners work collectively to create better conditions for economic growth and employment generation. The success of a community today depends upon its ability to adapt to the dynamic local, national, and international market economy</w:t>
      </w:r>
      <w:r>
        <w:rPr>
          <w:rFonts w:ascii="Calibri" w:eastAsia="Calibri" w:hAnsi="Calibri" w:cs="Calibri"/>
          <w:b w:val="0"/>
          <w:color w:val="auto"/>
          <w:sz w:val="22"/>
        </w:rPr>
        <w:t>.</w:t>
      </w:r>
    </w:p>
    <w:p w:rsidR="00C4533F" w:rsidRPr="00C4533F" w:rsidRDefault="00C4533F" w:rsidP="00C4533F">
      <w:pPr>
        <w:tabs>
          <w:tab w:val="left" w:pos="2670"/>
        </w:tabs>
        <w:spacing w:line="360" w:lineRule="auto"/>
        <w:jc w:val="both"/>
        <w:rPr>
          <w:rFonts w:ascii="Calibri" w:eastAsia="Cambria" w:hAnsi="Calibri" w:cs="Calibri"/>
          <w:b w:val="0"/>
          <w:color w:val="auto"/>
          <w:sz w:val="22"/>
          <w:lang w:val="en-US"/>
        </w:rPr>
      </w:pPr>
      <w:r w:rsidRPr="00C4533F">
        <w:rPr>
          <w:rFonts w:ascii="Calibri" w:eastAsia="Cambria" w:hAnsi="Calibri" w:cs="Calibri"/>
          <w:b w:val="0"/>
          <w:color w:val="auto"/>
          <w:sz w:val="22"/>
          <w:lang w:val="en-US"/>
        </w:rPr>
        <w:tab/>
      </w:r>
    </w:p>
    <w:p w:rsidR="00C4533F" w:rsidRPr="00C4533F" w:rsidRDefault="00C4533F" w:rsidP="00C4533F">
      <w:pPr>
        <w:spacing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 xml:space="preserve">The key policies that primarily guide the ELM’s economic development are: </w:t>
      </w:r>
    </w:p>
    <w:p w:rsidR="00C4533F" w:rsidRPr="00C4533F" w:rsidRDefault="00C4533F" w:rsidP="00653BFB">
      <w:pPr>
        <w:numPr>
          <w:ilvl w:val="0"/>
          <w:numId w:val="52"/>
        </w:numPr>
        <w:spacing w:after="160"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 xml:space="preserve">National Framework for Local Economic Development; </w:t>
      </w:r>
    </w:p>
    <w:p w:rsidR="00C4533F" w:rsidRPr="00C4533F" w:rsidRDefault="00C4533F" w:rsidP="00653BFB">
      <w:pPr>
        <w:numPr>
          <w:ilvl w:val="0"/>
          <w:numId w:val="52"/>
        </w:numPr>
        <w:spacing w:after="160"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 xml:space="preserve">National Framework for Sustainable development in South Africa; </w:t>
      </w:r>
    </w:p>
    <w:p w:rsidR="00C4533F" w:rsidRPr="00C4533F" w:rsidRDefault="00C4533F" w:rsidP="00653BFB">
      <w:pPr>
        <w:numPr>
          <w:ilvl w:val="0"/>
          <w:numId w:val="52"/>
        </w:numPr>
        <w:spacing w:after="160"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Industrial Policy Action Plan;</w:t>
      </w:r>
    </w:p>
    <w:p w:rsidR="00C4533F" w:rsidRPr="00C4533F" w:rsidRDefault="00C4533F" w:rsidP="00653BFB">
      <w:pPr>
        <w:numPr>
          <w:ilvl w:val="0"/>
          <w:numId w:val="52"/>
        </w:numPr>
        <w:spacing w:after="160"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Integrated Sustainable Rural Development Strategy;</w:t>
      </w:r>
    </w:p>
    <w:p w:rsidR="00C4533F" w:rsidRPr="00C4533F" w:rsidRDefault="00C4533F" w:rsidP="00653BFB">
      <w:pPr>
        <w:numPr>
          <w:ilvl w:val="0"/>
          <w:numId w:val="52"/>
        </w:numPr>
        <w:spacing w:after="160"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National business Act;</w:t>
      </w:r>
    </w:p>
    <w:p w:rsidR="00C4533F" w:rsidRPr="00C4533F" w:rsidRDefault="00C4533F" w:rsidP="00653BFB">
      <w:pPr>
        <w:numPr>
          <w:ilvl w:val="0"/>
          <w:numId w:val="52"/>
        </w:numPr>
        <w:spacing w:after="160"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 xml:space="preserve">Spatial Planning and Land Use Management Act of 2013; </w:t>
      </w:r>
    </w:p>
    <w:p w:rsidR="00C4533F" w:rsidRPr="00C4533F" w:rsidRDefault="00C4533F" w:rsidP="00653BFB">
      <w:pPr>
        <w:numPr>
          <w:ilvl w:val="0"/>
          <w:numId w:val="52"/>
        </w:numPr>
        <w:spacing w:after="160"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 xml:space="preserve">Towards an Integrated Urban Development Framework; </w:t>
      </w:r>
    </w:p>
    <w:p w:rsidR="00C4533F" w:rsidRPr="00C4533F" w:rsidRDefault="00C4533F" w:rsidP="00653BFB">
      <w:pPr>
        <w:numPr>
          <w:ilvl w:val="0"/>
          <w:numId w:val="52"/>
        </w:numPr>
        <w:spacing w:after="160"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National Cooperative Development Act of 2011;</w:t>
      </w:r>
    </w:p>
    <w:p w:rsidR="00C4533F" w:rsidRPr="00C4533F" w:rsidRDefault="00C4533F" w:rsidP="00653BFB">
      <w:pPr>
        <w:numPr>
          <w:ilvl w:val="0"/>
          <w:numId w:val="52"/>
        </w:numPr>
        <w:spacing w:after="160"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 xml:space="preserve">National Housing Policy and Subsidy Programs; </w:t>
      </w:r>
    </w:p>
    <w:p w:rsidR="00C4533F" w:rsidRPr="00C4533F" w:rsidRDefault="00C4533F" w:rsidP="00653BFB">
      <w:pPr>
        <w:numPr>
          <w:ilvl w:val="0"/>
          <w:numId w:val="52"/>
        </w:numPr>
        <w:spacing w:after="160"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 xml:space="preserve">Elundini Local Economic Development Strategy; </w:t>
      </w:r>
    </w:p>
    <w:p w:rsidR="00C4533F" w:rsidRPr="00C4533F" w:rsidRDefault="00C4533F" w:rsidP="00653BFB">
      <w:pPr>
        <w:numPr>
          <w:ilvl w:val="0"/>
          <w:numId w:val="52"/>
        </w:numPr>
        <w:spacing w:after="160" w:line="360" w:lineRule="auto"/>
        <w:jc w:val="both"/>
        <w:rPr>
          <w:rFonts w:ascii="Calibri" w:eastAsia="Calibri" w:hAnsi="Calibri" w:cs="Calibri"/>
          <w:b w:val="0"/>
          <w:color w:val="auto"/>
          <w:sz w:val="22"/>
          <w:lang w:val="en-US"/>
        </w:rPr>
      </w:pPr>
      <w:r w:rsidRPr="00C4533F">
        <w:rPr>
          <w:rFonts w:ascii="Calibri" w:eastAsia="Calibri" w:hAnsi="Calibri" w:cs="Calibri"/>
          <w:b w:val="0"/>
          <w:color w:val="auto"/>
          <w:sz w:val="22"/>
          <w:lang w:val="en-US"/>
        </w:rPr>
        <w:t>Elundini Spatial Planning Framework</w:t>
      </w:r>
    </w:p>
    <w:p w:rsidR="00C4533F" w:rsidRPr="00C4533F" w:rsidRDefault="00C4533F" w:rsidP="00C4533F">
      <w:pPr>
        <w:spacing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 xml:space="preserve">The National Framework for LED in South Africa has been developed as a guide that seeks to advance an understanding of LED and has put forward a strategic implementation approach that municipalities, provinces, </w:t>
      </w:r>
      <w:r w:rsidRPr="00C4533F">
        <w:rPr>
          <w:rFonts w:ascii="Calibri" w:eastAsia="Calibri" w:hAnsi="Calibri" w:cs="Arial"/>
          <w:b w:val="0"/>
          <w:color w:val="auto"/>
          <w:sz w:val="22"/>
          <w:lang w:val="en-US"/>
        </w:rPr>
        <w:lastRenderedPageBreak/>
        <w:t xml:space="preserve">national government, State-owned enterprises and communities may concentrate on in order to improve local economic development. </w:t>
      </w:r>
    </w:p>
    <w:p w:rsidR="00C4533F" w:rsidRPr="00C4533F" w:rsidRDefault="00C4533F" w:rsidP="00C4533F">
      <w:pPr>
        <w:spacing w:line="360" w:lineRule="auto"/>
        <w:jc w:val="both"/>
        <w:rPr>
          <w:rFonts w:ascii="Calibri" w:eastAsia="Calibri" w:hAnsi="Calibri" w:cs="Arial"/>
          <w:color w:val="auto"/>
          <w:sz w:val="22"/>
          <w:highlight w:val="yellow"/>
          <w:lang w:val="en-US"/>
        </w:rPr>
      </w:pPr>
    </w:p>
    <w:p w:rsidR="00C4533F" w:rsidRPr="00C4533F" w:rsidRDefault="00C4533F" w:rsidP="00C4533F">
      <w:pPr>
        <w:spacing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 xml:space="preserve">As per the Elundini Local Economic Development Strategy, the objectives of the municipality are: </w:t>
      </w:r>
    </w:p>
    <w:p w:rsidR="00C4533F" w:rsidRPr="00C4533F" w:rsidRDefault="00C4533F" w:rsidP="00653BFB">
      <w:pPr>
        <w:numPr>
          <w:ilvl w:val="0"/>
          <w:numId w:val="53"/>
        </w:numPr>
        <w:spacing w:after="160"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To create an enabling environment which is conducive to attract investment in the region;</w:t>
      </w:r>
    </w:p>
    <w:p w:rsidR="00C4533F" w:rsidRPr="00C4533F" w:rsidRDefault="00C4533F" w:rsidP="00653BFB">
      <w:pPr>
        <w:numPr>
          <w:ilvl w:val="0"/>
          <w:numId w:val="53"/>
        </w:numPr>
        <w:spacing w:after="160"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To create new employment opportunities, thereby reducing high unemployment levels and poverty therefore improving livelihoods;</w:t>
      </w:r>
    </w:p>
    <w:p w:rsidR="00C4533F" w:rsidRPr="00C4533F" w:rsidRDefault="00C4533F" w:rsidP="00653BFB">
      <w:pPr>
        <w:numPr>
          <w:ilvl w:val="0"/>
          <w:numId w:val="53"/>
        </w:numPr>
        <w:spacing w:after="160"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To develop the human resource potential in the region and promote skills development;</w:t>
      </w:r>
    </w:p>
    <w:p w:rsidR="00C4533F" w:rsidRPr="00C4533F" w:rsidRDefault="00C4533F" w:rsidP="00653BFB">
      <w:pPr>
        <w:numPr>
          <w:ilvl w:val="0"/>
          <w:numId w:val="53"/>
        </w:numPr>
        <w:spacing w:after="160"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To strengthen linkages between urban and rural areas in the municipality;</w:t>
      </w:r>
    </w:p>
    <w:p w:rsidR="00C4533F" w:rsidRPr="00C4533F" w:rsidRDefault="00C4533F" w:rsidP="00653BFB">
      <w:pPr>
        <w:numPr>
          <w:ilvl w:val="0"/>
          <w:numId w:val="53"/>
        </w:numPr>
        <w:spacing w:after="160"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To provide a framework in which a culture of entrepreneurship can be created to reduce dependency on government;</w:t>
      </w:r>
    </w:p>
    <w:p w:rsidR="00C4533F" w:rsidRPr="00C4533F" w:rsidRDefault="00C4533F" w:rsidP="00653BFB">
      <w:pPr>
        <w:numPr>
          <w:ilvl w:val="0"/>
          <w:numId w:val="53"/>
        </w:numPr>
        <w:spacing w:after="160"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To ensure that existing LED projects are strengthened and/or consolidated;</w:t>
      </w:r>
    </w:p>
    <w:p w:rsidR="00C4533F" w:rsidRPr="00C4533F" w:rsidRDefault="00C4533F" w:rsidP="00653BFB">
      <w:pPr>
        <w:numPr>
          <w:ilvl w:val="0"/>
          <w:numId w:val="53"/>
        </w:numPr>
        <w:spacing w:after="160"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To identify new economic potential and how this can be unlocked;</w:t>
      </w:r>
    </w:p>
    <w:p w:rsidR="00C4533F" w:rsidRPr="00C4533F" w:rsidRDefault="00C4533F" w:rsidP="00653BFB">
      <w:pPr>
        <w:numPr>
          <w:ilvl w:val="0"/>
          <w:numId w:val="53"/>
        </w:numPr>
        <w:spacing w:after="160"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To diversify the economic base and strengthen existing industry;</w:t>
      </w:r>
    </w:p>
    <w:p w:rsidR="00C4533F" w:rsidRPr="00C4533F" w:rsidRDefault="00C4533F" w:rsidP="00653BFB">
      <w:pPr>
        <w:numPr>
          <w:ilvl w:val="0"/>
          <w:numId w:val="53"/>
        </w:numPr>
        <w:spacing w:after="160"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To maximize the use of local contractors, business and expertise in the implementation of programs and projects;</w:t>
      </w:r>
    </w:p>
    <w:p w:rsidR="00C4533F" w:rsidRPr="00C4533F" w:rsidRDefault="00C4533F" w:rsidP="00653BFB">
      <w:pPr>
        <w:numPr>
          <w:ilvl w:val="0"/>
          <w:numId w:val="53"/>
        </w:numPr>
        <w:spacing w:after="160"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To identify how resources can be harnessed to promote economic growth and development</w:t>
      </w:r>
    </w:p>
    <w:p w:rsidR="00B3024B" w:rsidRPr="00C4533F" w:rsidRDefault="00C4533F" w:rsidP="00653BFB">
      <w:pPr>
        <w:numPr>
          <w:ilvl w:val="0"/>
          <w:numId w:val="53"/>
        </w:numPr>
        <w:spacing w:after="160" w:line="360" w:lineRule="auto"/>
        <w:jc w:val="both"/>
        <w:rPr>
          <w:rFonts w:ascii="Calibri" w:eastAsia="Calibri" w:hAnsi="Calibri" w:cs="Arial"/>
          <w:b w:val="0"/>
          <w:color w:val="auto"/>
          <w:sz w:val="22"/>
          <w:lang w:val="en-US"/>
        </w:rPr>
      </w:pPr>
      <w:r w:rsidRPr="00C4533F">
        <w:rPr>
          <w:rFonts w:ascii="Calibri" w:eastAsia="Calibri" w:hAnsi="Calibri" w:cs="Arial"/>
          <w:b w:val="0"/>
          <w:color w:val="auto"/>
          <w:sz w:val="22"/>
          <w:lang w:val="en-US"/>
        </w:rPr>
        <w:t>To encourage linkages between neighbouring municipalities.</w:t>
      </w:r>
    </w:p>
    <w:p w:rsidR="00B3024B" w:rsidRPr="00445743" w:rsidRDefault="00B3024B" w:rsidP="00B3024B">
      <w:pPr>
        <w:pStyle w:val="NoSpacing"/>
        <w:spacing w:line="360" w:lineRule="auto"/>
        <w:jc w:val="both"/>
        <w:rPr>
          <w:rFonts w:ascii="Calibri" w:eastAsia="Calibri" w:hAnsi="Calibri" w:cs="Arial"/>
          <w:sz w:val="22"/>
          <w:szCs w:val="22"/>
        </w:rPr>
      </w:pPr>
      <w:r w:rsidRPr="00445743">
        <w:rPr>
          <w:rFonts w:ascii="Calibri" w:eastAsia="Calibri" w:hAnsi="Calibri" w:cs="Arial"/>
          <w:sz w:val="22"/>
          <w:szCs w:val="22"/>
        </w:rPr>
        <w:t>The ELM’s Local Economic Development program focusses on the following areas:</w:t>
      </w:r>
    </w:p>
    <w:p w:rsidR="00B3024B" w:rsidRPr="008457E3" w:rsidRDefault="00B3024B" w:rsidP="00B3024B">
      <w:pPr>
        <w:pStyle w:val="NoSpacing"/>
        <w:spacing w:line="360" w:lineRule="auto"/>
        <w:jc w:val="both"/>
        <w:rPr>
          <w:rFonts w:ascii="Calibri" w:eastAsia="Calibri" w:hAnsi="Calibri" w:cs="Arial"/>
          <w:sz w:val="22"/>
          <w:szCs w:val="22"/>
          <w:highlight w:val="yellow"/>
        </w:rPr>
      </w:pPr>
    </w:p>
    <w:p w:rsidR="00B3024B" w:rsidRPr="00A12C9A" w:rsidRDefault="00B3024B" w:rsidP="00E2032B">
      <w:pPr>
        <w:pStyle w:val="Heading3"/>
        <w:numPr>
          <w:ilvl w:val="2"/>
          <w:numId w:val="235"/>
        </w:numPr>
        <w:spacing w:before="0" w:after="40" w:line="240" w:lineRule="auto"/>
        <w:jc w:val="both"/>
        <w:rPr>
          <w:rFonts w:eastAsia="Calibri"/>
        </w:rPr>
      </w:pPr>
      <w:bookmarkStart w:id="123" w:name="_Toc516675383"/>
      <w:bookmarkStart w:id="124" w:name="_Toc36625156"/>
      <w:r w:rsidRPr="00A12C9A">
        <w:rPr>
          <w:rFonts w:eastAsia="Calibri"/>
        </w:rPr>
        <w:t>Formal and Informal Trade Development</w:t>
      </w:r>
      <w:bookmarkEnd w:id="123"/>
      <w:bookmarkEnd w:id="124"/>
    </w:p>
    <w:p w:rsidR="00C4533F" w:rsidRPr="00C4533F" w:rsidRDefault="00C4533F" w:rsidP="00C4533F">
      <w:pPr>
        <w:pStyle w:val="NoSpacing"/>
        <w:spacing w:line="360" w:lineRule="auto"/>
        <w:jc w:val="both"/>
        <w:rPr>
          <w:rFonts w:ascii="Calibri" w:eastAsia="Calibri" w:hAnsi="Calibri" w:cs="Arial"/>
          <w:sz w:val="22"/>
          <w:szCs w:val="22"/>
        </w:rPr>
      </w:pPr>
      <w:r w:rsidRPr="00C4533F">
        <w:rPr>
          <w:rFonts w:ascii="Calibri" w:eastAsia="Calibri" w:hAnsi="Calibri" w:cs="Arial"/>
          <w:sz w:val="22"/>
          <w:szCs w:val="22"/>
        </w:rPr>
        <w:t xml:space="preserve">ELM recognizes the key role that informal trading plays in poverty alleviation, income generation and entrepreneurial development and, in particular, the positive impact that informal trading has on historically disadvantaged individuals and communities. The Municipality will continue playing its central role in supporting the employment and economic initiatives of micro-enterprises, and prioritized the informal economy in its local economic development strategies. </w:t>
      </w:r>
    </w:p>
    <w:p w:rsidR="00C4533F" w:rsidRPr="00C4533F" w:rsidRDefault="00C4533F" w:rsidP="00C4533F">
      <w:pPr>
        <w:pStyle w:val="NoSpacing"/>
        <w:spacing w:line="360" w:lineRule="auto"/>
        <w:jc w:val="both"/>
        <w:rPr>
          <w:rFonts w:ascii="Calibri" w:eastAsia="Calibri" w:hAnsi="Calibri" w:cs="Arial"/>
          <w:sz w:val="22"/>
          <w:szCs w:val="22"/>
        </w:rPr>
      </w:pPr>
    </w:p>
    <w:p w:rsidR="00C4533F" w:rsidRPr="00C4533F" w:rsidRDefault="00C4533F" w:rsidP="00C4533F">
      <w:pPr>
        <w:pStyle w:val="NoSpacing"/>
        <w:spacing w:line="360" w:lineRule="auto"/>
        <w:jc w:val="both"/>
        <w:rPr>
          <w:rFonts w:ascii="Calibri" w:eastAsia="Calibri" w:hAnsi="Calibri" w:cs="Arial"/>
          <w:sz w:val="22"/>
          <w:szCs w:val="22"/>
        </w:rPr>
      </w:pPr>
      <w:r w:rsidRPr="00C4533F">
        <w:rPr>
          <w:rFonts w:ascii="Calibri" w:eastAsia="Calibri" w:hAnsi="Calibri" w:cs="Arial"/>
          <w:sz w:val="22"/>
          <w:szCs w:val="22"/>
        </w:rPr>
        <w:t xml:space="preserve">In the next five years the municipality will be developing guidelines to adopt a more developmental approach towards the informal economy and review the by law which related to street trading/ informal trading. The Formal &amp; Informal Business Regulations Compliance which focuses on ensuring that businesses have the </w:t>
      </w:r>
      <w:r w:rsidRPr="00C4533F">
        <w:rPr>
          <w:rFonts w:ascii="Calibri" w:eastAsia="Calibri" w:hAnsi="Calibri" w:cs="Arial"/>
          <w:sz w:val="22"/>
          <w:szCs w:val="22"/>
        </w:rPr>
        <w:lastRenderedPageBreak/>
        <w:t>necessary permits and licenses to conduct their operations within the legal framework will remain as a focus in trade management.</w:t>
      </w:r>
      <w:r w:rsidRPr="00C4533F">
        <w:rPr>
          <w:rFonts w:ascii="Calibri" w:eastAsia="Calibri" w:hAnsi="Calibri" w:cs="Arial"/>
          <w:sz w:val="22"/>
          <w:szCs w:val="22"/>
        </w:rPr>
        <w:tab/>
      </w:r>
    </w:p>
    <w:p w:rsidR="008C0C8C" w:rsidRDefault="00C4533F" w:rsidP="00C4533F">
      <w:pPr>
        <w:pStyle w:val="NoSpacing"/>
        <w:spacing w:line="360" w:lineRule="auto"/>
        <w:jc w:val="both"/>
        <w:rPr>
          <w:rFonts w:ascii="Calibri" w:eastAsia="Calibri" w:hAnsi="Calibri" w:cs="Arial"/>
          <w:sz w:val="22"/>
          <w:szCs w:val="22"/>
        </w:rPr>
      </w:pPr>
      <w:r w:rsidRPr="00C4533F">
        <w:rPr>
          <w:rFonts w:ascii="Calibri" w:eastAsia="Calibri" w:hAnsi="Calibri" w:cs="Arial"/>
          <w:sz w:val="22"/>
          <w:szCs w:val="22"/>
        </w:rPr>
        <w:t>The municipality is also contributing in the sector by ensuring that the three towns have the main street trading zones in place and also provides infrastructure to the traders.</w:t>
      </w:r>
    </w:p>
    <w:p w:rsidR="00C4533F" w:rsidRPr="00593188" w:rsidRDefault="00C4533F" w:rsidP="00C4533F">
      <w:pPr>
        <w:pStyle w:val="NoSpacing"/>
        <w:spacing w:line="360" w:lineRule="auto"/>
        <w:jc w:val="both"/>
        <w:rPr>
          <w:rFonts w:ascii="Calibri" w:eastAsia="Calibri" w:hAnsi="Calibri" w:cs="Arial"/>
          <w:sz w:val="22"/>
          <w:szCs w:val="22"/>
        </w:rPr>
      </w:pPr>
    </w:p>
    <w:p w:rsidR="00B3024B" w:rsidRPr="007F09B7" w:rsidRDefault="00B3024B" w:rsidP="00E2032B">
      <w:pPr>
        <w:pStyle w:val="Heading3"/>
        <w:numPr>
          <w:ilvl w:val="2"/>
          <w:numId w:val="235"/>
        </w:numPr>
        <w:spacing w:before="0" w:after="40" w:line="240" w:lineRule="auto"/>
        <w:jc w:val="both"/>
        <w:rPr>
          <w:rFonts w:eastAsia="Calibri"/>
        </w:rPr>
      </w:pPr>
      <w:bookmarkStart w:id="125" w:name="_Toc516675384"/>
      <w:bookmarkStart w:id="126" w:name="_Toc36625157"/>
      <w:r w:rsidRPr="007F09B7">
        <w:rPr>
          <w:rFonts w:eastAsia="Calibri"/>
        </w:rPr>
        <w:t xml:space="preserve">SMME </w:t>
      </w:r>
      <w:r w:rsidR="008C0C8C" w:rsidRPr="007F09B7">
        <w:rPr>
          <w:rFonts w:eastAsia="Calibri"/>
        </w:rPr>
        <w:t>and</w:t>
      </w:r>
      <w:r w:rsidRPr="007F09B7">
        <w:rPr>
          <w:rFonts w:eastAsia="Calibri"/>
        </w:rPr>
        <w:t xml:space="preserve"> Cooperative Development</w:t>
      </w:r>
      <w:bookmarkEnd w:id="125"/>
      <w:bookmarkEnd w:id="126"/>
    </w:p>
    <w:p w:rsidR="00C4533F" w:rsidRPr="00C4533F" w:rsidRDefault="00C4533F" w:rsidP="00C4533F">
      <w:pPr>
        <w:pStyle w:val="NoSpacing"/>
        <w:spacing w:line="360" w:lineRule="auto"/>
        <w:jc w:val="both"/>
        <w:rPr>
          <w:rFonts w:ascii="Calibri" w:eastAsia="Calibri" w:hAnsi="Calibri" w:cs="Arial"/>
          <w:sz w:val="22"/>
          <w:szCs w:val="22"/>
        </w:rPr>
      </w:pPr>
      <w:r w:rsidRPr="00C4533F">
        <w:rPr>
          <w:rFonts w:ascii="Calibri" w:eastAsia="Calibri" w:hAnsi="Calibri" w:cs="Arial"/>
          <w:sz w:val="22"/>
          <w:szCs w:val="22"/>
        </w:rPr>
        <w:t xml:space="preserve">The National Business Act defines the small business as a separate and distinct business entity including cooperatives and the non-governmental organization’s managed by one or more owners. As per the act they are categorized into four such as the micro enterprises, very small enterprises, small enterprise and medium enterprises. Presently the SMME sector is not sustainable, it operates on a survival basis rather than growing the enterprises to create sustainable employment opportunities. ELM has begun a process of creating a necessary infrastructure to support SMMEs to operate on a platform that will grow their businesses to enter the formal sector of business. Furthermore the ELM will work on providing programs to equip SMMEs with critical skills to become more competitive and sustainable.  </w:t>
      </w:r>
    </w:p>
    <w:p w:rsidR="00C4533F" w:rsidRPr="00C4533F" w:rsidRDefault="00C4533F" w:rsidP="00C4533F">
      <w:pPr>
        <w:pStyle w:val="NoSpacing"/>
        <w:spacing w:line="360" w:lineRule="auto"/>
        <w:jc w:val="both"/>
        <w:rPr>
          <w:rFonts w:ascii="Calibri" w:eastAsia="Calibri" w:hAnsi="Calibri" w:cs="Arial"/>
          <w:sz w:val="22"/>
          <w:szCs w:val="22"/>
        </w:rPr>
      </w:pPr>
      <w:r w:rsidRPr="00C4533F">
        <w:rPr>
          <w:rFonts w:ascii="Calibri" w:eastAsia="Calibri" w:hAnsi="Calibri" w:cs="Arial"/>
          <w:sz w:val="22"/>
          <w:szCs w:val="22"/>
        </w:rPr>
        <w:t xml:space="preserve">This will concentrate on: </w:t>
      </w:r>
    </w:p>
    <w:p w:rsidR="00C4533F" w:rsidRPr="00C4533F" w:rsidRDefault="00C4533F" w:rsidP="00E2032B">
      <w:pPr>
        <w:pStyle w:val="NoSpacing"/>
        <w:numPr>
          <w:ilvl w:val="0"/>
          <w:numId w:val="182"/>
        </w:numPr>
        <w:spacing w:line="360" w:lineRule="auto"/>
        <w:jc w:val="both"/>
        <w:rPr>
          <w:rFonts w:ascii="Calibri" w:eastAsia="Calibri" w:hAnsi="Calibri" w:cs="Arial"/>
          <w:sz w:val="22"/>
          <w:szCs w:val="22"/>
        </w:rPr>
      </w:pPr>
      <w:r w:rsidRPr="00C4533F">
        <w:rPr>
          <w:rFonts w:ascii="Calibri" w:eastAsia="Calibri" w:hAnsi="Calibri" w:cs="Arial"/>
          <w:sz w:val="22"/>
          <w:szCs w:val="22"/>
        </w:rPr>
        <w:t>Programs for separate segments as per the act;</w:t>
      </w:r>
    </w:p>
    <w:p w:rsidR="00C4533F" w:rsidRPr="00C4533F" w:rsidRDefault="00C4533F" w:rsidP="00E2032B">
      <w:pPr>
        <w:pStyle w:val="NoSpacing"/>
        <w:numPr>
          <w:ilvl w:val="0"/>
          <w:numId w:val="182"/>
        </w:numPr>
        <w:spacing w:line="360" w:lineRule="auto"/>
        <w:jc w:val="both"/>
        <w:rPr>
          <w:rFonts w:ascii="Calibri" w:eastAsia="Calibri" w:hAnsi="Calibri" w:cs="Arial"/>
          <w:sz w:val="22"/>
          <w:szCs w:val="22"/>
        </w:rPr>
      </w:pPr>
      <w:r w:rsidRPr="00C4533F">
        <w:rPr>
          <w:rFonts w:ascii="Calibri" w:eastAsia="Calibri" w:hAnsi="Calibri" w:cs="Arial"/>
          <w:sz w:val="22"/>
          <w:szCs w:val="22"/>
        </w:rPr>
        <w:t>Policy development and review;</w:t>
      </w:r>
    </w:p>
    <w:p w:rsidR="00C4533F" w:rsidRPr="00C4533F" w:rsidRDefault="00C4533F" w:rsidP="00E2032B">
      <w:pPr>
        <w:pStyle w:val="NoSpacing"/>
        <w:numPr>
          <w:ilvl w:val="0"/>
          <w:numId w:val="182"/>
        </w:numPr>
        <w:spacing w:line="360" w:lineRule="auto"/>
        <w:jc w:val="both"/>
        <w:rPr>
          <w:rFonts w:ascii="Calibri" w:eastAsia="Calibri" w:hAnsi="Calibri" w:cs="Arial"/>
          <w:sz w:val="22"/>
          <w:szCs w:val="22"/>
        </w:rPr>
      </w:pPr>
      <w:r w:rsidRPr="00C4533F">
        <w:rPr>
          <w:rFonts w:ascii="Calibri" w:eastAsia="Calibri" w:hAnsi="Calibri" w:cs="Arial"/>
          <w:sz w:val="22"/>
          <w:szCs w:val="22"/>
        </w:rPr>
        <w:t>Nonfinancial entrepreneurial support initiatives with a particular focus on entrepreneurial training;</w:t>
      </w:r>
    </w:p>
    <w:p w:rsidR="00C4533F" w:rsidRPr="00C4533F" w:rsidRDefault="00C4533F" w:rsidP="00E2032B">
      <w:pPr>
        <w:pStyle w:val="NoSpacing"/>
        <w:numPr>
          <w:ilvl w:val="0"/>
          <w:numId w:val="182"/>
        </w:numPr>
        <w:spacing w:line="360" w:lineRule="auto"/>
        <w:jc w:val="both"/>
        <w:rPr>
          <w:rFonts w:ascii="Calibri" w:eastAsia="Calibri" w:hAnsi="Calibri" w:cs="Arial"/>
          <w:sz w:val="22"/>
          <w:szCs w:val="22"/>
        </w:rPr>
      </w:pPr>
      <w:r w:rsidRPr="00C4533F">
        <w:rPr>
          <w:rFonts w:ascii="Calibri" w:eastAsia="Calibri" w:hAnsi="Calibri" w:cs="Arial"/>
          <w:sz w:val="22"/>
          <w:szCs w:val="22"/>
        </w:rPr>
        <w:t>Research on specific sectors and the role of SMMEs in building partnerships</w:t>
      </w:r>
    </w:p>
    <w:p w:rsidR="00C4533F" w:rsidRPr="00C4533F" w:rsidRDefault="00C4533F" w:rsidP="00E2032B">
      <w:pPr>
        <w:pStyle w:val="NoSpacing"/>
        <w:numPr>
          <w:ilvl w:val="0"/>
          <w:numId w:val="182"/>
        </w:numPr>
        <w:spacing w:line="360" w:lineRule="auto"/>
        <w:jc w:val="both"/>
        <w:rPr>
          <w:rFonts w:ascii="Calibri" w:eastAsia="Calibri" w:hAnsi="Calibri" w:cs="Arial"/>
          <w:sz w:val="22"/>
          <w:szCs w:val="22"/>
        </w:rPr>
      </w:pPr>
      <w:r w:rsidRPr="00C4533F">
        <w:rPr>
          <w:rFonts w:ascii="Calibri" w:eastAsia="Calibri" w:hAnsi="Calibri" w:cs="Arial"/>
          <w:sz w:val="22"/>
          <w:szCs w:val="22"/>
        </w:rPr>
        <w:t xml:space="preserve">Business network development and support; </w:t>
      </w:r>
    </w:p>
    <w:p w:rsidR="00C4533F" w:rsidRPr="00C4533F" w:rsidRDefault="00C4533F" w:rsidP="00E2032B">
      <w:pPr>
        <w:pStyle w:val="NoSpacing"/>
        <w:numPr>
          <w:ilvl w:val="0"/>
          <w:numId w:val="182"/>
        </w:numPr>
        <w:spacing w:line="360" w:lineRule="auto"/>
        <w:jc w:val="both"/>
        <w:rPr>
          <w:rFonts w:ascii="Calibri" w:eastAsia="Calibri" w:hAnsi="Calibri" w:cs="Arial"/>
          <w:sz w:val="22"/>
          <w:szCs w:val="22"/>
        </w:rPr>
      </w:pPr>
      <w:r w:rsidRPr="00C4533F">
        <w:rPr>
          <w:rFonts w:ascii="Calibri" w:eastAsia="Calibri" w:hAnsi="Calibri" w:cs="Arial"/>
          <w:sz w:val="22"/>
          <w:szCs w:val="22"/>
        </w:rPr>
        <w:t xml:space="preserve">Capacity building initiatives; </w:t>
      </w:r>
    </w:p>
    <w:p w:rsidR="00C4533F" w:rsidRPr="00C4533F" w:rsidRDefault="00C4533F" w:rsidP="00E2032B">
      <w:pPr>
        <w:pStyle w:val="NoSpacing"/>
        <w:numPr>
          <w:ilvl w:val="0"/>
          <w:numId w:val="182"/>
        </w:numPr>
        <w:spacing w:line="360" w:lineRule="auto"/>
        <w:jc w:val="both"/>
        <w:rPr>
          <w:rFonts w:ascii="Calibri" w:eastAsia="Calibri" w:hAnsi="Calibri" w:cs="Arial"/>
          <w:sz w:val="22"/>
          <w:szCs w:val="22"/>
        </w:rPr>
      </w:pPr>
      <w:r w:rsidRPr="00C4533F">
        <w:rPr>
          <w:rFonts w:ascii="Calibri" w:eastAsia="Calibri" w:hAnsi="Calibri" w:cs="Arial"/>
          <w:sz w:val="22"/>
          <w:szCs w:val="22"/>
        </w:rPr>
        <w:t>Public private partnerships for sector development</w:t>
      </w:r>
    </w:p>
    <w:p w:rsidR="00FE0C19" w:rsidRDefault="00FE0C19" w:rsidP="00C4533F">
      <w:pPr>
        <w:pStyle w:val="NoSpacing"/>
        <w:spacing w:line="360" w:lineRule="auto"/>
        <w:jc w:val="both"/>
        <w:rPr>
          <w:rFonts w:ascii="Calibri" w:eastAsia="Calibri" w:hAnsi="Calibri" w:cs="Arial"/>
          <w:sz w:val="22"/>
          <w:szCs w:val="22"/>
        </w:rPr>
      </w:pPr>
    </w:p>
    <w:p w:rsidR="00C4533F" w:rsidRPr="00C4533F" w:rsidRDefault="00C4533F" w:rsidP="00C4533F">
      <w:pPr>
        <w:pStyle w:val="NoSpacing"/>
        <w:spacing w:line="360" w:lineRule="auto"/>
        <w:jc w:val="both"/>
        <w:rPr>
          <w:rFonts w:ascii="Calibri" w:eastAsia="Calibri" w:hAnsi="Calibri" w:cs="Arial"/>
          <w:sz w:val="22"/>
          <w:szCs w:val="22"/>
        </w:rPr>
      </w:pPr>
      <w:r w:rsidRPr="00C4533F">
        <w:rPr>
          <w:rFonts w:ascii="Calibri" w:eastAsia="Calibri" w:hAnsi="Calibri" w:cs="Arial"/>
          <w:sz w:val="22"/>
          <w:szCs w:val="22"/>
        </w:rPr>
        <w:t>The municipality has committed itself to sustainable and meaningful socio-economic transformation of the construction sector, it has put in place a construction procurement strategy to implement in the next five years</w:t>
      </w:r>
      <w:r w:rsidR="00FE0C19">
        <w:rPr>
          <w:rFonts w:ascii="Calibri" w:eastAsia="Calibri" w:hAnsi="Calibri" w:cs="Arial"/>
          <w:sz w:val="22"/>
          <w:szCs w:val="22"/>
        </w:rPr>
        <w:t xml:space="preserve"> </w:t>
      </w:r>
      <w:r w:rsidRPr="00C4533F">
        <w:rPr>
          <w:rFonts w:ascii="Calibri" w:eastAsia="Calibri" w:hAnsi="Calibri" w:cs="Arial"/>
          <w:sz w:val="22"/>
          <w:szCs w:val="22"/>
        </w:rPr>
        <w:t xml:space="preserve">which is aiming at growing the local construction grades. A local association has also been established which serves as a voice of the sector to the municipality.  The local contractor development programs developed by the municipality is being implemented and it has been also embraced by other government institutions who are working with the municipality to support the local contractors. The municipality will do the sector analysis report to reflect on the impact that is made by government as a whole in the growth of the sector </w:t>
      </w:r>
    </w:p>
    <w:p w:rsidR="00C4533F" w:rsidRPr="00C4533F" w:rsidRDefault="00C4533F" w:rsidP="00C4533F">
      <w:pPr>
        <w:pStyle w:val="NoSpacing"/>
        <w:spacing w:line="360" w:lineRule="auto"/>
        <w:jc w:val="both"/>
        <w:rPr>
          <w:rFonts w:ascii="Calibri" w:eastAsia="Calibri" w:hAnsi="Calibri" w:cs="Arial"/>
          <w:sz w:val="22"/>
          <w:szCs w:val="22"/>
        </w:rPr>
      </w:pPr>
    </w:p>
    <w:p w:rsidR="00FE0C19" w:rsidRDefault="00C4533F" w:rsidP="00C4533F">
      <w:pPr>
        <w:pStyle w:val="NoSpacing"/>
        <w:spacing w:line="360" w:lineRule="auto"/>
        <w:jc w:val="both"/>
        <w:rPr>
          <w:rFonts w:ascii="Calibri" w:eastAsia="Calibri" w:hAnsi="Calibri" w:cs="Arial"/>
          <w:sz w:val="22"/>
          <w:szCs w:val="22"/>
        </w:rPr>
      </w:pPr>
      <w:r w:rsidRPr="00C4533F">
        <w:rPr>
          <w:rFonts w:ascii="Calibri" w:eastAsia="Calibri" w:hAnsi="Calibri" w:cs="Arial"/>
          <w:sz w:val="22"/>
          <w:szCs w:val="22"/>
        </w:rPr>
        <w:t xml:space="preserve">ELM has a dedicated Cooperative Development Centre (CDC) that plays a role in promoting cooperatives through various support initiatives so that a wider spectrum of the community is able to participate in economic opportunities made available to cooperatives. The CDC also plays a role in identifying the needs for skilling local </w:t>
      </w:r>
      <w:r w:rsidRPr="00C4533F">
        <w:rPr>
          <w:rFonts w:ascii="Calibri" w:eastAsia="Calibri" w:hAnsi="Calibri" w:cs="Arial"/>
          <w:sz w:val="22"/>
          <w:szCs w:val="22"/>
        </w:rPr>
        <w:lastRenderedPageBreak/>
        <w:t>cooperatives and individuals. Secondary cooperatives are being setup to support primary cooperatives operating within the same sec</w:t>
      </w:r>
      <w:r w:rsidR="00FE0C19">
        <w:rPr>
          <w:rFonts w:ascii="Calibri" w:eastAsia="Calibri" w:hAnsi="Calibri" w:cs="Arial"/>
          <w:sz w:val="22"/>
          <w:szCs w:val="22"/>
        </w:rPr>
        <w:t xml:space="preserve">tor.  </w:t>
      </w:r>
    </w:p>
    <w:p w:rsidR="00FE0C19" w:rsidRDefault="00FE0C19" w:rsidP="00C4533F">
      <w:pPr>
        <w:pStyle w:val="NoSpacing"/>
        <w:spacing w:line="360" w:lineRule="auto"/>
        <w:jc w:val="both"/>
        <w:rPr>
          <w:rFonts w:ascii="Calibri" w:eastAsia="Calibri" w:hAnsi="Calibri" w:cs="Arial"/>
          <w:sz w:val="22"/>
          <w:szCs w:val="22"/>
        </w:rPr>
      </w:pPr>
    </w:p>
    <w:p w:rsidR="00C4533F" w:rsidRPr="00C4533F" w:rsidRDefault="00C4533F" w:rsidP="00C4533F">
      <w:pPr>
        <w:pStyle w:val="NoSpacing"/>
        <w:spacing w:line="360" w:lineRule="auto"/>
        <w:jc w:val="both"/>
        <w:rPr>
          <w:rFonts w:ascii="Calibri" w:eastAsia="Calibri" w:hAnsi="Calibri" w:cs="Arial"/>
          <w:sz w:val="22"/>
          <w:szCs w:val="22"/>
        </w:rPr>
      </w:pPr>
      <w:r w:rsidRPr="00C4533F">
        <w:rPr>
          <w:rFonts w:ascii="Calibri" w:eastAsia="Calibri" w:hAnsi="Calibri" w:cs="Arial"/>
          <w:sz w:val="22"/>
          <w:szCs w:val="22"/>
        </w:rPr>
        <w:t>The intension is to develop the CDC into a self-sustainable institution which is able to support its local enterprises. The Municipality is concentrating on its governance as one of the elements of its sustainability and will ensure that it has a functional board in place, Centre Manager and Chairperson of the audit committee.  The intension is to ensure accountability to the envisaged government funding that will be implemented through the CDC from different government institutions</w:t>
      </w:r>
    </w:p>
    <w:p w:rsidR="00B3024B" w:rsidRPr="00052742" w:rsidRDefault="00B3024B" w:rsidP="00B3024B">
      <w:pPr>
        <w:pStyle w:val="NoSpacing"/>
        <w:spacing w:line="360" w:lineRule="auto"/>
        <w:jc w:val="both"/>
        <w:rPr>
          <w:rFonts w:ascii="Calibri" w:eastAsia="Calibri" w:hAnsi="Calibri" w:cs="Arial"/>
          <w:sz w:val="22"/>
          <w:szCs w:val="22"/>
        </w:rPr>
      </w:pPr>
      <w:r>
        <w:rPr>
          <w:rFonts w:ascii="Calibri" w:eastAsia="Calibri" w:hAnsi="Calibri" w:cs="Arial"/>
          <w:sz w:val="22"/>
          <w:szCs w:val="22"/>
        </w:rPr>
        <w:t xml:space="preserve"> </w:t>
      </w:r>
    </w:p>
    <w:p w:rsidR="00B3024B" w:rsidRPr="007F09B7" w:rsidRDefault="00B3024B" w:rsidP="00E2032B">
      <w:pPr>
        <w:pStyle w:val="Heading3"/>
        <w:numPr>
          <w:ilvl w:val="2"/>
          <w:numId w:val="235"/>
        </w:numPr>
        <w:spacing w:before="0" w:after="40" w:line="240" w:lineRule="auto"/>
        <w:jc w:val="both"/>
        <w:rPr>
          <w:rFonts w:eastAsia="Calibri"/>
        </w:rPr>
      </w:pPr>
      <w:bookmarkStart w:id="127" w:name="_Toc516675385"/>
      <w:bookmarkStart w:id="128" w:name="_Toc36625158"/>
      <w:r w:rsidRPr="007F09B7">
        <w:rPr>
          <w:rFonts w:eastAsia="Calibri"/>
        </w:rPr>
        <w:t>Property Development</w:t>
      </w:r>
      <w:bookmarkEnd w:id="127"/>
      <w:bookmarkEnd w:id="128"/>
      <w:r w:rsidRPr="007F09B7">
        <w:rPr>
          <w:rFonts w:eastAsia="Calibri"/>
        </w:rPr>
        <w:t xml:space="preserve"> </w:t>
      </w:r>
    </w:p>
    <w:p w:rsidR="00FE0C19" w:rsidRPr="00FE0C19" w:rsidRDefault="00FE0C19" w:rsidP="00FE0C19">
      <w:pPr>
        <w:autoSpaceDE w:val="0"/>
        <w:autoSpaceDN w:val="0"/>
        <w:adjustRightInd w:val="0"/>
        <w:spacing w:line="360" w:lineRule="auto"/>
        <w:jc w:val="both"/>
        <w:rPr>
          <w:rFonts w:ascii="Calibri" w:eastAsia="Calibri" w:hAnsi="Calibri" w:cs="Arial"/>
          <w:b w:val="0"/>
          <w:color w:val="auto"/>
          <w:sz w:val="22"/>
        </w:rPr>
      </w:pPr>
      <w:r w:rsidRPr="00FE0C19">
        <w:rPr>
          <w:rFonts w:ascii="Calibri" w:eastAsia="Calibri" w:hAnsi="Calibri" w:cs="Arial"/>
          <w:b w:val="0"/>
          <w:color w:val="auto"/>
          <w:sz w:val="22"/>
        </w:rPr>
        <w:t xml:space="preserve">Property development aims to increase value of the Elundini Municipality land portfolio and generate long term recurring income for Elundini, by facilitating development of Council owned land by third party private sector developers, through private partnerships. Discussion are underway between ELM and the Department of Public Works to develop land owned by the state within Elundini. Development facilitation includes project packaging, project preparation, development contracting &amp; actual development. </w:t>
      </w:r>
    </w:p>
    <w:p w:rsidR="00FE0C19" w:rsidRPr="00FE0C19" w:rsidRDefault="00FE0C19" w:rsidP="00FE0C19">
      <w:pPr>
        <w:autoSpaceDE w:val="0"/>
        <w:autoSpaceDN w:val="0"/>
        <w:adjustRightInd w:val="0"/>
        <w:spacing w:line="360" w:lineRule="auto"/>
        <w:jc w:val="both"/>
        <w:rPr>
          <w:rFonts w:ascii="Calibri" w:eastAsia="Calibri" w:hAnsi="Calibri" w:cs="Arial"/>
          <w:b w:val="0"/>
          <w:color w:val="auto"/>
          <w:sz w:val="22"/>
        </w:rPr>
      </w:pPr>
    </w:p>
    <w:p w:rsidR="00FE0C19" w:rsidRPr="00FE0C19" w:rsidRDefault="00FE0C19" w:rsidP="00FE0C19">
      <w:pPr>
        <w:autoSpaceDE w:val="0"/>
        <w:autoSpaceDN w:val="0"/>
        <w:adjustRightInd w:val="0"/>
        <w:spacing w:line="360" w:lineRule="auto"/>
        <w:jc w:val="both"/>
        <w:rPr>
          <w:rFonts w:ascii="Calibri" w:eastAsia="Calibri" w:hAnsi="Calibri" w:cs="Arial"/>
          <w:b w:val="0"/>
          <w:color w:val="auto"/>
          <w:sz w:val="22"/>
        </w:rPr>
      </w:pPr>
      <w:r w:rsidRPr="00FE0C19">
        <w:rPr>
          <w:rFonts w:ascii="Calibri" w:eastAsia="Calibri" w:hAnsi="Calibri" w:cs="Arial"/>
          <w:b w:val="0"/>
          <w:color w:val="auto"/>
          <w:sz w:val="22"/>
        </w:rPr>
        <w:t>The municipality will:</w:t>
      </w:r>
    </w:p>
    <w:p w:rsidR="00FE0C19" w:rsidRPr="00FE0C19" w:rsidRDefault="00FE0C19" w:rsidP="00E2032B">
      <w:pPr>
        <w:pStyle w:val="ListParagraph"/>
        <w:numPr>
          <w:ilvl w:val="0"/>
          <w:numId w:val="183"/>
        </w:numPr>
        <w:autoSpaceDE w:val="0"/>
        <w:autoSpaceDN w:val="0"/>
        <w:adjustRightInd w:val="0"/>
        <w:spacing w:line="360" w:lineRule="auto"/>
        <w:jc w:val="both"/>
        <w:rPr>
          <w:rFonts w:ascii="Calibri" w:eastAsia="Calibri" w:hAnsi="Calibri" w:cs="Arial"/>
          <w:b w:val="0"/>
          <w:color w:val="auto"/>
          <w:sz w:val="22"/>
        </w:rPr>
      </w:pPr>
      <w:r w:rsidRPr="00FE0C19">
        <w:rPr>
          <w:rFonts w:ascii="Calibri" w:eastAsia="Calibri" w:hAnsi="Calibri" w:cs="Arial"/>
          <w:b w:val="0"/>
          <w:color w:val="auto"/>
          <w:sz w:val="22"/>
        </w:rPr>
        <w:t xml:space="preserve">Brand strategic municipal and state owned land; </w:t>
      </w:r>
    </w:p>
    <w:p w:rsidR="00FE0C19" w:rsidRPr="00FE0C19" w:rsidRDefault="00FE0C19" w:rsidP="00E2032B">
      <w:pPr>
        <w:pStyle w:val="ListParagraph"/>
        <w:numPr>
          <w:ilvl w:val="0"/>
          <w:numId w:val="183"/>
        </w:numPr>
        <w:autoSpaceDE w:val="0"/>
        <w:autoSpaceDN w:val="0"/>
        <w:adjustRightInd w:val="0"/>
        <w:spacing w:line="360" w:lineRule="auto"/>
        <w:jc w:val="both"/>
        <w:rPr>
          <w:rFonts w:ascii="Calibri" w:eastAsia="Calibri" w:hAnsi="Calibri" w:cs="Arial"/>
          <w:b w:val="0"/>
          <w:color w:val="auto"/>
          <w:sz w:val="22"/>
        </w:rPr>
      </w:pPr>
      <w:r w:rsidRPr="00FE0C19">
        <w:rPr>
          <w:rFonts w:ascii="Calibri" w:eastAsia="Calibri" w:hAnsi="Calibri" w:cs="Arial"/>
          <w:b w:val="0"/>
          <w:color w:val="auto"/>
          <w:sz w:val="22"/>
        </w:rPr>
        <w:t>Acquire tittle deeds for all municipal owned land that has been identifies for strategic development to expedite property development transactions;</w:t>
      </w:r>
    </w:p>
    <w:p w:rsidR="00FE0C19" w:rsidRPr="00FE0C19" w:rsidRDefault="00FE0C19" w:rsidP="00E2032B">
      <w:pPr>
        <w:pStyle w:val="ListParagraph"/>
        <w:numPr>
          <w:ilvl w:val="0"/>
          <w:numId w:val="183"/>
        </w:numPr>
        <w:autoSpaceDE w:val="0"/>
        <w:autoSpaceDN w:val="0"/>
        <w:adjustRightInd w:val="0"/>
        <w:spacing w:line="360" w:lineRule="auto"/>
        <w:jc w:val="both"/>
        <w:rPr>
          <w:rFonts w:ascii="Calibri" w:eastAsia="Calibri" w:hAnsi="Calibri" w:cs="Arial"/>
          <w:b w:val="0"/>
          <w:color w:val="auto"/>
          <w:sz w:val="22"/>
        </w:rPr>
      </w:pPr>
      <w:r w:rsidRPr="00FE0C19">
        <w:rPr>
          <w:rFonts w:ascii="Calibri" w:eastAsia="Calibri" w:hAnsi="Calibri" w:cs="Arial"/>
          <w:b w:val="0"/>
          <w:color w:val="auto"/>
          <w:sz w:val="22"/>
        </w:rPr>
        <w:t>Revenue maximisation;</w:t>
      </w:r>
    </w:p>
    <w:p w:rsidR="00FE0C19" w:rsidRDefault="00FE0C19" w:rsidP="00E2032B">
      <w:pPr>
        <w:pStyle w:val="ListParagraph"/>
        <w:numPr>
          <w:ilvl w:val="0"/>
          <w:numId w:val="183"/>
        </w:numPr>
        <w:autoSpaceDE w:val="0"/>
        <w:autoSpaceDN w:val="0"/>
        <w:adjustRightInd w:val="0"/>
        <w:spacing w:line="360" w:lineRule="auto"/>
        <w:jc w:val="both"/>
        <w:rPr>
          <w:rFonts w:ascii="Calibri" w:eastAsia="Calibri" w:hAnsi="Calibri" w:cs="Arial"/>
          <w:b w:val="0"/>
          <w:color w:val="auto"/>
          <w:sz w:val="22"/>
        </w:rPr>
      </w:pPr>
      <w:r w:rsidRPr="00FE0C19">
        <w:rPr>
          <w:rFonts w:ascii="Calibri" w:eastAsia="Calibri" w:hAnsi="Calibri" w:cs="Arial"/>
          <w:b w:val="0"/>
          <w:color w:val="auto"/>
          <w:sz w:val="22"/>
        </w:rPr>
        <w:t xml:space="preserve">Leveraging of private sector investment </w:t>
      </w:r>
    </w:p>
    <w:p w:rsidR="00FE0C19" w:rsidRPr="00FE0C19" w:rsidRDefault="00FE0C19" w:rsidP="00FE0C19">
      <w:pPr>
        <w:autoSpaceDE w:val="0"/>
        <w:autoSpaceDN w:val="0"/>
        <w:adjustRightInd w:val="0"/>
        <w:spacing w:line="360" w:lineRule="auto"/>
        <w:jc w:val="both"/>
        <w:rPr>
          <w:rFonts w:ascii="Calibri" w:eastAsia="Calibri" w:hAnsi="Calibri" w:cs="Arial"/>
          <w:b w:val="0"/>
          <w:color w:val="auto"/>
          <w:sz w:val="22"/>
        </w:rPr>
      </w:pPr>
    </w:p>
    <w:p w:rsidR="00FE0C19" w:rsidRPr="00FE0C19" w:rsidRDefault="00FE0C19" w:rsidP="00FE0C19">
      <w:pPr>
        <w:autoSpaceDE w:val="0"/>
        <w:autoSpaceDN w:val="0"/>
        <w:adjustRightInd w:val="0"/>
        <w:spacing w:line="360" w:lineRule="auto"/>
        <w:jc w:val="both"/>
        <w:rPr>
          <w:rFonts w:ascii="Calibri" w:eastAsia="Calibri" w:hAnsi="Calibri" w:cs="Arial"/>
          <w:b w:val="0"/>
          <w:color w:val="auto"/>
          <w:sz w:val="22"/>
        </w:rPr>
      </w:pPr>
      <w:r w:rsidRPr="00FE0C19">
        <w:rPr>
          <w:rFonts w:ascii="Calibri" w:eastAsia="Calibri" w:hAnsi="Calibri" w:cs="Arial"/>
          <w:b w:val="0"/>
          <w:color w:val="auto"/>
          <w:sz w:val="22"/>
        </w:rPr>
        <w:t xml:space="preserve">The municipality has enhanced this function with the appointment of a skilled Project Officer in property development. The intention of the municipality going forward is also to empower municipal personnel within the LED section to effectively manage and develop municipal-owned properties. </w:t>
      </w:r>
    </w:p>
    <w:p w:rsidR="00FE0C19" w:rsidRPr="00FE0C19" w:rsidRDefault="00FE0C19" w:rsidP="00FE0C19">
      <w:pPr>
        <w:autoSpaceDE w:val="0"/>
        <w:autoSpaceDN w:val="0"/>
        <w:adjustRightInd w:val="0"/>
        <w:spacing w:line="360" w:lineRule="auto"/>
        <w:jc w:val="both"/>
        <w:rPr>
          <w:rFonts w:ascii="Calibri" w:eastAsia="Calibri" w:hAnsi="Calibri" w:cs="Arial"/>
          <w:b w:val="0"/>
          <w:color w:val="auto"/>
          <w:sz w:val="22"/>
        </w:rPr>
      </w:pPr>
      <w:r w:rsidRPr="00FE0C19">
        <w:rPr>
          <w:rFonts w:ascii="Calibri" w:eastAsia="Calibri" w:hAnsi="Calibri" w:cs="Arial"/>
          <w:b w:val="0"/>
          <w:color w:val="auto"/>
          <w:sz w:val="22"/>
        </w:rPr>
        <w:t>The municipality is facilitating, through its supply chain process, commercial developments in Mouth</w:t>
      </w:r>
      <w:r>
        <w:rPr>
          <w:rFonts w:ascii="Calibri" w:eastAsia="Calibri" w:hAnsi="Calibri" w:cs="Arial"/>
          <w:b w:val="0"/>
          <w:color w:val="auto"/>
          <w:sz w:val="22"/>
        </w:rPr>
        <w:t xml:space="preserve"> F</w:t>
      </w:r>
      <w:r w:rsidRPr="00FE0C19">
        <w:rPr>
          <w:rFonts w:ascii="Calibri" w:eastAsia="Calibri" w:hAnsi="Calibri" w:cs="Arial"/>
          <w:b w:val="0"/>
          <w:color w:val="auto"/>
          <w:sz w:val="22"/>
        </w:rPr>
        <w:t>letcher and Maclear. It is also focusing on housing development programs through the department of housing, JoGeda whilst some are directly facilitated by the municipality</w:t>
      </w:r>
    </w:p>
    <w:p w:rsidR="00B3024B" w:rsidRPr="00646328" w:rsidRDefault="00B3024B" w:rsidP="00B3024B">
      <w:pPr>
        <w:autoSpaceDE w:val="0"/>
        <w:autoSpaceDN w:val="0"/>
        <w:adjustRightInd w:val="0"/>
        <w:spacing w:line="360" w:lineRule="auto"/>
        <w:jc w:val="both"/>
        <w:rPr>
          <w:rFonts w:ascii="Calibri" w:eastAsia="Calibri" w:hAnsi="Calibri" w:cs="Arial"/>
          <w:color w:val="000000"/>
        </w:rPr>
      </w:pPr>
    </w:p>
    <w:p w:rsidR="00B3024B" w:rsidRPr="00A12C9A" w:rsidRDefault="00B3024B" w:rsidP="00E2032B">
      <w:pPr>
        <w:pStyle w:val="Heading3"/>
        <w:numPr>
          <w:ilvl w:val="2"/>
          <w:numId w:val="235"/>
        </w:numPr>
        <w:spacing w:before="0" w:after="40" w:line="240" w:lineRule="auto"/>
        <w:jc w:val="both"/>
        <w:rPr>
          <w:rFonts w:eastAsia="Calibri"/>
        </w:rPr>
      </w:pPr>
      <w:bookmarkStart w:id="129" w:name="_Toc516675386"/>
      <w:bookmarkStart w:id="130" w:name="_Toc36625159"/>
      <w:r w:rsidRPr="00A12C9A">
        <w:rPr>
          <w:rFonts w:eastAsia="Calibri"/>
        </w:rPr>
        <w:t>Industrial Development</w:t>
      </w:r>
      <w:bookmarkEnd w:id="129"/>
      <w:bookmarkEnd w:id="130"/>
      <w:r w:rsidRPr="00A12C9A">
        <w:rPr>
          <w:rFonts w:eastAsia="Calibri"/>
        </w:rPr>
        <w:t xml:space="preserve"> </w:t>
      </w:r>
    </w:p>
    <w:p w:rsidR="00B3024B" w:rsidRPr="006E3440" w:rsidRDefault="00B3024B" w:rsidP="00B3024B">
      <w:pPr>
        <w:spacing w:line="360" w:lineRule="auto"/>
        <w:jc w:val="both"/>
        <w:rPr>
          <w:rFonts w:ascii="Calibri" w:eastAsia="Calibri" w:hAnsi="Calibri" w:cs="Arial"/>
          <w:b w:val="0"/>
          <w:sz w:val="22"/>
          <w:u w:val="single"/>
        </w:rPr>
      </w:pPr>
      <w:r w:rsidRPr="008C0C8C">
        <w:rPr>
          <w:rFonts w:ascii="Calibri" w:eastAsia="Calibri" w:hAnsi="Calibri" w:cs="Arial"/>
          <w:b w:val="0"/>
          <w:color w:val="000000"/>
          <w:sz w:val="22"/>
          <w:bdr w:val="none" w:sz="0" w:space="0" w:color="auto" w:frame="1"/>
          <w:lang w:val="en"/>
        </w:rPr>
        <w:t>Rural industrialization means focus on promoting the rural based industries by involving local people, resources and expertise or exploring the new business opportunity related with available resources in that particular rural area or cluster in a professional way. Primary beneficiary must be local farmer, artisan and labour in small or medium enterprise establishment in the rural areas and also support the local eco-system and economy</w:t>
      </w:r>
      <w:r w:rsidR="006E3440">
        <w:rPr>
          <w:rFonts w:ascii="Calibri" w:eastAsia="Calibri" w:hAnsi="Calibri" w:cs="Arial"/>
          <w:b w:val="0"/>
          <w:color w:val="000000"/>
          <w:sz w:val="22"/>
          <w:bdr w:val="none" w:sz="0" w:space="0" w:color="auto" w:frame="1"/>
          <w:lang w:val="en"/>
        </w:rPr>
        <w:t>.</w:t>
      </w:r>
      <w:r w:rsidR="006E3440">
        <w:rPr>
          <w:rFonts w:ascii="Calibri" w:eastAsia="Calibri" w:hAnsi="Calibri" w:cs="Arial"/>
          <w:b w:val="0"/>
          <w:sz w:val="22"/>
        </w:rPr>
        <w:t xml:space="preserve"> </w:t>
      </w:r>
      <w:r w:rsidRPr="008C0C8C">
        <w:rPr>
          <w:rFonts w:ascii="Calibri" w:eastAsia="Calibri" w:hAnsi="Calibri" w:cs="Arial"/>
          <w:b w:val="0"/>
          <w:color w:val="000000"/>
          <w:sz w:val="22"/>
          <w:bdr w:val="none" w:sz="0" w:space="0" w:color="auto" w:frame="1"/>
          <w:lang w:val="en"/>
        </w:rPr>
        <w:t xml:space="preserve">The </w:t>
      </w:r>
      <w:r w:rsidRPr="008C0C8C">
        <w:rPr>
          <w:rFonts w:ascii="Calibri" w:eastAsia="Calibri" w:hAnsi="Calibri" w:cs="Arial"/>
          <w:b w:val="0"/>
          <w:color w:val="000000"/>
          <w:sz w:val="22"/>
          <w:bdr w:val="none" w:sz="0" w:space="0" w:color="auto" w:frame="1"/>
          <w:lang w:val="en"/>
        </w:rPr>
        <w:lastRenderedPageBreak/>
        <w:t>basic purpose of rural industrialization is to create alternate model for overall development of rural society to avoid over dependency on farming by utilizing available opportunities to establish small and medium industries.</w:t>
      </w:r>
    </w:p>
    <w:p w:rsidR="00B3024B" w:rsidRPr="008C0C8C" w:rsidRDefault="00B3024B" w:rsidP="00B3024B">
      <w:pPr>
        <w:spacing w:line="360" w:lineRule="auto"/>
        <w:jc w:val="both"/>
        <w:rPr>
          <w:rFonts w:ascii="Calibri" w:eastAsia="Calibri" w:hAnsi="Calibri" w:cs="Arial"/>
          <w:b w:val="0"/>
          <w:color w:val="000000"/>
          <w:sz w:val="22"/>
          <w:bdr w:val="none" w:sz="0" w:space="0" w:color="auto" w:frame="1"/>
          <w:lang w:val="en"/>
        </w:rPr>
      </w:pPr>
      <w:r w:rsidRPr="008C0C8C">
        <w:rPr>
          <w:rFonts w:ascii="Calibri" w:eastAsia="Calibri" w:hAnsi="Calibri" w:cs="Arial"/>
          <w:b w:val="0"/>
          <w:color w:val="000000"/>
          <w:sz w:val="22"/>
          <w:bdr w:val="none" w:sz="0" w:space="0" w:color="auto" w:frame="1"/>
          <w:lang w:val="en"/>
        </w:rPr>
        <w:t>ELM will concentrate on a three-</w:t>
      </w:r>
      <w:r w:rsidRPr="008C0C8C">
        <w:rPr>
          <w:rFonts w:ascii="Calibri" w:eastAsia="Times New Roman" w:hAnsi="Calibri" w:cs="Arial"/>
          <w:b w:val="0"/>
          <w:color w:val="000000"/>
          <w:sz w:val="22"/>
          <w:bdr w:val="none" w:sz="0" w:space="0" w:color="auto" w:frame="1"/>
          <w:lang w:val="en" w:eastAsia="en-ZA"/>
        </w:rPr>
        <w:t xml:space="preserve">way approach which will help in exploring the rural industrialization, and they are: </w:t>
      </w:r>
    </w:p>
    <w:p w:rsidR="00B3024B" w:rsidRPr="008C0C8C" w:rsidRDefault="00B3024B" w:rsidP="00653BFB">
      <w:pPr>
        <w:numPr>
          <w:ilvl w:val="0"/>
          <w:numId w:val="54"/>
        </w:numPr>
        <w:spacing w:line="360" w:lineRule="auto"/>
        <w:jc w:val="both"/>
        <w:rPr>
          <w:rFonts w:ascii="Calibri" w:eastAsia="Times New Roman" w:hAnsi="Calibri" w:cs="Arial"/>
          <w:b w:val="0"/>
          <w:color w:val="000000"/>
          <w:sz w:val="22"/>
          <w:bdr w:val="none" w:sz="0" w:space="0" w:color="auto" w:frame="1"/>
          <w:lang w:val="en" w:eastAsia="en-ZA"/>
        </w:rPr>
      </w:pPr>
      <w:r w:rsidRPr="008C0C8C">
        <w:rPr>
          <w:rFonts w:ascii="Calibri" w:eastAsia="Times New Roman" w:hAnsi="Calibri" w:cs="Arial"/>
          <w:b w:val="0"/>
          <w:color w:val="000000"/>
          <w:sz w:val="22"/>
          <w:bdr w:val="none" w:sz="0" w:space="0" w:color="auto" w:frame="1"/>
          <w:lang w:val="en" w:eastAsia="en-ZA"/>
        </w:rPr>
        <w:t>Agriculture diversification by exploring the opportunities by farming a completely new range of grains, fruits or vegetables;</w:t>
      </w:r>
    </w:p>
    <w:p w:rsidR="00B3024B" w:rsidRPr="008C0C8C" w:rsidRDefault="00B3024B" w:rsidP="00653BFB">
      <w:pPr>
        <w:numPr>
          <w:ilvl w:val="0"/>
          <w:numId w:val="54"/>
        </w:numPr>
        <w:spacing w:line="360" w:lineRule="auto"/>
        <w:jc w:val="both"/>
        <w:rPr>
          <w:rFonts w:ascii="Calibri" w:eastAsia="Times New Roman" w:hAnsi="Calibri" w:cs="Arial"/>
          <w:b w:val="0"/>
          <w:color w:val="000000"/>
          <w:sz w:val="22"/>
          <w:bdr w:val="none" w:sz="0" w:space="0" w:color="auto" w:frame="1"/>
          <w:lang w:val="en" w:eastAsia="en-ZA"/>
        </w:rPr>
      </w:pPr>
      <w:r w:rsidRPr="008C0C8C">
        <w:rPr>
          <w:rFonts w:ascii="Calibri" w:eastAsia="Times New Roman" w:hAnsi="Calibri" w:cs="Arial"/>
          <w:b w:val="0"/>
          <w:color w:val="000000"/>
          <w:sz w:val="22"/>
          <w:bdr w:val="none" w:sz="0" w:space="0" w:color="auto" w:frame="1"/>
          <w:lang w:val="en" w:eastAsia="en-ZA"/>
        </w:rPr>
        <w:t>Establish agro-food processing initiatives; and</w:t>
      </w:r>
    </w:p>
    <w:p w:rsidR="00B3024B" w:rsidRPr="008C0C8C" w:rsidRDefault="00B3024B" w:rsidP="00653BFB">
      <w:pPr>
        <w:numPr>
          <w:ilvl w:val="0"/>
          <w:numId w:val="54"/>
        </w:numPr>
        <w:spacing w:line="360" w:lineRule="auto"/>
        <w:jc w:val="both"/>
        <w:rPr>
          <w:rFonts w:ascii="Calibri" w:eastAsia="Times New Roman" w:hAnsi="Calibri" w:cs="Arial"/>
          <w:b w:val="0"/>
          <w:color w:val="000000"/>
          <w:sz w:val="22"/>
          <w:bdr w:val="none" w:sz="0" w:space="0" w:color="auto" w:frame="1"/>
          <w:lang w:val="en" w:eastAsia="en-ZA"/>
        </w:rPr>
      </w:pPr>
      <w:r w:rsidRPr="008C0C8C">
        <w:rPr>
          <w:rFonts w:ascii="Calibri" w:eastAsia="Times New Roman" w:hAnsi="Calibri" w:cs="Arial"/>
          <w:b w:val="0"/>
          <w:color w:val="000000"/>
          <w:sz w:val="22"/>
          <w:bdr w:val="none" w:sz="0" w:space="0" w:color="auto" w:frame="1"/>
          <w:lang w:val="en" w:eastAsia="en-ZA"/>
        </w:rPr>
        <w:t>Non-farm product business establishment by promoting suitable rural enterprises</w:t>
      </w:r>
    </w:p>
    <w:p w:rsidR="00B3024B" w:rsidRPr="008457E3" w:rsidRDefault="00B3024B" w:rsidP="00B3024B">
      <w:pPr>
        <w:spacing w:line="240" w:lineRule="auto"/>
        <w:jc w:val="both"/>
        <w:rPr>
          <w:rFonts w:ascii="Calibri" w:eastAsia="Times New Roman" w:hAnsi="Calibri" w:cs="Arial"/>
          <w:b w:val="0"/>
          <w:bCs/>
          <w:color w:val="000000"/>
          <w:highlight w:val="yellow"/>
          <w:u w:val="single"/>
          <w:bdr w:val="none" w:sz="0" w:space="0" w:color="auto" w:frame="1"/>
          <w:lang w:val="en" w:eastAsia="en-ZA"/>
        </w:rPr>
      </w:pPr>
    </w:p>
    <w:p w:rsidR="00B3024B" w:rsidRPr="008C0C8C" w:rsidRDefault="00B3024B" w:rsidP="00E2032B">
      <w:pPr>
        <w:pStyle w:val="Heading2"/>
        <w:keepLines/>
        <w:numPr>
          <w:ilvl w:val="1"/>
          <w:numId w:val="235"/>
        </w:numPr>
        <w:spacing w:after="40"/>
        <w:jc w:val="both"/>
        <w:rPr>
          <w:b/>
          <w:bdr w:val="none" w:sz="0" w:space="0" w:color="auto" w:frame="1"/>
        </w:rPr>
      </w:pPr>
      <w:bookmarkStart w:id="131" w:name="_Toc516675387"/>
      <w:bookmarkStart w:id="132" w:name="_Toc36625160"/>
      <w:r w:rsidRPr="008C0C8C">
        <w:rPr>
          <w:b/>
          <w:bdr w:val="none" w:sz="0" w:space="0" w:color="auto" w:frame="1"/>
        </w:rPr>
        <w:t>Types of Rural Industry available in Elundini (</w:t>
      </w:r>
      <w:r w:rsidRPr="008C0C8C">
        <w:rPr>
          <w:b/>
        </w:rPr>
        <w:t>Competitive and the Comparative Advantages)</w:t>
      </w:r>
      <w:bookmarkEnd w:id="131"/>
      <w:bookmarkEnd w:id="132"/>
      <w:r w:rsidRPr="008C0C8C">
        <w:rPr>
          <w:b/>
        </w:rPr>
        <w:t xml:space="preserve"> </w:t>
      </w:r>
    </w:p>
    <w:p w:rsidR="00B3024B" w:rsidRPr="007D601B" w:rsidRDefault="00B3024B" w:rsidP="00B3024B">
      <w:pPr>
        <w:spacing w:line="240" w:lineRule="auto"/>
        <w:jc w:val="both"/>
        <w:rPr>
          <w:rFonts w:ascii="Calibri" w:eastAsia="Times New Roman" w:hAnsi="Calibri" w:cs="Arial"/>
          <w:color w:val="000000"/>
          <w:bdr w:val="none" w:sz="0" w:space="0" w:color="auto" w:frame="1"/>
          <w:lang w:val="en" w:eastAsia="en-ZA"/>
        </w:rPr>
      </w:pPr>
    </w:p>
    <w:p w:rsidR="00B3024B" w:rsidRPr="008C0C8C" w:rsidRDefault="00B3024B" w:rsidP="00B3024B">
      <w:pPr>
        <w:spacing w:line="240" w:lineRule="auto"/>
        <w:jc w:val="both"/>
        <w:rPr>
          <w:rFonts w:ascii="Calibri" w:eastAsia="Times New Roman" w:hAnsi="Calibri" w:cs="Arial"/>
          <w:b w:val="0"/>
          <w:color w:val="000000"/>
          <w:sz w:val="22"/>
          <w:lang w:val="en" w:eastAsia="en-ZA"/>
        </w:rPr>
      </w:pPr>
      <w:r w:rsidRPr="008C0C8C">
        <w:rPr>
          <w:rFonts w:ascii="Calibri" w:eastAsia="Times New Roman" w:hAnsi="Calibri" w:cs="Arial"/>
          <w:b w:val="0"/>
          <w:color w:val="000000"/>
          <w:sz w:val="22"/>
          <w:bdr w:val="none" w:sz="0" w:space="0" w:color="auto" w:frame="1"/>
          <w:lang w:val="en" w:eastAsia="en-ZA"/>
        </w:rPr>
        <w:t xml:space="preserve">There are various types of rural industrial possibilities present in Elundini rural areas such as:  </w:t>
      </w:r>
    </w:p>
    <w:p w:rsidR="00B3024B" w:rsidRPr="008C0C8C" w:rsidRDefault="00B3024B" w:rsidP="00B3024B">
      <w:pPr>
        <w:spacing w:line="240" w:lineRule="auto"/>
        <w:jc w:val="both"/>
        <w:rPr>
          <w:rFonts w:ascii="Calibri" w:eastAsia="Times New Roman" w:hAnsi="Calibri" w:cs="Arial"/>
          <w:b w:val="0"/>
          <w:color w:val="000000"/>
          <w:sz w:val="22"/>
          <w:lang w:val="en" w:eastAsia="en-ZA"/>
        </w:rPr>
      </w:pPr>
    </w:p>
    <w:p w:rsidR="00B3024B" w:rsidRPr="00A12C9A" w:rsidRDefault="00B3024B" w:rsidP="00E2032B">
      <w:pPr>
        <w:pStyle w:val="Heading3"/>
        <w:numPr>
          <w:ilvl w:val="2"/>
          <w:numId w:val="235"/>
        </w:numPr>
        <w:spacing w:before="0" w:after="40" w:line="240" w:lineRule="auto"/>
        <w:jc w:val="both"/>
      </w:pPr>
      <w:bookmarkStart w:id="133" w:name="_Toc516675388"/>
      <w:bookmarkStart w:id="134" w:name="_Toc36625161"/>
      <w:r w:rsidRPr="00A12C9A">
        <w:rPr>
          <w:bdr w:val="none" w:sz="0" w:space="0" w:color="auto" w:frame="1"/>
        </w:rPr>
        <w:t>Agro Based Industries</w:t>
      </w:r>
      <w:bookmarkEnd w:id="133"/>
      <w:bookmarkEnd w:id="134"/>
    </w:p>
    <w:p w:rsidR="00B3024B" w:rsidRPr="008C0C8C" w:rsidRDefault="00B3024B" w:rsidP="00B3024B">
      <w:pPr>
        <w:spacing w:line="360" w:lineRule="auto"/>
        <w:jc w:val="both"/>
        <w:rPr>
          <w:rFonts w:ascii="Calibri" w:eastAsia="Times New Roman" w:hAnsi="Calibri" w:cs="Arial"/>
          <w:b w:val="0"/>
          <w:color w:val="000000"/>
          <w:sz w:val="22"/>
          <w:lang w:val="en" w:eastAsia="en-ZA"/>
        </w:rPr>
      </w:pPr>
      <w:r w:rsidRPr="008C0C8C">
        <w:rPr>
          <w:rFonts w:ascii="Calibri" w:eastAsia="Times New Roman" w:hAnsi="Calibri" w:cs="Arial"/>
          <w:b w:val="0"/>
          <w:color w:val="000000"/>
          <w:sz w:val="22"/>
          <w:bdr w:val="none" w:sz="0" w:space="0" w:color="auto" w:frame="1"/>
          <w:lang w:val="en" w:eastAsia="en-ZA"/>
        </w:rPr>
        <w:t xml:space="preserve">This industry is related with the processing of agro products such as wool, fruit, oil from oil seeds and other related processing from raw agro products. </w:t>
      </w:r>
    </w:p>
    <w:p w:rsidR="00B3024B" w:rsidRPr="007D601B" w:rsidRDefault="00B3024B" w:rsidP="00B3024B">
      <w:pPr>
        <w:spacing w:line="360" w:lineRule="auto"/>
        <w:jc w:val="both"/>
        <w:rPr>
          <w:rFonts w:ascii="Calibri" w:eastAsia="Times New Roman" w:hAnsi="Calibri" w:cs="Arial"/>
          <w:color w:val="000000"/>
          <w:lang w:val="en" w:eastAsia="en-ZA"/>
        </w:rPr>
      </w:pPr>
    </w:p>
    <w:p w:rsidR="00B3024B" w:rsidRPr="00A12C9A" w:rsidRDefault="00B3024B" w:rsidP="00E2032B">
      <w:pPr>
        <w:pStyle w:val="Heading3"/>
        <w:numPr>
          <w:ilvl w:val="2"/>
          <w:numId w:val="235"/>
        </w:numPr>
        <w:spacing w:before="0" w:after="40" w:line="240" w:lineRule="auto"/>
        <w:jc w:val="both"/>
        <w:rPr>
          <w:bdr w:val="none" w:sz="0" w:space="0" w:color="auto" w:frame="1"/>
        </w:rPr>
      </w:pPr>
      <w:bookmarkStart w:id="135" w:name="_Toc516675389"/>
      <w:bookmarkStart w:id="136" w:name="_Toc36625162"/>
      <w:r w:rsidRPr="00A12C9A">
        <w:rPr>
          <w:bdr w:val="none" w:sz="0" w:space="0" w:color="auto" w:frame="1"/>
        </w:rPr>
        <w:t>Forest Based Industries</w:t>
      </w:r>
      <w:bookmarkEnd w:id="135"/>
      <w:bookmarkEnd w:id="136"/>
    </w:p>
    <w:p w:rsidR="00B3024B" w:rsidRPr="008C0C8C" w:rsidRDefault="00B3024B" w:rsidP="008C0C8C">
      <w:pPr>
        <w:spacing w:line="360" w:lineRule="auto"/>
        <w:jc w:val="both"/>
        <w:rPr>
          <w:rFonts w:ascii="Calibri" w:eastAsia="Times New Roman" w:hAnsi="Calibri" w:cs="Arial"/>
          <w:b w:val="0"/>
          <w:color w:val="000000"/>
          <w:sz w:val="22"/>
          <w:bdr w:val="none" w:sz="0" w:space="0" w:color="auto" w:frame="1"/>
          <w:lang w:val="en" w:eastAsia="en-ZA"/>
        </w:rPr>
      </w:pPr>
      <w:r w:rsidRPr="008C0C8C">
        <w:rPr>
          <w:rFonts w:ascii="Calibri" w:eastAsia="Times New Roman" w:hAnsi="Calibri" w:cs="Arial"/>
          <w:b w:val="0"/>
          <w:color w:val="000000"/>
          <w:sz w:val="22"/>
          <w:bdr w:val="none" w:sz="0" w:space="0" w:color="auto" w:frame="1"/>
          <w:lang w:val="en" w:eastAsia="en-ZA"/>
        </w:rPr>
        <w:t>There are possibilities to establish industries related to wood products, bamboo products, honey, preparing manure from plant leaves, herbal medicines production and others.</w:t>
      </w:r>
    </w:p>
    <w:p w:rsidR="00B3024B" w:rsidRPr="007D601B" w:rsidRDefault="00B3024B" w:rsidP="00B3024B">
      <w:pPr>
        <w:spacing w:line="240" w:lineRule="auto"/>
        <w:jc w:val="both"/>
        <w:rPr>
          <w:rFonts w:ascii="Calibri" w:eastAsia="Times New Roman" w:hAnsi="Calibri" w:cs="Arial"/>
          <w:color w:val="000000"/>
          <w:bdr w:val="none" w:sz="0" w:space="0" w:color="auto" w:frame="1"/>
          <w:lang w:val="en" w:eastAsia="en-ZA"/>
        </w:rPr>
      </w:pPr>
    </w:p>
    <w:p w:rsidR="00B3024B" w:rsidRPr="00A12C9A" w:rsidRDefault="00B3024B" w:rsidP="00E2032B">
      <w:pPr>
        <w:pStyle w:val="Heading3"/>
        <w:numPr>
          <w:ilvl w:val="2"/>
          <w:numId w:val="235"/>
        </w:numPr>
        <w:spacing w:before="0" w:after="40" w:line="240" w:lineRule="auto"/>
        <w:jc w:val="both"/>
        <w:rPr>
          <w:spacing w:val="-15"/>
          <w:bdr w:val="none" w:sz="0" w:space="0" w:color="auto" w:frame="1"/>
        </w:rPr>
      </w:pPr>
      <w:bookmarkStart w:id="137" w:name="_Toc516675390"/>
      <w:bookmarkStart w:id="138" w:name="_Toc36625163"/>
      <w:r w:rsidRPr="00A12C9A">
        <w:rPr>
          <w:bdr w:val="none" w:sz="0" w:space="0" w:color="auto" w:frame="1"/>
        </w:rPr>
        <w:t>Mineral Based Industries</w:t>
      </w:r>
      <w:bookmarkEnd w:id="137"/>
      <w:bookmarkEnd w:id="138"/>
    </w:p>
    <w:p w:rsidR="00B3024B" w:rsidRPr="008C0C8C" w:rsidRDefault="00B3024B" w:rsidP="008C0C8C">
      <w:pPr>
        <w:spacing w:line="360" w:lineRule="auto"/>
        <w:jc w:val="both"/>
        <w:rPr>
          <w:rFonts w:ascii="Calibri" w:eastAsia="Times New Roman" w:hAnsi="Calibri" w:cs="Arial"/>
          <w:b w:val="0"/>
          <w:color w:val="000000"/>
          <w:sz w:val="22"/>
          <w:lang w:val="en" w:eastAsia="en-ZA"/>
        </w:rPr>
      </w:pPr>
      <w:r w:rsidRPr="008C0C8C">
        <w:rPr>
          <w:rFonts w:ascii="Calibri" w:eastAsia="Times New Roman" w:hAnsi="Calibri" w:cs="Arial"/>
          <w:b w:val="0"/>
          <w:color w:val="000000"/>
          <w:sz w:val="22"/>
          <w:bdr w:val="none" w:sz="0" w:space="0" w:color="auto" w:frame="1"/>
          <w:lang w:val="en" w:eastAsia="en-ZA"/>
        </w:rPr>
        <w:t xml:space="preserve">Minerals identified in the rural areas should be primarily processed in the nearby villages and therefor creating industries within the rural areas. </w:t>
      </w:r>
    </w:p>
    <w:p w:rsidR="00B3024B" w:rsidRPr="007D601B" w:rsidRDefault="00B3024B" w:rsidP="00B3024B">
      <w:pPr>
        <w:spacing w:line="240" w:lineRule="auto"/>
        <w:jc w:val="both"/>
        <w:rPr>
          <w:rFonts w:ascii="Calibri" w:eastAsia="Times New Roman" w:hAnsi="Calibri" w:cs="Arial"/>
          <w:color w:val="000000"/>
          <w:lang w:val="en" w:eastAsia="en-ZA"/>
        </w:rPr>
      </w:pPr>
    </w:p>
    <w:p w:rsidR="00B3024B" w:rsidRPr="00A12C9A" w:rsidRDefault="00B3024B" w:rsidP="00E2032B">
      <w:pPr>
        <w:pStyle w:val="Heading3"/>
        <w:numPr>
          <w:ilvl w:val="2"/>
          <w:numId w:val="235"/>
        </w:numPr>
        <w:spacing w:before="0" w:after="40" w:line="240" w:lineRule="auto"/>
        <w:jc w:val="both"/>
      </w:pPr>
      <w:bookmarkStart w:id="139" w:name="_Toc516675391"/>
      <w:bookmarkStart w:id="140" w:name="_Toc36625164"/>
      <w:r w:rsidRPr="00A12C9A">
        <w:rPr>
          <w:bdr w:val="none" w:sz="0" w:space="0" w:color="auto" w:frame="1"/>
        </w:rPr>
        <w:t>Arts and Craft Industry</w:t>
      </w:r>
      <w:bookmarkEnd w:id="139"/>
      <w:bookmarkEnd w:id="140"/>
    </w:p>
    <w:p w:rsidR="00B3024B" w:rsidRPr="008C0C8C" w:rsidRDefault="00B3024B" w:rsidP="00B3024B">
      <w:pPr>
        <w:spacing w:line="360" w:lineRule="auto"/>
        <w:jc w:val="both"/>
        <w:rPr>
          <w:rFonts w:ascii="Calibri" w:eastAsia="Times New Roman" w:hAnsi="Calibri" w:cs="Arial"/>
          <w:b w:val="0"/>
          <w:color w:val="000000"/>
          <w:sz w:val="22"/>
          <w:lang w:val="en" w:eastAsia="en-ZA"/>
        </w:rPr>
      </w:pPr>
      <w:r w:rsidRPr="008C0C8C">
        <w:rPr>
          <w:rFonts w:ascii="Calibri" w:eastAsia="Times New Roman" w:hAnsi="Calibri" w:cs="Arial"/>
          <w:b w:val="0"/>
          <w:color w:val="000000"/>
          <w:sz w:val="22"/>
          <w:bdr w:val="none" w:sz="0" w:space="0" w:color="auto" w:frame="1"/>
          <w:lang w:val="en" w:eastAsia="en-ZA"/>
        </w:rPr>
        <w:t xml:space="preserve">Industries like handloom, handicraft and other local artisan product manufacturing have immense potential to become professionally managed as a small and medium industry. There is a considerable high demand in the market for traditional handloom and handicraft products and a tie-up in between local artisan and private SMEs can create a scope for small or medium scale industry in the rural areas for better growth. ELM has developed a Craft and Art Centre in Mt Fletcher which started its operation in 2016 as a centre of support to the Art and Craft industry. </w:t>
      </w:r>
    </w:p>
    <w:p w:rsidR="00B3024B" w:rsidRPr="007D601B" w:rsidRDefault="00B3024B" w:rsidP="00B3024B">
      <w:pPr>
        <w:spacing w:line="240" w:lineRule="auto"/>
        <w:jc w:val="both"/>
        <w:rPr>
          <w:rFonts w:ascii="Calibri" w:eastAsia="Times New Roman" w:hAnsi="Calibri" w:cs="Arial"/>
          <w:color w:val="000000"/>
          <w:lang w:val="en" w:eastAsia="en-ZA"/>
        </w:rPr>
      </w:pPr>
      <w:r w:rsidRPr="007D601B">
        <w:rPr>
          <w:rFonts w:ascii="Calibri" w:eastAsia="Times New Roman" w:hAnsi="Calibri" w:cs="Arial"/>
          <w:color w:val="000000"/>
          <w:bdr w:val="none" w:sz="0" w:space="0" w:color="auto" w:frame="1"/>
          <w:lang w:val="en" w:eastAsia="en-ZA"/>
        </w:rPr>
        <w:t> </w:t>
      </w:r>
    </w:p>
    <w:p w:rsidR="00B3024B" w:rsidRPr="00A12C9A" w:rsidRDefault="00B3024B" w:rsidP="00E2032B">
      <w:pPr>
        <w:pStyle w:val="Heading3"/>
        <w:numPr>
          <w:ilvl w:val="2"/>
          <w:numId w:val="235"/>
        </w:numPr>
        <w:spacing w:before="0" w:after="40" w:line="240" w:lineRule="auto"/>
        <w:jc w:val="both"/>
        <w:rPr>
          <w:bdr w:val="none" w:sz="0" w:space="0" w:color="auto" w:frame="1"/>
        </w:rPr>
      </w:pPr>
      <w:bookmarkStart w:id="141" w:name="_Toc516675392"/>
      <w:bookmarkStart w:id="142" w:name="_Toc36625165"/>
      <w:r w:rsidRPr="00A12C9A">
        <w:rPr>
          <w:bdr w:val="none" w:sz="0" w:space="0" w:color="auto" w:frame="1"/>
        </w:rPr>
        <w:lastRenderedPageBreak/>
        <w:t>Renewable Energy Industry</w:t>
      </w:r>
      <w:bookmarkEnd w:id="141"/>
      <w:bookmarkEnd w:id="142"/>
    </w:p>
    <w:p w:rsidR="00B3024B" w:rsidRDefault="00B3024B" w:rsidP="00B3024B">
      <w:pPr>
        <w:spacing w:line="360" w:lineRule="auto"/>
        <w:jc w:val="both"/>
        <w:rPr>
          <w:rFonts w:ascii="Calibri" w:eastAsia="Times New Roman" w:hAnsi="Calibri" w:cs="Arial"/>
          <w:b w:val="0"/>
          <w:color w:val="000000"/>
          <w:sz w:val="22"/>
          <w:bdr w:val="none" w:sz="0" w:space="0" w:color="auto" w:frame="1"/>
          <w:lang w:val="en" w:eastAsia="en-ZA"/>
        </w:rPr>
      </w:pPr>
      <w:r w:rsidRPr="008C0C8C">
        <w:rPr>
          <w:rFonts w:ascii="Calibri" w:eastAsia="Times New Roman" w:hAnsi="Calibri" w:cs="Arial"/>
          <w:b w:val="0"/>
          <w:color w:val="000000"/>
          <w:sz w:val="22"/>
          <w:bdr w:val="none" w:sz="0" w:space="0" w:color="auto" w:frame="1"/>
          <w:lang w:val="en" w:eastAsia="en-ZA"/>
        </w:rPr>
        <w:t xml:space="preserve">Rural areas can be converted into industry hub for producing renewable energy by setting up of commercial alternative energy plant. The municipality will develop a renewable energy strategy which will guide the municipality of the enterprises that it should pursue in the sector. </w:t>
      </w:r>
    </w:p>
    <w:p w:rsidR="008C0C8C" w:rsidRPr="008C0C8C" w:rsidRDefault="008C0C8C" w:rsidP="00B3024B">
      <w:pPr>
        <w:spacing w:line="360" w:lineRule="auto"/>
        <w:jc w:val="both"/>
        <w:rPr>
          <w:rFonts w:ascii="Calibri" w:eastAsia="Times New Roman" w:hAnsi="Calibri" w:cs="Arial"/>
          <w:b w:val="0"/>
          <w:color w:val="000000"/>
          <w:sz w:val="22"/>
          <w:bdr w:val="none" w:sz="0" w:space="0" w:color="auto" w:frame="1"/>
          <w:lang w:val="en" w:eastAsia="en-ZA"/>
        </w:rPr>
      </w:pPr>
    </w:p>
    <w:p w:rsidR="00B3024B" w:rsidRPr="007F09B7" w:rsidRDefault="00B3024B" w:rsidP="00E2032B">
      <w:pPr>
        <w:pStyle w:val="Heading3"/>
        <w:numPr>
          <w:ilvl w:val="2"/>
          <w:numId w:val="235"/>
        </w:numPr>
        <w:spacing w:before="0" w:after="40" w:line="240" w:lineRule="auto"/>
        <w:jc w:val="both"/>
        <w:rPr>
          <w:rFonts w:eastAsia="Calibri"/>
        </w:rPr>
      </w:pPr>
      <w:bookmarkStart w:id="143" w:name="_Toc516675393"/>
      <w:bookmarkStart w:id="144" w:name="_Toc36625166"/>
      <w:r w:rsidRPr="007F09B7">
        <w:rPr>
          <w:rFonts w:eastAsia="Calibri"/>
        </w:rPr>
        <w:t>Agriculture Development</w:t>
      </w:r>
      <w:bookmarkEnd w:id="143"/>
      <w:bookmarkEnd w:id="144"/>
      <w:r w:rsidRPr="007F09B7">
        <w:rPr>
          <w:rFonts w:eastAsia="Calibri"/>
        </w:rPr>
        <w:t xml:space="preserve"> </w:t>
      </w:r>
    </w:p>
    <w:p w:rsidR="007F09B7" w:rsidRDefault="00FE0C19" w:rsidP="00FE0C19">
      <w:pPr>
        <w:spacing w:line="360" w:lineRule="auto"/>
        <w:jc w:val="both"/>
        <w:rPr>
          <w:rFonts w:ascii="Calibri" w:eastAsia="Calibri" w:hAnsi="Calibri" w:cs="Arial"/>
          <w:b w:val="0"/>
          <w:color w:val="auto"/>
          <w:sz w:val="22"/>
        </w:rPr>
      </w:pPr>
      <w:r w:rsidRPr="00FE0C19">
        <w:rPr>
          <w:rFonts w:ascii="Calibri" w:eastAsia="Calibri" w:hAnsi="Calibri" w:cs="Arial"/>
          <w:b w:val="0"/>
          <w:color w:val="auto"/>
          <w:sz w:val="22"/>
        </w:rPr>
        <w:t xml:space="preserve">ELM intends to use the partnership it has with Chris Hani CDC and Joe Gqabi Development Agency to attract a direct foreign investment with Argentinians and other countries. The investment aims at both extensive and intensive farming as well as livestock development. ELM and the local farmers will enter into partnership agreements that will allow large scale production which will include local processing as well. An estimated total hectares to be planted in the next five years is 30 000 for the district of Joe Gqabi and 15 000 for Elundini municipality. </w:t>
      </w:r>
    </w:p>
    <w:p w:rsidR="007F09B7" w:rsidRDefault="007F09B7" w:rsidP="00FE0C19">
      <w:pPr>
        <w:spacing w:line="360" w:lineRule="auto"/>
        <w:jc w:val="both"/>
        <w:rPr>
          <w:rFonts w:ascii="Calibri" w:eastAsia="Calibri" w:hAnsi="Calibri" w:cs="Arial"/>
          <w:b w:val="0"/>
          <w:color w:val="auto"/>
          <w:sz w:val="22"/>
        </w:rPr>
      </w:pPr>
    </w:p>
    <w:p w:rsidR="00FE0C19" w:rsidRPr="00FE0C19" w:rsidRDefault="00FE0C19" w:rsidP="00FE0C19">
      <w:pPr>
        <w:spacing w:line="360" w:lineRule="auto"/>
        <w:jc w:val="both"/>
        <w:rPr>
          <w:rFonts w:ascii="Calibri" w:eastAsia="Calibri" w:hAnsi="Calibri" w:cs="Arial"/>
          <w:b w:val="0"/>
          <w:color w:val="auto"/>
          <w:sz w:val="22"/>
        </w:rPr>
      </w:pPr>
      <w:r w:rsidRPr="00FE0C19">
        <w:rPr>
          <w:rFonts w:ascii="Calibri" w:eastAsia="Calibri" w:hAnsi="Calibri" w:cs="Arial"/>
          <w:b w:val="0"/>
          <w:color w:val="auto"/>
          <w:sz w:val="22"/>
        </w:rPr>
        <w:t>The Ugie Industrial park will serve as a processing site for the commercial production. The intention of the municipality, though, is to have Industrial development site in each of the three towns</w:t>
      </w:r>
      <w:r w:rsidR="007F09B7">
        <w:rPr>
          <w:rFonts w:ascii="Calibri" w:eastAsia="Calibri" w:hAnsi="Calibri" w:cs="Arial"/>
          <w:b w:val="0"/>
          <w:color w:val="auto"/>
          <w:sz w:val="22"/>
        </w:rPr>
        <w:t xml:space="preserve">. </w:t>
      </w:r>
      <w:r w:rsidRPr="00FE0C19">
        <w:rPr>
          <w:rFonts w:ascii="Calibri" w:eastAsia="Calibri" w:hAnsi="Calibri" w:cs="Arial"/>
          <w:b w:val="0"/>
          <w:color w:val="auto"/>
          <w:sz w:val="22"/>
        </w:rPr>
        <w:t>Whilst the municipality supports the strategic initiatives which aims in promotion of commercial agriculture, with the aim to increase its local production and creating b</w:t>
      </w:r>
      <w:r>
        <w:rPr>
          <w:rFonts w:ascii="Calibri" w:eastAsia="Calibri" w:hAnsi="Calibri" w:cs="Arial"/>
          <w:b w:val="0"/>
          <w:color w:val="auto"/>
          <w:sz w:val="22"/>
        </w:rPr>
        <w:t>etter jobs in the sector (RAFI)</w:t>
      </w:r>
      <w:r w:rsidRPr="00FE0C19">
        <w:rPr>
          <w:rFonts w:ascii="Calibri" w:eastAsia="Calibri" w:hAnsi="Calibri" w:cs="Arial"/>
          <w:b w:val="0"/>
          <w:color w:val="auto"/>
          <w:sz w:val="22"/>
        </w:rPr>
        <w:t>, it has also partnered with the National D</w:t>
      </w:r>
      <w:r>
        <w:rPr>
          <w:rFonts w:ascii="Calibri" w:eastAsia="Calibri" w:hAnsi="Calibri" w:cs="Arial"/>
          <w:b w:val="0"/>
          <w:color w:val="auto"/>
          <w:sz w:val="22"/>
        </w:rPr>
        <w:t xml:space="preserve">epartment of Rural Development </w:t>
      </w:r>
      <w:r w:rsidRPr="00FE0C19">
        <w:rPr>
          <w:rFonts w:ascii="Calibri" w:eastAsia="Calibri" w:hAnsi="Calibri" w:cs="Arial"/>
          <w:b w:val="0"/>
          <w:color w:val="auto"/>
          <w:sz w:val="22"/>
        </w:rPr>
        <w:t>on the programs that will sustain the food security which will also be integrated</w:t>
      </w:r>
      <w:r>
        <w:rPr>
          <w:rFonts w:ascii="Calibri" w:eastAsia="Calibri" w:hAnsi="Calibri" w:cs="Arial"/>
          <w:b w:val="0"/>
          <w:color w:val="auto"/>
          <w:sz w:val="22"/>
        </w:rPr>
        <w:t xml:space="preserve"> into the bigger production (</w:t>
      </w:r>
      <w:r w:rsidRPr="00FE0C19">
        <w:rPr>
          <w:rFonts w:ascii="Calibri" w:eastAsia="Calibri" w:hAnsi="Calibri" w:cs="Arial"/>
          <w:b w:val="0"/>
          <w:color w:val="auto"/>
          <w:sz w:val="22"/>
        </w:rPr>
        <w:t>1HA/1 Household).</w:t>
      </w:r>
    </w:p>
    <w:p w:rsidR="00FE0C19" w:rsidRPr="00FE0C19" w:rsidRDefault="00FE0C19" w:rsidP="00FE0C19">
      <w:pPr>
        <w:spacing w:line="360" w:lineRule="auto"/>
        <w:jc w:val="both"/>
        <w:rPr>
          <w:rFonts w:ascii="Calibri" w:eastAsia="Calibri" w:hAnsi="Calibri" w:cs="Arial"/>
          <w:b w:val="0"/>
          <w:color w:val="auto"/>
          <w:sz w:val="22"/>
        </w:rPr>
      </w:pPr>
    </w:p>
    <w:p w:rsidR="00B3024B" w:rsidRDefault="00FE0C19" w:rsidP="00FE0C19">
      <w:pPr>
        <w:spacing w:line="360" w:lineRule="auto"/>
        <w:jc w:val="both"/>
        <w:rPr>
          <w:rFonts w:ascii="Calibri" w:eastAsia="Calibri" w:hAnsi="Calibri" w:cs="Arial"/>
        </w:rPr>
      </w:pPr>
      <w:r w:rsidRPr="00FE0C19">
        <w:rPr>
          <w:rFonts w:ascii="Calibri" w:eastAsia="Calibri" w:hAnsi="Calibri" w:cs="Arial"/>
          <w:b w:val="0"/>
          <w:color w:val="auto"/>
          <w:sz w:val="22"/>
        </w:rPr>
        <w:t xml:space="preserve">The municipality will through its political leadership champion rural development programs that seek to alleviate poverty by targeting rural household leaving below the poverty levels. The program will concentrate on development of Farmer Support Centres that serve economic and social needs of the community as well as extensive and intensive agricultural activities. The table below depicts number of stock ownership and the type of agricultural activity undertaken in Elundini according to Community Survey 2016:   </w:t>
      </w:r>
    </w:p>
    <w:p w:rsidR="00B3024B" w:rsidRDefault="00B3024B" w:rsidP="00B3024B">
      <w:pPr>
        <w:spacing w:line="360" w:lineRule="auto"/>
        <w:jc w:val="both"/>
        <w:rPr>
          <w:rFonts w:ascii="Calibri" w:eastAsia="Calibri" w:hAnsi="Calibri" w:cs="Arial"/>
        </w:rPr>
      </w:pPr>
    </w:p>
    <w:p w:rsidR="007F09B7" w:rsidRDefault="007F09B7" w:rsidP="00B3024B">
      <w:pPr>
        <w:spacing w:line="360" w:lineRule="auto"/>
        <w:jc w:val="both"/>
        <w:rPr>
          <w:rFonts w:ascii="Calibri" w:eastAsia="Calibri" w:hAnsi="Calibri" w:cs="Arial"/>
        </w:rPr>
      </w:pPr>
    </w:p>
    <w:p w:rsidR="00B3024B" w:rsidRPr="005E6EE0" w:rsidRDefault="00B3024B" w:rsidP="00B3024B">
      <w:pPr>
        <w:pStyle w:val="Caption"/>
        <w:rPr>
          <w:rFonts w:ascii="Calibri" w:eastAsia="Calibri" w:hAnsi="Calibri" w:cs="Arial"/>
        </w:rPr>
      </w:pPr>
      <w:bookmarkStart w:id="145" w:name="_Toc35612612"/>
      <w:r>
        <w:t xml:space="preserve">Table </w:t>
      </w:r>
      <w:r>
        <w:fldChar w:fldCharType="begin"/>
      </w:r>
      <w:r>
        <w:instrText xml:space="preserve"> SEQ Table \* ARABIC </w:instrText>
      </w:r>
      <w:r>
        <w:fldChar w:fldCharType="separate"/>
      </w:r>
      <w:r w:rsidR="00093ADD">
        <w:rPr>
          <w:noProof/>
        </w:rPr>
        <w:t>20</w:t>
      </w:r>
      <w:r>
        <w:fldChar w:fldCharType="end"/>
      </w:r>
      <w:r>
        <w:t>: Stock ownership</w:t>
      </w:r>
      <w:bookmarkEnd w:id="14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2409"/>
        <w:gridCol w:w="2914"/>
      </w:tblGrid>
      <w:tr w:rsidR="00B3024B" w:rsidRPr="005E6EE0" w:rsidTr="0035441F">
        <w:trPr>
          <w:trHeight w:val="276"/>
          <w:jc w:val="center"/>
        </w:trPr>
        <w:tc>
          <w:tcPr>
            <w:tcW w:w="3823" w:type="dxa"/>
            <w:shd w:val="clear" w:color="auto" w:fill="FFFF00"/>
            <w:noWrap/>
            <w:hideMark/>
          </w:tcPr>
          <w:p w:rsidR="00B3024B" w:rsidRPr="005E6EE0" w:rsidRDefault="00B3024B" w:rsidP="00B3024B">
            <w:pPr>
              <w:pStyle w:val="NoSpacing"/>
              <w:jc w:val="center"/>
              <w:rPr>
                <w:rFonts w:ascii="Calibri" w:eastAsia="Calibri" w:hAnsi="Calibri"/>
                <w:b/>
                <w:sz w:val="22"/>
                <w:szCs w:val="22"/>
              </w:rPr>
            </w:pPr>
            <w:r w:rsidRPr="005E6EE0">
              <w:rPr>
                <w:rFonts w:ascii="Calibri" w:eastAsia="Calibri" w:hAnsi="Calibri"/>
                <w:b/>
                <w:sz w:val="22"/>
                <w:szCs w:val="22"/>
              </w:rPr>
              <w:t>Agriculture</w:t>
            </w:r>
          </w:p>
        </w:tc>
        <w:tc>
          <w:tcPr>
            <w:tcW w:w="5323" w:type="dxa"/>
            <w:gridSpan w:val="2"/>
            <w:shd w:val="clear" w:color="auto" w:fill="FFFF00"/>
            <w:hideMark/>
          </w:tcPr>
          <w:p w:rsidR="00B3024B" w:rsidRPr="005E6EE0" w:rsidRDefault="00B3024B" w:rsidP="0035441F">
            <w:pPr>
              <w:pStyle w:val="NoSpacing"/>
              <w:jc w:val="center"/>
              <w:rPr>
                <w:rFonts w:ascii="Calibri" w:eastAsia="Calibri" w:hAnsi="Calibri"/>
                <w:b/>
                <w:sz w:val="22"/>
                <w:szCs w:val="22"/>
              </w:rPr>
            </w:pPr>
            <w:r w:rsidRPr="005E6EE0">
              <w:rPr>
                <w:rFonts w:ascii="Calibri" w:eastAsia="Calibri" w:hAnsi="Calibri"/>
                <w:b/>
                <w:sz w:val="22"/>
                <w:szCs w:val="22"/>
              </w:rPr>
              <w:t>2016</w:t>
            </w:r>
          </w:p>
        </w:tc>
      </w:tr>
      <w:tr w:rsidR="00B3024B" w:rsidRPr="005E6EE0" w:rsidTr="0035441F">
        <w:trPr>
          <w:trHeight w:val="264"/>
          <w:jc w:val="center"/>
        </w:trPr>
        <w:tc>
          <w:tcPr>
            <w:tcW w:w="3823" w:type="dxa"/>
            <w:shd w:val="clear" w:color="auto" w:fill="auto"/>
            <w:noWrap/>
            <w:hideMark/>
          </w:tcPr>
          <w:p w:rsidR="00B3024B" w:rsidRPr="005E6EE0" w:rsidRDefault="00B3024B" w:rsidP="00B3024B">
            <w:pPr>
              <w:pStyle w:val="NoSpacing"/>
              <w:rPr>
                <w:rFonts w:ascii="Calibri" w:eastAsia="Calibri" w:hAnsi="Calibri"/>
                <w:sz w:val="20"/>
                <w:szCs w:val="20"/>
              </w:rPr>
            </w:pPr>
            <w:r w:rsidRPr="005E6EE0">
              <w:rPr>
                <w:rFonts w:ascii="Calibri" w:eastAsia="Calibri" w:hAnsi="Calibri"/>
                <w:sz w:val="20"/>
                <w:szCs w:val="20"/>
              </w:rPr>
              <w:t> </w:t>
            </w:r>
          </w:p>
        </w:tc>
        <w:tc>
          <w:tcPr>
            <w:tcW w:w="2409" w:type="dxa"/>
            <w:shd w:val="clear" w:color="auto" w:fill="auto"/>
            <w:hideMark/>
          </w:tcPr>
          <w:p w:rsidR="00B3024B" w:rsidRPr="005E6EE0" w:rsidRDefault="00B3024B" w:rsidP="00B3024B">
            <w:pPr>
              <w:pStyle w:val="NoSpacing"/>
              <w:rPr>
                <w:rFonts w:ascii="Calibri" w:eastAsia="Calibri" w:hAnsi="Calibri"/>
                <w:b/>
                <w:sz w:val="20"/>
                <w:szCs w:val="20"/>
              </w:rPr>
            </w:pPr>
            <w:r w:rsidRPr="005E6EE0">
              <w:rPr>
                <w:rFonts w:ascii="Calibri" w:eastAsia="Calibri" w:hAnsi="Calibri"/>
                <w:b/>
                <w:sz w:val="20"/>
                <w:szCs w:val="20"/>
              </w:rPr>
              <w:t>Number</w:t>
            </w:r>
          </w:p>
        </w:tc>
        <w:tc>
          <w:tcPr>
            <w:tcW w:w="2914" w:type="dxa"/>
            <w:shd w:val="clear" w:color="auto" w:fill="auto"/>
            <w:hideMark/>
          </w:tcPr>
          <w:p w:rsidR="00B3024B" w:rsidRPr="005E6EE0" w:rsidRDefault="00B3024B" w:rsidP="00B3024B">
            <w:pPr>
              <w:pStyle w:val="NoSpacing"/>
              <w:rPr>
                <w:rFonts w:ascii="Calibri" w:eastAsia="Calibri" w:hAnsi="Calibri"/>
                <w:b/>
                <w:sz w:val="20"/>
                <w:szCs w:val="20"/>
              </w:rPr>
            </w:pPr>
            <w:r w:rsidRPr="005E6EE0">
              <w:rPr>
                <w:rFonts w:ascii="Calibri" w:eastAsia="Calibri" w:hAnsi="Calibri"/>
                <w:b/>
                <w:sz w:val="20"/>
                <w:szCs w:val="20"/>
              </w:rPr>
              <w:t>Percent</w:t>
            </w:r>
          </w:p>
        </w:tc>
      </w:tr>
      <w:tr w:rsidR="00B3024B" w:rsidRPr="005E6EE0" w:rsidTr="0035441F">
        <w:trPr>
          <w:trHeight w:val="264"/>
          <w:jc w:val="center"/>
        </w:trPr>
        <w:tc>
          <w:tcPr>
            <w:tcW w:w="3823" w:type="dxa"/>
            <w:shd w:val="clear" w:color="auto" w:fill="auto"/>
            <w:noWrap/>
            <w:hideMark/>
          </w:tcPr>
          <w:p w:rsidR="00B3024B" w:rsidRPr="005E6EE0" w:rsidRDefault="00B3024B" w:rsidP="00B3024B">
            <w:pPr>
              <w:pStyle w:val="NoSpacing"/>
              <w:rPr>
                <w:rFonts w:ascii="Calibri" w:eastAsia="Calibri" w:hAnsi="Calibri"/>
                <w:sz w:val="20"/>
                <w:szCs w:val="20"/>
              </w:rPr>
            </w:pPr>
            <w:r w:rsidRPr="005E6EE0">
              <w:rPr>
                <w:rFonts w:ascii="Calibri" w:eastAsia="Calibri" w:hAnsi="Calibri"/>
                <w:sz w:val="20"/>
                <w:szCs w:val="20"/>
              </w:rPr>
              <w:t xml:space="preserve">Agricultural households </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15 209</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42.5%</w:t>
            </w:r>
          </w:p>
        </w:tc>
      </w:tr>
      <w:tr w:rsidR="00B3024B" w:rsidRPr="005E6EE0" w:rsidTr="0035441F">
        <w:trPr>
          <w:trHeight w:val="264"/>
          <w:jc w:val="center"/>
        </w:trPr>
        <w:tc>
          <w:tcPr>
            <w:tcW w:w="9146" w:type="dxa"/>
            <w:gridSpan w:val="3"/>
            <w:shd w:val="clear" w:color="auto" w:fill="auto"/>
            <w:noWrap/>
            <w:hideMark/>
          </w:tcPr>
          <w:p w:rsidR="00B3024B" w:rsidRPr="005E6EE0" w:rsidRDefault="00B3024B" w:rsidP="0035441F">
            <w:pPr>
              <w:pStyle w:val="NoSpacing"/>
              <w:rPr>
                <w:rFonts w:ascii="Calibri" w:eastAsia="Calibri" w:hAnsi="Calibri"/>
                <w:b/>
                <w:sz w:val="20"/>
                <w:szCs w:val="20"/>
              </w:rPr>
            </w:pPr>
            <w:r w:rsidRPr="005E6EE0">
              <w:rPr>
                <w:rFonts w:ascii="Calibri" w:eastAsia="Calibri" w:hAnsi="Calibri"/>
                <w:b/>
                <w:sz w:val="20"/>
                <w:szCs w:val="20"/>
              </w:rPr>
              <w:t>CATTLE</w:t>
            </w:r>
          </w:p>
        </w:tc>
      </w:tr>
      <w:tr w:rsidR="00B3024B" w:rsidRPr="005E6EE0" w:rsidTr="0035441F">
        <w:trPr>
          <w:trHeight w:val="264"/>
          <w:jc w:val="center"/>
        </w:trPr>
        <w:tc>
          <w:tcPr>
            <w:tcW w:w="3823" w:type="dxa"/>
            <w:shd w:val="clear" w:color="auto" w:fill="auto"/>
            <w:noWrap/>
            <w:hideMark/>
          </w:tcPr>
          <w:p w:rsidR="00B3024B" w:rsidRPr="005E6EE0" w:rsidRDefault="00B3024B" w:rsidP="0035441F">
            <w:pPr>
              <w:pStyle w:val="NoSpacing"/>
              <w:rPr>
                <w:rFonts w:ascii="Calibri" w:eastAsia="Calibri" w:hAnsi="Calibri"/>
                <w:sz w:val="20"/>
                <w:szCs w:val="20"/>
              </w:rPr>
            </w:pPr>
            <w:r w:rsidRPr="005E6EE0">
              <w:rPr>
                <w:rFonts w:ascii="Calibri" w:eastAsia="Calibri" w:hAnsi="Calibri"/>
                <w:sz w:val="20"/>
                <w:szCs w:val="20"/>
              </w:rPr>
              <w:t>1 – 10</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5 547</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75.5%</w:t>
            </w:r>
          </w:p>
        </w:tc>
      </w:tr>
      <w:tr w:rsidR="00B3024B" w:rsidRPr="005E6EE0" w:rsidTr="0035441F">
        <w:trPr>
          <w:trHeight w:val="276"/>
          <w:jc w:val="center"/>
        </w:trPr>
        <w:tc>
          <w:tcPr>
            <w:tcW w:w="3823" w:type="dxa"/>
            <w:shd w:val="clear" w:color="auto" w:fill="auto"/>
            <w:noWrap/>
            <w:hideMark/>
          </w:tcPr>
          <w:p w:rsidR="00B3024B" w:rsidRPr="005E6EE0" w:rsidRDefault="00B3024B" w:rsidP="0035441F">
            <w:pPr>
              <w:pStyle w:val="NoSpacing"/>
              <w:rPr>
                <w:rFonts w:ascii="Calibri" w:eastAsia="Calibri" w:hAnsi="Calibri"/>
                <w:sz w:val="20"/>
                <w:szCs w:val="20"/>
              </w:rPr>
            </w:pPr>
            <w:r w:rsidRPr="005E6EE0">
              <w:rPr>
                <w:rFonts w:ascii="Calibri" w:eastAsia="Calibri" w:hAnsi="Calibri"/>
                <w:sz w:val="20"/>
                <w:szCs w:val="20"/>
              </w:rPr>
              <w:t>11 – 100</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1 708</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23.3%</w:t>
            </w:r>
          </w:p>
        </w:tc>
      </w:tr>
      <w:tr w:rsidR="00B3024B" w:rsidRPr="005E6EE0" w:rsidTr="0035441F">
        <w:trPr>
          <w:trHeight w:val="276"/>
          <w:jc w:val="center"/>
        </w:trPr>
        <w:tc>
          <w:tcPr>
            <w:tcW w:w="3823" w:type="dxa"/>
            <w:shd w:val="clear" w:color="auto" w:fill="auto"/>
            <w:noWrap/>
            <w:hideMark/>
          </w:tcPr>
          <w:p w:rsidR="00B3024B" w:rsidRPr="005E6EE0" w:rsidRDefault="00B3024B" w:rsidP="0035441F">
            <w:pPr>
              <w:pStyle w:val="NoSpacing"/>
              <w:rPr>
                <w:rFonts w:ascii="Calibri" w:eastAsia="Calibri" w:hAnsi="Calibri"/>
                <w:sz w:val="20"/>
                <w:szCs w:val="20"/>
              </w:rPr>
            </w:pPr>
            <w:r w:rsidRPr="005E6EE0">
              <w:rPr>
                <w:rFonts w:ascii="Calibri" w:eastAsia="Calibri" w:hAnsi="Calibri"/>
                <w:sz w:val="20"/>
                <w:szCs w:val="20"/>
              </w:rPr>
              <w:t>100+</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89</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1.2%</w:t>
            </w:r>
          </w:p>
        </w:tc>
      </w:tr>
      <w:tr w:rsidR="00B3024B" w:rsidRPr="005E6EE0" w:rsidTr="0035441F">
        <w:trPr>
          <w:trHeight w:val="276"/>
          <w:jc w:val="center"/>
        </w:trPr>
        <w:tc>
          <w:tcPr>
            <w:tcW w:w="3823" w:type="dxa"/>
            <w:shd w:val="clear" w:color="auto" w:fill="auto"/>
            <w:noWrap/>
            <w:hideMark/>
          </w:tcPr>
          <w:p w:rsidR="00B3024B" w:rsidRPr="005E6EE0" w:rsidRDefault="00B3024B" w:rsidP="0035441F">
            <w:pPr>
              <w:pStyle w:val="NoSpacing"/>
              <w:rPr>
                <w:rFonts w:ascii="Calibri" w:eastAsia="Calibri" w:hAnsi="Calibri"/>
                <w:b/>
                <w:sz w:val="20"/>
                <w:szCs w:val="20"/>
              </w:rPr>
            </w:pPr>
            <w:r w:rsidRPr="005E6EE0">
              <w:rPr>
                <w:rFonts w:ascii="Calibri" w:eastAsia="Calibri" w:hAnsi="Calibri"/>
                <w:b/>
                <w:sz w:val="20"/>
                <w:szCs w:val="20"/>
              </w:rPr>
              <w:t>TOTAL</w:t>
            </w:r>
          </w:p>
        </w:tc>
        <w:tc>
          <w:tcPr>
            <w:tcW w:w="2409" w:type="dxa"/>
            <w:shd w:val="clear" w:color="auto" w:fill="auto"/>
            <w:noWrap/>
            <w:hideMark/>
          </w:tcPr>
          <w:p w:rsidR="00B3024B" w:rsidRPr="005E6EE0" w:rsidRDefault="00B3024B" w:rsidP="00B3024B">
            <w:pPr>
              <w:pStyle w:val="NoSpacing"/>
              <w:jc w:val="center"/>
              <w:rPr>
                <w:rFonts w:ascii="Calibri" w:eastAsia="Calibri" w:hAnsi="Calibri"/>
                <w:b/>
                <w:sz w:val="20"/>
                <w:szCs w:val="20"/>
              </w:rPr>
            </w:pPr>
            <w:r w:rsidRPr="005E6EE0">
              <w:rPr>
                <w:rFonts w:ascii="Calibri" w:eastAsia="Calibri" w:hAnsi="Calibri"/>
                <w:b/>
                <w:sz w:val="20"/>
                <w:szCs w:val="20"/>
              </w:rPr>
              <w:t>7 344</w:t>
            </w:r>
          </w:p>
        </w:tc>
        <w:tc>
          <w:tcPr>
            <w:tcW w:w="2914" w:type="dxa"/>
            <w:shd w:val="clear" w:color="auto" w:fill="auto"/>
            <w:noWrap/>
            <w:hideMark/>
          </w:tcPr>
          <w:p w:rsidR="00B3024B" w:rsidRPr="005E6EE0" w:rsidRDefault="00B3024B" w:rsidP="00B3024B">
            <w:pPr>
              <w:pStyle w:val="NoSpacing"/>
              <w:jc w:val="center"/>
              <w:rPr>
                <w:rFonts w:ascii="Calibri" w:eastAsia="Calibri" w:hAnsi="Calibri"/>
                <w:b/>
                <w:sz w:val="20"/>
                <w:szCs w:val="20"/>
              </w:rPr>
            </w:pPr>
            <w:r w:rsidRPr="005E6EE0">
              <w:rPr>
                <w:rFonts w:ascii="Calibri" w:eastAsia="Calibri" w:hAnsi="Calibri"/>
                <w:b/>
                <w:sz w:val="20"/>
                <w:szCs w:val="20"/>
              </w:rPr>
              <w:t>100%</w:t>
            </w:r>
          </w:p>
        </w:tc>
      </w:tr>
      <w:tr w:rsidR="00B3024B" w:rsidRPr="005E6EE0" w:rsidTr="0035441F">
        <w:trPr>
          <w:trHeight w:val="276"/>
          <w:jc w:val="center"/>
        </w:trPr>
        <w:tc>
          <w:tcPr>
            <w:tcW w:w="9146" w:type="dxa"/>
            <w:gridSpan w:val="3"/>
            <w:shd w:val="clear" w:color="auto" w:fill="auto"/>
            <w:noWrap/>
            <w:hideMark/>
          </w:tcPr>
          <w:p w:rsidR="00B3024B" w:rsidRPr="005E6EE0" w:rsidRDefault="00B3024B" w:rsidP="0035441F">
            <w:pPr>
              <w:pStyle w:val="NoSpacing"/>
              <w:rPr>
                <w:rFonts w:ascii="Calibri" w:eastAsia="Calibri" w:hAnsi="Calibri"/>
                <w:b/>
                <w:sz w:val="20"/>
                <w:szCs w:val="20"/>
              </w:rPr>
            </w:pPr>
            <w:r w:rsidRPr="005E6EE0">
              <w:rPr>
                <w:rFonts w:ascii="Calibri" w:eastAsia="Calibri" w:hAnsi="Calibri"/>
                <w:b/>
                <w:sz w:val="20"/>
                <w:szCs w:val="20"/>
              </w:rPr>
              <w:t>SHEEP</w:t>
            </w:r>
          </w:p>
        </w:tc>
      </w:tr>
      <w:tr w:rsidR="00B3024B" w:rsidRPr="005E6EE0" w:rsidTr="0035441F">
        <w:trPr>
          <w:trHeight w:val="264"/>
          <w:jc w:val="center"/>
        </w:trPr>
        <w:tc>
          <w:tcPr>
            <w:tcW w:w="3823" w:type="dxa"/>
            <w:shd w:val="clear" w:color="auto" w:fill="auto"/>
            <w:noWrap/>
            <w:hideMark/>
          </w:tcPr>
          <w:p w:rsidR="00B3024B" w:rsidRPr="005E6EE0" w:rsidRDefault="00B3024B" w:rsidP="0035441F">
            <w:pPr>
              <w:pStyle w:val="NoSpacing"/>
              <w:rPr>
                <w:rFonts w:ascii="Calibri" w:eastAsia="Calibri" w:hAnsi="Calibri"/>
                <w:sz w:val="20"/>
                <w:szCs w:val="20"/>
              </w:rPr>
            </w:pPr>
            <w:r w:rsidRPr="005E6EE0">
              <w:rPr>
                <w:rFonts w:ascii="Calibri" w:eastAsia="Calibri" w:hAnsi="Calibri"/>
                <w:sz w:val="20"/>
                <w:szCs w:val="20"/>
              </w:rPr>
              <w:lastRenderedPageBreak/>
              <w:t>1 – 10</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1 778</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30.2%</w:t>
            </w:r>
          </w:p>
        </w:tc>
      </w:tr>
      <w:tr w:rsidR="00B3024B" w:rsidRPr="005E6EE0" w:rsidTr="0035441F">
        <w:trPr>
          <w:trHeight w:val="360"/>
          <w:jc w:val="center"/>
        </w:trPr>
        <w:tc>
          <w:tcPr>
            <w:tcW w:w="3823" w:type="dxa"/>
            <w:shd w:val="clear" w:color="auto" w:fill="auto"/>
            <w:noWrap/>
            <w:hideMark/>
          </w:tcPr>
          <w:p w:rsidR="00B3024B" w:rsidRPr="005E6EE0" w:rsidRDefault="00B3024B" w:rsidP="0035441F">
            <w:pPr>
              <w:pStyle w:val="NoSpacing"/>
              <w:rPr>
                <w:rFonts w:ascii="Calibri" w:eastAsia="Calibri" w:hAnsi="Calibri"/>
                <w:sz w:val="20"/>
                <w:szCs w:val="20"/>
              </w:rPr>
            </w:pPr>
            <w:r w:rsidRPr="005E6EE0">
              <w:rPr>
                <w:rFonts w:ascii="Calibri" w:eastAsia="Calibri" w:hAnsi="Calibri"/>
                <w:sz w:val="20"/>
                <w:szCs w:val="20"/>
              </w:rPr>
              <w:t>11 – 100</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3 841</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65.2%</w:t>
            </w:r>
          </w:p>
        </w:tc>
      </w:tr>
      <w:tr w:rsidR="00B3024B" w:rsidRPr="005E6EE0" w:rsidTr="0035441F">
        <w:trPr>
          <w:trHeight w:val="264"/>
          <w:jc w:val="center"/>
        </w:trPr>
        <w:tc>
          <w:tcPr>
            <w:tcW w:w="3823" w:type="dxa"/>
            <w:shd w:val="clear" w:color="auto" w:fill="auto"/>
            <w:noWrap/>
            <w:hideMark/>
          </w:tcPr>
          <w:p w:rsidR="00B3024B" w:rsidRPr="005E6EE0" w:rsidRDefault="00B3024B" w:rsidP="0035441F">
            <w:pPr>
              <w:pStyle w:val="NoSpacing"/>
              <w:rPr>
                <w:rFonts w:ascii="Calibri" w:eastAsia="Calibri" w:hAnsi="Calibri"/>
                <w:sz w:val="20"/>
                <w:szCs w:val="20"/>
              </w:rPr>
            </w:pPr>
            <w:r w:rsidRPr="005E6EE0">
              <w:rPr>
                <w:rFonts w:ascii="Calibri" w:eastAsia="Calibri" w:hAnsi="Calibri"/>
                <w:sz w:val="20"/>
                <w:szCs w:val="20"/>
              </w:rPr>
              <w:t>100+</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271</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4.6%</w:t>
            </w:r>
          </w:p>
        </w:tc>
      </w:tr>
      <w:tr w:rsidR="00B3024B" w:rsidRPr="005E6EE0" w:rsidTr="0035441F">
        <w:trPr>
          <w:trHeight w:val="264"/>
          <w:jc w:val="center"/>
        </w:trPr>
        <w:tc>
          <w:tcPr>
            <w:tcW w:w="3823" w:type="dxa"/>
            <w:shd w:val="clear" w:color="auto" w:fill="auto"/>
            <w:noWrap/>
            <w:hideMark/>
          </w:tcPr>
          <w:p w:rsidR="00B3024B" w:rsidRPr="005E6EE0" w:rsidRDefault="00B3024B" w:rsidP="00B3024B">
            <w:pPr>
              <w:pStyle w:val="NoSpacing"/>
              <w:jc w:val="right"/>
              <w:rPr>
                <w:rFonts w:ascii="Calibri" w:eastAsia="Calibri" w:hAnsi="Calibri"/>
                <w:b/>
                <w:sz w:val="20"/>
                <w:szCs w:val="20"/>
              </w:rPr>
            </w:pPr>
            <w:r w:rsidRPr="005E6EE0">
              <w:rPr>
                <w:rFonts w:ascii="Calibri" w:eastAsia="Calibri" w:hAnsi="Calibri"/>
                <w:b/>
                <w:sz w:val="20"/>
                <w:szCs w:val="20"/>
              </w:rPr>
              <w:t>TOTAL</w:t>
            </w:r>
          </w:p>
        </w:tc>
        <w:tc>
          <w:tcPr>
            <w:tcW w:w="2409" w:type="dxa"/>
            <w:shd w:val="clear" w:color="auto" w:fill="auto"/>
            <w:noWrap/>
            <w:hideMark/>
          </w:tcPr>
          <w:p w:rsidR="00B3024B" w:rsidRPr="005E6EE0" w:rsidRDefault="00B3024B" w:rsidP="00B3024B">
            <w:pPr>
              <w:pStyle w:val="NoSpacing"/>
              <w:jc w:val="center"/>
              <w:rPr>
                <w:rFonts w:ascii="Calibri" w:eastAsia="Calibri" w:hAnsi="Calibri"/>
                <w:b/>
                <w:sz w:val="20"/>
                <w:szCs w:val="20"/>
              </w:rPr>
            </w:pPr>
            <w:r w:rsidRPr="005E6EE0">
              <w:rPr>
                <w:rFonts w:ascii="Calibri" w:eastAsia="Calibri" w:hAnsi="Calibri"/>
                <w:b/>
                <w:sz w:val="20"/>
                <w:szCs w:val="20"/>
              </w:rPr>
              <w:t>5 890</w:t>
            </w:r>
          </w:p>
        </w:tc>
        <w:tc>
          <w:tcPr>
            <w:tcW w:w="2914" w:type="dxa"/>
            <w:shd w:val="clear" w:color="auto" w:fill="auto"/>
            <w:noWrap/>
            <w:hideMark/>
          </w:tcPr>
          <w:p w:rsidR="00B3024B" w:rsidRPr="005E6EE0" w:rsidRDefault="00B3024B" w:rsidP="00B3024B">
            <w:pPr>
              <w:pStyle w:val="NoSpacing"/>
              <w:jc w:val="center"/>
              <w:rPr>
                <w:rFonts w:ascii="Calibri" w:eastAsia="Calibri" w:hAnsi="Calibri"/>
                <w:b/>
                <w:sz w:val="20"/>
                <w:szCs w:val="20"/>
              </w:rPr>
            </w:pPr>
            <w:r w:rsidRPr="005E6EE0">
              <w:rPr>
                <w:rFonts w:ascii="Calibri" w:eastAsia="Calibri" w:hAnsi="Calibri"/>
                <w:b/>
                <w:sz w:val="20"/>
                <w:szCs w:val="20"/>
              </w:rPr>
              <w:t>100%</w:t>
            </w:r>
          </w:p>
        </w:tc>
      </w:tr>
      <w:tr w:rsidR="00B3024B" w:rsidRPr="005E6EE0" w:rsidTr="0035441F">
        <w:trPr>
          <w:trHeight w:val="264"/>
          <w:jc w:val="center"/>
        </w:trPr>
        <w:tc>
          <w:tcPr>
            <w:tcW w:w="9146" w:type="dxa"/>
            <w:gridSpan w:val="3"/>
            <w:shd w:val="clear" w:color="auto" w:fill="auto"/>
            <w:noWrap/>
            <w:hideMark/>
          </w:tcPr>
          <w:p w:rsidR="00B3024B" w:rsidRPr="005E6EE0" w:rsidRDefault="00B3024B" w:rsidP="0035441F">
            <w:pPr>
              <w:pStyle w:val="NoSpacing"/>
              <w:rPr>
                <w:rFonts w:ascii="Calibri" w:eastAsia="Calibri" w:hAnsi="Calibri"/>
                <w:b/>
                <w:sz w:val="20"/>
                <w:szCs w:val="20"/>
              </w:rPr>
            </w:pPr>
            <w:r w:rsidRPr="005E6EE0">
              <w:rPr>
                <w:rFonts w:ascii="Calibri" w:eastAsia="Calibri" w:hAnsi="Calibri"/>
                <w:b/>
                <w:sz w:val="20"/>
                <w:szCs w:val="20"/>
              </w:rPr>
              <w:t>GOAT</w:t>
            </w:r>
          </w:p>
        </w:tc>
      </w:tr>
      <w:tr w:rsidR="00B3024B" w:rsidRPr="005E6EE0" w:rsidTr="0035441F">
        <w:trPr>
          <w:trHeight w:val="264"/>
          <w:jc w:val="center"/>
        </w:trPr>
        <w:tc>
          <w:tcPr>
            <w:tcW w:w="3823" w:type="dxa"/>
            <w:shd w:val="clear" w:color="auto" w:fill="auto"/>
            <w:noWrap/>
            <w:hideMark/>
          </w:tcPr>
          <w:p w:rsidR="00B3024B" w:rsidRPr="005E6EE0" w:rsidRDefault="00B3024B" w:rsidP="0035441F">
            <w:pPr>
              <w:pStyle w:val="NoSpacing"/>
              <w:rPr>
                <w:rFonts w:ascii="Calibri" w:eastAsia="Calibri" w:hAnsi="Calibri"/>
                <w:sz w:val="20"/>
                <w:szCs w:val="20"/>
              </w:rPr>
            </w:pPr>
            <w:r w:rsidRPr="005E6EE0">
              <w:rPr>
                <w:rFonts w:ascii="Calibri" w:eastAsia="Calibri" w:hAnsi="Calibri"/>
                <w:sz w:val="20"/>
                <w:szCs w:val="20"/>
              </w:rPr>
              <w:t>1 – 10</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2 776</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55%</w:t>
            </w:r>
          </w:p>
        </w:tc>
      </w:tr>
      <w:tr w:rsidR="00B3024B" w:rsidRPr="005E6EE0" w:rsidTr="0035441F">
        <w:trPr>
          <w:trHeight w:val="264"/>
          <w:jc w:val="center"/>
        </w:trPr>
        <w:tc>
          <w:tcPr>
            <w:tcW w:w="3823" w:type="dxa"/>
            <w:shd w:val="clear" w:color="auto" w:fill="auto"/>
            <w:noWrap/>
            <w:hideMark/>
          </w:tcPr>
          <w:p w:rsidR="00B3024B" w:rsidRPr="005E6EE0" w:rsidRDefault="00B3024B" w:rsidP="0035441F">
            <w:pPr>
              <w:pStyle w:val="NoSpacing"/>
              <w:rPr>
                <w:rFonts w:ascii="Calibri" w:eastAsia="Calibri" w:hAnsi="Calibri"/>
                <w:sz w:val="20"/>
                <w:szCs w:val="20"/>
              </w:rPr>
            </w:pPr>
            <w:r w:rsidRPr="005E6EE0">
              <w:rPr>
                <w:rFonts w:ascii="Calibri" w:eastAsia="Calibri" w:hAnsi="Calibri"/>
                <w:sz w:val="20"/>
                <w:szCs w:val="20"/>
              </w:rPr>
              <w:t>11 – 100</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2 226</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44.1%</w:t>
            </w:r>
          </w:p>
        </w:tc>
      </w:tr>
      <w:tr w:rsidR="00B3024B" w:rsidRPr="005E6EE0" w:rsidTr="0035441F">
        <w:trPr>
          <w:trHeight w:val="264"/>
          <w:jc w:val="center"/>
        </w:trPr>
        <w:tc>
          <w:tcPr>
            <w:tcW w:w="3823" w:type="dxa"/>
            <w:shd w:val="clear" w:color="auto" w:fill="auto"/>
            <w:noWrap/>
            <w:hideMark/>
          </w:tcPr>
          <w:p w:rsidR="00B3024B" w:rsidRPr="005E6EE0" w:rsidRDefault="00B3024B" w:rsidP="0035441F">
            <w:pPr>
              <w:pStyle w:val="NoSpacing"/>
              <w:rPr>
                <w:rFonts w:ascii="Calibri" w:eastAsia="Calibri" w:hAnsi="Calibri"/>
                <w:sz w:val="20"/>
                <w:szCs w:val="20"/>
              </w:rPr>
            </w:pPr>
            <w:r w:rsidRPr="005E6EE0">
              <w:rPr>
                <w:rFonts w:ascii="Calibri" w:eastAsia="Calibri" w:hAnsi="Calibri"/>
                <w:sz w:val="20"/>
                <w:szCs w:val="20"/>
              </w:rPr>
              <w:t>100+</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46</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0.9%</w:t>
            </w:r>
          </w:p>
        </w:tc>
      </w:tr>
      <w:tr w:rsidR="00B3024B" w:rsidRPr="005E6EE0" w:rsidTr="0035441F">
        <w:trPr>
          <w:trHeight w:val="276"/>
          <w:jc w:val="center"/>
        </w:trPr>
        <w:tc>
          <w:tcPr>
            <w:tcW w:w="3823" w:type="dxa"/>
            <w:shd w:val="clear" w:color="auto" w:fill="auto"/>
            <w:noWrap/>
            <w:hideMark/>
          </w:tcPr>
          <w:p w:rsidR="00B3024B" w:rsidRPr="005E6EE0" w:rsidRDefault="00B3024B" w:rsidP="00B3024B">
            <w:pPr>
              <w:pStyle w:val="NoSpacing"/>
              <w:jc w:val="right"/>
              <w:rPr>
                <w:rFonts w:ascii="Calibri" w:eastAsia="Calibri" w:hAnsi="Calibri"/>
                <w:b/>
                <w:sz w:val="20"/>
                <w:szCs w:val="20"/>
              </w:rPr>
            </w:pPr>
            <w:r w:rsidRPr="005E6EE0">
              <w:rPr>
                <w:rFonts w:ascii="Calibri" w:eastAsia="Calibri" w:hAnsi="Calibri"/>
                <w:b/>
                <w:sz w:val="20"/>
                <w:szCs w:val="20"/>
              </w:rPr>
              <w:t>Total</w:t>
            </w:r>
          </w:p>
        </w:tc>
        <w:tc>
          <w:tcPr>
            <w:tcW w:w="2409" w:type="dxa"/>
            <w:shd w:val="clear" w:color="auto" w:fill="auto"/>
            <w:noWrap/>
            <w:hideMark/>
          </w:tcPr>
          <w:p w:rsidR="00B3024B" w:rsidRPr="005E6EE0" w:rsidRDefault="00B3024B" w:rsidP="00B3024B">
            <w:pPr>
              <w:pStyle w:val="NoSpacing"/>
              <w:jc w:val="center"/>
              <w:rPr>
                <w:rFonts w:ascii="Calibri" w:eastAsia="Calibri" w:hAnsi="Calibri"/>
                <w:b/>
                <w:sz w:val="20"/>
                <w:szCs w:val="20"/>
              </w:rPr>
            </w:pPr>
            <w:r w:rsidRPr="005E6EE0">
              <w:rPr>
                <w:rFonts w:ascii="Calibri" w:eastAsia="Calibri" w:hAnsi="Calibri"/>
                <w:b/>
                <w:sz w:val="20"/>
                <w:szCs w:val="20"/>
              </w:rPr>
              <w:t>5 048</w:t>
            </w:r>
          </w:p>
        </w:tc>
        <w:tc>
          <w:tcPr>
            <w:tcW w:w="2914" w:type="dxa"/>
            <w:shd w:val="clear" w:color="auto" w:fill="auto"/>
            <w:noWrap/>
            <w:hideMark/>
          </w:tcPr>
          <w:p w:rsidR="00B3024B" w:rsidRPr="005E6EE0" w:rsidRDefault="00B3024B" w:rsidP="00B3024B">
            <w:pPr>
              <w:pStyle w:val="NoSpacing"/>
              <w:jc w:val="center"/>
              <w:rPr>
                <w:rFonts w:ascii="Calibri" w:eastAsia="Calibri" w:hAnsi="Calibri"/>
                <w:b/>
                <w:sz w:val="20"/>
                <w:szCs w:val="20"/>
              </w:rPr>
            </w:pPr>
            <w:r w:rsidRPr="005E6EE0">
              <w:rPr>
                <w:rFonts w:ascii="Calibri" w:eastAsia="Calibri" w:hAnsi="Calibri"/>
                <w:b/>
                <w:sz w:val="20"/>
                <w:szCs w:val="20"/>
              </w:rPr>
              <w:t>100%</w:t>
            </w:r>
          </w:p>
        </w:tc>
      </w:tr>
      <w:tr w:rsidR="00B3024B" w:rsidRPr="005E6EE0" w:rsidTr="0035441F">
        <w:trPr>
          <w:trHeight w:val="315"/>
          <w:jc w:val="center"/>
        </w:trPr>
        <w:tc>
          <w:tcPr>
            <w:tcW w:w="9146" w:type="dxa"/>
            <w:gridSpan w:val="3"/>
            <w:shd w:val="clear" w:color="auto" w:fill="auto"/>
            <w:noWrap/>
            <w:hideMark/>
          </w:tcPr>
          <w:p w:rsidR="00B3024B" w:rsidRPr="005E6EE0" w:rsidRDefault="00B3024B" w:rsidP="00B3024B">
            <w:pPr>
              <w:pStyle w:val="NoSpacing"/>
              <w:jc w:val="center"/>
              <w:rPr>
                <w:rFonts w:ascii="Calibri" w:eastAsia="Calibri" w:hAnsi="Calibri"/>
                <w:b/>
                <w:sz w:val="20"/>
                <w:szCs w:val="20"/>
              </w:rPr>
            </w:pPr>
            <w:r w:rsidRPr="005E6EE0">
              <w:rPr>
                <w:rFonts w:ascii="Calibri" w:eastAsia="Calibri" w:hAnsi="Calibri"/>
                <w:b/>
                <w:sz w:val="20"/>
                <w:szCs w:val="20"/>
              </w:rPr>
              <w:t xml:space="preserve">TYPE OF AGRICULTURAL ACTIVITY </w:t>
            </w:r>
          </w:p>
        </w:tc>
      </w:tr>
      <w:tr w:rsidR="00B3024B" w:rsidRPr="005E6EE0" w:rsidTr="0035441F">
        <w:trPr>
          <w:trHeight w:val="315"/>
          <w:jc w:val="center"/>
        </w:trPr>
        <w:tc>
          <w:tcPr>
            <w:tcW w:w="3823" w:type="dxa"/>
            <w:shd w:val="clear" w:color="auto" w:fill="auto"/>
            <w:noWrap/>
            <w:hideMark/>
          </w:tcPr>
          <w:p w:rsidR="00B3024B" w:rsidRPr="005E6EE0" w:rsidRDefault="00B3024B" w:rsidP="00B3024B">
            <w:pPr>
              <w:pStyle w:val="NoSpacing"/>
              <w:rPr>
                <w:rFonts w:ascii="Calibri" w:eastAsia="Calibri" w:hAnsi="Calibri"/>
                <w:sz w:val="20"/>
                <w:szCs w:val="20"/>
              </w:rPr>
            </w:pPr>
            <w:r w:rsidRPr="005E6EE0">
              <w:rPr>
                <w:rFonts w:ascii="Calibri" w:eastAsia="Calibri" w:hAnsi="Calibri"/>
                <w:sz w:val="20"/>
                <w:szCs w:val="20"/>
              </w:rPr>
              <w:t>Livestock production</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11 518</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84.5%</w:t>
            </w:r>
          </w:p>
        </w:tc>
      </w:tr>
      <w:tr w:rsidR="00B3024B" w:rsidRPr="005E6EE0" w:rsidTr="0035441F">
        <w:trPr>
          <w:trHeight w:val="315"/>
          <w:jc w:val="center"/>
        </w:trPr>
        <w:tc>
          <w:tcPr>
            <w:tcW w:w="3823" w:type="dxa"/>
            <w:shd w:val="clear" w:color="auto" w:fill="auto"/>
            <w:noWrap/>
            <w:hideMark/>
          </w:tcPr>
          <w:p w:rsidR="00B3024B" w:rsidRPr="005E6EE0" w:rsidRDefault="00B3024B" w:rsidP="00B3024B">
            <w:pPr>
              <w:pStyle w:val="NoSpacing"/>
              <w:rPr>
                <w:rFonts w:ascii="Calibri" w:eastAsia="Calibri" w:hAnsi="Calibri"/>
                <w:sz w:val="20"/>
                <w:szCs w:val="20"/>
              </w:rPr>
            </w:pPr>
            <w:r w:rsidRPr="005E6EE0">
              <w:rPr>
                <w:rFonts w:ascii="Calibri" w:eastAsia="Calibri" w:hAnsi="Calibri"/>
                <w:sz w:val="20"/>
                <w:szCs w:val="20"/>
              </w:rPr>
              <w:t>Poultry production</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10 549</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81.1%</w:t>
            </w:r>
          </w:p>
        </w:tc>
      </w:tr>
      <w:tr w:rsidR="00B3024B" w:rsidRPr="005E6EE0" w:rsidTr="0035441F">
        <w:trPr>
          <w:trHeight w:val="264"/>
          <w:jc w:val="center"/>
        </w:trPr>
        <w:tc>
          <w:tcPr>
            <w:tcW w:w="3823" w:type="dxa"/>
            <w:shd w:val="clear" w:color="auto" w:fill="auto"/>
            <w:noWrap/>
            <w:hideMark/>
          </w:tcPr>
          <w:p w:rsidR="00B3024B" w:rsidRPr="005E6EE0" w:rsidRDefault="00B3024B" w:rsidP="00B3024B">
            <w:pPr>
              <w:pStyle w:val="NoSpacing"/>
              <w:rPr>
                <w:rFonts w:ascii="Calibri" w:eastAsia="Calibri" w:hAnsi="Calibri"/>
                <w:sz w:val="20"/>
                <w:szCs w:val="20"/>
              </w:rPr>
            </w:pPr>
            <w:r w:rsidRPr="005E6EE0">
              <w:rPr>
                <w:rFonts w:ascii="Calibri" w:eastAsia="Calibri" w:hAnsi="Calibri"/>
                <w:sz w:val="20"/>
                <w:szCs w:val="20"/>
              </w:rPr>
              <w:t>Vegetable production</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4 730</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52.3%</w:t>
            </w:r>
          </w:p>
        </w:tc>
      </w:tr>
      <w:tr w:rsidR="00B3024B" w:rsidRPr="005E6EE0" w:rsidTr="0035441F">
        <w:trPr>
          <w:trHeight w:val="276"/>
          <w:jc w:val="center"/>
        </w:trPr>
        <w:tc>
          <w:tcPr>
            <w:tcW w:w="3823" w:type="dxa"/>
            <w:shd w:val="clear" w:color="auto" w:fill="auto"/>
            <w:noWrap/>
            <w:hideMark/>
          </w:tcPr>
          <w:p w:rsidR="00B3024B" w:rsidRPr="005E6EE0" w:rsidRDefault="00B3024B" w:rsidP="00B3024B">
            <w:pPr>
              <w:pStyle w:val="NoSpacing"/>
              <w:rPr>
                <w:rFonts w:ascii="Calibri" w:eastAsia="Calibri" w:hAnsi="Calibri"/>
                <w:sz w:val="20"/>
                <w:szCs w:val="20"/>
              </w:rPr>
            </w:pPr>
            <w:r w:rsidRPr="005E6EE0">
              <w:rPr>
                <w:rFonts w:ascii="Calibri" w:eastAsia="Calibri" w:hAnsi="Calibri"/>
                <w:sz w:val="20"/>
                <w:szCs w:val="20"/>
              </w:rPr>
              <w:t>Other</w:t>
            </w:r>
          </w:p>
        </w:tc>
        <w:tc>
          <w:tcPr>
            <w:tcW w:w="2409"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5 145</w:t>
            </w:r>
          </w:p>
        </w:tc>
        <w:tc>
          <w:tcPr>
            <w:tcW w:w="2914" w:type="dxa"/>
            <w:shd w:val="clear" w:color="auto" w:fill="auto"/>
            <w:noWrap/>
            <w:hideMark/>
          </w:tcPr>
          <w:p w:rsidR="00B3024B" w:rsidRPr="005E6EE0" w:rsidRDefault="00B3024B" w:rsidP="00B3024B">
            <w:pPr>
              <w:pStyle w:val="NoSpacing"/>
              <w:jc w:val="center"/>
              <w:rPr>
                <w:rFonts w:ascii="Calibri" w:eastAsia="Calibri" w:hAnsi="Calibri"/>
                <w:sz w:val="20"/>
                <w:szCs w:val="20"/>
              </w:rPr>
            </w:pPr>
            <w:r w:rsidRPr="005E6EE0">
              <w:rPr>
                <w:rFonts w:ascii="Calibri" w:eastAsia="Calibri" w:hAnsi="Calibri"/>
                <w:sz w:val="20"/>
                <w:szCs w:val="20"/>
              </w:rPr>
              <w:t>15.3%</w:t>
            </w:r>
          </w:p>
        </w:tc>
      </w:tr>
    </w:tbl>
    <w:p w:rsidR="00B3024B" w:rsidRPr="005E6EE0" w:rsidRDefault="00B3024B" w:rsidP="00B3024B">
      <w:pPr>
        <w:spacing w:line="360" w:lineRule="auto"/>
        <w:jc w:val="both"/>
        <w:rPr>
          <w:rFonts w:ascii="Calibri" w:eastAsia="Calibri" w:hAnsi="Calibri" w:cs="Arial"/>
        </w:rPr>
      </w:pPr>
    </w:p>
    <w:p w:rsidR="00B3024B" w:rsidRPr="007F09B7" w:rsidRDefault="00B3024B" w:rsidP="00E2032B">
      <w:pPr>
        <w:pStyle w:val="Heading3"/>
        <w:numPr>
          <w:ilvl w:val="2"/>
          <w:numId w:val="235"/>
        </w:numPr>
        <w:spacing w:before="0" w:after="40" w:line="240" w:lineRule="auto"/>
        <w:jc w:val="both"/>
        <w:rPr>
          <w:rFonts w:eastAsia="Calibri"/>
        </w:rPr>
      </w:pPr>
      <w:bookmarkStart w:id="146" w:name="_Toc516675394"/>
      <w:bookmarkStart w:id="147" w:name="_Toc36625167"/>
      <w:r w:rsidRPr="007F09B7">
        <w:rPr>
          <w:rFonts w:eastAsia="Calibri"/>
        </w:rPr>
        <w:t>Tourism Development</w:t>
      </w:r>
      <w:bookmarkEnd w:id="146"/>
      <w:bookmarkEnd w:id="147"/>
      <w:r w:rsidRPr="007F09B7">
        <w:rPr>
          <w:rFonts w:eastAsia="Calibri"/>
        </w:rPr>
        <w:t xml:space="preserve"> </w:t>
      </w:r>
    </w:p>
    <w:p w:rsidR="00FE0C19" w:rsidRPr="00FE0C19" w:rsidRDefault="00FE0C19" w:rsidP="00FE0C19">
      <w:pPr>
        <w:pStyle w:val="NoSpacing"/>
        <w:spacing w:line="360" w:lineRule="auto"/>
        <w:jc w:val="both"/>
        <w:rPr>
          <w:rFonts w:ascii="Calibri" w:eastAsia="Calibri" w:hAnsi="Calibri" w:cs="Arial"/>
          <w:color w:val="0F0D29" w:themeColor="text1"/>
          <w:sz w:val="22"/>
          <w:szCs w:val="22"/>
          <w:lang w:val="en-ZA"/>
        </w:rPr>
      </w:pPr>
      <w:r w:rsidRPr="00FE0C19">
        <w:rPr>
          <w:rFonts w:ascii="Calibri" w:eastAsia="Calibri" w:hAnsi="Calibri" w:cs="Arial"/>
          <w:color w:val="0F0D29" w:themeColor="text1"/>
          <w:sz w:val="22"/>
          <w:szCs w:val="22"/>
          <w:lang w:val="en-ZA"/>
        </w:rPr>
        <w:t xml:space="preserve">Tourism as an economic sector has a potential to grow the local economy and create sustainable jobs and entrepreneurial opportunities. The municipal LED section has created internship posts to provide students who studied Tourism to get the necessary experience required for their studies and this in turn gives the municipality the necessary resources to keep the Tourism Information Centre on weekends opened. ELM in partnership with provincial and national tourism departments will provide opportunities to community members to be trained in various tourism related courses that will empower them to be qualified as tour guides. Various other programs offered by IDC through the national department of tourism will be introduced to the owners of the hospitality facilities. </w:t>
      </w:r>
    </w:p>
    <w:p w:rsidR="007F09B7" w:rsidRDefault="007F09B7" w:rsidP="00FE0C19">
      <w:pPr>
        <w:pStyle w:val="NoSpacing"/>
        <w:spacing w:line="360" w:lineRule="auto"/>
        <w:jc w:val="both"/>
        <w:rPr>
          <w:rFonts w:ascii="Calibri" w:eastAsia="Calibri" w:hAnsi="Calibri" w:cs="Arial"/>
          <w:color w:val="0F0D29" w:themeColor="text1"/>
          <w:sz w:val="22"/>
          <w:szCs w:val="22"/>
          <w:lang w:val="en-ZA"/>
        </w:rPr>
      </w:pPr>
    </w:p>
    <w:p w:rsidR="00FE0C19" w:rsidRPr="00FE0C19" w:rsidRDefault="00FE0C19" w:rsidP="00FE0C19">
      <w:pPr>
        <w:pStyle w:val="NoSpacing"/>
        <w:spacing w:line="360" w:lineRule="auto"/>
        <w:jc w:val="both"/>
        <w:rPr>
          <w:rFonts w:ascii="Calibri" w:eastAsia="Calibri" w:hAnsi="Calibri" w:cs="Arial"/>
          <w:color w:val="0F0D29" w:themeColor="text1"/>
          <w:sz w:val="22"/>
          <w:szCs w:val="22"/>
          <w:lang w:val="en-ZA"/>
        </w:rPr>
      </w:pPr>
      <w:r w:rsidRPr="00FE0C19">
        <w:rPr>
          <w:rFonts w:ascii="Calibri" w:eastAsia="Calibri" w:hAnsi="Calibri" w:cs="Arial"/>
          <w:color w:val="0F0D29" w:themeColor="text1"/>
          <w:sz w:val="22"/>
          <w:szCs w:val="22"/>
          <w:lang w:val="en-ZA"/>
        </w:rPr>
        <w:t xml:space="preserve">During the process of developing ward based plans, a number of tourist attractions sites were identified and the Tourism Unit with LED Section is engaging with ward councillors to identify even more attractions that will be used in the tourism marketing material. The LED section will resource itself through the budgeting process to enable it to empower start-up entrepreneurs and community-based organisations within the tourism industry. ELM also provides financial and non-financial support to community initiatives that are tourism related and have a potential to empower local communities. </w:t>
      </w:r>
    </w:p>
    <w:p w:rsidR="00FE0C19" w:rsidRPr="00FE0C19" w:rsidRDefault="00FE0C19" w:rsidP="00FE0C19">
      <w:pPr>
        <w:pStyle w:val="NoSpacing"/>
        <w:spacing w:line="360" w:lineRule="auto"/>
        <w:jc w:val="both"/>
        <w:rPr>
          <w:rFonts w:ascii="Calibri" w:eastAsia="Calibri" w:hAnsi="Calibri" w:cs="Arial"/>
          <w:color w:val="0F0D29" w:themeColor="text1"/>
          <w:sz w:val="22"/>
          <w:szCs w:val="22"/>
          <w:lang w:val="en-ZA"/>
        </w:rPr>
      </w:pPr>
      <w:r w:rsidRPr="00FE0C19">
        <w:rPr>
          <w:rFonts w:ascii="Calibri" w:eastAsia="Calibri" w:hAnsi="Calibri" w:cs="Arial"/>
          <w:color w:val="0F0D29" w:themeColor="text1"/>
          <w:sz w:val="22"/>
          <w:szCs w:val="22"/>
          <w:lang w:val="en-ZA"/>
        </w:rPr>
        <w:t xml:space="preserve">ELM plans to actively participate in the tourism routes like R56 Route, Madiba Corridor, Maluti Route and any other initiatives in partnership with neighbouring municipalities and the district municipality that have been established. </w:t>
      </w:r>
    </w:p>
    <w:p w:rsidR="007F09B7" w:rsidRDefault="007F09B7" w:rsidP="00FE0C19">
      <w:pPr>
        <w:pStyle w:val="NoSpacing"/>
        <w:spacing w:line="360" w:lineRule="auto"/>
        <w:jc w:val="both"/>
        <w:rPr>
          <w:rFonts w:ascii="Calibri" w:eastAsia="Calibri" w:hAnsi="Calibri" w:cs="Arial"/>
          <w:color w:val="0F0D29" w:themeColor="text1"/>
          <w:sz w:val="22"/>
          <w:szCs w:val="22"/>
          <w:lang w:val="en-ZA"/>
        </w:rPr>
      </w:pPr>
    </w:p>
    <w:p w:rsidR="00FE0C19" w:rsidRPr="00FE0C19" w:rsidRDefault="00FE0C19" w:rsidP="00FE0C19">
      <w:pPr>
        <w:pStyle w:val="NoSpacing"/>
        <w:spacing w:line="360" w:lineRule="auto"/>
        <w:jc w:val="both"/>
        <w:rPr>
          <w:rFonts w:ascii="Calibri" w:eastAsia="Calibri" w:hAnsi="Calibri" w:cs="Arial"/>
          <w:color w:val="0F0D29" w:themeColor="text1"/>
          <w:sz w:val="22"/>
          <w:szCs w:val="22"/>
          <w:lang w:val="en-ZA"/>
        </w:rPr>
      </w:pPr>
      <w:r w:rsidRPr="00FE0C19">
        <w:rPr>
          <w:rFonts w:ascii="Calibri" w:eastAsia="Calibri" w:hAnsi="Calibri" w:cs="Arial"/>
          <w:color w:val="0F0D29" w:themeColor="text1"/>
          <w:sz w:val="22"/>
          <w:szCs w:val="22"/>
          <w:lang w:val="en-ZA"/>
        </w:rPr>
        <w:t xml:space="preserve">ELM is also looking at exploring other funding opportunities that made available by various government departments and agencies in order to address the following challenges:          </w:t>
      </w:r>
    </w:p>
    <w:p w:rsidR="00FE0C19" w:rsidRPr="00FE0C19" w:rsidRDefault="00FE0C19" w:rsidP="00E2032B">
      <w:pPr>
        <w:pStyle w:val="NoSpacing"/>
        <w:numPr>
          <w:ilvl w:val="0"/>
          <w:numId w:val="184"/>
        </w:numPr>
        <w:spacing w:line="360" w:lineRule="auto"/>
        <w:jc w:val="both"/>
        <w:rPr>
          <w:rFonts w:ascii="Calibri" w:eastAsia="Calibri" w:hAnsi="Calibri" w:cs="Arial"/>
          <w:color w:val="0F0D29" w:themeColor="text1"/>
          <w:sz w:val="22"/>
          <w:szCs w:val="22"/>
          <w:lang w:val="en-ZA"/>
        </w:rPr>
      </w:pPr>
      <w:r w:rsidRPr="00FE0C19">
        <w:rPr>
          <w:rFonts w:ascii="Calibri" w:eastAsia="Calibri" w:hAnsi="Calibri" w:cs="Arial"/>
          <w:color w:val="0F0D29" w:themeColor="text1"/>
          <w:sz w:val="22"/>
          <w:szCs w:val="22"/>
          <w:lang w:val="en-ZA"/>
        </w:rPr>
        <w:t xml:space="preserve">Limited funding from municipal resources for tourism; </w:t>
      </w:r>
    </w:p>
    <w:p w:rsidR="00FE0C19" w:rsidRPr="00FE0C19" w:rsidRDefault="00FE0C19" w:rsidP="00E2032B">
      <w:pPr>
        <w:pStyle w:val="NoSpacing"/>
        <w:numPr>
          <w:ilvl w:val="0"/>
          <w:numId w:val="184"/>
        </w:numPr>
        <w:spacing w:line="360" w:lineRule="auto"/>
        <w:jc w:val="both"/>
        <w:rPr>
          <w:rFonts w:ascii="Calibri" w:eastAsia="Calibri" w:hAnsi="Calibri" w:cs="Arial"/>
          <w:color w:val="0F0D29" w:themeColor="text1"/>
          <w:sz w:val="22"/>
          <w:szCs w:val="22"/>
          <w:lang w:val="en-ZA"/>
        </w:rPr>
      </w:pPr>
      <w:r w:rsidRPr="00FE0C19">
        <w:rPr>
          <w:rFonts w:ascii="Calibri" w:eastAsia="Calibri" w:hAnsi="Calibri" w:cs="Arial"/>
          <w:color w:val="0F0D29" w:themeColor="text1"/>
          <w:sz w:val="22"/>
          <w:szCs w:val="22"/>
          <w:lang w:val="en-ZA"/>
        </w:rPr>
        <w:lastRenderedPageBreak/>
        <w:t xml:space="preserve">Tourism education, training and awareness; </w:t>
      </w:r>
    </w:p>
    <w:p w:rsidR="00FE0C19" w:rsidRPr="00FE0C19" w:rsidRDefault="00FE0C19" w:rsidP="00E2032B">
      <w:pPr>
        <w:pStyle w:val="NoSpacing"/>
        <w:numPr>
          <w:ilvl w:val="0"/>
          <w:numId w:val="184"/>
        </w:numPr>
        <w:spacing w:line="360" w:lineRule="auto"/>
        <w:jc w:val="both"/>
        <w:rPr>
          <w:rFonts w:ascii="Calibri" w:eastAsia="Calibri" w:hAnsi="Calibri" w:cs="Arial"/>
          <w:color w:val="0F0D29" w:themeColor="text1"/>
          <w:sz w:val="22"/>
          <w:szCs w:val="22"/>
          <w:lang w:val="en-ZA"/>
        </w:rPr>
      </w:pPr>
      <w:r w:rsidRPr="00FE0C19">
        <w:rPr>
          <w:rFonts w:ascii="Calibri" w:eastAsia="Calibri" w:hAnsi="Calibri" w:cs="Arial"/>
          <w:color w:val="0F0D29" w:themeColor="text1"/>
          <w:sz w:val="22"/>
          <w:szCs w:val="22"/>
          <w:lang w:val="en-ZA"/>
        </w:rPr>
        <w:t xml:space="preserve">Protection of the environment;  </w:t>
      </w:r>
    </w:p>
    <w:p w:rsidR="00FE0C19" w:rsidRPr="00FE0C19" w:rsidRDefault="00FE0C19" w:rsidP="00E2032B">
      <w:pPr>
        <w:pStyle w:val="NoSpacing"/>
        <w:numPr>
          <w:ilvl w:val="0"/>
          <w:numId w:val="184"/>
        </w:numPr>
        <w:spacing w:line="360" w:lineRule="auto"/>
        <w:jc w:val="both"/>
        <w:rPr>
          <w:rFonts w:ascii="Calibri" w:eastAsia="Calibri" w:hAnsi="Calibri" w:cs="Arial"/>
          <w:color w:val="0F0D29" w:themeColor="text1"/>
          <w:sz w:val="22"/>
          <w:szCs w:val="22"/>
          <w:lang w:val="en-ZA"/>
        </w:rPr>
      </w:pPr>
      <w:r w:rsidRPr="00FE0C19">
        <w:rPr>
          <w:rFonts w:ascii="Calibri" w:eastAsia="Calibri" w:hAnsi="Calibri" w:cs="Arial"/>
          <w:color w:val="0F0D29" w:themeColor="text1"/>
          <w:sz w:val="22"/>
          <w:szCs w:val="22"/>
          <w:lang w:val="en-ZA"/>
        </w:rPr>
        <w:t xml:space="preserve">Tourism infrastructure, particularly in rural areas; </w:t>
      </w:r>
    </w:p>
    <w:p w:rsidR="00FE0C19" w:rsidRPr="00FE0C19" w:rsidRDefault="00FE0C19" w:rsidP="00E2032B">
      <w:pPr>
        <w:pStyle w:val="NoSpacing"/>
        <w:numPr>
          <w:ilvl w:val="0"/>
          <w:numId w:val="184"/>
        </w:numPr>
        <w:spacing w:line="360" w:lineRule="auto"/>
        <w:jc w:val="both"/>
        <w:rPr>
          <w:rFonts w:ascii="Calibri" w:eastAsia="Calibri" w:hAnsi="Calibri" w:cs="Arial"/>
          <w:color w:val="0F0D29" w:themeColor="text1"/>
          <w:sz w:val="22"/>
          <w:szCs w:val="22"/>
          <w:lang w:val="en-ZA"/>
        </w:rPr>
      </w:pPr>
      <w:r w:rsidRPr="00FE0C19">
        <w:rPr>
          <w:rFonts w:ascii="Calibri" w:eastAsia="Calibri" w:hAnsi="Calibri" w:cs="Arial"/>
          <w:color w:val="0F0D29" w:themeColor="text1"/>
          <w:sz w:val="22"/>
          <w:szCs w:val="22"/>
          <w:lang w:val="en-ZA"/>
        </w:rPr>
        <w:t xml:space="preserve">Marketing material </w:t>
      </w:r>
    </w:p>
    <w:p w:rsidR="00FE0C19" w:rsidRDefault="00FE0C19" w:rsidP="00FE0C19">
      <w:pPr>
        <w:pStyle w:val="NoSpacing"/>
        <w:spacing w:line="360" w:lineRule="auto"/>
        <w:jc w:val="both"/>
        <w:rPr>
          <w:rFonts w:ascii="Calibri" w:eastAsia="Calibri" w:hAnsi="Calibri" w:cs="Arial"/>
          <w:color w:val="0F0D29" w:themeColor="text1"/>
          <w:sz w:val="22"/>
          <w:szCs w:val="22"/>
          <w:lang w:val="en-ZA"/>
        </w:rPr>
      </w:pPr>
    </w:p>
    <w:p w:rsidR="00FE0C19" w:rsidRPr="00FE0C19" w:rsidRDefault="00FE0C19" w:rsidP="00FE0C19">
      <w:pPr>
        <w:pStyle w:val="NoSpacing"/>
        <w:spacing w:line="360" w:lineRule="auto"/>
        <w:jc w:val="both"/>
        <w:rPr>
          <w:rFonts w:ascii="Calibri" w:eastAsia="Calibri" w:hAnsi="Calibri" w:cs="Arial"/>
          <w:color w:val="0F0D29" w:themeColor="text1"/>
          <w:sz w:val="22"/>
          <w:szCs w:val="22"/>
          <w:lang w:val="en-ZA"/>
        </w:rPr>
      </w:pPr>
      <w:r w:rsidRPr="00FE0C19">
        <w:rPr>
          <w:rFonts w:ascii="Calibri" w:eastAsia="Calibri" w:hAnsi="Calibri" w:cs="Arial"/>
          <w:color w:val="0F0D29" w:themeColor="text1"/>
          <w:sz w:val="22"/>
          <w:szCs w:val="22"/>
          <w:lang w:val="en-ZA"/>
        </w:rPr>
        <w:t xml:space="preserve">The Municipality has renovated its Tourism information Centre and resourced it to be able to respond to the tourists coming into the area from national international. The National Department of Tourism </w:t>
      </w:r>
    </w:p>
    <w:p w:rsidR="00B3024B" w:rsidRPr="00AF1E4D" w:rsidRDefault="00B3024B" w:rsidP="00B3024B">
      <w:pPr>
        <w:pStyle w:val="NoSpacing"/>
        <w:rPr>
          <w:rFonts w:ascii="Calibri" w:eastAsia="Calibri" w:hAnsi="Calibri"/>
        </w:rPr>
      </w:pPr>
    </w:p>
    <w:p w:rsidR="00B3024B" w:rsidRPr="0035441F" w:rsidRDefault="00B3024B" w:rsidP="00BB4157">
      <w:pPr>
        <w:pStyle w:val="Heading2"/>
        <w:keepLines/>
        <w:numPr>
          <w:ilvl w:val="1"/>
          <w:numId w:val="235"/>
        </w:numPr>
        <w:spacing w:after="40"/>
        <w:jc w:val="both"/>
        <w:rPr>
          <w:b/>
        </w:rPr>
      </w:pPr>
      <w:bookmarkStart w:id="148" w:name="_Toc516675395"/>
      <w:bookmarkStart w:id="149" w:name="_Toc36625168"/>
      <w:r w:rsidRPr="0035441F">
        <w:rPr>
          <w:b/>
        </w:rPr>
        <w:t>Indicators of Economic Performance</w:t>
      </w:r>
      <w:bookmarkEnd w:id="148"/>
      <w:bookmarkEnd w:id="149"/>
      <w:r w:rsidRPr="0035441F">
        <w:rPr>
          <w:b/>
        </w:rPr>
        <w:t xml:space="preserve"> </w:t>
      </w:r>
    </w:p>
    <w:p w:rsidR="00B3024B" w:rsidRPr="00A12C9A" w:rsidRDefault="00B3024B" w:rsidP="00E2032B">
      <w:pPr>
        <w:pStyle w:val="Heading3"/>
        <w:numPr>
          <w:ilvl w:val="2"/>
          <w:numId w:val="235"/>
        </w:numPr>
        <w:spacing w:before="0" w:after="40" w:line="240" w:lineRule="auto"/>
        <w:jc w:val="both"/>
      </w:pPr>
      <w:bookmarkStart w:id="150" w:name="_Toc516675396"/>
      <w:bookmarkStart w:id="151" w:name="_Toc36625169"/>
      <w:r w:rsidRPr="00A12C9A">
        <w:t>Level of Economic Growth</w:t>
      </w:r>
      <w:bookmarkEnd w:id="150"/>
      <w:bookmarkEnd w:id="151"/>
      <w:r w:rsidRPr="00A12C9A">
        <w:t xml:space="preserve"> </w:t>
      </w:r>
    </w:p>
    <w:p w:rsidR="00B3024B" w:rsidRPr="000B3015" w:rsidRDefault="00B3024B" w:rsidP="001F7599">
      <w:pPr>
        <w:pStyle w:val="NoSpacing"/>
        <w:numPr>
          <w:ilvl w:val="0"/>
          <w:numId w:val="14"/>
        </w:numPr>
        <w:spacing w:line="360" w:lineRule="auto"/>
        <w:contextualSpacing/>
        <w:jc w:val="both"/>
        <w:rPr>
          <w:rFonts w:ascii="Calibri" w:hAnsi="Calibri" w:cs="Calibri"/>
          <w:sz w:val="22"/>
          <w:szCs w:val="22"/>
        </w:rPr>
      </w:pPr>
      <w:r w:rsidRPr="000B3015">
        <w:rPr>
          <w:rFonts w:ascii="Calibri" w:hAnsi="Calibri" w:cs="Calibri"/>
          <w:sz w:val="22"/>
          <w:szCs w:val="22"/>
        </w:rPr>
        <w:t xml:space="preserve">The average annual GGP growth for Elundini Municipality over the period 1995 - 2011 is 7.9%; </w:t>
      </w:r>
    </w:p>
    <w:p w:rsidR="00B3024B" w:rsidRPr="000B3015" w:rsidRDefault="00B3024B" w:rsidP="001F7599">
      <w:pPr>
        <w:pStyle w:val="NoSpacing"/>
        <w:numPr>
          <w:ilvl w:val="0"/>
          <w:numId w:val="14"/>
        </w:numPr>
        <w:spacing w:line="360" w:lineRule="auto"/>
        <w:contextualSpacing/>
        <w:jc w:val="both"/>
        <w:rPr>
          <w:rFonts w:ascii="Calibri" w:hAnsi="Calibri" w:cs="Calibri"/>
          <w:sz w:val="22"/>
          <w:szCs w:val="22"/>
        </w:rPr>
      </w:pPr>
      <w:r w:rsidRPr="000B3015">
        <w:rPr>
          <w:rFonts w:ascii="Calibri" w:hAnsi="Calibri" w:cs="Calibri"/>
          <w:sz w:val="22"/>
          <w:szCs w:val="22"/>
        </w:rPr>
        <w:t>This outpaces the growth of the Joe Gqabi District, which has an average growth rate of 5.1% and far;</w:t>
      </w:r>
    </w:p>
    <w:p w:rsidR="00B3024B" w:rsidRPr="000B3015" w:rsidRDefault="00B3024B" w:rsidP="001F7599">
      <w:pPr>
        <w:pStyle w:val="NoSpacing"/>
        <w:numPr>
          <w:ilvl w:val="0"/>
          <w:numId w:val="14"/>
        </w:numPr>
        <w:spacing w:line="360" w:lineRule="auto"/>
        <w:contextualSpacing/>
        <w:jc w:val="both"/>
        <w:rPr>
          <w:rFonts w:ascii="Calibri" w:hAnsi="Calibri" w:cs="Calibri"/>
          <w:sz w:val="22"/>
          <w:szCs w:val="22"/>
        </w:rPr>
      </w:pPr>
      <w:r w:rsidRPr="000B3015">
        <w:rPr>
          <w:rFonts w:ascii="Calibri" w:hAnsi="Calibri" w:cs="Calibri"/>
          <w:sz w:val="22"/>
          <w:szCs w:val="22"/>
        </w:rPr>
        <w:t>Outpaces the growth of the Eastern Cape, over the same period, which only shows growth of 2.8%;</w:t>
      </w:r>
    </w:p>
    <w:p w:rsidR="00B3024B" w:rsidRPr="000B3015" w:rsidRDefault="00B3024B" w:rsidP="001F7599">
      <w:pPr>
        <w:pStyle w:val="NoSpacing"/>
        <w:numPr>
          <w:ilvl w:val="0"/>
          <w:numId w:val="14"/>
        </w:numPr>
        <w:spacing w:line="360" w:lineRule="auto"/>
        <w:contextualSpacing/>
        <w:jc w:val="both"/>
        <w:rPr>
          <w:rFonts w:ascii="Calibri" w:hAnsi="Calibri" w:cs="Calibri"/>
          <w:sz w:val="22"/>
          <w:szCs w:val="22"/>
        </w:rPr>
      </w:pPr>
      <w:r w:rsidRPr="000B3015">
        <w:rPr>
          <w:rFonts w:ascii="Calibri" w:hAnsi="Calibri" w:cs="Calibri"/>
          <w:sz w:val="22"/>
          <w:szCs w:val="22"/>
        </w:rPr>
        <w:t>Elundini economic outlook has improved, but requires that we actively pursue a different trajectory if we are to address the challenges ahead</w:t>
      </w:r>
    </w:p>
    <w:p w:rsidR="00B3024B" w:rsidRPr="000B3015" w:rsidRDefault="00B3024B" w:rsidP="00B3024B">
      <w:pPr>
        <w:pStyle w:val="NoSpacing"/>
        <w:spacing w:line="360" w:lineRule="auto"/>
        <w:contextualSpacing/>
      </w:pPr>
    </w:p>
    <w:p w:rsidR="00B3024B" w:rsidRPr="00A12C9A" w:rsidRDefault="00B3024B" w:rsidP="00BB4157">
      <w:pPr>
        <w:pStyle w:val="Heading3"/>
        <w:numPr>
          <w:ilvl w:val="2"/>
          <w:numId w:val="235"/>
        </w:numPr>
        <w:spacing w:before="0" w:after="40" w:line="240" w:lineRule="auto"/>
        <w:jc w:val="both"/>
      </w:pPr>
      <w:bookmarkStart w:id="152" w:name="_Toc516675397"/>
      <w:bookmarkStart w:id="153" w:name="_Toc36625170"/>
      <w:r w:rsidRPr="00A12C9A">
        <w:t>Sector Contribution to GGP</w:t>
      </w:r>
      <w:bookmarkEnd w:id="152"/>
      <w:bookmarkEnd w:id="153"/>
    </w:p>
    <w:p w:rsidR="00B3024B" w:rsidRDefault="00B3024B" w:rsidP="00B3024B">
      <w:pPr>
        <w:spacing w:line="360" w:lineRule="auto"/>
        <w:contextualSpacing/>
        <w:jc w:val="both"/>
        <w:rPr>
          <w:rFonts w:ascii="Calibri" w:eastAsia="Times New Roman" w:hAnsi="Calibri" w:cs="Calibri"/>
          <w:color w:val="000000"/>
        </w:rPr>
      </w:pPr>
      <w:r w:rsidRPr="000B3015">
        <w:rPr>
          <w:rFonts w:ascii="Calibri" w:eastAsia="Times New Roman" w:hAnsi="Calibri" w:cs="Calibri"/>
          <w:color w:val="000000"/>
        </w:rPr>
        <w:t xml:space="preserve">The table below depicts the contribution of different sector into the GDP in our area: </w:t>
      </w:r>
    </w:p>
    <w:p w:rsidR="00B3024B" w:rsidRPr="000B3015" w:rsidRDefault="00B3024B" w:rsidP="00B3024B">
      <w:pPr>
        <w:pStyle w:val="Caption"/>
        <w:rPr>
          <w:rFonts w:ascii="Calibri" w:hAnsi="Calibri" w:cs="Calibri"/>
          <w:color w:val="000000"/>
        </w:rPr>
      </w:pPr>
      <w:bookmarkStart w:id="154" w:name="_Toc35612613"/>
      <w:r>
        <w:t xml:space="preserve">Table </w:t>
      </w:r>
      <w:r>
        <w:fldChar w:fldCharType="begin"/>
      </w:r>
      <w:r>
        <w:instrText xml:space="preserve"> SEQ Table \* ARABIC </w:instrText>
      </w:r>
      <w:r>
        <w:fldChar w:fldCharType="separate"/>
      </w:r>
      <w:r w:rsidR="00093ADD">
        <w:rPr>
          <w:noProof/>
        </w:rPr>
        <w:t>21</w:t>
      </w:r>
      <w:r>
        <w:fldChar w:fldCharType="end"/>
      </w:r>
      <w:r>
        <w:t>: sector distribution to DGP</w:t>
      </w:r>
      <w:bookmarkEnd w:id="154"/>
    </w:p>
    <w:tbl>
      <w:tblPr>
        <w:tblpPr w:leftFromText="180" w:rightFromText="180" w:vertAnchor="text" w:horzAnchor="margin" w:tblpX="387" w:tblpY="205"/>
        <w:tblW w:w="8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836"/>
        <w:gridCol w:w="1283"/>
        <w:gridCol w:w="1417"/>
      </w:tblGrid>
      <w:tr w:rsidR="00B3024B" w:rsidRPr="000B3015" w:rsidTr="0035441F">
        <w:trPr>
          <w:trHeight w:val="95"/>
        </w:trPr>
        <w:tc>
          <w:tcPr>
            <w:tcW w:w="3657" w:type="dxa"/>
            <w:shd w:val="clear" w:color="auto" w:fill="92D050"/>
            <w:hideMark/>
          </w:tcPr>
          <w:p w:rsidR="00B3024B" w:rsidRPr="000B3015" w:rsidRDefault="00B3024B" w:rsidP="0035441F">
            <w:pPr>
              <w:pStyle w:val="NoSpacing"/>
              <w:spacing w:line="360" w:lineRule="auto"/>
              <w:contextualSpacing/>
              <w:jc w:val="both"/>
              <w:rPr>
                <w:rFonts w:ascii="Calibri" w:hAnsi="Calibri" w:cs="Calibri"/>
                <w:b/>
                <w:sz w:val="22"/>
                <w:szCs w:val="22"/>
              </w:rPr>
            </w:pPr>
            <w:r w:rsidRPr="000B3015">
              <w:rPr>
                <w:rFonts w:ascii="Calibri" w:hAnsi="Calibri" w:cs="Calibri"/>
                <w:b/>
                <w:sz w:val="22"/>
                <w:szCs w:val="22"/>
              </w:rPr>
              <w:t xml:space="preserve">SECTOR </w:t>
            </w:r>
          </w:p>
        </w:tc>
        <w:tc>
          <w:tcPr>
            <w:tcW w:w="1836" w:type="dxa"/>
            <w:shd w:val="clear" w:color="auto" w:fill="92D050"/>
            <w:hideMark/>
          </w:tcPr>
          <w:p w:rsidR="00B3024B" w:rsidRPr="000B3015" w:rsidRDefault="00B3024B" w:rsidP="0035441F">
            <w:pPr>
              <w:pStyle w:val="NoSpacing"/>
              <w:spacing w:line="360" w:lineRule="auto"/>
              <w:contextualSpacing/>
              <w:jc w:val="both"/>
              <w:rPr>
                <w:rFonts w:ascii="Calibri" w:hAnsi="Calibri" w:cs="Calibri"/>
                <w:b/>
                <w:sz w:val="22"/>
                <w:szCs w:val="22"/>
              </w:rPr>
            </w:pPr>
            <w:r w:rsidRPr="000B3015">
              <w:rPr>
                <w:rFonts w:ascii="Calibri" w:hAnsi="Calibri" w:cs="Calibri"/>
                <w:b/>
                <w:sz w:val="22"/>
                <w:szCs w:val="22"/>
              </w:rPr>
              <w:t xml:space="preserve">2004 </w:t>
            </w:r>
          </w:p>
        </w:tc>
        <w:tc>
          <w:tcPr>
            <w:tcW w:w="1283" w:type="dxa"/>
            <w:shd w:val="clear" w:color="auto" w:fill="92D050"/>
            <w:hideMark/>
          </w:tcPr>
          <w:p w:rsidR="00B3024B" w:rsidRPr="000B3015" w:rsidRDefault="00B3024B" w:rsidP="0035441F">
            <w:pPr>
              <w:pStyle w:val="NoSpacing"/>
              <w:spacing w:line="360" w:lineRule="auto"/>
              <w:contextualSpacing/>
              <w:jc w:val="both"/>
              <w:rPr>
                <w:rFonts w:ascii="Calibri" w:hAnsi="Calibri" w:cs="Calibri"/>
                <w:b/>
                <w:sz w:val="22"/>
                <w:szCs w:val="22"/>
              </w:rPr>
            </w:pPr>
            <w:r w:rsidRPr="000B3015">
              <w:rPr>
                <w:rFonts w:ascii="Calibri" w:hAnsi="Calibri" w:cs="Calibri"/>
                <w:b/>
                <w:sz w:val="22"/>
                <w:szCs w:val="22"/>
              </w:rPr>
              <w:t xml:space="preserve">2007 </w:t>
            </w:r>
          </w:p>
        </w:tc>
        <w:tc>
          <w:tcPr>
            <w:tcW w:w="1417" w:type="dxa"/>
            <w:shd w:val="clear" w:color="auto" w:fill="92D050"/>
            <w:hideMark/>
          </w:tcPr>
          <w:p w:rsidR="00B3024B" w:rsidRPr="000B3015" w:rsidRDefault="00B3024B" w:rsidP="0035441F">
            <w:pPr>
              <w:pStyle w:val="NoSpacing"/>
              <w:spacing w:line="360" w:lineRule="auto"/>
              <w:contextualSpacing/>
              <w:jc w:val="both"/>
              <w:rPr>
                <w:rFonts w:ascii="Calibri" w:hAnsi="Calibri" w:cs="Calibri"/>
                <w:b/>
                <w:sz w:val="22"/>
                <w:szCs w:val="22"/>
              </w:rPr>
            </w:pPr>
            <w:r w:rsidRPr="000B3015">
              <w:rPr>
                <w:rFonts w:ascii="Calibri" w:hAnsi="Calibri" w:cs="Calibri"/>
                <w:b/>
                <w:sz w:val="22"/>
                <w:szCs w:val="22"/>
              </w:rPr>
              <w:t xml:space="preserve">2011 </w:t>
            </w:r>
          </w:p>
        </w:tc>
      </w:tr>
      <w:tr w:rsidR="00B3024B" w:rsidRPr="000B3015" w:rsidTr="0035441F">
        <w:trPr>
          <w:trHeight w:val="271"/>
        </w:trPr>
        <w:tc>
          <w:tcPr>
            <w:tcW w:w="3657"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Agriculture </w:t>
            </w:r>
          </w:p>
        </w:tc>
        <w:tc>
          <w:tcPr>
            <w:tcW w:w="1836"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8% </w:t>
            </w:r>
          </w:p>
        </w:tc>
        <w:tc>
          <w:tcPr>
            <w:tcW w:w="1283"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6% </w:t>
            </w:r>
          </w:p>
        </w:tc>
        <w:tc>
          <w:tcPr>
            <w:tcW w:w="1417"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4% </w:t>
            </w:r>
          </w:p>
        </w:tc>
      </w:tr>
      <w:tr w:rsidR="00B3024B" w:rsidRPr="000B3015" w:rsidTr="0035441F">
        <w:trPr>
          <w:trHeight w:val="312"/>
        </w:trPr>
        <w:tc>
          <w:tcPr>
            <w:tcW w:w="365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Manufacturing </w:t>
            </w:r>
          </w:p>
        </w:tc>
        <w:tc>
          <w:tcPr>
            <w:tcW w:w="1836"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6% </w:t>
            </w:r>
          </w:p>
        </w:tc>
        <w:tc>
          <w:tcPr>
            <w:tcW w:w="1283"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10%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12% </w:t>
            </w:r>
          </w:p>
        </w:tc>
      </w:tr>
      <w:tr w:rsidR="00B3024B" w:rsidRPr="000B3015" w:rsidTr="0035441F">
        <w:trPr>
          <w:trHeight w:val="248"/>
        </w:trPr>
        <w:tc>
          <w:tcPr>
            <w:tcW w:w="3657"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Construction </w:t>
            </w:r>
          </w:p>
        </w:tc>
        <w:tc>
          <w:tcPr>
            <w:tcW w:w="1836"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2% </w:t>
            </w:r>
          </w:p>
        </w:tc>
        <w:tc>
          <w:tcPr>
            <w:tcW w:w="1283"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3% </w:t>
            </w:r>
          </w:p>
        </w:tc>
        <w:tc>
          <w:tcPr>
            <w:tcW w:w="1417"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4% </w:t>
            </w:r>
          </w:p>
        </w:tc>
      </w:tr>
      <w:tr w:rsidR="00B3024B" w:rsidRPr="000B3015" w:rsidTr="0035441F">
        <w:trPr>
          <w:trHeight w:val="256"/>
        </w:trPr>
        <w:tc>
          <w:tcPr>
            <w:tcW w:w="365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Trade </w:t>
            </w:r>
          </w:p>
        </w:tc>
        <w:tc>
          <w:tcPr>
            <w:tcW w:w="1836"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12 </w:t>
            </w:r>
          </w:p>
        </w:tc>
        <w:tc>
          <w:tcPr>
            <w:tcW w:w="1283"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13%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15% </w:t>
            </w:r>
          </w:p>
        </w:tc>
      </w:tr>
      <w:tr w:rsidR="00B3024B" w:rsidRPr="000B3015" w:rsidTr="0035441F">
        <w:trPr>
          <w:trHeight w:val="263"/>
        </w:trPr>
        <w:tc>
          <w:tcPr>
            <w:tcW w:w="3657"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Transport and communication </w:t>
            </w:r>
          </w:p>
        </w:tc>
        <w:tc>
          <w:tcPr>
            <w:tcW w:w="1836"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9% </w:t>
            </w:r>
          </w:p>
        </w:tc>
        <w:tc>
          <w:tcPr>
            <w:tcW w:w="1283"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9% </w:t>
            </w:r>
          </w:p>
        </w:tc>
        <w:tc>
          <w:tcPr>
            <w:tcW w:w="1417"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7% </w:t>
            </w:r>
          </w:p>
        </w:tc>
      </w:tr>
      <w:tr w:rsidR="00B3024B" w:rsidRPr="000B3015" w:rsidTr="0035441F">
        <w:trPr>
          <w:trHeight w:val="255"/>
        </w:trPr>
        <w:tc>
          <w:tcPr>
            <w:tcW w:w="365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Finance and business services </w:t>
            </w:r>
          </w:p>
        </w:tc>
        <w:tc>
          <w:tcPr>
            <w:tcW w:w="1836"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19% </w:t>
            </w:r>
          </w:p>
        </w:tc>
        <w:tc>
          <w:tcPr>
            <w:tcW w:w="1283"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27%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30% </w:t>
            </w:r>
          </w:p>
        </w:tc>
      </w:tr>
      <w:tr w:rsidR="00B3024B" w:rsidRPr="000B3015" w:rsidTr="0035441F">
        <w:trPr>
          <w:trHeight w:val="247"/>
        </w:trPr>
        <w:tc>
          <w:tcPr>
            <w:tcW w:w="3657"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Government </w:t>
            </w:r>
          </w:p>
        </w:tc>
        <w:tc>
          <w:tcPr>
            <w:tcW w:w="1836"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40% </w:t>
            </w:r>
          </w:p>
        </w:tc>
        <w:tc>
          <w:tcPr>
            <w:tcW w:w="1283"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33% </w:t>
            </w:r>
          </w:p>
        </w:tc>
        <w:tc>
          <w:tcPr>
            <w:tcW w:w="1417" w:type="dxa"/>
            <w:shd w:val="clear" w:color="auto" w:fill="FFFFFF"/>
            <w:hideMark/>
          </w:tcPr>
          <w:p w:rsidR="00B3024B" w:rsidRPr="000B3015" w:rsidRDefault="00B3024B" w:rsidP="0035441F">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30% </w:t>
            </w:r>
          </w:p>
        </w:tc>
      </w:tr>
    </w:tbl>
    <w:p w:rsidR="00B3024B" w:rsidRPr="000B3015" w:rsidRDefault="00B3024B" w:rsidP="00B3024B">
      <w:pPr>
        <w:spacing w:line="360" w:lineRule="auto"/>
        <w:contextualSpacing/>
        <w:jc w:val="both"/>
        <w:rPr>
          <w:rFonts w:ascii="Calibri" w:eastAsia="Times New Roman" w:hAnsi="Calibri"/>
          <w:b w:val="0"/>
          <w:color w:val="000000"/>
          <w:sz w:val="24"/>
          <w:szCs w:val="24"/>
        </w:rPr>
      </w:pPr>
    </w:p>
    <w:p w:rsidR="00B3024B" w:rsidRPr="000B3015" w:rsidRDefault="00B3024B" w:rsidP="00B3024B">
      <w:pPr>
        <w:spacing w:line="360" w:lineRule="auto"/>
        <w:contextualSpacing/>
        <w:jc w:val="both"/>
        <w:rPr>
          <w:rFonts w:ascii="Calibri" w:eastAsia="Times New Roman" w:hAnsi="Calibri"/>
          <w:b w:val="0"/>
          <w:color w:val="000000"/>
          <w:sz w:val="24"/>
          <w:szCs w:val="24"/>
        </w:rPr>
      </w:pPr>
    </w:p>
    <w:p w:rsidR="00B3024B" w:rsidRPr="000B3015" w:rsidRDefault="00B3024B" w:rsidP="00B3024B">
      <w:pPr>
        <w:spacing w:line="360" w:lineRule="auto"/>
        <w:contextualSpacing/>
        <w:jc w:val="both"/>
        <w:rPr>
          <w:rFonts w:ascii="Calibri" w:eastAsia="Times New Roman" w:hAnsi="Calibri"/>
          <w:b w:val="0"/>
          <w:color w:val="000000"/>
          <w:sz w:val="24"/>
          <w:szCs w:val="24"/>
        </w:rPr>
      </w:pPr>
    </w:p>
    <w:p w:rsidR="00B3024B" w:rsidRPr="000B3015" w:rsidRDefault="00B3024B" w:rsidP="00B3024B">
      <w:pPr>
        <w:spacing w:line="360" w:lineRule="auto"/>
        <w:contextualSpacing/>
        <w:jc w:val="both"/>
        <w:rPr>
          <w:rFonts w:ascii="Calibri" w:eastAsia="Times New Roman" w:hAnsi="Calibri"/>
          <w:b w:val="0"/>
          <w:color w:val="000000"/>
          <w:sz w:val="24"/>
          <w:szCs w:val="24"/>
        </w:rPr>
      </w:pPr>
    </w:p>
    <w:p w:rsidR="00B3024B" w:rsidRPr="000B3015" w:rsidRDefault="00B3024B" w:rsidP="00B3024B">
      <w:pPr>
        <w:spacing w:line="360" w:lineRule="auto"/>
        <w:contextualSpacing/>
        <w:jc w:val="both"/>
        <w:rPr>
          <w:rFonts w:ascii="Calibri" w:eastAsia="Times New Roman" w:hAnsi="Calibri"/>
          <w:b w:val="0"/>
          <w:color w:val="000000"/>
          <w:sz w:val="24"/>
          <w:szCs w:val="24"/>
        </w:rPr>
      </w:pPr>
    </w:p>
    <w:p w:rsidR="00B3024B" w:rsidRPr="000B3015" w:rsidRDefault="00B3024B" w:rsidP="00B3024B">
      <w:pPr>
        <w:spacing w:line="360" w:lineRule="auto"/>
        <w:contextualSpacing/>
        <w:jc w:val="both"/>
        <w:rPr>
          <w:rFonts w:ascii="Calibri" w:eastAsia="Times New Roman" w:hAnsi="Calibri"/>
          <w:b w:val="0"/>
          <w:color w:val="000000"/>
          <w:sz w:val="24"/>
          <w:szCs w:val="24"/>
        </w:rPr>
      </w:pPr>
    </w:p>
    <w:p w:rsidR="00B3024B" w:rsidRPr="000B3015" w:rsidRDefault="00B3024B" w:rsidP="00B3024B">
      <w:pPr>
        <w:spacing w:line="360" w:lineRule="auto"/>
        <w:contextualSpacing/>
        <w:jc w:val="both"/>
        <w:rPr>
          <w:rFonts w:ascii="Calibri" w:eastAsia="Times New Roman" w:hAnsi="Calibri"/>
          <w:b w:val="0"/>
          <w:color w:val="000000"/>
          <w:sz w:val="24"/>
          <w:szCs w:val="24"/>
        </w:rPr>
      </w:pPr>
    </w:p>
    <w:p w:rsidR="00B3024B" w:rsidRPr="000B3015" w:rsidRDefault="00B3024B" w:rsidP="00B3024B">
      <w:pPr>
        <w:spacing w:line="360" w:lineRule="auto"/>
        <w:contextualSpacing/>
        <w:jc w:val="both"/>
        <w:rPr>
          <w:rFonts w:ascii="Calibri" w:eastAsia="Times New Roman" w:hAnsi="Calibri"/>
          <w:b w:val="0"/>
          <w:color w:val="000000"/>
          <w:sz w:val="24"/>
          <w:szCs w:val="24"/>
        </w:rPr>
      </w:pPr>
    </w:p>
    <w:p w:rsidR="00B3024B" w:rsidRPr="00A12C9A" w:rsidRDefault="00B3024B" w:rsidP="00E2032B">
      <w:pPr>
        <w:pStyle w:val="Heading3"/>
        <w:numPr>
          <w:ilvl w:val="2"/>
          <w:numId w:val="235"/>
        </w:numPr>
        <w:spacing w:before="0" w:after="40" w:line="240" w:lineRule="auto"/>
        <w:jc w:val="both"/>
      </w:pPr>
      <w:bookmarkStart w:id="155" w:name="_Toc516675398"/>
      <w:bookmarkStart w:id="156" w:name="_Toc36625171"/>
      <w:r w:rsidRPr="00A12C9A">
        <w:t>S</w:t>
      </w:r>
      <w:r w:rsidR="007F09B7">
        <w:t>ector Contribution t</w:t>
      </w:r>
      <w:r w:rsidRPr="00A12C9A">
        <w:t>o Employment: (Census 2011)</w:t>
      </w:r>
      <w:bookmarkEnd w:id="155"/>
      <w:bookmarkEnd w:id="156"/>
    </w:p>
    <w:p w:rsidR="00B3024B" w:rsidRPr="001705E2" w:rsidRDefault="00B3024B" w:rsidP="00B3024B">
      <w:pPr>
        <w:pStyle w:val="Caption"/>
        <w:rPr>
          <w:lang w:val="x-none" w:eastAsia="x-none"/>
        </w:rPr>
      </w:pPr>
      <w:bookmarkStart w:id="157" w:name="_Toc35612614"/>
      <w:r>
        <w:t xml:space="preserve">Table </w:t>
      </w:r>
      <w:r>
        <w:fldChar w:fldCharType="begin"/>
      </w:r>
      <w:r>
        <w:instrText xml:space="preserve"> SEQ Table \* ARABIC </w:instrText>
      </w:r>
      <w:r>
        <w:fldChar w:fldCharType="separate"/>
      </w:r>
      <w:r w:rsidR="00093ADD">
        <w:rPr>
          <w:noProof/>
        </w:rPr>
        <w:t>22</w:t>
      </w:r>
      <w:r>
        <w:fldChar w:fldCharType="end"/>
      </w:r>
      <w:r>
        <w:t>: Contribution to employment</w:t>
      </w:r>
      <w:bookmarkEnd w:id="157"/>
    </w:p>
    <w:tbl>
      <w:tblPr>
        <w:tblpPr w:leftFromText="180" w:rightFromText="180" w:vertAnchor="text" w:horzAnchor="margin" w:tblpX="959" w:tblpY="74"/>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843"/>
        <w:gridCol w:w="1276"/>
        <w:gridCol w:w="1417"/>
      </w:tblGrid>
      <w:tr w:rsidR="00B3024B" w:rsidRPr="000B3015" w:rsidTr="00B3024B">
        <w:trPr>
          <w:trHeight w:val="203"/>
        </w:trPr>
        <w:tc>
          <w:tcPr>
            <w:tcW w:w="3085" w:type="dxa"/>
            <w:shd w:val="clear" w:color="auto" w:fill="92D050"/>
            <w:hideMark/>
          </w:tcPr>
          <w:p w:rsidR="00B3024B" w:rsidRPr="000B3015" w:rsidRDefault="00B3024B" w:rsidP="00B3024B">
            <w:pPr>
              <w:pStyle w:val="NoSpacing"/>
              <w:tabs>
                <w:tab w:val="center" w:pos="1434"/>
              </w:tabs>
              <w:spacing w:line="360" w:lineRule="auto"/>
              <w:contextualSpacing/>
              <w:jc w:val="both"/>
              <w:rPr>
                <w:rFonts w:ascii="Calibri" w:hAnsi="Calibri" w:cs="Calibri"/>
                <w:b/>
                <w:sz w:val="22"/>
                <w:szCs w:val="22"/>
              </w:rPr>
            </w:pPr>
            <w:r w:rsidRPr="000B3015">
              <w:rPr>
                <w:rFonts w:ascii="Calibri" w:hAnsi="Calibri" w:cs="Calibri"/>
                <w:b/>
                <w:sz w:val="22"/>
                <w:szCs w:val="22"/>
              </w:rPr>
              <w:t xml:space="preserve">SECTOR </w:t>
            </w:r>
            <w:r w:rsidRPr="000B3015">
              <w:rPr>
                <w:rFonts w:ascii="Calibri" w:hAnsi="Calibri" w:cs="Calibri"/>
                <w:b/>
                <w:sz w:val="22"/>
                <w:szCs w:val="22"/>
              </w:rPr>
              <w:tab/>
            </w:r>
          </w:p>
        </w:tc>
        <w:tc>
          <w:tcPr>
            <w:tcW w:w="1843" w:type="dxa"/>
            <w:shd w:val="clear" w:color="auto" w:fill="92D050"/>
            <w:hideMark/>
          </w:tcPr>
          <w:p w:rsidR="00B3024B" w:rsidRPr="000B3015" w:rsidRDefault="00B3024B" w:rsidP="00B3024B">
            <w:pPr>
              <w:pStyle w:val="NoSpacing"/>
              <w:spacing w:line="360" w:lineRule="auto"/>
              <w:contextualSpacing/>
              <w:jc w:val="both"/>
              <w:rPr>
                <w:rFonts w:ascii="Calibri" w:hAnsi="Calibri" w:cs="Calibri"/>
                <w:b/>
                <w:sz w:val="22"/>
                <w:szCs w:val="22"/>
              </w:rPr>
            </w:pPr>
            <w:r w:rsidRPr="000B3015">
              <w:rPr>
                <w:rFonts w:ascii="Calibri" w:hAnsi="Calibri" w:cs="Calibri"/>
                <w:b/>
                <w:sz w:val="22"/>
                <w:szCs w:val="22"/>
              </w:rPr>
              <w:t xml:space="preserve">2004 </w:t>
            </w:r>
          </w:p>
        </w:tc>
        <w:tc>
          <w:tcPr>
            <w:tcW w:w="1276" w:type="dxa"/>
            <w:shd w:val="clear" w:color="auto" w:fill="92D050"/>
            <w:hideMark/>
          </w:tcPr>
          <w:p w:rsidR="00B3024B" w:rsidRPr="000B3015" w:rsidRDefault="00B3024B" w:rsidP="00B3024B">
            <w:pPr>
              <w:pStyle w:val="NoSpacing"/>
              <w:spacing w:line="360" w:lineRule="auto"/>
              <w:contextualSpacing/>
              <w:jc w:val="both"/>
              <w:rPr>
                <w:rFonts w:ascii="Calibri" w:hAnsi="Calibri" w:cs="Calibri"/>
                <w:b/>
                <w:sz w:val="22"/>
                <w:szCs w:val="22"/>
              </w:rPr>
            </w:pPr>
            <w:r w:rsidRPr="000B3015">
              <w:rPr>
                <w:rFonts w:ascii="Calibri" w:hAnsi="Calibri" w:cs="Calibri"/>
                <w:b/>
                <w:sz w:val="22"/>
                <w:szCs w:val="22"/>
              </w:rPr>
              <w:t xml:space="preserve">2007 </w:t>
            </w:r>
          </w:p>
        </w:tc>
        <w:tc>
          <w:tcPr>
            <w:tcW w:w="1417" w:type="dxa"/>
            <w:shd w:val="clear" w:color="auto" w:fill="92D050"/>
            <w:hideMark/>
          </w:tcPr>
          <w:p w:rsidR="00B3024B" w:rsidRPr="000B3015" w:rsidRDefault="00B3024B" w:rsidP="00B3024B">
            <w:pPr>
              <w:pStyle w:val="NoSpacing"/>
              <w:spacing w:line="360" w:lineRule="auto"/>
              <w:contextualSpacing/>
              <w:jc w:val="both"/>
              <w:rPr>
                <w:rFonts w:ascii="Calibri" w:hAnsi="Calibri" w:cs="Calibri"/>
                <w:b/>
                <w:sz w:val="22"/>
                <w:szCs w:val="22"/>
              </w:rPr>
            </w:pPr>
            <w:r w:rsidRPr="000B3015">
              <w:rPr>
                <w:rFonts w:ascii="Calibri" w:hAnsi="Calibri" w:cs="Calibri"/>
                <w:b/>
                <w:sz w:val="22"/>
                <w:szCs w:val="22"/>
              </w:rPr>
              <w:t xml:space="preserve">2011 </w:t>
            </w:r>
          </w:p>
        </w:tc>
      </w:tr>
      <w:tr w:rsidR="00B3024B" w:rsidRPr="000B3015" w:rsidTr="00B3024B">
        <w:trPr>
          <w:trHeight w:val="227"/>
        </w:trPr>
        <w:tc>
          <w:tcPr>
            <w:tcW w:w="3085"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Agriculture </w:t>
            </w:r>
          </w:p>
        </w:tc>
        <w:tc>
          <w:tcPr>
            <w:tcW w:w="1843"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42% </w:t>
            </w:r>
          </w:p>
        </w:tc>
        <w:tc>
          <w:tcPr>
            <w:tcW w:w="1276"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33% </w:t>
            </w:r>
          </w:p>
        </w:tc>
        <w:tc>
          <w:tcPr>
            <w:tcW w:w="1417"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26% </w:t>
            </w:r>
          </w:p>
        </w:tc>
      </w:tr>
      <w:tr w:rsidR="00B3024B" w:rsidRPr="000B3015" w:rsidTr="00B3024B">
        <w:trPr>
          <w:trHeight w:val="249"/>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Manufacturing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4%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6% </w:t>
            </w:r>
          </w:p>
        </w:tc>
      </w:tr>
      <w:tr w:rsidR="00B3024B" w:rsidRPr="000B3015" w:rsidTr="00B3024B">
        <w:trPr>
          <w:trHeight w:val="257"/>
        </w:trPr>
        <w:tc>
          <w:tcPr>
            <w:tcW w:w="3085"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Construction </w:t>
            </w:r>
          </w:p>
        </w:tc>
        <w:tc>
          <w:tcPr>
            <w:tcW w:w="1843"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8% </w:t>
            </w:r>
          </w:p>
        </w:tc>
        <w:tc>
          <w:tcPr>
            <w:tcW w:w="1276"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8%</w:t>
            </w:r>
          </w:p>
        </w:tc>
        <w:tc>
          <w:tcPr>
            <w:tcW w:w="1417"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9%</w:t>
            </w:r>
          </w:p>
        </w:tc>
      </w:tr>
      <w:tr w:rsidR="00B3024B" w:rsidRPr="000B3015" w:rsidTr="00B3024B">
        <w:trPr>
          <w:trHeight w:val="263"/>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Trade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19%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18%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17% </w:t>
            </w:r>
          </w:p>
        </w:tc>
      </w:tr>
      <w:tr w:rsidR="00B3024B" w:rsidRPr="000B3015" w:rsidTr="00B3024B">
        <w:trPr>
          <w:trHeight w:val="336"/>
        </w:trPr>
        <w:tc>
          <w:tcPr>
            <w:tcW w:w="3085"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lastRenderedPageBreak/>
              <w:t xml:space="preserve">Transport and communication </w:t>
            </w:r>
          </w:p>
        </w:tc>
        <w:tc>
          <w:tcPr>
            <w:tcW w:w="1843"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2% </w:t>
            </w:r>
          </w:p>
        </w:tc>
        <w:tc>
          <w:tcPr>
            <w:tcW w:w="1276"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2% </w:t>
            </w:r>
          </w:p>
        </w:tc>
        <w:tc>
          <w:tcPr>
            <w:tcW w:w="1417"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4% </w:t>
            </w:r>
          </w:p>
        </w:tc>
      </w:tr>
      <w:tr w:rsidR="00B3024B" w:rsidRPr="000B3015" w:rsidTr="00B3024B">
        <w:trPr>
          <w:trHeight w:val="259"/>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Finance and business services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4%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7%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10% </w:t>
            </w:r>
          </w:p>
        </w:tc>
      </w:tr>
      <w:tr w:rsidR="00B3024B" w:rsidRPr="000B3015" w:rsidTr="00B3024B">
        <w:trPr>
          <w:trHeight w:val="342"/>
        </w:trPr>
        <w:tc>
          <w:tcPr>
            <w:tcW w:w="3085"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Government </w:t>
            </w:r>
          </w:p>
        </w:tc>
        <w:tc>
          <w:tcPr>
            <w:tcW w:w="1843"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26% </w:t>
            </w:r>
          </w:p>
        </w:tc>
        <w:tc>
          <w:tcPr>
            <w:tcW w:w="1276"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27% </w:t>
            </w:r>
          </w:p>
        </w:tc>
        <w:tc>
          <w:tcPr>
            <w:tcW w:w="1417" w:type="dxa"/>
            <w:shd w:val="clear" w:color="auto" w:fill="FFFFFF"/>
            <w:hideMark/>
          </w:tcPr>
          <w:p w:rsidR="00B3024B" w:rsidRPr="000B3015" w:rsidRDefault="00B3024B" w:rsidP="00B3024B">
            <w:pPr>
              <w:pStyle w:val="NoSpacing"/>
              <w:spacing w:line="360" w:lineRule="auto"/>
              <w:contextualSpacing/>
              <w:jc w:val="both"/>
              <w:rPr>
                <w:rFonts w:ascii="Calibri" w:hAnsi="Calibri" w:cs="Calibri"/>
                <w:sz w:val="20"/>
                <w:szCs w:val="20"/>
              </w:rPr>
            </w:pPr>
            <w:r w:rsidRPr="000B3015">
              <w:rPr>
                <w:rFonts w:ascii="Calibri" w:hAnsi="Calibri" w:cs="Calibri"/>
                <w:sz w:val="20"/>
                <w:szCs w:val="20"/>
              </w:rPr>
              <w:t xml:space="preserve">28% </w:t>
            </w:r>
          </w:p>
        </w:tc>
      </w:tr>
    </w:tbl>
    <w:p w:rsidR="00B3024B" w:rsidRPr="000B3015" w:rsidRDefault="00B3024B" w:rsidP="00B3024B">
      <w:pPr>
        <w:spacing w:line="360" w:lineRule="auto"/>
        <w:contextualSpacing/>
        <w:jc w:val="both"/>
        <w:rPr>
          <w:rFonts w:ascii="Calibri" w:eastAsia="Times New Roman" w:hAnsi="Calibri"/>
          <w:color w:val="000000"/>
        </w:rPr>
      </w:pPr>
    </w:p>
    <w:p w:rsidR="00B3024B" w:rsidRPr="000B3015" w:rsidRDefault="00B3024B" w:rsidP="00B3024B">
      <w:pPr>
        <w:spacing w:line="360" w:lineRule="auto"/>
        <w:contextualSpacing/>
        <w:jc w:val="both"/>
        <w:rPr>
          <w:rFonts w:ascii="Calibri" w:eastAsia="Times New Roman" w:hAnsi="Calibri"/>
          <w:sz w:val="24"/>
          <w:szCs w:val="24"/>
        </w:rPr>
      </w:pPr>
    </w:p>
    <w:p w:rsidR="00B3024B" w:rsidRPr="000B3015" w:rsidRDefault="00B3024B" w:rsidP="00B3024B">
      <w:pPr>
        <w:spacing w:line="360" w:lineRule="auto"/>
        <w:contextualSpacing/>
        <w:jc w:val="both"/>
        <w:rPr>
          <w:rFonts w:ascii="Calibri" w:eastAsia="Times New Roman" w:hAnsi="Calibri"/>
          <w:sz w:val="24"/>
          <w:szCs w:val="24"/>
        </w:rPr>
      </w:pPr>
    </w:p>
    <w:p w:rsidR="00B3024B" w:rsidRPr="000B3015" w:rsidRDefault="00B3024B" w:rsidP="00B3024B">
      <w:pPr>
        <w:spacing w:line="360" w:lineRule="auto"/>
        <w:contextualSpacing/>
        <w:jc w:val="both"/>
        <w:rPr>
          <w:rFonts w:ascii="Calibri" w:eastAsia="Times New Roman" w:hAnsi="Calibri"/>
          <w:sz w:val="24"/>
          <w:szCs w:val="24"/>
        </w:rPr>
      </w:pPr>
    </w:p>
    <w:p w:rsidR="00B3024B" w:rsidRPr="000B3015" w:rsidRDefault="00B3024B" w:rsidP="00B3024B">
      <w:pPr>
        <w:spacing w:line="360" w:lineRule="auto"/>
        <w:contextualSpacing/>
        <w:jc w:val="both"/>
        <w:rPr>
          <w:rFonts w:ascii="Calibri" w:eastAsia="Times New Roman" w:hAnsi="Calibri"/>
          <w:sz w:val="24"/>
          <w:szCs w:val="24"/>
        </w:rPr>
      </w:pPr>
    </w:p>
    <w:p w:rsidR="00B3024B" w:rsidRPr="000B3015" w:rsidRDefault="00B3024B" w:rsidP="00B3024B">
      <w:pPr>
        <w:pStyle w:val="NoSpacing"/>
        <w:spacing w:line="360" w:lineRule="auto"/>
        <w:contextualSpacing/>
        <w:jc w:val="both"/>
        <w:rPr>
          <w:rFonts w:ascii="Calibri" w:hAnsi="Calibri" w:cs="Calibri"/>
          <w:sz w:val="22"/>
          <w:szCs w:val="22"/>
        </w:rPr>
      </w:pPr>
    </w:p>
    <w:p w:rsidR="00B3024B" w:rsidRPr="000B3015" w:rsidRDefault="00B3024B" w:rsidP="00B3024B">
      <w:pPr>
        <w:pStyle w:val="NoSpacing"/>
        <w:spacing w:line="360" w:lineRule="auto"/>
        <w:contextualSpacing/>
        <w:jc w:val="both"/>
        <w:rPr>
          <w:rFonts w:ascii="Calibri" w:hAnsi="Calibri" w:cs="Calibri"/>
          <w:sz w:val="22"/>
          <w:szCs w:val="22"/>
        </w:rPr>
      </w:pPr>
    </w:p>
    <w:p w:rsidR="00F92A67" w:rsidRDefault="00F92A67" w:rsidP="00B3024B">
      <w:pPr>
        <w:pStyle w:val="NoSpacing"/>
        <w:spacing w:line="360" w:lineRule="auto"/>
        <w:contextualSpacing/>
        <w:jc w:val="both"/>
        <w:rPr>
          <w:rFonts w:ascii="Calibri" w:hAnsi="Calibri" w:cs="Calibri"/>
          <w:sz w:val="22"/>
          <w:szCs w:val="22"/>
        </w:rPr>
      </w:pPr>
    </w:p>
    <w:p w:rsidR="00B3024B" w:rsidRPr="000B3015" w:rsidRDefault="00B3024B" w:rsidP="00B3024B">
      <w:pPr>
        <w:pStyle w:val="NoSpacing"/>
        <w:spacing w:line="360" w:lineRule="auto"/>
        <w:contextualSpacing/>
        <w:jc w:val="both"/>
        <w:rPr>
          <w:rFonts w:ascii="Calibri" w:hAnsi="Calibri" w:cs="Calibri"/>
          <w:sz w:val="22"/>
          <w:szCs w:val="22"/>
        </w:rPr>
      </w:pPr>
      <w:r w:rsidRPr="000B3015">
        <w:rPr>
          <w:rFonts w:ascii="Calibri" w:hAnsi="Calibri" w:cs="Calibri"/>
          <w:sz w:val="22"/>
          <w:szCs w:val="22"/>
        </w:rPr>
        <w:t>As per the statistic above agriculture contribution to employment as well as contribution to the GGP has decreased whilst the manufacturing has increased.  There is a need to diversify the composition of products by value adding products. The broadening of economic space through larger consumer markets can give Elundini Municipality the opportunity to develop its economy and increase its competitiveness. Elundini should focus or target high growth markets with the objective of creating investment and export opportunities in the manufacturing sector especially in forestry and agriculture value adding initiatives which are the back bone sectors of this economy.  Exporting however should be pursued at the expense of producing for the local market must be ignored as the combination of both could stabilize the income.</w:t>
      </w:r>
    </w:p>
    <w:p w:rsidR="00B3024B" w:rsidRPr="000B3015" w:rsidRDefault="00B3024B" w:rsidP="00B3024B">
      <w:pPr>
        <w:pStyle w:val="ListParagraph"/>
        <w:spacing w:line="360" w:lineRule="auto"/>
        <w:jc w:val="both"/>
        <w:rPr>
          <w:rFonts w:eastAsia="Times New Roman"/>
          <w:b w:val="0"/>
          <w:color w:val="000000"/>
          <w:sz w:val="24"/>
          <w:szCs w:val="24"/>
        </w:rPr>
      </w:pPr>
    </w:p>
    <w:p w:rsidR="00B3024B" w:rsidRPr="00A12C9A" w:rsidRDefault="00B3024B" w:rsidP="00E2032B">
      <w:pPr>
        <w:pStyle w:val="Heading3"/>
        <w:numPr>
          <w:ilvl w:val="2"/>
          <w:numId w:val="235"/>
        </w:numPr>
        <w:spacing w:before="0" w:after="40" w:line="240" w:lineRule="auto"/>
        <w:jc w:val="both"/>
      </w:pPr>
      <w:bookmarkStart w:id="158" w:name="_Toc516675399"/>
      <w:bookmarkStart w:id="159" w:name="_Toc36625172"/>
      <w:r w:rsidRPr="00A12C9A">
        <w:t>Gross Value Added (GVA)</w:t>
      </w:r>
      <w:bookmarkEnd w:id="158"/>
      <w:bookmarkEnd w:id="159"/>
    </w:p>
    <w:p w:rsidR="0035441F" w:rsidRDefault="0035441F" w:rsidP="0035441F">
      <w:pPr>
        <w:pStyle w:val="NoSpacing"/>
        <w:spacing w:line="360" w:lineRule="auto"/>
        <w:contextualSpacing/>
        <w:jc w:val="both"/>
        <w:rPr>
          <w:rFonts w:ascii="Calibri" w:hAnsi="Calibri" w:cs="Calibri"/>
          <w:sz w:val="22"/>
          <w:szCs w:val="22"/>
        </w:rPr>
      </w:pPr>
      <w:r w:rsidRPr="000B3015">
        <w:rPr>
          <w:rFonts w:ascii="Calibri" w:hAnsi="Calibri" w:cs="Calibri"/>
          <w:sz w:val="22"/>
          <w:szCs w:val="22"/>
        </w:rPr>
        <w:t xml:space="preserve">The table </w:t>
      </w:r>
      <w:r>
        <w:rPr>
          <w:rFonts w:ascii="Calibri" w:hAnsi="Calibri" w:cs="Calibri"/>
          <w:sz w:val="22"/>
          <w:szCs w:val="22"/>
        </w:rPr>
        <w:t xml:space="preserve">below </w:t>
      </w:r>
      <w:r w:rsidRPr="000B3015">
        <w:rPr>
          <w:rFonts w:ascii="Calibri" w:hAnsi="Calibri" w:cs="Calibri"/>
          <w:sz w:val="22"/>
          <w:szCs w:val="22"/>
        </w:rPr>
        <w:t>demonstrates how the secondary sector which deals with economic activities such as manufacturing continues to be the largest earner in terms of Gross Value Added.</w:t>
      </w:r>
      <w:r w:rsidRPr="00D75011">
        <w:rPr>
          <w:rFonts w:ascii="Calibri" w:hAnsi="Calibri" w:cs="Calibri"/>
          <w:sz w:val="22"/>
          <w:szCs w:val="22"/>
        </w:rPr>
        <w:t xml:space="preserve">   </w:t>
      </w:r>
    </w:p>
    <w:p w:rsidR="00B3024B" w:rsidRPr="001705E2" w:rsidRDefault="00B3024B" w:rsidP="00B3024B">
      <w:pPr>
        <w:pStyle w:val="Caption"/>
        <w:rPr>
          <w:lang w:val="x-none" w:eastAsia="x-none"/>
        </w:rPr>
      </w:pPr>
      <w:bookmarkStart w:id="160" w:name="_Toc35612615"/>
      <w:r>
        <w:t xml:space="preserve">Table </w:t>
      </w:r>
      <w:r>
        <w:fldChar w:fldCharType="begin"/>
      </w:r>
      <w:r>
        <w:instrText xml:space="preserve"> SEQ Table \* ARABIC </w:instrText>
      </w:r>
      <w:r>
        <w:fldChar w:fldCharType="separate"/>
      </w:r>
      <w:r w:rsidR="00093ADD">
        <w:rPr>
          <w:noProof/>
        </w:rPr>
        <w:t>23</w:t>
      </w:r>
      <w:r>
        <w:fldChar w:fldCharType="end"/>
      </w:r>
      <w:r>
        <w:t>: GVA</w:t>
      </w:r>
      <w:bookmarkEnd w:id="160"/>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402"/>
        <w:gridCol w:w="1559"/>
        <w:gridCol w:w="992"/>
        <w:gridCol w:w="1106"/>
      </w:tblGrid>
      <w:tr w:rsidR="00B3024B" w:rsidRPr="000B3015" w:rsidTr="0035441F">
        <w:trPr>
          <w:trHeight w:val="584"/>
        </w:trPr>
        <w:tc>
          <w:tcPr>
            <w:tcW w:w="9044" w:type="dxa"/>
            <w:gridSpan w:val="5"/>
            <w:shd w:val="clear" w:color="auto" w:fill="92D050"/>
            <w:hideMark/>
          </w:tcPr>
          <w:p w:rsidR="00B3024B" w:rsidRPr="0035441F" w:rsidRDefault="00B3024B" w:rsidP="00B3024B">
            <w:pPr>
              <w:spacing w:line="360" w:lineRule="auto"/>
              <w:contextualSpacing/>
              <w:jc w:val="center"/>
              <w:rPr>
                <w:rFonts w:ascii="Calibri" w:eastAsia="Times New Roman" w:hAnsi="Calibri" w:cs="Arial"/>
                <w:sz w:val="24"/>
                <w:szCs w:val="24"/>
                <w:lang w:eastAsia="en-ZA"/>
              </w:rPr>
            </w:pPr>
            <w:r w:rsidRPr="0035441F">
              <w:rPr>
                <w:rFonts w:ascii="Calibri" w:eastAsia="Times New Roman" w:hAnsi="Calibri" w:cs="Arial"/>
                <w:bCs/>
                <w:kern w:val="24"/>
                <w:sz w:val="24"/>
                <w:szCs w:val="24"/>
                <w:lang w:eastAsia="en-ZA"/>
              </w:rPr>
              <w:t xml:space="preserve">Gross value added at basic prices, Rm ( current prices and constant 2005 prices) </w:t>
            </w:r>
          </w:p>
        </w:tc>
      </w:tr>
      <w:tr w:rsidR="00B3024B" w:rsidRPr="000B3015" w:rsidTr="0035441F">
        <w:trPr>
          <w:trHeight w:val="440"/>
        </w:trPr>
        <w:tc>
          <w:tcPr>
            <w:tcW w:w="1985" w:type="dxa"/>
            <w:shd w:val="clear" w:color="auto" w:fill="FFFFFF"/>
            <w:hideMark/>
          </w:tcPr>
          <w:p w:rsidR="00B3024B" w:rsidRPr="0035441F" w:rsidRDefault="00B3024B" w:rsidP="00B3024B">
            <w:pPr>
              <w:spacing w:line="360" w:lineRule="auto"/>
              <w:contextualSpacing/>
              <w:jc w:val="center"/>
              <w:textAlignment w:val="center"/>
              <w:rPr>
                <w:rFonts w:ascii="Calibri" w:eastAsia="Times New Roman" w:hAnsi="Calibri" w:cs="Arial"/>
                <w:sz w:val="22"/>
                <w:lang w:eastAsia="en-ZA"/>
              </w:rPr>
            </w:pPr>
            <w:r w:rsidRPr="0035441F">
              <w:rPr>
                <w:rFonts w:ascii="Calibri" w:eastAsia="Times New Roman" w:hAnsi="Calibri" w:cs="Arial"/>
                <w:bCs/>
                <w:color w:val="000000"/>
                <w:kern w:val="24"/>
                <w:sz w:val="22"/>
                <w:lang w:eastAsia="en-ZA"/>
              </w:rPr>
              <w:t>Industries</w:t>
            </w:r>
          </w:p>
        </w:tc>
        <w:tc>
          <w:tcPr>
            <w:tcW w:w="3402" w:type="dxa"/>
            <w:shd w:val="clear" w:color="auto" w:fill="FFFFFF"/>
            <w:hideMark/>
          </w:tcPr>
          <w:p w:rsidR="00B3024B" w:rsidRPr="0035441F" w:rsidRDefault="00B3024B" w:rsidP="00B3024B">
            <w:pPr>
              <w:spacing w:line="360" w:lineRule="auto"/>
              <w:contextualSpacing/>
              <w:jc w:val="center"/>
              <w:textAlignment w:val="center"/>
              <w:rPr>
                <w:rFonts w:ascii="Calibri" w:eastAsia="Times New Roman" w:hAnsi="Calibri" w:cs="Arial"/>
                <w:sz w:val="22"/>
                <w:lang w:eastAsia="en-ZA"/>
              </w:rPr>
            </w:pPr>
            <w:r w:rsidRPr="0035441F">
              <w:rPr>
                <w:rFonts w:ascii="Calibri" w:eastAsia="Times New Roman" w:hAnsi="Calibri" w:cs="Arial"/>
                <w:bCs/>
                <w:color w:val="000000"/>
                <w:kern w:val="24"/>
                <w:sz w:val="22"/>
                <w:lang w:eastAsia="en-ZA"/>
              </w:rPr>
              <w:t>Prices</w:t>
            </w:r>
          </w:p>
        </w:tc>
        <w:tc>
          <w:tcPr>
            <w:tcW w:w="1559" w:type="dxa"/>
            <w:shd w:val="clear" w:color="auto" w:fill="FFFFFF"/>
            <w:hideMark/>
          </w:tcPr>
          <w:p w:rsidR="00B3024B" w:rsidRPr="0035441F" w:rsidRDefault="00B3024B" w:rsidP="0035441F">
            <w:pPr>
              <w:spacing w:line="360" w:lineRule="auto"/>
              <w:contextualSpacing/>
              <w:jc w:val="right"/>
              <w:textAlignment w:val="center"/>
              <w:rPr>
                <w:rFonts w:ascii="Calibri" w:eastAsia="Times New Roman" w:hAnsi="Calibri" w:cs="Arial"/>
                <w:sz w:val="20"/>
                <w:szCs w:val="20"/>
                <w:lang w:eastAsia="en-ZA"/>
              </w:rPr>
            </w:pPr>
            <w:r w:rsidRPr="0035441F">
              <w:rPr>
                <w:rFonts w:ascii="Calibri" w:eastAsia="Times New Roman" w:hAnsi="Calibri" w:cs="Arial"/>
                <w:bCs/>
                <w:color w:val="000000"/>
                <w:kern w:val="24"/>
                <w:sz w:val="20"/>
                <w:szCs w:val="20"/>
                <w:lang w:eastAsia="en-ZA"/>
              </w:rPr>
              <w:t>2008</w:t>
            </w:r>
          </w:p>
        </w:tc>
        <w:tc>
          <w:tcPr>
            <w:tcW w:w="992" w:type="dxa"/>
            <w:shd w:val="clear" w:color="auto" w:fill="FFFFFF"/>
            <w:hideMark/>
          </w:tcPr>
          <w:p w:rsidR="00B3024B" w:rsidRPr="0035441F" w:rsidRDefault="00B3024B" w:rsidP="0035441F">
            <w:pPr>
              <w:spacing w:line="360" w:lineRule="auto"/>
              <w:contextualSpacing/>
              <w:jc w:val="right"/>
              <w:textAlignment w:val="center"/>
              <w:rPr>
                <w:rFonts w:ascii="Calibri" w:eastAsia="Times New Roman" w:hAnsi="Calibri" w:cs="Arial"/>
                <w:sz w:val="20"/>
                <w:szCs w:val="20"/>
                <w:lang w:eastAsia="en-ZA"/>
              </w:rPr>
            </w:pPr>
            <w:r w:rsidRPr="0035441F">
              <w:rPr>
                <w:rFonts w:ascii="Calibri" w:eastAsia="Times New Roman" w:hAnsi="Calibri" w:cs="Arial"/>
                <w:bCs/>
                <w:color w:val="000000"/>
                <w:kern w:val="24"/>
                <w:sz w:val="20"/>
                <w:szCs w:val="20"/>
                <w:lang w:eastAsia="en-ZA"/>
              </w:rPr>
              <w:t>2009</w:t>
            </w:r>
          </w:p>
        </w:tc>
        <w:tc>
          <w:tcPr>
            <w:tcW w:w="1106" w:type="dxa"/>
            <w:shd w:val="clear" w:color="auto" w:fill="FFFFFF"/>
            <w:hideMark/>
          </w:tcPr>
          <w:p w:rsidR="00B3024B" w:rsidRPr="0035441F" w:rsidRDefault="00B3024B" w:rsidP="0035441F">
            <w:pPr>
              <w:spacing w:line="360" w:lineRule="auto"/>
              <w:contextualSpacing/>
              <w:jc w:val="right"/>
              <w:textAlignment w:val="center"/>
              <w:rPr>
                <w:rFonts w:ascii="Calibri" w:eastAsia="Times New Roman" w:hAnsi="Calibri" w:cs="Arial"/>
                <w:sz w:val="20"/>
                <w:szCs w:val="20"/>
                <w:lang w:eastAsia="en-ZA"/>
              </w:rPr>
            </w:pPr>
            <w:r w:rsidRPr="0035441F">
              <w:rPr>
                <w:rFonts w:ascii="Calibri" w:eastAsia="Times New Roman" w:hAnsi="Calibri" w:cs="Arial"/>
                <w:bCs/>
                <w:color w:val="000000"/>
                <w:kern w:val="24"/>
                <w:sz w:val="20"/>
                <w:szCs w:val="20"/>
                <w:lang w:eastAsia="en-ZA"/>
              </w:rPr>
              <w:t>2010</w:t>
            </w:r>
          </w:p>
        </w:tc>
      </w:tr>
      <w:tr w:rsidR="00B3024B" w:rsidRPr="000B3015" w:rsidTr="0035441F">
        <w:trPr>
          <w:trHeight w:val="262"/>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5441F" w:rsidRDefault="00B3024B" w:rsidP="00B3024B">
            <w:pPr>
              <w:spacing w:line="360" w:lineRule="auto"/>
              <w:contextualSpacing/>
              <w:jc w:val="center"/>
              <w:textAlignment w:val="bottom"/>
              <w:rPr>
                <w:rFonts w:ascii="Calibri" w:eastAsia="Times New Roman" w:hAnsi="Calibri" w:cs="Arial"/>
                <w:b w:val="0"/>
                <w:sz w:val="22"/>
                <w:lang w:eastAsia="en-ZA"/>
              </w:rPr>
            </w:pPr>
            <w:r w:rsidRPr="0035441F">
              <w:rPr>
                <w:rFonts w:ascii="Calibri" w:eastAsia="Times New Roman" w:hAnsi="Calibri" w:cs="Arial"/>
                <w:b w:val="0"/>
                <w:bCs/>
                <w:color w:val="000000"/>
                <w:kern w:val="24"/>
                <w:sz w:val="22"/>
                <w:lang w:eastAsia="en-ZA"/>
              </w:rPr>
              <w:t xml:space="preserve"> Primary sector</w:t>
            </w: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5441F" w:rsidRDefault="00B3024B" w:rsidP="00B3024B">
            <w:pPr>
              <w:spacing w:line="360" w:lineRule="auto"/>
              <w:contextualSpacing/>
              <w:jc w:val="center"/>
              <w:textAlignment w:val="bottom"/>
              <w:rPr>
                <w:rFonts w:ascii="Calibri" w:eastAsia="Times New Roman" w:hAnsi="Calibri" w:cs="Arial"/>
                <w:b w:val="0"/>
                <w:sz w:val="22"/>
                <w:lang w:eastAsia="en-ZA"/>
              </w:rPr>
            </w:pPr>
            <w:r w:rsidRPr="0035441F">
              <w:rPr>
                <w:rFonts w:ascii="Calibri" w:eastAsia="Times New Roman" w:hAnsi="Calibri" w:cs="Arial"/>
                <w:b w:val="0"/>
                <w:color w:val="000000"/>
                <w:kern w:val="24"/>
                <w:sz w:val="22"/>
                <w:lang w:val="fr-FR" w:eastAsia="en-ZA"/>
              </w:rPr>
              <w:t>R millions, constant 2005 prices</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5441F" w:rsidRDefault="00B3024B" w:rsidP="0035441F">
            <w:pPr>
              <w:spacing w:line="360" w:lineRule="auto"/>
              <w:contextualSpacing/>
              <w:jc w:val="right"/>
              <w:textAlignment w:val="bottom"/>
              <w:rPr>
                <w:rFonts w:ascii="Calibri" w:eastAsia="Times New Roman" w:hAnsi="Calibri" w:cs="Arial"/>
                <w:b w:val="0"/>
                <w:sz w:val="20"/>
                <w:szCs w:val="20"/>
                <w:lang w:eastAsia="en-ZA"/>
              </w:rPr>
            </w:pPr>
            <w:r w:rsidRPr="0035441F">
              <w:rPr>
                <w:rFonts w:ascii="Calibri" w:eastAsia="Times New Roman" w:hAnsi="Calibri" w:cs="Arial"/>
                <w:b w:val="0"/>
                <w:color w:val="000000"/>
                <w:kern w:val="24"/>
                <w:sz w:val="20"/>
                <w:szCs w:val="20"/>
                <w:lang w:eastAsia="en-ZA"/>
              </w:rPr>
              <w:t>119</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5441F" w:rsidRDefault="00B3024B" w:rsidP="0035441F">
            <w:pPr>
              <w:spacing w:line="360" w:lineRule="auto"/>
              <w:contextualSpacing/>
              <w:jc w:val="right"/>
              <w:textAlignment w:val="bottom"/>
              <w:rPr>
                <w:rFonts w:ascii="Calibri" w:eastAsia="Times New Roman" w:hAnsi="Calibri" w:cs="Arial"/>
                <w:b w:val="0"/>
                <w:sz w:val="20"/>
                <w:szCs w:val="20"/>
                <w:lang w:eastAsia="en-ZA"/>
              </w:rPr>
            </w:pPr>
            <w:r w:rsidRPr="0035441F">
              <w:rPr>
                <w:rFonts w:ascii="Calibri" w:eastAsia="Times New Roman" w:hAnsi="Calibri" w:cs="Arial"/>
                <w:b w:val="0"/>
                <w:color w:val="000000"/>
                <w:kern w:val="24"/>
                <w:sz w:val="20"/>
                <w:szCs w:val="20"/>
                <w:lang w:eastAsia="en-ZA"/>
              </w:rPr>
              <w:t>120</w:t>
            </w:r>
          </w:p>
        </w:tc>
        <w:tc>
          <w:tcPr>
            <w:tcW w:w="1106"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5441F" w:rsidRDefault="00B3024B" w:rsidP="0035441F">
            <w:pPr>
              <w:spacing w:line="360" w:lineRule="auto"/>
              <w:contextualSpacing/>
              <w:jc w:val="right"/>
              <w:textAlignment w:val="bottom"/>
              <w:rPr>
                <w:rFonts w:ascii="Calibri" w:eastAsia="Times New Roman" w:hAnsi="Calibri" w:cs="Arial"/>
                <w:b w:val="0"/>
                <w:sz w:val="20"/>
                <w:szCs w:val="20"/>
                <w:lang w:eastAsia="en-ZA"/>
              </w:rPr>
            </w:pPr>
            <w:r w:rsidRPr="0035441F">
              <w:rPr>
                <w:rFonts w:ascii="Calibri" w:eastAsia="Times New Roman" w:hAnsi="Calibri" w:cs="Arial"/>
                <w:b w:val="0"/>
                <w:color w:val="000000"/>
                <w:kern w:val="24"/>
                <w:sz w:val="20"/>
                <w:szCs w:val="20"/>
                <w:lang w:eastAsia="en-ZA"/>
              </w:rPr>
              <w:t>112</w:t>
            </w:r>
          </w:p>
        </w:tc>
      </w:tr>
      <w:tr w:rsidR="00B3024B" w:rsidRPr="000B3015" w:rsidTr="0035441F">
        <w:trPr>
          <w:trHeight w:val="412"/>
        </w:trPr>
        <w:tc>
          <w:tcPr>
            <w:tcW w:w="1985" w:type="dxa"/>
            <w:shd w:val="clear" w:color="auto" w:fill="FFFFFF"/>
            <w:hideMark/>
          </w:tcPr>
          <w:p w:rsidR="00B3024B" w:rsidRPr="0035441F" w:rsidRDefault="00B3024B" w:rsidP="00B3024B">
            <w:pPr>
              <w:spacing w:line="360" w:lineRule="auto"/>
              <w:contextualSpacing/>
              <w:jc w:val="center"/>
              <w:textAlignment w:val="bottom"/>
              <w:rPr>
                <w:rFonts w:ascii="Calibri" w:eastAsia="Times New Roman" w:hAnsi="Calibri" w:cs="Arial"/>
                <w:b w:val="0"/>
                <w:sz w:val="22"/>
                <w:lang w:eastAsia="en-ZA"/>
              </w:rPr>
            </w:pPr>
            <w:r w:rsidRPr="0035441F">
              <w:rPr>
                <w:rFonts w:ascii="Calibri" w:eastAsia="Times New Roman" w:hAnsi="Calibri" w:cs="Arial"/>
                <w:b w:val="0"/>
                <w:bCs/>
                <w:color w:val="000000"/>
                <w:kern w:val="24"/>
                <w:sz w:val="22"/>
                <w:lang w:eastAsia="en-ZA"/>
              </w:rPr>
              <w:t>Secondary sector</w:t>
            </w:r>
          </w:p>
        </w:tc>
        <w:tc>
          <w:tcPr>
            <w:tcW w:w="3402" w:type="dxa"/>
            <w:shd w:val="clear" w:color="auto" w:fill="FFFFFF"/>
            <w:hideMark/>
          </w:tcPr>
          <w:p w:rsidR="00B3024B" w:rsidRPr="0035441F" w:rsidRDefault="00B3024B" w:rsidP="00B3024B">
            <w:pPr>
              <w:spacing w:line="360" w:lineRule="auto"/>
              <w:contextualSpacing/>
              <w:jc w:val="center"/>
              <w:textAlignment w:val="bottom"/>
              <w:rPr>
                <w:rFonts w:ascii="Calibri" w:eastAsia="Times New Roman" w:hAnsi="Calibri" w:cs="Arial"/>
                <w:b w:val="0"/>
                <w:sz w:val="22"/>
                <w:lang w:eastAsia="en-ZA"/>
              </w:rPr>
            </w:pPr>
            <w:r w:rsidRPr="0035441F">
              <w:rPr>
                <w:rFonts w:ascii="Calibri" w:eastAsia="Times New Roman" w:hAnsi="Calibri" w:cs="Arial"/>
                <w:b w:val="0"/>
                <w:color w:val="000000"/>
                <w:kern w:val="24"/>
                <w:sz w:val="22"/>
                <w:lang w:val="fr-FR" w:eastAsia="en-ZA"/>
              </w:rPr>
              <w:t>R millions, constant 2005 prices</w:t>
            </w:r>
          </w:p>
        </w:tc>
        <w:tc>
          <w:tcPr>
            <w:tcW w:w="1559" w:type="dxa"/>
            <w:shd w:val="clear" w:color="auto" w:fill="FFFFFF"/>
            <w:hideMark/>
          </w:tcPr>
          <w:p w:rsidR="00B3024B" w:rsidRPr="0035441F" w:rsidRDefault="00B3024B" w:rsidP="0035441F">
            <w:pPr>
              <w:spacing w:line="360" w:lineRule="auto"/>
              <w:contextualSpacing/>
              <w:jc w:val="right"/>
              <w:textAlignment w:val="bottom"/>
              <w:rPr>
                <w:rFonts w:ascii="Calibri" w:eastAsia="Times New Roman" w:hAnsi="Calibri" w:cs="Arial"/>
                <w:b w:val="0"/>
                <w:sz w:val="20"/>
                <w:szCs w:val="20"/>
                <w:lang w:eastAsia="en-ZA"/>
              </w:rPr>
            </w:pPr>
            <w:r w:rsidRPr="0035441F">
              <w:rPr>
                <w:rFonts w:ascii="Calibri" w:eastAsia="Times New Roman" w:hAnsi="Calibri" w:cs="Arial"/>
                <w:b w:val="0"/>
                <w:color w:val="000000"/>
                <w:kern w:val="24"/>
                <w:sz w:val="20"/>
                <w:szCs w:val="20"/>
                <w:lang w:eastAsia="en-ZA"/>
              </w:rPr>
              <w:t>1,540</w:t>
            </w:r>
          </w:p>
        </w:tc>
        <w:tc>
          <w:tcPr>
            <w:tcW w:w="992" w:type="dxa"/>
            <w:shd w:val="clear" w:color="auto" w:fill="FFFFFF"/>
            <w:hideMark/>
          </w:tcPr>
          <w:p w:rsidR="00B3024B" w:rsidRPr="0035441F" w:rsidRDefault="00B3024B" w:rsidP="0035441F">
            <w:pPr>
              <w:spacing w:line="360" w:lineRule="auto"/>
              <w:contextualSpacing/>
              <w:jc w:val="right"/>
              <w:textAlignment w:val="bottom"/>
              <w:rPr>
                <w:rFonts w:ascii="Calibri" w:eastAsia="Times New Roman" w:hAnsi="Calibri" w:cs="Arial"/>
                <w:b w:val="0"/>
                <w:sz w:val="20"/>
                <w:szCs w:val="20"/>
                <w:lang w:eastAsia="en-ZA"/>
              </w:rPr>
            </w:pPr>
            <w:r w:rsidRPr="0035441F">
              <w:rPr>
                <w:rFonts w:ascii="Calibri" w:eastAsia="Times New Roman" w:hAnsi="Calibri" w:cs="Arial"/>
                <w:b w:val="0"/>
                <w:color w:val="000000"/>
                <w:kern w:val="24"/>
                <w:sz w:val="20"/>
                <w:szCs w:val="20"/>
                <w:lang w:eastAsia="en-ZA"/>
              </w:rPr>
              <w:t>1,760</w:t>
            </w:r>
          </w:p>
        </w:tc>
        <w:tc>
          <w:tcPr>
            <w:tcW w:w="1106" w:type="dxa"/>
            <w:shd w:val="clear" w:color="auto" w:fill="FFFFFF"/>
            <w:hideMark/>
          </w:tcPr>
          <w:p w:rsidR="00B3024B" w:rsidRPr="0035441F" w:rsidRDefault="00B3024B" w:rsidP="0035441F">
            <w:pPr>
              <w:spacing w:line="360" w:lineRule="auto"/>
              <w:contextualSpacing/>
              <w:jc w:val="right"/>
              <w:textAlignment w:val="bottom"/>
              <w:rPr>
                <w:rFonts w:ascii="Calibri" w:eastAsia="Times New Roman" w:hAnsi="Calibri" w:cs="Arial"/>
                <w:b w:val="0"/>
                <w:sz w:val="20"/>
                <w:szCs w:val="20"/>
                <w:lang w:eastAsia="en-ZA"/>
              </w:rPr>
            </w:pPr>
            <w:r w:rsidRPr="0035441F">
              <w:rPr>
                <w:rFonts w:ascii="Calibri" w:eastAsia="Times New Roman" w:hAnsi="Calibri" w:cs="Arial"/>
                <w:b w:val="0"/>
                <w:color w:val="000000"/>
                <w:kern w:val="24"/>
                <w:sz w:val="20"/>
                <w:szCs w:val="20"/>
                <w:lang w:eastAsia="en-ZA"/>
              </w:rPr>
              <w:t>1,954</w:t>
            </w:r>
          </w:p>
        </w:tc>
      </w:tr>
      <w:tr w:rsidR="00B3024B" w:rsidRPr="000B3015" w:rsidTr="0035441F">
        <w:trPr>
          <w:trHeight w:val="420"/>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5441F" w:rsidRDefault="00B3024B" w:rsidP="00B3024B">
            <w:pPr>
              <w:spacing w:line="360" w:lineRule="auto"/>
              <w:contextualSpacing/>
              <w:jc w:val="center"/>
              <w:textAlignment w:val="bottom"/>
              <w:rPr>
                <w:rFonts w:ascii="Calibri" w:eastAsia="Times New Roman" w:hAnsi="Calibri" w:cs="Arial"/>
                <w:b w:val="0"/>
                <w:sz w:val="22"/>
                <w:lang w:eastAsia="en-ZA"/>
              </w:rPr>
            </w:pPr>
            <w:r w:rsidRPr="0035441F">
              <w:rPr>
                <w:rFonts w:ascii="Calibri" w:eastAsia="Times New Roman" w:hAnsi="Calibri" w:cs="Arial"/>
                <w:b w:val="0"/>
                <w:bCs/>
                <w:color w:val="000000"/>
                <w:kern w:val="24"/>
                <w:sz w:val="22"/>
                <w:lang w:eastAsia="en-ZA"/>
              </w:rPr>
              <w:t xml:space="preserve"> Tertiary sector</w:t>
            </w: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5441F" w:rsidRDefault="00B3024B" w:rsidP="00B3024B">
            <w:pPr>
              <w:spacing w:line="360" w:lineRule="auto"/>
              <w:contextualSpacing/>
              <w:jc w:val="center"/>
              <w:textAlignment w:val="bottom"/>
              <w:rPr>
                <w:rFonts w:ascii="Calibri" w:eastAsia="Times New Roman" w:hAnsi="Calibri" w:cs="Arial"/>
                <w:b w:val="0"/>
                <w:sz w:val="22"/>
                <w:lang w:eastAsia="en-ZA"/>
              </w:rPr>
            </w:pPr>
            <w:r w:rsidRPr="0035441F">
              <w:rPr>
                <w:rFonts w:ascii="Calibri" w:eastAsia="Times New Roman" w:hAnsi="Calibri" w:cs="Arial"/>
                <w:b w:val="0"/>
                <w:color w:val="000000"/>
                <w:kern w:val="24"/>
                <w:sz w:val="22"/>
                <w:lang w:val="fr-FR" w:eastAsia="en-ZA"/>
              </w:rPr>
              <w:t>R millions, constant 2005 prices</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5441F" w:rsidRDefault="00B3024B" w:rsidP="0035441F">
            <w:pPr>
              <w:spacing w:line="360" w:lineRule="auto"/>
              <w:contextualSpacing/>
              <w:jc w:val="right"/>
              <w:textAlignment w:val="bottom"/>
              <w:rPr>
                <w:rFonts w:ascii="Calibri" w:eastAsia="Times New Roman" w:hAnsi="Calibri" w:cs="Arial"/>
                <w:b w:val="0"/>
                <w:sz w:val="20"/>
                <w:szCs w:val="20"/>
                <w:lang w:eastAsia="en-ZA"/>
              </w:rPr>
            </w:pPr>
            <w:r w:rsidRPr="0035441F">
              <w:rPr>
                <w:rFonts w:ascii="Calibri" w:eastAsia="Times New Roman" w:hAnsi="Calibri" w:cs="Arial"/>
                <w:b w:val="0"/>
                <w:color w:val="000000"/>
                <w:kern w:val="24"/>
                <w:sz w:val="20"/>
                <w:szCs w:val="20"/>
                <w:lang w:eastAsia="en-ZA"/>
              </w:rPr>
              <w:t>119</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5441F" w:rsidRDefault="00B3024B" w:rsidP="0035441F">
            <w:pPr>
              <w:spacing w:line="360" w:lineRule="auto"/>
              <w:contextualSpacing/>
              <w:jc w:val="right"/>
              <w:textAlignment w:val="bottom"/>
              <w:rPr>
                <w:rFonts w:ascii="Calibri" w:eastAsia="Times New Roman" w:hAnsi="Calibri" w:cs="Arial"/>
                <w:b w:val="0"/>
                <w:sz w:val="20"/>
                <w:szCs w:val="20"/>
                <w:lang w:eastAsia="en-ZA"/>
              </w:rPr>
            </w:pPr>
            <w:r w:rsidRPr="0035441F">
              <w:rPr>
                <w:rFonts w:ascii="Calibri" w:eastAsia="Times New Roman" w:hAnsi="Calibri" w:cs="Arial"/>
                <w:b w:val="0"/>
                <w:color w:val="000000"/>
                <w:kern w:val="24"/>
                <w:sz w:val="20"/>
                <w:szCs w:val="20"/>
                <w:lang w:eastAsia="en-ZA"/>
              </w:rPr>
              <w:t>120</w:t>
            </w:r>
          </w:p>
        </w:tc>
        <w:tc>
          <w:tcPr>
            <w:tcW w:w="1106"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5441F" w:rsidRDefault="00B3024B" w:rsidP="0035441F">
            <w:pPr>
              <w:spacing w:line="360" w:lineRule="auto"/>
              <w:contextualSpacing/>
              <w:jc w:val="right"/>
              <w:textAlignment w:val="bottom"/>
              <w:rPr>
                <w:rFonts w:ascii="Calibri" w:eastAsia="Times New Roman" w:hAnsi="Calibri" w:cs="Arial"/>
                <w:b w:val="0"/>
                <w:sz w:val="20"/>
                <w:szCs w:val="20"/>
                <w:lang w:eastAsia="en-ZA"/>
              </w:rPr>
            </w:pPr>
            <w:r w:rsidRPr="0035441F">
              <w:rPr>
                <w:rFonts w:ascii="Calibri" w:eastAsia="Times New Roman" w:hAnsi="Calibri" w:cs="Arial"/>
                <w:b w:val="0"/>
                <w:color w:val="000000"/>
                <w:kern w:val="24"/>
                <w:sz w:val="20"/>
                <w:szCs w:val="20"/>
                <w:lang w:eastAsia="en-ZA"/>
              </w:rPr>
              <w:t xml:space="preserve">           112 </w:t>
            </w:r>
          </w:p>
        </w:tc>
      </w:tr>
    </w:tbl>
    <w:p w:rsidR="00B3024B" w:rsidRDefault="00B3024B" w:rsidP="00B3024B">
      <w:pPr>
        <w:pStyle w:val="ListParagraph"/>
        <w:spacing w:line="360" w:lineRule="auto"/>
        <w:ind w:left="0"/>
        <w:jc w:val="both"/>
        <w:rPr>
          <w:rFonts w:eastAsia="Times New Roman"/>
          <w:b w:val="0"/>
          <w:sz w:val="24"/>
          <w:szCs w:val="24"/>
        </w:rPr>
      </w:pPr>
    </w:p>
    <w:p w:rsidR="00B3024B" w:rsidRPr="00A12C9A" w:rsidRDefault="00B3024B" w:rsidP="00E2032B">
      <w:pPr>
        <w:pStyle w:val="Heading3"/>
        <w:numPr>
          <w:ilvl w:val="2"/>
          <w:numId w:val="235"/>
        </w:numPr>
        <w:spacing w:before="0" w:after="40" w:line="240" w:lineRule="auto"/>
        <w:jc w:val="both"/>
      </w:pPr>
      <w:bookmarkStart w:id="161" w:name="_Toc516675400"/>
      <w:bookmarkStart w:id="162" w:name="_Toc36625173"/>
      <w:r w:rsidRPr="00A12C9A">
        <w:t>Small Town Regeneration Program</w:t>
      </w:r>
      <w:bookmarkEnd w:id="161"/>
      <w:bookmarkEnd w:id="162"/>
      <w:r w:rsidRPr="00A12C9A">
        <w:t xml:space="preserve"> </w:t>
      </w:r>
    </w:p>
    <w:p w:rsidR="00B3024B" w:rsidRPr="0035441F" w:rsidRDefault="00FE0C19" w:rsidP="00B3024B">
      <w:pPr>
        <w:spacing w:line="360" w:lineRule="auto"/>
        <w:contextualSpacing/>
        <w:jc w:val="both"/>
        <w:rPr>
          <w:rFonts w:ascii="Calibri" w:hAnsi="Calibri" w:cs="Calibri"/>
          <w:b w:val="0"/>
          <w:color w:val="auto"/>
          <w:sz w:val="22"/>
        </w:rPr>
      </w:pPr>
      <w:r w:rsidRPr="00FE0C19">
        <w:rPr>
          <w:rFonts w:ascii="Calibri" w:hAnsi="Calibri" w:cs="Calibri"/>
          <w:b w:val="0"/>
          <w:color w:val="auto"/>
          <w:sz w:val="22"/>
        </w:rPr>
        <w:t>The Eastern Cape Office of the Premier allocated R106m over the MTEF beginning 2017/18 ending 2021 for small town revitalisation which covers upgrading of roads, electricity upgrades, sewer reticulation and other bulk services for revitalisation of Mt fletcher. A contractor has been appointed to oversee these upgrades over the next three years. A project steering committee has been established and is led by the municipal manager and it is responsible for overseeing the success of the project and ensuring that necessary resources to maintain the infrastructure moving forward are provided.</w:t>
      </w:r>
    </w:p>
    <w:p w:rsidR="00B3024B" w:rsidRPr="0035441F" w:rsidRDefault="00B3024B" w:rsidP="00B3024B">
      <w:pPr>
        <w:spacing w:line="360" w:lineRule="auto"/>
        <w:contextualSpacing/>
        <w:jc w:val="both"/>
        <w:rPr>
          <w:rFonts w:ascii="Calibri" w:hAnsi="Calibri" w:cs="Calibri"/>
          <w:b w:val="0"/>
          <w:color w:val="auto"/>
          <w:sz w:val="22"/>
        </w:rPr>
      </w:pPr>
    </w:p>
    <w:p w:rsidR="00703F36" w:rsidRDefault="00B3024B" w:rsidP="00B3024B">
      <w:pPr>
        <w:spacing w:line="360" w:lineRule="auto"/>
        <w:contextualSpacing/>
        <w:jc w:val="both"/>
        <w:rPr>
          <w:rFonts w:ascii="Calibri" w:hAnsi="Calibri" w:cs="Calibri"/>
          <w:b w:val="0"/>
          <w:color w:val="auto"/>
          <w:sz w:val="22"/>
        </w:rPr>
      </w:pPr>
      <w:r w:rsidRPr="0035441F">
        <w:rPr>
          <w:rFonts w:ascii="Calibri" w:hAnsi="Calibri" w:cs="Calibri"/>
          <w:b w:val="0"/>
          <w:color w:val="auto"/>
          <w:sz w:val="22"/>
        </w:rPr>
        <w:t xml:space="preserve">In support of this initiative the ELM entered into an agreement with the National Department of Public Works and agreed upon a property exchange initiative that will best suit the needs of the community. A property developer has been appointed to build shopping mall that will serve the needs of Mt Fletcher and surrounding </w:t>
      </w:r>
      <w:r w:rsidRPr="0035441F">
        <w:rPr>
          <w:rFonts w:ascii="Calibri" w:hAnsi="Calibri" w:cs="Calibri"/>
          <w:b w:val="0"/>
          <w:color w:val="auto"/>
          <w:sz w:val="22"/>
        </w:rPr>
        <w:lastRenderedPageBreak/>
        <w:t xml:space="preserve">areas. Corrective measures have been put to finalise the Mt Fletcher Taxi Rank as part of small town revitalisation. It is however that the municipality has no control over the finalisation of the building of government offices in Mt Fletcher that are also part of the small town revitalisation </w:t>
      </w:r>
      <w:r w:rsidR="00475507" w:rsidRPr="0035441F">
        <w:rPr>
          <w:rFonts w:ascii="Calibri" w:hAnsi="Calibri" w:cs="Calibri"/>
          <w:b w:val="0"/>
          <w:color w:val="auto"/>
          <w:sz w:val="22"/>
        </w:rPr>
        <w:t>program</w:t>
      </w:r>
      <w:r w:rsidRPr="0035441F">
        <w:rPr>
          <w:rFonts w:ascii="Calibri" w:hAnsi="Calibri" w:cs="Calibri"/>
          <w:b w:val="0"/>
          <w:color w:val="auto"/>
          <w:sz w:val="22"/>
        </w:rPr>
        <w:t>. Below is the breakdown of cost for the development of Mt Fletcher:</w:t>
      </w:r>
    </w:p>
    <w:p w:rsidR="00FE0C19" w:rsidRDefault="00FE0C19" w:rsidP="00B3024B">
      <w:pPr>
        <w:spacing w:line="360" w:lineRule="auto"/>
        <w:contextualSpacing/>
        <w:jc w:val="both"/>
        <w:rPr>
          <w:rFonts w:ascii="Calibri" w:hAnsi="Calibri" w:cs="Calibri"/>
          <w:b w:val="0"/>
          <w:color w:val="auto"/>
          <w:sz w:val="22"/>
        </w:rPr>
      </w:pPr>
    </w:p>
    <w:p w:rsidR="00703F36" w:rsidRPr="0035441F" w:rsidRDefault="00703F36" w:rsidP="00703F36">
      <w:pPr>
        <w:pStyle w:val="Caption"/>
        <w:rPr>
          <w:rFonts w:ascii="Calibri" w:hAnsi="Calibri" w:cs="Calibri"/>
          <w:b w:val="0"/>
          <w:sz w:val="22"/>
          <w:szCs w:val="22"/>
        </w:rPr>
      </w:pPr>
      <w:bookmarkStart w:id="163" w:name="_Toc35612616"/>
      <w:r>
        <w:t xml:space="preserve">Table </w:t>
      </w:r>
      <w:r>
        <w:fldChar w:fldCharType="begin"/>
      </w:r>
      <w:r>
        <w:instrText xml:space="preserve"> SEQ Table \* ARABIC </w:instrText>
      </w:r>
      <w:r>
        <w:fldChar w:fldCharType="separate"/>
      </w:r>
      <w:r w:rsidR="00093ADD">
        <w:rPr>
          <w:noProof/>
        </w:rPr>
        <w:t>24</w:t>
      </w:r>
      <w:r>
        <w:fldChar w:fldCharType="end"/>
      </w:r>
      <w:r>
        <w:t>: Projects Planned for Mt Fletcher</w:t>
      </w:r>
      <w:bookmarkEnd w:id="163"/>
    </w:p>
    <w:tbl>
      <w:tblPr>
        <w:tblStyle w:val="MediumGrid1-Accent1111"/>
        <w:tblW w:w="10485" w:type="dxa"/>
        <w:tblInd w:w="-5" w:type="dxa"/>
        <w:tblLook w:val="04A0" w:firstRow="1" w:lastRow="0" w:firstColumn="1" w:lastColumn="0" w:noHBand="0" w:noVBand="1"/>
      </w:tblPr>
      <w:tblGrid>
        <w:gridCol w:w="532"/>
        <w:gridCol w:w="3999"/>
        <w:gridCol w:w="1843"/>
        <w:gridCol w:w="1276"/>
        <w:gridCol w:w="1559"/>
        <w:gridCol w:w="1276"/>
      </w:tblGrid>
      <w:tr w:rsidR="00FE0C19" w:rsidRPr="00FE0C19" w:rsidTr="005E5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vMerge w:val="restart"/>
          </w:tcPr>
          <w:p w:rsidR="00FE0C19" w:rsidRPr="00FE0C19" w:rsidRDefault="00FE0C19" w:rsidP="00FE0C19">
            <w:pPr>
              <w:spacing w:line="360" w:lineRule="auto"/>
              <w:jc w:val="both"/>
              <w:rPr>
                <w:rFonts w:eastAsia="Calibri" w:cs="Times New Roman"/>
                <w:b/>
                <w:color w:val="auto"/>
                <w:sz w:val="20"/>
                <w:szCs w:val="20"/>
              </w:rPr>
            </w:pPr>
            <w:r w:rsidRPr="00FE0C19">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16608" behindDoc="0" locked="0" layoutInCell="1" allowOverlap="1" wp14:anchorId="75C702E6" wp14:editId="6EC7301B">
                      <wp:simplePos x="0" y="0"/>
                      <wp:positionH relativeFrom="column">
                        <wp:posOffset>-6617970</wp:posOffset>
                      </wp:positionH>
                      <wp:positionV relativeFrom="paragraph">
                        <wp:posOffset>79375</wp:posOffset>
                      </wp:positionV>
                      <wp:extent cx="3086100" cy="342900"/>
                      <wp:effectExtent l="0" t="0" r="19050" b="1905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w="19050">
                                <a:solidFill>
                                  <a:srgbClr val="000000"/>
                                </a:solidFill>
                                <a:miter lim="800000"/>
                                <a:headEnd/>
                                <a:tailEnd/>
                              </a:ln>
                            </wps:spPr>
                            <wps:txbx>
                              <w:txbxContent>
                                <w:p w:rsidR="00E03164" w:rsidRDefault="00E03164" w:rsidP="00FE0C19">
                                  <w:pPr>
                                    <w:pStyle w:val="Caption"/>
                                  </w:pPr>
                                  <w:r>
                                    <w:t xml:space="preserve">Plan </w:t>
                                  </w:r>
                                  <w:r>
                                    <w:fldChar w:fldCharType="begin"/>
                                  </w:r>
                                  <w:r>
                                    <w:instrText xml:space="preserve"> STYLEREF 1 \s </w:instrText>
                                  </w:r>
                                  <w:r>
                                    <w:fldChar w:fldCharType="separate"/>
                                  </w:r>
                                  <w:r>
                                    <w:rPr>
                                      <w:noProof/>
                                    </w:rPr>
                                    <w:t>3</w:t>
                                  </w:r>
                                  <w:r>
                                    <w:rPr>
                                      <w:noProof/>
                                    </w:rPr>
                                    <w:fldChar w:fldCharType="end"/>
                                  </w:r>
                                  <w:r>
                                    <w:noBreakHyphen/>
                                    <w:t>11: Land Ownership – Mt. Fletcher</w:t>
                                  </w:r>
                                </w:p>
                                <w:p w:rsidR="00E03164" w:rsidRDefault="00E03164" w:rsidP="00FE0C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702E6" id="Text Box 302" o:spid="_x0000_s1056" type="#_x0000_t202" style="position:absolute;left:0;text-align:left;margin-left:-521.1pt;margin-top:6.25pt;width:243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" strokeweight="1.5pt">
                      <v:textbox>
                        <w:txbxContent>
                          <w:p w:rsidR="00E03164" w:rsidRDefault="00E03164" w:rsidP="00FE0C19">
                            <w:pPr>
                              <w:pStyle w:val="Caption"/>
                            </w:pPr>
                            <w:r>
                              <w:t xml:space="preserve">Plan </w:t>
                            </w:r>
                            <w:r>
                              <w:fldChar w:fldCharType="begin"/>
                            </w:r>
                            <w:r>
                              <w:instrText xml:space="preserve"> STYLEREF 1 \s </w:instrText>
                            </w:r>
                            <w:r>
                              <w:fldChar w:fldCharType="separate"/>
                            </w:r>
                            <w:r>
                              <w:rPr>
                                <w:noProof/>
                              </w:rPr>
                              <w:t>3</w:t>
                            </w:r>
                            <w:r>
                              <w:rPr>
                                <w:noProof/>
                              </w:rPr>
                              <w:fldChar w:fldCharType="end"/>
                            </w:r>
                            <w:r>
                              <w:noBreakHyphen/>
                              <w:t>11: Land Ownership – Mt. Fletcher</w:t>
                            </w:r>
                          </w:p>
                          <w:p w:rsidR="00E03164" w:rsidRDefault="00E03164" w:rsidP="00FE0C19"/>
                        </w:txbxContent>
                      </v:textbox>
                    </v:shape>
                  </w:pict>
                </mc:Fallback>
              </mc:AlternateContent>
            </w:r>
            <w:r w:rsidRPr="00FE0C19">
              <w:rPr>
                <w:rFonts w:eastAsia="Calibri" w:cs="Times New Roman"/>
                <w:b/>
                <w:color w:val="auto"/>
                <w:sz w:val="20"/>
                <w:szCs w:val="20"/>
              </w:rPr>
              <w:t>List of projects</w:t>
            </w:r>
          </w:p>
        </w:tc>
        <w:tc>
          <w:tcPr>
            <w:tcW w:w="5954" w:type="dxa"/>
            <w:gridSpan w:val="4"/>
          </w:tcPr>
          <w:p w:rsidR="00FE0C19" w:rsidRPr="00FE0C19" w:rsidRDefault="00FE0C19" w:rsidP="005E588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color w:val="auto"/>
                <w:sz w:val="20"/>
                <w:szCs w:val="20"/>
              </w:rPr>
            </w:pPr>
            <w:r w:rsidRPr="00FE0C19">
              <w:rPr>
                <w:rFonts w:eastAsia="Calibri" w:cs="Times New Roman"/>
                <w:b/>
                <w:color w:val="auto"/>
                <w:sz w:val="20"/>
                <w:szCs w:val="20"/>
              </w:rPr>
              <w:t>Estimations based on engineer’s report</w:t>
            </w:r>
          </w:p>
        </w:tc>
      </w:tr>
      <w:tr w:rsidR="00FE0C19" w:rsidRPr="00FE0C19" w:rsidTr="005E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vMerge/>
          </w:tcPr>
          <w:p w:rsidR="00FE0C19" w:rsidRPr="00FE0C19" w:rsidRDefault="00FE0C19" w:rsidP="00FE0C19">
            <w:pPr>
              <w:spacing w:line="360" w:lineRule="auto"/>
              <w:jc w:val="both"/>
              <w:rPr>
                <w:rFonts w:eastAsia="Calibri" w:cs="Times New Roman"/>
                <w:b/>
                <w:color w:val="auto"/>
                <w:sz w:val="20"/>
                <w:szCs w:val="20"/>
              </w:rPr>
            </w:pPr>
          </w:p>
        </w:tc>
        <w:tc>
          <w:tcPr>
            <w:tcW w:w="1843"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rPr>
            </w:pPr>
            <w:r w:rsidRPr="00FE0C19">
              <w:rPr>
                <w:rFonts w:eastAsia="Calibri" w:cs="Times New Roman"/>
                <w:color w:val="auto"/>
                <w:sz w:val="20"/>
                <w:szCs w:val="20"/>
              </w:rPr>
              <w:t>Estimated cost</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rPr>
            </w:pPr>
            <w:r w:rsidRPr="00FE0C19">
              <w:rPr>
                <w:rFonts w:eastAsia="Calibri" w:cs="Times New Roman"/>
                <w:color w:val="auto"/>
                <w:sz w:val="20"/>
                <w:szCs w:val="20"/>
              </w:rPr>
              <w:t>Year 1</w:t>
            </w:r>
          </w:p>
        </w:tc>
        <w:tc>
          <w:tcPr>
            <w:tcW w:w="155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rPr>
            </w:pPr>
            <w:r w:rsidRPr="00FE0C19">
              <w:rPr>
                <w:rFonts w:eastAsia="Calibri" w:cs="Times New Roman"/>
                <w:color w:val="auto"/>
                <w:sz w:val="20"/>
                <w:szCs w:val="20"/>
              </w:rPr>
              <w:t>Year 2</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rPr>
            </w:pPr>
            <w:r w:rsidRPr="00FE0C19">
              <w:rPr>
                <w:rFonts w:eastAsia="Calibri" w:cs="Times New Roman"/>
                <w:color w:val="auto"/>
                <w:sz w:val="20"/>
                <w:szCs w:val="20"/>
              </w:rPr>
              <w:t>Year 3</w:t>
            </w:r>
          </w:p>
        </w:tc>
      </w:tr>
      <w:tr w:rsidR="00FE0C19" w:rsidRPr="00FE0C19" w:rsidTr="005E588B">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rPr>
            </w:pPr>
            <w:r w:rsidRPr="00FE0C19">
              <w:rPr>
                <w:rFonts w:eastAsia="Calibri" w:cs="Times New Roman"/>
                <w:b/>
                <w:color w:val="auto"/>
                <w:sz w:val="20"/>
                <w:szCs w:val="20"/>
              </w:rPr>
              <w:t>1.</w:t>
            </w:r>
          </w:p>
        </w:tc>
        <w:tc>
          <w:tcPr>
            <w:tcW w:w="399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 xml:space="preserve">Mt Fletcher Government office block development and electricity supply </w:t>
            </w:r>
          </w:p>
        </w:tc>
        <w:tc>
          <w:tcPr>
            <w:tcW w:w="1843"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3 million</w:t>
            </w: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3m</w:t>
            </w:r>
          </w:p>
        </w:tc>
        <w:tc>
          <w:tcPr>
            <w:tcW w:w="155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p>
        </w:tc>
      </w:tr>
      <w:tr w:rsidR="00FE0C19" w:rsidRPr="00FE0C19" w:rsidTr="005E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rPr>
            </w:pPr>
            <w:r w:rsidRPr="00FE0C19">
              <w:rPr>
                <w:rFonts w:eastAsia="Calibri" w:cs="Times New Roman"/>
                <w:b/>
                <w:color w:val="auto"/>
                <w:sz w:val="20"/>
                <w:szCs w:val="20"/>
              </w:rPr>
              <w:t>2.</w:t>
            </w:r>
          </w:p>
        </w:tc>
        <w:tc>
          <w:tcPr>
            <w:tcW w:w="399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 xml:space="preserve">Mt Fletcher low cost and middle income housing development and electricity reticulation </w:t>
            </w:r>
          </w:p>
        </w:tc>
        <w:tc>
          <w:tcPr>
            <w:tcW w:w="1843"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2,510,000. 00</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p>
        </w:tc>
        <w:tc>
          <w:tcPr>
            <w:tcW w:w="155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2,510,000. 00</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p>
        </w:tc>
      </w:tr>
      <w:tr w:rsidR="00FE0C19" w:rsidRPr="00FE0C19" w:rsidTr="005E588B">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rPr>
            </w:pPr>
            <w:r w:rsidRPr="00FE0C19">
              <w:rPr>
                <w:rFonts w:eastAsia="Calibri" w:cs="Times New Roman"/>
                <w:b/>
                <w:color w:val="auto"/>
                <w:sz w:val="20"/>
                <w:szCs w:val="20"/>
              </w:rPr>
              <w:t>3.</w:t>
            </w:r>
          </w:p>
        </w:tc>
        <w:tc>
          <w:tcPr>
            <w:tcW w:w="399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 xml:space="preserve">Mt Fletcher Main Street electrical supply upgrade </w:t>
            </w:r>
          </w:p>
        </w:tc>
        <w:tc>
          <w:tcPr>
            <w:tcW w:w="1843"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2,073,000. 00</w:t>
            </w: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2,073m</w:t>
            </w:r>
          </w:p>
        </w:tc>
        <w:tc>
          <w:tcPr>
            <w:tcW w:w="155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p>
        </w:tc>
      </w:tr>
      <w:tr w:rsidR="00FE0C19" w:rsidRPr="00FE0C19" w:rsidTr="005E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rPr>
            </w:pPr>
            <w:r w:rsidRPr="00FE0C19">
              <w:rPr>
                <w:rFonts w:eastAsia="Calibri" w:cs="Times New Roman"/>
                <w:b/>
                <w:color w:val="auto"/>
                <w:sz w:val="20"/>
                <w:szCs w:val="20"/>
              </w:rPr>
              <w:t>4.</w:t>
            </w:r>
          </w:p>
        </w:tc>
        <w:tc>
          <w:tcPr>
            <w:tcW w:w="399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Mt Fletcher substation and electrical network supply</w:t>
            </w:r>
          </w:p>
        </w:tc>
        <w:tc>
          <w:tcPr>
            <w:tcW w:w="1843"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8,250,000. 00</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p>
        </w:tc>
        <w:tc>
          <w:tcPr>
            <w:tcW w:w="155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8,250m</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p>
        </w:tc>
      </w:tr>
      <w:tr w:rsidR="00FE0C19" w:rsidRPr="00FE0C19" w:rsidTr="005E588B">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rPr>
            </w:pPr>
            <w:r w:rsidRPr="00FE0C19">
              <w:rPr>
                <w:rFonts w:eastAsia="Calibri" w:cs="Times New Roman"/>
                <w:b/>
                <w:color w:val="auto"/>
                <w:sz w:val="20"/>
                <w:szCs w:val="20"/>
              </w:rPr>
              <w:t>5.</w:t>
            </w:r>
          </w:p>
        </w:tc>
        <w:tc>
          <w:tcPr>
            <w:tcW w:w="399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Mt Fletcher Hillgate surfaced road</w:t>
            </w:r>
          </w:p>
        </w:tc>
        <w:tc>
          <w:tcPr>
            <w:tcW w:w="1843"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4 million</w:t>
            </w: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4m</w:t>
            </w:r>
          </w:p>
        </w:tc>
        <w:tc>
          <w:tcPr>
            <w:tcW w:w="155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p>
        </w:tc>
      </w:tr>
      <w:tr w:rsidR="00FE0C19" w:rsidRPr="00FE0C19" w:rsidTr="005E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rPr>
            </w:pPr>
            <w:r w:rsidRPr="00FE0C19">
              <w:rPr>
                <w:rFonts w:eastAsia="Calibri" w:cs="Times New Roman"/>
                <w:b/>
                <w:color w:val="auto"/>
                <w:sz w:val="20"/>
                <w:szCs w:val="20"/>
              </w:rPr>
              <w:t>6.</w:t>
            </w:r>
          </w:p>
        </w:tc>
        <w:tc>
          <w:tcPr>
            <w:tcW w:w="399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Mt Fletcher housing bulk sewer supply</w:t>
            </w:r>
          </w:p>
        </w:tc>
        <w:tc>
          <w:tcPr>
            <w:tcW w:w="1843"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18 million</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4,056m</w:t>
            </w:r>
          </w:p>
        </w:tc>
        <w:tc>
          <w:tcPr>
            <w:tcW w:w="155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7m</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7m</w:t>
            </w:r>
          </w:p>
        </w:tc>
      </w:tr>
      <w:tr w:rsidR="00FE0C19" w:rsidRPr="00FE0C19" w:rsidTr="005E588B">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rPr>
            </w:pPr>
            <w:r w:rsidRPr="00FE0C19">
              <w:rPr>
                <w:rFonts w:eastAsia="Calibri" w:cs="Times New Roman"/>
                <w:b/>
                <w:color w:val="auto"/>
                <w:sz w:val="20"/>
                <w:szCs w:val="20"/>
              </w:rPr>
              <w:t>7.</w:t>
            </w:r>
          </w:p>
        </w:tc>
        <w:tc>
          <w:tcPr>
            <w:tcW w:w="399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Mt Fletcher housing bulk water supply</w:t>
            </w:r>
          </w:p>
        </w:tc>
        <w:tc>
          <w:tcPr>
            <w:tcW w:w="1843"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19 million</w:t>
            </w: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5m</w:t>
            </w:r>
          </w:p>
        </w:tc>
        <w:tc>
          <w:tcPr>
            <w:tcW w:w="155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7m</w:t>
            </w: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7m</w:t>
            </w:r>
          </w:p>
        </w:tc>
      </w:tr>
      <w:tr w:rsidR="00FE0C19" w:rsidRPr="00FE0C19" w:rsidTr="005E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rPr>
            </w:pPr>
            <w:r w:rsidRPr="00FE0C19">
              <w:rPr>
                <w:rFonts w:eastAsia="Calibri" w:cs="Times New Roman"/>
                <w:b/>
                <w:color w:val="auto"/>
                <w:sz w:val="20"/>
                <w:szCs w:val="20"/>
              </w:rPr>
              <w:t>8.</w:t>
            </w:r>
          </w:p>
        </w:tc>
        <w:tc>
          <w:tcPr>
            <w:tcW w:w="399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 xml:space="preserve">Mt Fletcher residential access streets unpaved </w:t>
            </w:r>
          </w:p>
        </w:tc>
        <w:tc>
          <w:tcPr>
            <w:tcW w:w="1843"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24,5 million</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11, 167m</w:t>
            </w:r>
          </w:p>
        </w:tc>
        <w:tc>
          <w:tcPr>
            <w:tcW w:w="155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14,167m</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166 000</w:t>
            </w:r>
          </w:p>
        </w:tc>
      </w:tr>
      <w:tr w:rsidR="00FE0C19" w:rsidRPr="00FE0C19" w:rsidTr="005E588B">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rPr>
            </w:pPr>
            <w:r w:rsidRPr="00FE0C19">
              <w:rPr>
                <w:rFonts w:eastAsia="Calibri" w:cs="Times New Roman"/>
                <w:b/>
                <w:color w:val="auto"/>
                <w:sz w:val="20"/>
                <w:szCs w:val="20"/>
              </w:rPr>
              <w:t>9.</w:t>
            </w:r>
          </w:p>
        </w:tc>
        <w:tc>
          <w:tcPr>
            <w:tcW w:w="399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Mt Fletcher sewer treatment plant</w:t>
            </w:r>
          </w:p>
        </w:tc>
        <w:tc>
          <w:tcPr>
            <w:tcW w:w="1843"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5,3 million</w:t>
            </w: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5, 3m</w:t>
            </w:r>
          </w:p>
        </w:tc>
        <w:tc>
          <w:tcPr>
            <w:tcW w:w="155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p>
        </w:tc>
      </w:tr>
      <w:tr w:rsidR="00FE0C19" w:rsidRPr="00FE0C19" w:rsidTr="005E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rPr>
            </w:pPr>
            <w:r w:rsidRPr="00FE0C19">
              <w:rPr>
                <w:rFonts w:eastAsia="Calibri" w:cs="Times New Roman"/>
                <w:b/>
                <w:color w:val="auto"/>
                <w:sz w:val="20"/>
                <w:szCs w:val="20"/>
              </w:rPr>
              <w:t>10.</w:t>
            </w:r>
          </w:p>
        </w:tc>
        <w:tc>
          <w:tcPr>
            <w:tcW w:w="399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Mt Fletcher Thembeni surfaced ring road</w:t>
            </w:r>
          </w:p>
        </w:tc>
        <w:tc>
          <w:tcPr>
            <w:tcW w:w="1843"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10 million</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p>
        </w:tc>
        <w:tc>
          <w:tcPr>
            <w:tcW w:w="155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10m</w:t>
            </w:r>
          </w:p>
        </w:tc>
      </w:tr>
      <w:tr w:rsidR="00FE0C19" w:rsidRPr="00FE0C19" w:rsidTr="005E588B">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rPr>
            </w:pPr>
            <w:r w:rsidRPr="00FE0C19">
              <w:rPr>
                <w:rFonts w:eastAsia="Calibri" w:cs="Times New Roman"/>
                <w:b/>
                <w:color w:val="auto"/>
                <w:sz w:val="20"/>
                <w:szCs w:val="20"/>
              </w:rPr>
              <w:t>11.</w:t>
            </w:r>
          </w:p>
        </w:tc>
        <w:tc>
          <w:tcPr>
            <w:tcW w:w="399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Mt Fletcher town alternative surface route</w:t>
            </w:r>
          </w:p>
        </w:tc>
        <w:tc>
          <w:tcPr>
            <w:tcW w:w="1843"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8 million</w:t>
            </w: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p>
        </w:tc>
        <w:tc>
          <w:tcPr>
            <w:tcW w:w="1559"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p>
        </w:tc>
        <w:tc>
          <w:tcPr>
            <w:tcW w:w="1276" w:type="dxa"/>
          </w:tcPr>
          <w:p w:rsidR="00FE0C19" w:rsidRPr="00FE0C19" w:rsidRDefault="00FE0C19" w:rsidP="00FE0C19">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val="0"/>
                <w:color w:val="auto"/>
                <w:sz w:val="20"/>
                <w:szCs w:val="20"/>
              </w:rPr>
            </w:pPr>
            <w:r w:rsidRPr="00FE0C19">
              <w:rPr>
                <w:rFonts w:eastAsia="Calibri" w:cs="Times New Roman"/>
                <w:b w:val="0"/>
                <w:color w:val="auto"/>
                <w:sz w:val="20"/>
                <w:szCs w:val="20"/>
              </w:rPr>
              <w:t>R 8 m</w:t>
            </w:r>
          </w:p>
        </w:tc>
      </w:tr>
      <w:tr w:rsidR="00FE0C19" w:rsidRPr="00FE0C19" w:rsidTr="005E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FE0C19" w:rsidRPr="00FE0C19" w:rsidRDefault="00FE0C19" w:rsidP="00FE0C19">
            <w:pPr>
              <w:spacing w:line="360" w:lineRule="auto"/>
              <w:jc w:val="both"/>
              <w:rPr>
                <w:rFonts w:eastAsia="Calibri" w:cs="Times New Roman"/>
                <w:b/>
                <w:color w:val="auto"/>
                <w:sz w:val="20"/>
                <w:szCs w:val="20"/>
                <w:highlight w:val="yellow"/>
              </w:rPr>
            </w:pPr>
          </w:p>
        </w:tc>
        <w:tc>
          <w:tcPr>
            <w:tcW w:w="399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rPr>
            </w:pPr>
            <w:r w:rsidRPr="00FE0C19">
              <w:rPr>
                <w:rFonts w:eastAsia="Calibri" w:cs="Times New Roman"/>
                <w:color w:val="auto"/>
                <w:sz w:val="20"/>
                <w:szCs w:val="20"/>
              </w:rPr>
              <w:t>TOTAL</w:t>
            </w:r>
          </w:p>
        </w:tc>
        <w:tc>
          <w:tcPr>
            <w:tcW w:w="1843"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rPr>
            </w:pPr>
            <w:r w:rsidRPr="00FE0C19">
              <w:rPr>
                <w:rFonts w:eastAsia="Calibri" w:cs="Times New Roman"/>
                <w:color w:val="auto"/>
                <w:sz w:val="20"/>
                <w:szCs w:val="20"/>
              </w:rPr>
              <w:t>R 106 636 000. 00</w:t>
            </w: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highlight w:val="yellow"/>
              </w:rPr>
            </w:pPr>
          </w:p>
        </w:tc>
        <w:tc>
          <w:tcPr>
            <w:tcW w:w="1559"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highlight w:val="yellow"/>
              </w:rPr>
            </w:pPr>
          </w:p>
        </w:tc>
        <w:tc>
          <w:tcPr>
            <w:tcW w:w="1276" w:type="dxa"/>
          </w:tcPr>
          <w:p w:rsidR="00FE0C19" w:rsidRPr="00FE0C19" w:rsidRDefault="00FE0C19" w:rsidP="00FE0C19">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0"/>
                <w:szCs w:val="20"/>
                <w:highlight w:val="yellow"/>
              </w:rPr>
            </w:pPr>
          </w:p>
        </w:tc>
      </w:tr>
    </w:tbl>
    <w:p w:rsidR="00B3024B" w:rsidRPr="001F6F9A" w:rsidRDefault="00B3024B" w:rsidP="00B3024B">
      <w:pPr>
        <w:spacing w:line="360" w:lineRule="auto"/>
        <w:contextualSpacing/>
        <w:jc w:val="both"/>
        <w:rPr>
          <w:rFonts w:ascii="Calibri" w:eastAsia="Times New Roman" w:hAnsi="Calibri" w:cs="Arial"/>
          <w:b w:val="0"/>
          <w:sz w:val="24"/>
          <w:szCs w:val="24"/>
          <w:lang w:eastAsia="en-ZA"/>
        </w:rPr>
      </w:pPr>
    </w:p>
    <w:p w:rsidR="00B3024B" w:rsidRPr="00A12C9A" w:rsidRDefault="00B3024B" w:rsidP="00E2032B">
      <w:pPr>
        <w:pStyle w:val="Heading3"/>
        <w:numPr>
          <w:ilvl w:val="2"/>
          <w:numId w:val="235"/>
        </w:numPr>
        <w:spacing w:before="0" w:after="40" w:line="240" w:lineRule="auto"/>
        <w:jc w:val="both"/>
      </w:pPr>
      <w:bookmarkStart w:id="164" w:name="_Toc516675401"/>
      <w:bookmarkStart w:id="165" w:name="_Toc36625174"/>
      <w:r w:rsidRPr="00A12C9A">
        <w:t>Partn</w:t>
      </w:r>
      <w:r w:rsidR="00703F36">
        <w:t>ership w</w:t>
      </w:r>
      <w:r w:rsidRPr="00A12C9A">
        <w:t>ith P.G. Bison</w:t>
      </w:r>
      <w:bookmarkEnd w:id="164"/>
      <w:bookmarkEnd w:id="165"/>
    </w:p>
    <w:p w:rsidR="00B3024B" w:rsidRPr="00703F36" w:rsidRDefault="00B3024B" w:rsidP="00B3024B">
      <w:pPr>
        <w:spacing w:line="360" w:lineRule="auto"/>
        <w:contextualSpacing/>
        <w:jc w:val="both"/>
        <w:rPr>
          <w:rFonts w:ascii="Calibri" w:eastAsia="Calibri" w:hAnsi="Calibri" w:cs="Calibri"/>
          <w:b w:val="0"/>
          <w:color w:val="auto"/>
          <w:sz w:val="22"/>
        </w:rPr>
      </w:pPr>
      <w:r w:rsidRPr="00703F36">
        <w:rPr>
          <w:rFonts w:ascii="Calibri" w:eastAsia="Calibri" w:hAnsi="Calibri" w:cs="Calibri"/>
          <w:b w:val="0"/>
          <w:color w:val="auto"/>
          <w:sz w:val="22"/>
        </w:rPr>
        <w:t>The municipality has partnered with the private sector, i.e. P.G Bison, in improving various issues in Elundini around Local Economic Development and Social Development. The following are among the examples:</w:t>
      </w:r>
    </w:p>
    <w:p w:rsidR="00B3024B" w:rsidRDefault="00B3024B" w:rsidP="00B3024B">
      <w:pPr>
        <w:pStyle w:val="Heading2"/>
        <w:jc w:val="both"/>
        <w:rPr>
          <w:rFonts w:eastAsia="Calibri" w:cs="Calibri"/>
          <w:b/>
          <w:bCs/>
          <w:sz w:val="20"/>
          <w:szCs w:val="20"/>
        </w:rPr>
      </w:pPr>
    </w:p>
    <w:p w:rsidR="00B3024B" w:rsidRPr="00526AEA" w:rsidRDefault="00B3024B" w:rsidP="00E2032B">
      <w:pPr>
        <w:pStyle w:val="Heading4"/>
        <w:numPr>
          <w:ilvl w:val="3"/>
          <w:numId w:val="235"/>
        </w:numPr>
        <w:rPr>
          <w:rFonts w:ascii="Calibri" w:eastAsia="Calibri" w:hAnsi="Calibri"/>
          <w:b/>
        </w:rPr>
      </w:pPr>
      <w:r w:rsidRPr="00526AEA">
        <w:rPr>
          <w:rFonts w:ascii="Calibri" w:eastAsia="Calibri" w:hAnsi="Calibri"/>
          <w:b/>
        </w:rPr>
        <w:t>Business Adopt a Municipality Project</w:t>
      </w:r>
    </w:p>
    <w:p w:rsidR="00B3024B" w:rsidRPr="00703F36" w:rsidRDefault="00B3024B" w:rsidP="00B3024B">
      <w:pPr>
        <w:spacing w:line="360" w:lineRule="auto"/>
        <w:contextualSpacing/>
        <w:jc w:val="both"/>
        <w:rPr>
          <w:rFonts w:ascii="Calibri" w:eastAsia="Calibri" w:hAnsi="Calibri" w:cs="Calibri"/>
          <w:b w:val="0"/>
          <w:color w:val="auto"/>
          <w:sz w:val="22"/>
        </w:rPr>
      </w:pPr>
      <w:r w:rsidRPr="00703F36">
        <w:rPr>
          <w:rFonts w:ascii="Calibri" w:eastAsia="Calibri" w:hAnsi="Calibri" w:cs="Calibri"/>
          <w:b w:val="0"/>
          <w:color w:val="auto"/>
          <w:sz w:val="22"/>
        </w:rPr>
        <w:t xml:space="preserve">In the area of Business Adopt a Municipality, P.G. Bison has partnered with the municipality around the following areas: </w:t>
      </w:r>
    </w:p>
    <w:p w:rsidR="00B3024B" w:rsidRPr="00703F36" w:rsidRDefault="00B3024B" w:rsidP="00653BFB">
      <w:pPr>
        <w:numPr>
          <w:ilvl w:val="0"/>
          <w:numId w:val="46"/>
        </w:numPr>
        <w:spacing w:line="360" w:lineRule="auto"/>
        <w:contextualSpacing/>
        <w:jc w:val="both"/>
        <w:rPr>
          <w:rFonts w:ascii="Calibri" w:eastAsia="Calibri" w:hAnsi="Calibri" w:cs="Calibri"/>
          <w:b w:val="0"/>
          <w:color w:val="auto"/>
          <w:sz w:val="22"/>
        </w:rPr>
      </w:pPr>
      <w:r w:rsidRPr="00703F36">
        <w:rPr>
          <w:rFonts w:ascii="Calibri" w:eastAsia="Calibri" w:hAnsi="Calibri" w:cs="Calibri"/>
          <w:b w:val="0"/>
          <w:color w:val="auto"/>
          <w:sz w:val="22"/>
        </w:rPr>
        <w:t>Disaster Management</w:t>
      </w:r>
    </w:p>
    <w:p w:rsidR="00B3024B" w:rsidRPr="00703F36" w:rsidRDefault="00B3024B" w:rsidP="00653BFB">
      <w:pPr>
        <w:numPr>
          <w:ilvl w:val="0"/>
          <w:numId w:val="46"/>
        </w:numPr>
        <w:spacing w:line="360" w:lineRule="auto"/>
        <w:contextualSpacing/>
        <w:jc w:val="both"/>
        <w:rPr>
          <w:rFonts w:ascii="Calibri" w:eastAsia="Calibri" w:hAnsi="Calibri" w:cs="Calibri"/>
          <w:b w:val="0"/>
          <w:color w:val="auto"/>
          <w:sz w:val="22"/>
        </w:rPr>
      </w:pPr>
      <w:r w:rsidRPr="00703F36">
        <w:rPr>
          <w:rFonts w:ascii="Calibri" w:eastAsia="Calibri" w:hAnsi="Calibri" w:cs="Calibri"/>
          <w:b w:val="0"/>
          <w:color w:val="auto"/>
          <w:sz w:val="22"/>
        </w:rPr>
        <w:t>Small town revitalization – Maclear &amp; Ugie</w:t>
      </w:r>
    </w:p>
    <w:p w:rsidR="00B3024B" w:rsidRPr="00703F36" w:rsidRDefault="00B3024B" w:rsidP="00653BFB">
      <w:pPr>
        <w:numPr>
          <w:ilvl w:val="0"/>
          <w:numId w:val="46"/>
        </w:numPr>
        <w:spacing w:line="360" w:lineRule="auto"/>
        <w:contextualSpacing/>
        <w:jc w:val="both"/>
        <w:rPr>
          <w:rFonts w:ascii="Calibri" w:eastAsia="Calibri" w:hAnsi="Calibri" w:cs="Calibri"/>
          <w:b w:val="0"/>
          <w:color w:val="auto"/>
          <w:sz w:val="22"/>
        </w:rPr>
      </w:pPr>
      <w:r w:rsidRPr="00703F36">
        <w:rPr>
          <w:rFonts w:ascii="Calibri" w:eastAsia="Calibri" w:hAnsi="Calibri" w:cs="Calibri"/>
          <w:b w:val="0"/>
          <w:color w:val="auto"/>
          <w:sz w:val="22"/>
        </w:rPr>
        <w:t>Furniture factory</w:t>
      </w:r>
    </w:p>
    <w:p w:rsidR="00B3024B" w:rsidRPr="00703F36" w:rsidRDefault="00B3024B" w:rsidP="00653BFB">
      <w:pPr>
        <w:numPr>
          <w:ilvl w:val="0"/>
          <w:numId w:val="46"/>
        </w:numPr>
        <w:spacing w:line="360" w:lineRule="auto"/>
        <w:contextualSpacing/>
        <w:jc w:val="both"/>
        <w:rPr>
          <w:rFonts w:ascii="Calibri" w:eastAsia="Calibri" w:hAnsi="Calibri" w:cs="Calibri"/>
          <w:b w:val="0"/>
          <w:color w:val="auto"/>
          <w:sz w:val="22"/>
        </w:rPr>
      </w:pPr>
      <w:r w:rsidRPr="00703F36">
        <w:rPr>
          <w:rFonts w:ascii="Calibri" w:eastAsia="Calibri" w:hAnsi="Calibri" w:cs="Calibri"/>
          <w:b w:val="0"/>
          <w:color w:val="auto"/>
          <w:sz w:val="22"/>
        </w:rPr>
        <w:lastRenderedPageBreak/>
        <w:t xml:space="preserve">Skills Transfer      </w:t>
      </w:r>
    </w:p>
    <w:p w:rsidR="00B3024B" w:rsidRPr="00703F36" w:rsidRDefault="00B3024B" w:rsidP="00B3024B">
      <w:pPr>
        <w:spacing w:line="360" w:lineRule="auto"/>
        <w:contextualSpacing/>
        <w:jc w:val="both"/>
        <w:rPr>
          <w:rFonts w:ascii="Calibri" w:eastAsia="Calibri" w:hAnsi="Calibri" w:cs="Calibri"/>
          <w:b w:val="0"/>
          <w:sz w:val="22"/>
        </w:rPr>
      </w:pPr>
    </w:p>
    <w:p w:rsidR="00B3024B" w:rsidRPr="00526AEA" w:rsidRDefault="00B3024B" w:rsidP="00E2032B">
      <w:pPr>
        <w:pStyle w:val="Heading4"/>
        <w:numPr>
          <w:ilvl w:val="3"/>
          <w:numId w:val="235"/>
        </w:numPr>
        <w:rPr>
          <w:rFonts w:ascii="Calibri" w:eastAsia="Calibri" w:hAnsi="Calibri"/>
          <w:b/>
        </w:rPr>
      </w:pPr>
      <w:r w:rsidRPr="00526AEA">
        <w:rPr>
          <w:rFonts w:ascii="Calibri" w:eastAsia="Calibri" w:hAnsi="Calibri"/>
          <w:b/>
        </w:rPr>
        <w:t>Community Afforestation Project</w:t>
      </w:r>
    </w:p>
    <w:p w:rsidR="00B3024B" w:rsidRPr="00703F36" w:rsidRDefault="00B3024B" w:rsidP="00653BFB">
      <w:pPr>
        <w:numPr>
          <w:ilvl w:val="0"/>
          <w:numId w:val="47"/>
        </w:numPr>
        <w:spacing w:line="360" w:lineRule="auto"/>
        <w:contextualSpacing/>
        <w:jc w:val="both"/>
        <w:rPr>
          <w:rFonts w:ascii="Calibri" w:eastAsia="Calibri" w:hAnsi="Calibri" w:cs="Calibri"/>
          <w:b w:val="0"/>
          <w:color w:val="auto"/>
          <w:sz w:val="22"/>
        </w:rPr>
      </w:pPr>
      <w:r w:rsidRPr="00703F36">
        <w:rPr>
          <w:rFonts w:ascii="Calibri" w:eastAsia="Calibri" w:hAnsi="Calibri" w:cs="Calibri"/>
          <w:b w:val="0"/>
          <w:color w:val="auto"/>
          <w:sz w:val="22"/>
        </w:rPr>
        <w:t xml:space="preserve">A formal strategic partnership agreement has been developed where skills transfer over a ten year period is guaranteed through the partnership arrangement with PG Bison. </w:t>
      </w:r>
    </w:p>
    <w:p w:rsidR="00B3024B" w:rsidRPr="00703F36" w:rsidRDefault="00B3024B" w:rsidP="00653BFB">
      <w:pPr>
        <w:numPr>
          <w:ilvl w:val="0"/>
          <w:numId w:val="47"/>
        </w:numPr>
        <w:spacing w:line="360" w:lineRule="auto"/>
        <w:contextualSpacing/>
        <w:jc w:val="both"/>
        <w:rPr>
          <w:rFonts w:ascii="Calibri" w:eastAsia="Calibri" w:hAnsi="Calibri" w:cs="Calibri"/>
          <w:b w:val="0"/>
          <w:color w:val="auto"/>
          <w:sz w:val="22"/>
        </w:rPr>
      </w:pPr>
      <w:r w:rsidRPr="00703F36">
        <w:rPr>
          <w:rFonts w:ascii="Calibri" w:eastAsia="Calibri" w:hAnsi="Calibri" w:cs="Calibri"/>
          <w:b w:val="0"/>
          <w:color w:val="auto"/>
          <w:sz w:val="22"/>
        </w:rPr>
        <w:t xml:space="preserve">PG Bison is currently offering management, administration and technical support as it is anticipated that timber in close proximity of the PG Bison board plant will be sold to PG Bison at the time of harvesting. </w:t>
      </w:r>
    </w:p>
    <w:p w:rsidR="00B3024B" w:rsidRPr="00703F36" w:rsidRDefault="00B3024B" w:rsidP="00653BFB">
      <w:pPr>
        <w:numPr>
          <w:ilvl w:val="0"/>
          <w:numId w:val="47"/>
        </w:numPr>
        <w:spacing w:line="360" w:lineRule="auto"/>
        <w:contextualSpacing/>
        <w:jc w:val="both"/>
        <w:rPr>
          <w:rFonts w:ascii="Calibri" w:eastAsia="Calibri" w:hAnsi="Calibri" w:cs="Calibri"/>
          <w:b w:val="0"/>
          <w:color w:val="auto"/>
          <w:sz w:val="22"/>
        </w:rPr>
      </w:pPr>
      <w:r w:rsidRPr="00703F36">
        <w:rPr>
          <w:rFonts w:ascii="Calibri" w:eastAsia="Calibri" w:hAnsi="Calibri" w:cs="Calibri"/>
          <w:b w:val="0"/>
          <w:color w:val="auto"/>
          <w:sz w:val="22"/>
        </w:rPr>
        <w:t>PG Bison has employed a Social Forester, whose responsibility is solely to provide all the support to the community Afforestation Projects.</w:t>
      </w:r>
    </w:p>
    <w:p w:rsidR="00B3024B" w:rsidRPr="00703F36" w:rsidRDefault="00B3024B" w:rsidP="00653BFB">
      <w:pPr>
        <w:numPr>
          <w:ilvl w:val="0"/>
          <w:numId w:val="47"/>
        </w:numPr>
        <w:spacing w:line="360" w:lineRule="auto"/>
        <w:contextualSpacing/>
        <w:jc w:val="both"/>
        <w:rPr>
          <w:rFonts w:ascii="Calibri" w:eastAsia="Calibri" w:hAnsi="Calibri" w:cs="Calibri"/>
          <w:b w:val="0"/>
          <w:color w:val="auto"/>
          <w:sz w:val="22"/>
        </w:rPr>
      </w:pPr>
      <w:r w:rsidRPr="00703F36">
        <w:rPr>
          <w:rFonts w:ascii="Calibri" w:eastAsia="Calibri" w:hAnsi="Calibri" w:cs="Calibri"/>
          <w:b w:val="0"/>
          <w:color w:val="auto"/>
          <w:sz w:val="22"/>
        </w:rPr>
        <w:t>The Social Forester has been allocated a vehicle that she uses to travel to these communities on a daily basis.</w:t>
      </w:r>
    </w:p>
    <w:p w:rsidR="00B3024B" w:rsidRPr="00703F36" w:rsidRDefault="00B3024B" w:rsidP="00653BFB">
      <w:pPr>
        <w:numPr>
          <w:ilvl w:val="0"/>
          <w:numId w:val="47"/>
        </w:numPr>
        <w:spacing w:line="360" w:lineRule="auto"/>
        <w:contextualSpacing/>
        <w:jc w:val="both"/>
        <w:rPr>
          <w:rFonts w:ascii="Calibri" w:eastAsia="Calibri" w:hAnsi="Calibri" w:cs="Calibri"/>
          <w:b w:val="0"/>
          <w:color w:val="auto"/>
          <w:sz w:val="22"/>
        </w:rPr>
      </w:pPr>
      <w:r w:rsidRPr="00703F36">
        <w:rPr>
          <w:rFonts w:ascii="Calibri" w:eastAsia="Calibri" w:hAnsi="Calibri" w:cs="Calibri"/>
          <w:b w:val="0"/>
          <w:color w:val="auto"/>
          <w:sz w:val="22"/>
        </w:rPr>
        <w:t>PG Bison offers a forestry learnerships, through funds made available by the Forestry Seta.</w:t>
      </w:r>
    </w:p>
    <w:p w:rsidR="00B3024B" w:rsidRPr="001F6F9A" w:rsidRDefault="00B3024B" w:rsidP="00B3024B">
      <w:pPr>
        <w:spacing w:line="360" w:lineRule="auto"/>
        <w:ind w:left="720"/>
        <w:contextualSpacing/>
        <w:jc w:val="both"/>
        <w:rPr>
          <w:rFonts w:ascii="Calibri" w:eastAsia="Calibri" w:hAnsi="Calibri" w:cs="Calibri"/>
        </w:rPr>
      </w:pPr>
    </w:p>
    <w:p w:rsidR="00B3024B" w:rsidRPr="00526AEA" w:rsidRDefault="00B3024B" w:rsidP="00E2032B">
      <w:pPr>
        <w:pStyle w:val="Heading4"/>
        <w:numPr>
          <w:ilvl w:val="3"/>
          <w:numId w:val="235"/>
        </w:numPr>
        <w:jc w:val="both"/>
        <w:rPr>
          <w:rFonts w:ascii="Calibri" w:eastAsia="Calibri" w:hAnsi="Calibri"/>
          <w:b/>
        </w:rPr>
      </w:pPr>
      <w:r w:rsidRPr="00526AEA">
        <w:rPr>
          <w:rFonts w:ascii="Calibri" w:eastAsia="Calibri" w:hAnsi="Calibri"/>
          <w:b/>
        </w:rPr>
        <w:t xml:space="preserve">Imfundo Schools Learning </w:t>
      </w:r>
      <w:r w:rsidR="00475507">
        <w:rPr>
          <w:rFonts w:ascii="Calibri" w:eastAsia="Calibri" w:hAnsi="Calibri"/>
          <w:b/>
        </w:rPr>
        <w:t>Program</w:t>
      </w:r>
    </w:p>
    <w:p w:rsidR="00B3024B" w:rsidRPr="001F6F9A" w:rsidRDefault="00B3024B" w:rsidP="00B3024B">
      <w:pPr>
        <w:pStyle w:val="NoSpacing"/>
        <w:spacing w:line="360" w:lineRule="auto"/>
        <w:jc w:val="both"/>
        <w:rPr>
          <w:rFonts w:ascii="Calibri" w:eastAsia="Calibri" w:hAnsi="Calibri" w:cs="Calibri"/>
          <w:sz w:val="22"/>
          <w:szCs w:val="22"/>
        </w:rPr>
      </w:pPr>
      <w:r w:rsidRPr="001F6F9A">
        <w:rPr>
          <w:rFonts w:ascii="Calibri" w:eastAsia="Calibri" w:hAnsi="Calibri" w:cs="Calibri"/>
          <w:sz w:val="22"/>
          <w:szCs w:val="22"/>
        </w:rPr>
        <w:t xml:space="preserve">The Imfundo Schools Learning </w:t>
      </w:r>
      <w:r w:rsidR="00475507">
        <w:rPr>
          <w:rFonts w:ascii="Calibri" w:eastAsia="Calibri" w:hAnsi="Calibri" w:cs="Calibri"/>
          <w:sz w:val="22"/>
          <w:szCs w:val="22"/>
        </w:rPr>
        <w:t>Program</w:t>
      </w:r>
      <w:r w:rsidRPr="001F6F9A">
        <w:rPr>
          <w:rFonts w:ascii="Calibri" w:eastAsia="Calibri" w:hAnsi="Calibri" w:cs="Calibri"/>
          <w:sz w:val="22"/>
          <w:szCs w:val="22"/>
        </w:rPr>
        <w:t xml:space="preserve"> is an educational </w:t>
      </w:r>
      <w:r w:rsidR="00475507">
        <w:rPr>
          <w:rFonts w:ascii="Calibri" w:eastAsia="Calibri" w:hAnsi="Calibri" w:cs="Calibri"/>
          <w:sz w:val="22"/>
          <w:szCs w:val="22"/>
        </w:rPr>
        <w:t>program</w:t>
      </w:r>
      <w:r w:rsidRPr="001F6F9A">
        <w:rPr>
          <w:rFonts w:ascii="Calibri" w:eastAsia="Calibri" w:hAnsi="Calibri" w:cs="Calibri"/>
          <w:sz w:val="22"/>
          <w:szCs w:val="22"/>
        </w:rPr>
        <w:t xml:space="preserve"> aimed at assisting High School teachers in Ugie and Maclear by equipping them with better teaching skills in Mathematics, Science, Accounting and English.</w:t>
      </w:r>
    </w:p>
    <w:p w:rsidR="00B3024B" w:rsidRPr="001F6F9A" w:rsidRDefault="00B3024B" w:rsidP="00B3024B">
      <w:pPr>
        <w:pStyle w:val="NoSpacing"/>
        <w:spacing w:line="360" w:lineRule="auto"/>
        <w:jc w:val="both"/>
        <w:rPr>
          <w:rFonts w:ascii="Calibri" w:eastAsia="Calibri" w:hAnsi="Calibri" w:cs="Calibri"/>
          <w:sz w:val="22"/>
          <w:szCs w:val="22"/>
        </w:rPr>
      </w:pPr>
    </w:p>
    <w:p w:rsidR="00B3024B" w:rsidRPr="00526AEA" w:rsidRDefault="00B3024B" w:rsidP="00E2032B">
      <w:pPr>
        <w:pStyle w:val="Heading4"/>
        <w:numPr>
          <w:ilvl w:val="3"/>
          <w:numId w:val="235"/>
        </w:numPr>
        <w:jc w:val="both"/>
        <w:rPr>
          <w:rFonts w:ascii="Calibri" w:eastAsia="Calibri" w:hAnsi="Calibri"/>
          <w:b/>
        </w:rPr>
      </w:pPr>
      <w:r w:rsidRPr="00526AEA">
        <w:rPr>
          <w:rFonts w:ascii="Calibri" w:eastAsia="Calibri" w:hAnsi="Calibri"/>
          <w:b/>
        </w:rPr>
        <w:t>Joe Gqabi and PG Bison Community Vegetable Garden</w:t>
      </w:r>
    </w:p>
    <w:p w:rsidR="00B3024B" w:rsidRPr="00B57F4C" w:rsidRDefault="00B3024B" w:rsidP="00B3024B">
      <w:pPr>
        <w:pStyle w:val="NoSpacing"/>
        <w:spacing w:line="360" w:lineRule="auto"/>
        <w:jc w:val="both"/>
        <w:rPr>
          <w:rFonts w:ascii="Calibri" w:eastAsia="Calibri" w:hAnsi="Calibri" w:cs="Calibri"/>
          <w:sz w:val="22"/>
          <w:szCs w:val="22"/>
        </w:rPr>
      </w:pPr>
      <w:r w:rsidRPr="001F6F9A">
        <w:rPr>
          <w:rFonts w:ascii="Calibri" w:eastAsia="Calibri" w:hAnsi="Calibri" w:cs="Calibri"/>
          <w:sz w:val="22"/>
          <w:szCs w:val="22"/>
        </w:rPr>
        <w:t>The community vegetable garden started in March 2014, and is under the ownership of 15 people from the community. The project is an initiative by Joe Gqabi District Municipality as well as PG Bison, with the hope to include Elundini Local Municipality as a partner since the project is in the municipality’s jurisdiction.</w:t>
      </w:r>
    </w:p>
    <w:p w:rsidR="00B3024B" w:rsidRPr="00B57F4C" w:rsidRDefault="00B3024B" w:rsidP="00B3024B">
      <w:pPr>
        <w:pStyle w:val="NoSpacing"/>
        <w:spacing w:line="360" w:lineRule="auto"/>
        <w:jc w:val="both"/>
        <w:rPr>
          <w:rFonts w:ascii="Calibri" w:eastAsia="Calibri" w:hAnsi="Calibri" w:cs="Calibri"/>
          <w:sz w:val="22"/>
          <w:szCs w:val="22"/>
        </w:rPr>
      </w:pPr>
    </w:p>
    <w:p w:rsidR="00B3024B" w:rsidRPr="00703F36" w:rsidRDefault="00B3024B" w:rsidP="00E2032B">
      <w:pPr>
        <w:pStyle w:val="Heading2"/>
        <w:keepLines/>
        <w:numPr>
          <w:ilvl w:val="1"/>
          <w:numId w:val="235"/>
        </w:numPr>
        <w:spacing w:after="40"/>
        <w:jc w:val="both"/>
        <w:rPr>
          <w:b/>
        </w:rPr>
      </w:pPr>
      <w:bookmarkStart w:id="166" w:name="_Toc516675402"/>
      <w:bookmarkStart w:id="167" w:name="_Toc36625175"/>
      <w:r w:rsidRPr="00703F36">
        <w:rPr>
          <w:b/>
        </w:rPr>
        <w:t>Basic Service and Infrastructure Development</w:t>
      </w:r>
      <w:bookmarkEnd w:id="166"/>
      <w:bookmarkEnd w:id="167"/>
    </w:p>
    <w:p w:rsidR="0077676F" w:rsidRDefault="0077676F" w:rsidP="0077676F">
      <w:pPr>
        <w:pStyle w:val="NoSpacing"/>
        <w:spacing w:line="360" w:lineRule="auto"/>
        <w:jc w:val="both"/>
        <w:rPr>
          <w:rFonts w:ascii="Calibri" w:hAnsi="Calibri" w:cs="Calibri"/>
          <w:sz w:val="22"/>
          <w:szCs w:val="22"/>
        </w:rPr>
      </w:pPr>
      <w:r w:rsidRPr="0077676F">
        <w:rPr>
          <w:rFonts w:ascii="Calibri" w:hAnsi="Calibri" w:cs="Calibri"/>
          <w:sz w:val="22"/>
          <w:szCs w:val="22"/>
        </w:rPr>
        <w:t>ELM has a functional PMU located within the Infrastructure Planning and Development Department that is capable in delivering infrastructure programs within Roads, Sporting Facilities, Community Halls and Early Childhood Development Centres. The PMU’s Organogram and has since been revised to include the position of the OHS Officer who ensures compliance with construction regulations. The Unit also boast the skills of the two (2) ISD Officers who play a social facilitation role and community mobilization in the implementation of all infrastructure projects and both positions have been filled. Among other responsibilities the ISD Officers play, are:</w:t>
      </w:r>
    </w:p>
    <w:p w:rsidR="00B3024B" w:rsidRPr="00B57F4C" w:rsidRDefault="00B3024B" w:rsidP="00E2032B">
      <w:pPr>
        <w:pStyle w:val="NoSpacing"/>
        <w:numPr>
          <w:ilvl w:val="0"/>
          <w:numId w:val="185"/>
        </w:numPr>
        <w:spacing w:line="360" w:lineRule="auto"/>
        <w:jc w:val="both"/>
        <w:rPr>
          <w:rFonts w:ascii="Calibri" w:hAnsi="Calibri" w:cs="Calibri"/>
          <w:sz w:val="22"/>
          <w:szCs w:val="22"/>
        </w:rPr>
      </w:pPr>
      <w:r w:rsidRPr="00B57F4C">
        <w:rPr>
          <w:rFonts w:ascii="Calibri" w:hAnsi="Calibri" w:cs="Calibri"/>
          <w:sz w:val="22"/>
          <w:szCs w:val="22"/>
        </w:rPr>
        <w:t>Establishment of Project Steering Committee;</w:t>
      </w:r>
    </w:p>
    <w:p w:rsidR="00B3024B" w:rsidRPr="00B57F4C" w:rsidRDefault="00B3024B" w:rsidP="00653BFB">
      <w:pPr>
        <w:pStyle w:val="NoSpacing"/>
        <w:numPr>
          <w:ilvl w:val="0"/>
          <w:numId w:val="105"/>
        </w:numPr>
        <w:spacing w:line="360" w:lineRule="auto"/>
        <w:jc w:val="both"/>
        <w:rPr>
          <w:rFonts w:ascii="Calibri" w:hAnsi="Calibri" w:cs="Calibri"/>
          <w:sz w:val="22"/>
          <w:szCs w:val="22"/>
        </w:rPr>
      </w:pPr>
      <w:r w:rsidRPr="00B57F4C">
        <w:rPr>
          <w:rFonts w:ascii="Calibri" w:hAnsi="Calibri" w:cs="Calibri"/>
          <w:sz w:val="22"/>
          <w:szCs w:val="22"/>
        </w:rPr>
        <w:t>Facilitation of employment on projects</w:t>
      </w:r>
    </w:p>
    <w:p w:rsidR="00B3024B" w:rsidRPr="00B57F4C" w:rsidRDefault="00B3024B" w:rsidP="00653BFB">
      <w:pPr>
        <w:pStyle w:val="NoSpacing"/>
        <w:numPr>
          <w:ilvl w:val="0"/>
          <w:numId w:val="105"/>
        </w:numPr>
        <w:spacing w:line="360" w:lineRule="auto"/>
        <w:jc w:val="both"/>
        <w:rPr>
          <w:rFonts w:ascii="Calibri" w:hAnsi="Calibri" w:cs="Calibri"/>
          <w:sz w:val="22"/>
          <w:szCs w:val="22"/>
        </w:rPr>
      </w:pPr>
      <w:r w:rsidRPr="00B57F4C">
        <w:rPr>
          <w:rFonts w:ascii="Calibri" w:hAnsi="Calibri" w:cs="Calibri"/>
          <w:sz w:val="22"/>
          <w:szCs w:val="22"/>
        </w:rPr>
        <w:t>Ensure that project implementation runs smooth</w:t>
      </w:r>
    </w:p>
    <w:p w:rsidR="00B84551" w:rsidRDefault="00B84551" w:rsidP="00B84551">
      <w:pPr>
        <w:pStyle w:val="NoSpacing"/>
        <w:spacing w:line="360" w:lineRule="auto"/>
        <w:jc w:val="both"/>
        <w:rPr>
          <w:rFonts w:ascii="Calibri" w:eastAsia="Calibri" w:hAnsi="Calibri" w:cs="Calibri"/>
          <w:sz w:val="22"/>
          <w:szCs w:val="22"/>
        </w:rPr>
      </w:pPr>
    </w:p>
    <w:p w:rsidR="00B84551" w:rsidRDefault="00B84551" w:rsidP="00E2032B">
      <w:pPr>
        <w:pStyle w:val="Heading3"/>
        <w:numPr>
          <w:ilvl w:val="2"/>
          <w:numId w:val="235"/>
        </w:numPr>
        <w:spacing w:after="40" w:line="240" w:lineRule="auto"/>
        <w:jc w:val="both"/>
      </w:pPr>
      <w:bookmarkStart w:id="168" w:name="_Toc36625176"/>
      <w:r w:rsidRPr="005F2B81">
        <w:t>LGSETA Candidacy Mentorship Programme</w:t>
      </w:r>
      <w:bookmarkEnd w:id="168"/>
    </w:p>
    <w:p w:rsidR="00B84551" w:rsidRDefault="00B84551" w:rsidP="00B84551">
      <w:pPr>
        <w:pStyle w:val="NoSpacing"/>
        <w:spacing w:line="360" w:lineRule="auto"/>
        <w:jc w:val="both"/>
        <w:rPr>
          <w:rFonts w:ascii="Calibri" w:eastAsia="Calibri" w:hAnsi="Calibri" w:cs="Calibri"/>
          <w:sz w:val="22"/>
          <w:szCs w:val="22"/>
        </w:rPr>
      </w:pPr>
      <w:r w:rsidRPr="005F2B81">
        <w:rPr>
          <w:rFonts w:ascii="Calibri" w:eastAsia="Calibri" w:hAnsi="Calibri" w:cs="Calibri"/>
          <w:sz w:val="22"/>
          <w:szCs w:val="22"/>
        </w:rPr>
        <w:t>The LGSETA, working with SAICE-PDP, has decided to extend the engineering candidacy phase programme in Local Government which allows for mentors to be deployed to support the development of engineering graduates.</w:t>
      </w:r>
      <w:r>
        <w:rPr>
          <w:rFonts w:ascii="Calibri" w:eastAsia="Calibri" w:hAnsi="Calibri" w:cs="Calibri"/>
          <w:sz w:val="22"/>
          <w:szCs w:val="22"/>
        </w:rPr>
        <w:t xml:space="preserve"> </w:t>
      </w:r>
      <w:r w:rsidRPr="005F2B81">
        <w:rPr>
          <w:rFonts w:ascii="Calibri" w:eastAsia="Calibri" w:hAnsi="Calibri" w:cs="Calibri"/>
          <w:sz w:val="22"/>
          <w:szCs w:val="22"/>
        </w:rPr>
        <w:t>The SDP has been awarded funding from the Local Government Education and Training Authority (LGSETA) for the current year to support the municipality to oversee the development of Candidates towards professional registration with the Engineering Council of South Africa (ECSA)</w:t>
      </w:r>
    </w:p>
    <w:p w:rsidR="00B84551" w:rsidRPr="00B84551" w:rsidRDefault="00B84551" w:rsidP="00B84551">
      <w:pPr>
        <w:spacing w:after="160" w:line="360" w:lineRule="auto"/>
        <w:jc w:val="both"/>
        <w:rPr>
          <w:rFonts w:ascii="Calibri" w:eastAsia="Calibri" w:hAnsi="Calibri" w:cs="Times New Roman"/>
          <w:b w:val="0"/>
          <w:color w:val="auto"/>
          <w:sz w:val="22"/>
        </w:rPr>
      </w:pPr>
      <w:r w:rsidRPr="00B84551">
        <w:rPr>
          <w:rFonts w:ascii="Calibri" w:eastAsia="Calibri" w:hAnsi="Calibri" w:cs="Times New Roman"/>
          <w:b w:val="0"/>
          <w:color w:val="auto"/>
          <w:sz w:val="22"/>
        </w:rPr>
        <w:t>Accepted people eligible for registration: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101"/>
      </w:tblGrid>
      <w:tr w:rsidR="00B84551" w:rsidRPr="00B84551" w:rsidTr="00B84551">
        <w:trPr>
          <w:trHeight w:val="709"/>
        </w:trPr>
        <w:tc>
          <w:tcPr>
            <w:tcW w:w="9101" w:type="dxa"/>
          </w:tcPr>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Sisekho Sako : Technologist</w:t>
            </w:r>
          </w:p>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 xml:space="preserve">Enock Matolo : Technician </w:t>
            </w:r>
          </w:p>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 xml:space="preserve">Homba Mnambathi : Technician </w:t>
            </w:r>
          </w:p>
          <w:p w:rsidR="00B84551" w:rsidRPr="00B84551" w:rsidRDefault="00452F96" w:rsidP="00B84551">
            <w:pPr>
              <w:autoSpaceDE w:val="0"/>
              <w:autoSpaceDN w:val="0"/>
              <w:adjustRightInd w:val="0"/>
              <w:spacing w:line="360" w:lineRule="auto"/>
              <w:jc w:val="both"/>
              <w:rPr>
                <w:rFonts w:ascii="Calibri" w:eastAsia="Calibri" w:hAnsi="Calibri" w:cs="Calibri"/>
                <w:b w:val="0"/>
                <w:color w:val="000000"/>
                <w:sz w:val="23"/>
                <w:szCs w:val="23"/>
              </w:rPr>
            </w:pPr>
            <w:r>
              <w:rPr>
                <w:rFonts w:ascii="Calibri" w:eastAsia="Calibri" w:hAnsi="Calibri" w:cs="Calibri"/>
                <w:b w:val="0"/>
                <w:color w:val="000000"/>
                <w:sz w:val="23"/>
                <w:szCs w:val="23"/>
              </w:rPr>
              <w:t>Sindisa Me</w:t>
            </w:r>
            <w:r w:rsidR="00B84551" w:rsidRPr="00B84551">
              <w:rPr>
                <w:rFonts w:ascii="Calibri" w:eastAsia="Calibri" w:hAnsi="Calibri" w:cs="Calibri"/>
                <w:b w:val="0"/>
                <w:color w:val="000000"/>
                <w:sz w:val="23"/>
                <w:szCs w:val="23"/>
              </w:rPr>
              <w:t xml:space="preserve">hlomakulu : Technician </w:t>
            </w:r>
          </w:p>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 xml:space="preserve">Toka Matubatuba : Technician </w:t>
            </w:r>
          </w:p>
          <w:p w:rsidR="00B84551" w:rsidRPr="00B84551" w:rsidRDefault="00452F96" w:rsidP="00B84551">
            <w:pPr>
              <w:autoSpaceDE w:val="0"/>
              <w:autoSpaceDN w:val="0"/>
              <w:adjustRightInd w:val="0"/>
              <w:spacing w:line="360" w:lineRule="auto"/>
              <w:jc w:val="both"/>
              <w:rPr>
                <w:rFonts w:ascii="Calibri" w:eastAsia="Calibri" w:hAnsi="Calibri" w:cs="Calibri"/>
                <w:b w:val="0"/>
                <w:color w:val="000000"/>
                <w:sz w:val="23"/>
                <w:szCs w:val="23"/>
              </w:rPr>
            </w:pPr>
            <w:r>
              <w:rPr>
                <w:rFonts w:ascii="Calibri" w:eastAsia="Calibri" w:hAnsi="Calibri" w:cs="Calibri"/>
                <w:b w:val="0"/>
                <w:color w:val="000000"/>
                <w:sz w:val="23"/>
                <w:szCs w:val="23"/>
              </w:rPr>
              <w:t>Ziyanda Fa</w:t>
            </w:r>
            <w:r w:rsidR="00B84551" w:rsidRPr="00B84551">
              <w:rPr>
                <w:rFonts w:ascii="Calibri" w:eastAsia="Calibri" w:hAnsi="Calibri" w:cs="Calibri"/>
                <w:b w:val="0"/>
                <w:color w:val="000000"/>
                <w:sz w:val="23"/>
                <w:szCs w:val="23"/>
              </w:rPr>
              <w:t xml:space="preserve">dana : Technician </w:t>
            </w:r>
          </w:p>
          <w:p w:rsidR="00B84551" w:rsidRPr="00B84551" w:rsidRDefault="00B84551" w:rsidP="00B84551">
            <w:pPr>
              <w:autoSpaceDE w:val="0"/>
              <w:autoSpaceDN w:val="0"/>
              <w:adjustRightInd w:val="0"/>
              <w:spacing w:line="240" w:lineRule="auto"/>
              <w:rPr>
                <w:rFonts w:ascii="Calibri" w:eastAsia="Calibri" w:hAnsi="Calibri" w:cs="Calibri"/>
                <w:b w:val="0"/>
                <w:color w:val="000000"/>
                <w:sz w:val="23"/>
                <w:szCs w:val="23"/>
              </w:rPr>
            </w:pPr>
          </w:p>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SAICE has allocated Mr Andrew Brodie a registered Professional Engineer to mentor the candidate in the aspects of design, engineering problem solving and eventual registration in the above professional categories. As part of the programme, candidates have taken on the following projects to design and carry to project implementation:</w:t>
            </w:r>
          </w:p>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Castle Rocks Access Road and Bridge Ward 8</w:t>
            </w:r>
          </w:p>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Seqhobong Access and Causeway Ward 13</w:t>
            </w:r>
          </w:p>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Feasibility Study Thutsing Ward 14</w:t>
            </w:r>
          </w:p>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Caltex and Powersave Network Upgrade Ward 3</w:t>
            </w:r>
          </w:p>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Streetlighting R56 Various Wards</w:t>
            </w:r>
          </w:p>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Rehabilitation of roads network in Various Wards</w:t>
            </w:r>
          </w:p>
          <w:p w:rsidR="00B84551" w:rsidRPr="00B84551" w:rsidRDefault="00B84551" w:rsidP="00B84551">
            <w:pPr>
              <w:autoSpaceDE w:val="0"/>
              <w:autoSpaceDN w:val="0"/>
              <w:adjustRightInd w:val="0"/>
              <w:spacing w:line="360" w:lineRule="auto"/>
              <w:jc w:val="both"/>
              <w:rPr>
                <w:rFonts w:ascii="Calibri" w:eastAsia="Calibri" w:hAnsi="Calibri" w:cs="Calibri"/>
                <w:b w:val="0"/>
                <w:color w:val="000000"/>
                <w:sz w:val="23"/>
                <w:szCs w:val="23"/>
              </w:rPr>
            </w:pPr>
            <w:r w:rsidRPr="00B84551">
              <w:rPr>
                <w:rFonts w:ascii="Calibri" w:eastAsia="Calibri" w:hAnsi="Calibri" w:cs="Calibri"/>
                <w:b w:val="0"/>
                <w:color w:val="000000"/>
                <w:sz w:val="23"/>
                <w:szCs w:val="23"/>
              </w:rPr>
              <w:t>The successful implementation of the programme will go to great lengths towards ensuring the eventual establishment of a design unit within the municipality.</w:t>
            </w:r>
          </w:p>
        </w:tc>
      </w:tr>
    </w:tbl>
    <w:p w:rsidR="00B84551" w:rsidRPr="006544BF" w:rsidRDefault="00B84551" w:rsidP="00B84551">
      <w:pPr>
        <w:pStyle w:val="NoSpacing"/>
        <w:spacing w:line="360" w:lineRule="auto"/>
        <w:jc w:val="both"/>
        <w:rPr>
          <w:rFonts w:ascii="Calibri" w:eastAsia="Calibri" w:hAnsi="Calibri" w:cs="Calibri"/>
          <w:sz w:val="22"/>
          <w:szCs w:val="22"/>
        </w:rPr>
      </w:pPr>
    </w:p>
    <w:p w:rsidR="00B3024B" w:rsidRPr="00B57F4C" w:rsidRDefault="00B3024B" w:rsidP="00B3024B">
      <w:pPr>
        <w:pStyle w:val="NoSpacing"/>
        <w:spacing w:line="360" w:lineRule="auto"/>
        <w:jc w:val="both"/>
        <w:rPr>
          <w:rFonts w:ascii="Calibri" w:hAnsi="Calibri" w:cs="Calibri"/>
          <w:sz w:val="22"/>
          <w:szCs w:val="22"/>
        </w:rPr>
      </w:pPr>
    </w:p>
    <w:p w:rsidR="00B3024B" w:rsidRPr="007F09B7" w:rsidRDefault="00B3024B" w:rsidP="00BB4157">
      <w:pPr>
        <w:pStyle w:val="Heading2"/>
        <w:keepLines/>
        <w:numPr>
          <w:ilvl w:val="1"/>
          <w:numId w:val="235"/>
        </w:numPr>
        <w:spacing w:after="40"/>
        <w:jc w:val="both"/>
        <w:rPr>
          <w:b/>
        </w:rPr>
      </w:pPr>
      <w:bookmarkStart w:id="169" w:name="_Toc516675403"/>
      <w:bookmarkStart w:id="170" w:name="_Toc36625177"/>
      <w:r w:rsidRPr="007F09B7">
        <w:rPr>
          <w:b/>
        </w:rPr>
        <w:t>Implementation of EPWP</w:t>
      </w:r>
      <w:bookmarkEnd w:id="169"/>
      <w:bookmarkEnd w:id="170"/>
    </w:p>
    <w:p w:rsidR="00B3024B" w:rsidRDefault="003A0B25" w:rsidP="00B3024B">
      <w:pPr>
        <w:pStyle w:val="NoSpacing"/>
        <w:spacing w:line="360" w:lineRule="auto"/>
        <w:jc w:val="both"/>
        <w:rPr>
          <w:rFonts w:ascii="Calibri" w:hAnsi="Calibri" w:cs="Calibri"/>
          <w:sz w:val="22"/>
          <w:szCs w:val="22"/>
        </w:rPr>
      </w:pPr>
      <w:r w:rsidRPr="003A0B25">
        <w:rPr>
          <w:rFonts w:ascii="Calibri" w:hAnsi="Calibri" w:cs="Calibri"/>
          <w:sz w:val="22"/>
          <w:szCs w:val="22"/>
        </w:rPr>
        <w:t xml:space="preserve">ELM participates in the Expanded Public Works Program (EPWP) contributing mainly on the Social Sector, Infrastructure Sector and Environmental Sector. ELM has employed an EPWP Champion Coordinator, located within the Community Services Department to ensure that EPWP programs are run and managed effectively. ELM received two (2) Kamoso awards for two consecutive years and recognition of their contribution on EPWP. </w:t>
      </w:r>
      <w:r w:rsidRPr="003A0B25">
        <w:rPr>
          <w:rFonts w:ascii="Calibri" w:hAnsi="Calibri" w:cs="Calibri"/>
          <w:sz w:val="22"/>
          <w:szCs w:val="22"/>
        </w:rPr>
        <w:lastRenderedPageBreak/>
        <w:t>In 2016 ELM received an award in the Social Sector Category in the Kamoso Award for the employment of CPLWs and in 2017 received an award in Infrastructure Sector Category for Roads and Maintenance.</w:t>
      </w:r>
    </w:p>
    <w:p w:rsidR="00B3024B" w:rsidRPr="00B57F4C" w:rsidRDefault="00B3024B" w:rsidP="00B3024B">
      <w:pPr>
        <w:pStyle w:val="NoSpacing"/>
        <w:spacing w:line="360" w:lineRule="auto"/>
        <w:jc w:val="both"/>
        <w:rPr>
          <w:rFonts w:ascii="Calibri" w:hAnsi="Calibri" w:cs="Calibri"/>
          <w:sz w:val="22"/>
          <w:szCs w:val="22"/>
        </w:rPr>
      </w:pPr>
    </w:p>
    <w:p w:rsidR="00B3024B" w:rsidRPr="00703F36" w:rsidRDefault="00B3024B" w:rsidP="00E2032B">
      <w:pPr>
        <w:pStyle w:val="Heading2"/>
        <w:keepLines/>
        <w:numPr>
          <w:ilvl w:val="1"/>
          <w:numId w:val="235"/>
        </w:numPr>
        <w:spacing w:after="40"/>
        <w:jc w:val="both"/>
        <w:rPr>
          <w:b/>
        </w:rPr>
      </w:pPr>
      <w:bookmarkStart w:id="171" w:name="_Toc516675404"/>
      <w:bookmarkStart w:id="172" w:name="_Toc36625178"/>
      <w:r w:rsidRPr="00BB4157">
        <w:rPr>
          <w:b/>
        </w:rPr>
        <w:t>Water and Sanitation</w:t>
      </w:r>
      <w:bookmarkEnd w:id="171"/>
      <w:bookmarkEnd w:id="172"/>
      <w:r w:rsidRPr="00703F36">
        <w:rPr>
          <w:b/>
        </w:rPr>
        <w:t xml:space="preserve"> </w:t>
      </w:r>
    </w:p>
    <w:p w:rsidR="00B3024B" w:rsidRPr="00B57F4C" w:rsidRDefault="00B3024B" w:rsidP="00B3024B">
      <w:pPr>
        <w:pStyle w:val="NoSpacing"/>
        <w:spacing w:line="360" w:lineRule="auto"/>
        <w:jc w:val="both"/>
        <w:rPr>
          <w:rFonts w:ascii="Calibri" w:hAnsi="Calibri" w:cs="Calibri"/>
          <w:sz w:val="22"/>
          <w:szCs w:val="22"/>
        </w:rPr>
      </w:pPr>
      <w:r>
        <w:rPr>
          <w:rFonts w:ascii="Calibri" w:hAnsi="Calibri" w:cs="Calibri"/>
          <w:sz w:val="22"/>
          <w:szCs w:val="22"/>
          <w:lang w:eastAsia="ar-SA"/>
        </w:rPr>
        <w:t xml:space="preserve">Water and Sanitation services are not competency of the local municipality. </w:t>
      </w:r>
      <w:r w:rsidRPr="00B57F4C">
        <w:rPr>
          <w:rFonts w:ascii="Calibri" w:hAnsi="Calibri" w:cs="Calibri"/>
          <w:sz w:val="22"/>
          <w:szCs w:val="22"/>
        </w:rPr>
        <w:t>According to the Community Survey 2016, the table below depicts the main source of water for drinking in Elundini:</w:t>
      </w:r>
    </w:p>
    <w:p w:rsidR="00B3024B" w:rsidRPr="00B57F4C" w:rsidRDefault="00B3024B" w:rsidP="00B3024B">
      <w:pPr>
        <w:pStyle w:val="Caption"/>
        <w:rPr>
          <w:rFonts w:ascii="Calibri" w:hAnsi="Calibri" w:cs="Calibri"/>
          <w:sz w:val="22"/>
          <w:szCs w:val="22"/>
        </w:rPr>
      </w:pPr>
      <w:bookmarkStart w:id="173" w:name="_Toc35612617"/>
      <w:r>
        <w:t xml:space="preserve">Table </w:t>
      </w:r>
      <w:r>
        <w:fldChar w:fldCharType="begin"/>
      </w:r>
      <w:r>
        <w:instrText xml:space="preserve"> SEQ Table \* ARABIC </w:instrText>
      </w:r>
      <w:r>
        <w:fldChar w:fldCharType="separate"/>
      </w:r>
      <w:r w:rsidR="00093ADD">
        <w:rPr>
          <w:noProof/>
        </w:rPr>
        <w:t>25</w:t>
      </w:r>
      <w:r>
        <w:fldChar w:fldCharType="end"/>
      </w:r>
      <w:r>
        <w:t>: Main sources of drinking water</w:t>
      </w:r>
      <w:bookmarkEnd w:id="173"/>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gridCol w:w="1160"/>
        <w:gridCol w:w="1160"/>
        <w:gridCol w:w="1160"/>
      </w:tblGrid>
      <w:tr w:rsidR="00B3024B" w:rsidRPr="00CA57C4" w:rsidTr="00F92A67">
        <w:trPr>
          <w:trHeight w:val="408"/>
          <w:jc w:val="center"/>
        </w:trPr>
        <w:tc>
          <w:tcPr>
            <w:tcW w:w="6429" w:type="dxa"/>
            <w:shd w:val="clear" w:color="auto" w:fill="34ABA2" w:themeFill="accent6"/>
            <w:noWrap/>
            <w:hideMark/>
          </w:tcPr>
          <w:p w:rsidR="00B3024B" w:rsidRPr="00F92A67" w:rsidRDefault="00B3024B" w:rsidP="00B3024B">
            <w:pPr>
              <w:spacing w:line="240" w:lineRule="auto"/>
              <w:rPr>
                <w:rFonts w:ascii="Calibri" w:eastAsia="Calibri" w:hAnsi="Calibri"/>
                <w:sz w:val="22"/>
              </w:rPr>
            </w:pPr>
            <w:r w:rsidRPr="00F92A67">
              <w:rPr>
                <w:rFonts w:ascii="Calibri" w:eastAsia="Calibri" w:hAnsi="Calibri"/>
                <w:sz w:val="22"/>
              </w:rPr>
              <w:t> </w:t>
            </w:r>
          </w:p>
        </w:tc>
        <w:tc>
          <w:tcPr>
            <w:tcW w:w="1160" w:type="dxa"/>
            <w:shd w:val="clear" w:color="auto" w:fill="34ABA2" w:themeFill="accent6"/>
            <w:hideMark/>
          </w:tcPr>
          <w:p w:rsidR="00B3024B" w:rsidRPr="00F92A67" w:rsidRDefault="00B3024B" w:rsidP="00B3024B">
            <w:pPr>
              <w:spacing w:line="240" w:lineRule="auto"/>
              <w:rPr>
                <w:rFonts w:ascii="Calibri" w:eastAsia="Calibri" w:hAnsi="Calibri"/>
                <w:sz w:val="22"/>
              </w:rPr>
            </w:pPr>
            <w:r w:rsidRPr="00F92A67">
              <w:rPr>
                <w:rFonts w:ascii="Calibri" w:eastAsia="Calibri" w:hAnsi="Calibri"/>
                <w:sz w:val="22"/>
              </w:rPr>
              <w:t>Joe Gqabi</w:t>
            </w:r>
          </w:p>
        </w:tc>
        <w:tc>
          <w:tcPr>
            <w:tcW w:w="1160" w:type="dxa"/>
            <w:shd w:val="clear" w:color="auto" w:fill="34ABA2" w:themeFill="accent6"/>
            <w:hideMark/>
          </w:tcPr>
          <w:p w:rsidR="00B3024B" w:rsidRPr="00F92A67" w:rsidRDefault="00B3024B" w:rsidP="00B3024B">
            <w:pPr>
              <w:spacing w:line="240" w:lineRule="auto"/>
              <w:rPr>
                <w:rFonts w:ascii="Calibri" w:eastAsia="Calibri" w:hAnsi="Calibri"/>
                <w:sz w:val="22"/>
              </w:rPr>
            </w:pPr>
            <w:r w:rsidRPr="00F92A67">
              <w:rPr>
                <w:rFonts w:ascii="Calibri" w:eastAsia="Calibri" w:hAnsi="Calibri"/>
                <w:sz w:val="22"/>
              </w:rPr>
              <w:t>Elundini</w:t>
            </w:r>
          </w:p>
        </w:tc>
        <w:tc>
          <w:tcPr>
            <w:tcW w:w="1160" w:type="dxa"/>
            <w:shd w:val="clear" w:color="auto" w:fill="34ABA2" w:themeFill="accent6"/>
          </w:tcPr>
          <w:p w:rsidR="00B3024B" w:rsidRPr="00F92A67" w:rsidRDefault="00B3024B" w:rsidP="00B3024B">
            <w:pPr>
              <w:spacing w:line="240" w:lineRule="auto"/>
              <w:rPr>
                <w:rFonts w:ascii="Calibri" w:eastAsia="Calibri" w:hAnsi="Calibri"/>
                <w:sz w:val="22"/>
              </w:rPr>
            </w:pPr>
            <w:r w:rsidRPr="00F92A67">
              <w:rPr>
                <w:rFonts w:ascii="Calibri" w:eastAsia="Calibri" w:hAnsi="Calibri"/>
                <w:sz w:val="22"/>
              </w:rPr>
              <w:t>ELM’s % access</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Piped (tap) water inside the dwelling/house</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66 355</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13 295</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9, 16%</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Piped (tap) water inside yard</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98 667</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13 895</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9, 58%</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Piped water on community stand</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70 294</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45 826</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31, 6%</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Borehole in the yard</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4 369</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335</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0, 23%</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Rain-water tank in yard</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15 399</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3 986</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2, 75%</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Neighbours tap</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10 330</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259</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0, 18%</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Public/communal tap</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27 200</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13 913</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9, 60%</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Water-carrier/tanker</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2 647</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1 176</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0, 81%</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Borehole outside the yard</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5 821</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2 225</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1, 54%</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Flowing water/stream/river</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47 567</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33 668</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23, 23%</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Well</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11 569</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4 542</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3, 1%</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Spring</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12 137</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11 630</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8, 03%</w:t>
            </w:r>
          </w:p>
        </w:tc>
      </w:tr>
      <w:tr w:rsidR="00B3024B" w:rsidRPr="00CA57C4" w:rsidTr="00703F36">
        <w:trPr>
          <w:trHeight w:val="264"/>
          <w:jc w:val="center"/>
        </w:trPr>
        <w:tc>
          <w:tcPr>
            <w:tcW w:w="6429" w:type="dxa"/>
            <w:shd w:val="clear" w:color="auto" w:fill="auto"/>
            <w:hideMark/>
          </w:tcPr>
          <w:p w:rsidR="00B3024B" w:rsidRPr="003A0B25" w:rsidRDefault="00B3024B" w:rsidP="00B3024B">
            <w:pPr>
              <w:spacing w:line="240" w:lineRule="auto"/>
              <w:rPr>
                <w:rFonts w:eastAsia="Calibri" w:cstheme="minorHAnsi"/>
                <w:b w:val="0"/>
                <w:color w:val="auto"/>
                <w:sz w:val="22"/>
              </w:rPr>
            </w:pPr>
            <w:r w:rsidRPr="003A0B25">
              <w:rPr>
                <w:rFonts w:eastAsia="Calibri" w:cstheme="minorHAnsi"/>
                <w:b w:val="0"/>
                <w:color w:val="auto"/>
                <w:sz w:val="22"/>
              </w:rPr>
              <w:t>Other</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556</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179</w:t>
            </w:r>
          </w:p>
        </w:tc>
        <w:tc>
          <w:tcPr>
            <w:tcW w:w="1160" w:type="dxa"/>
            <w:shd w:val="clear" w:color="auto" w:fill="auto"/>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0, 12%</w:t>
            </w:r>
          </w:p>
        </w:tc>
      </w:tr>
      <w:tr w:rsidR="00B3024B" w:rsidRPr="00CA57C4" w:rsidTr="00703F36">
        <w:trPr>
          <w:trHeight w:val="264"/>
          <w:jc w:val="center"/>
        </w:trPr>
        <w:tc>
          <w:tcPr>
            <w:tcW w:w="6429" w:type="dxa"/>
            <w:shd w:val="clear" w:color="auto" w:fill="auto"/>
            <w:noWrap/>
            <w:hideMark/>
          </w:tcPr>
          <w:p w:rsidR="00B3024B" w:rsidRPr="003A0B25" w:rsidRDefault="00B3024B" w:rsidP="00B3024B">
            <w:pPr>
              <w:spacing w:line="240" w:lineRule="auto"/>
              <w:rPr>
                <w:rFonts w:eastAsia="Calibri" w:cstheme="minorHAnsi"/>
                <w:b w:val="0"/>
                <w:color w:val="auto"/>
                <w:sz w:val="22"/>
              </w:rPr>
            </w:pP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372 911</w:t>
            </w:r>
          </w:p>
        </w:tc>
        <w:tc>
          <w:tcPr>
            <w:tcW w:w="1160" w:type="dxa"/>
            <w:shd w:val="clear" w:color="auto" w:fill="auto"/>
            <w:noWrap/>
            <w:hideMark/>
          </w:tcPr>
          <w:p w:rsidR="00B3024B" w:rsidRPr="003A0B25" w:rsidRDefault="00B3024B" w:rsidP="00B3024B">
            <w:pPr>
              <w:spacing w:line="240" w:lineRule="auto"/>
              <w:jc w:val="right"/>
              <w:rPr>
                <w:rFonts w:eastAsia="Calibri" w:cstheme="minorHAnsi"/>
                <w:b w:val="0"/>
                <w:color w:val="auto"/>
                <w:sz w:val="22"/>
              </w:rPr>
            </w:pPr>
            <w:r w:rsidRPr="003A0B25">
              <w:rPr>
                <w:rFonts w:eastAsia="Calibri" w:cstheme="minorHAnsi"/>
                <w:b w:val="0"/>
                <w:color w:val="auto"/>
                <w:sz w:val="22"/>
              </w:rPr>
              <w:t>144 929</w:t>
            </w:r>
          </w:p>
        </w:tc>
        <w:tc>
          <w:tcPr>
            <w:tcW w:w="1160" w:type="dxa"/>
            <w:shd w:val="clear" w:color="auto" w:fill="auto"/>
          </w:tcPr>
          <w:p w:rsidR="00B3024B" w:rsidRPr="003A0B25" w:rsidRDefault="00B3024B" w:rsidP="00B3024B">
            <w:pPr>
              <w:spacing w:line="240" w:lineRule="auto"/>
              <w:rPr>
                <w:rFonts w:eastAsia="Calibri" w:cstheme="minorHAnsi"/>
                <w:b w:val="0"/>
                <w:color w:val="auto"/>
                <w:sz w:val="22"/>
              </w:rPr>
            </w:pPr>
          </w:p>
        </w:tc>
      </w:tr>
    </w:tbl>
    <w:p w:rsidR="00B3024B" w:rsidRPr="00B57F4C" w:rsidRDefault="00B3024B" w:rsidP="00B3024B">
      <w:pPr>
        <w:pStyle w:val="NoSpacing"/>
        <w:spacing w:line="360" w:lineRule="auto"/>
        <w:jc w:val="both"/>
        <w:rPr>
          <w:rFonts w:ascii="Calibri" w:hAnsi="Calibri" w:cs="Calibri"/>
        </w:rPr>
      </w:pPr>
    </w:p>
    <w:p w:rsidR="00B3024B" w:rsidRPr="00526AEA" w:rsidRDefault="00B3024B" w:rsidP="00B3024B">
      <w:pPr>
        <w:pStyle w:val="NoSpacing"/>
        <w:spacing w:line="360" w:lineRule="auto"/>
        <w:jc w:val="both"/>
        <w:rPr>
          <w:rFonts w:ascii="Calibri" w:hAnsi="Calibri" w:cs="Calibri"/>
          <w:sz w:val="22"/>
          <w:szCs w:val="22"/>
        </w:rPr>
      </w:pPr>
      <w:r w:rsidRPr="00526AEA">
        <w:rPr>
          <w:rFonts w:ascii="Calibri" w:hAnsi="Calibri" w:cs="Calibri"/>
          <w:sz w:val="22"/>
          <w:szCs w:val="22"/>
        </w:rPr>
        <w:t>In terms of access to water, 46.09% of households in the Elundini area do not have access to piped water at all. This percentage is quite high and speaks to major challenges in the delivery of this service to households. Only 7% of households have access to water inside the yard whilst 34% of households use a community stand as the main access to water.</w:t>
      </w:r>
      <w:r w:rsidR="00B14524">
        <w:rPr>
          <w:rFonts w:ascii="Calibri" w:hAnsi="Calibri" w:cs="Calibri"/>
          <w:sz w:val="22"/>
          <w:szCs w:val="22"/>
        </w:rPr>
        <w:t xml:space="preserve"> </w:t>
      </w:r>
      <w:r w:rsidRPr="00526AEA">
        <w:rPr>
          <w:rFonts w:ascii="Calibri" w:hAnsi="Calibri" w:cs="Calibri"/>
          <w:sz w:val="22"/>
          <w:szCs w:val="22"/>
        </w:rPr>
        <w:t xml:space="preserve">With regards to the sources of water, 29.06% of households in Elundini use municipal water as a main source of water whilst 15.60% of households use boreholes. 18.07% or 7071 households still use rivers or stream as a main source of water and another 6.49% of households use dams as the main source. It is clear from the statistics presented above that there are significant challenges in terms of ensuring that access to water for all households in Elundini is realized, some of the challenges include the following:    </w:t>
      </w:r>
    </w:p>
    <w:p w:rsidR="0077676F" w:rsidRDefault="00B3024B" w:rsidP="00E2032B">
      <w:pPr>
        <w:pStyle w:val="NoSpacing"/>
        <w:numPr>
          <w:ilvl w:val="0"/>
          <w:numId w:val="186"/>
        </w:numPr>
        <w:spacing w:line="360" w:lineRule="auto"/>
        <w:jc w:val="both"/>
        <w:rPr>
          <w:rFonts w:ascii="Calibri" w:hAnsi="Calibri" w:cs="Calibri"/>
          <w:sz w:val="22"/>
          <w:szCs w:val="22"/>
        </w:rPr>
      </w:pPr>
      <w:r w:rsidRPr="00526AEA">
        <w:rPr>
          <w:rFonts w:ascii="Calibri" w:hAnsi="Calibri" w:cs="Calibri"/>
          <w:sz w:val="22"/>
          <w:szCs w:val="22"/>
        </w:rPr>
        <w:t xml:space="preserve">Many areas in Elundini Local Municipality do </w:t>
      </w:r>
      <w:r w:rsidR="0077676F">
        <w:rPr>
          <w:rFonts w:ascii="Calibri" w:hAnsi="Calibri" w:cs="Calibri"/>
          <w:sz w:val="22"/>
          <w:szCs w:val="22"/>
        </w:rPr>
        <w:t>not have access to piped water;</w:t>
      </w:r>
    </w:p>
    <w:p w:rsidR="0077676F" w:rsidRDefault="00B3024B" w:rsidP="00E2032B">
      <w:pPr>
        <w:pStyle w:val="NoSpacing"/>
        <w:numPr>
          <w:ilvl w:val="0"/>
          <w:numId w:val="186"/>
        </w:numPr>
        <w:spacing w:line="360" w:lineRule="auto"/>
        <w:jc w:val="both"/>
        <w:rPr>
          <w:rFonts w:ascii="Calibri" w:hAnsi="Calibri" w:cs="Calibri"/>
          <w:sz w:val="22"/>
          <w:szCs w:val="22"/>
        </w:rPr>
      </w:pPr>
      <w:r w:rsidRPr="00526AEA">
        <w:rPr>
          <w:rFonts w:ascii="Calibri" w:hAnsi="Calibri" w:cs="Calibri"/>
          <w:sz w:val="22"/>
          <w:szCs w:val="22"/>
        </w:rPr>
        <w:t>Most urban areas in Elundini have access to water, but shortages are occasionally e</w:t>
      </w:r>
      <w:r w:rsidR="0077676F">
        <w:rPr>
          <w:rFonts w:ascii="Calibri" w:hAnsi="Calibri" w:cs="Calibri"/>
          <w:sz w:val="22"/>
          <w:szCs w:val="22"/>
        </w:rPr>
        <w:t>xperienced in Ugie and Maclear;</w:t>
      </w:r>
    </w:p>
    <w:p w:rsidR="0077676F" w:rsidRDefault="00B3024B" w:rsidP="00E2032B">
      <w:pPr>
        <w:pStyle w:val="NoSpacing"/>
        <w:numPr>
          <w:ilvl w:val="0"/>
          <w:numId w:val="186"/>
        </w:numPr>
        <w:spacing w:line="360" w:lineRule="auto"/>
        <w:jc w:val="both"/>
        <w:rPr>
          <w:rFonts w:ascii="Calibri" w:hAnsi="Calibri" w:cs="Calibri"/>
          <w:sz w:val="22"/>
          <w:szCs w:val="22"/>
        </w:rPr>
      </w:pPr>
      <w:r w:rsidRPr="00526AEA">
        <w:rPr>
          <w:rFonts w:ascii="Calibri" w:hAnsi="Calibri" w:cs="Calibri"/>
          <w:sz w:val="22"/>
          <w:szCs w:val="22"/>
        </w:rPr>
        <w:t>In Mount Fletcher a borehole is being utilized which also results</w:t>
      </w:r>
      <w:r w:rsidR="0077676F">
        <w:rPr>
          <w:rFonts w:ascii="Calibri" w:hAnsi="Calibri" w:cs="Calibri"/>
          <w:sz w:val="22"/>
          <w:szCs w:val="22"/>
        </w:rPr>
        <w:t xml:space="preserve"> in occasional water shortages;</w:t>
      </w:r>
    </w:p>
    <w:p w:rsidR="0077676F" w:rsidRDefault="00B3024B" w:rsidP="00E2032B">
      <w:pPr>
        <w:pStyle w:val="NoSpacing"/>
        <w:numPr>
          <w:ilvl w:val="0"/>
          <w:numId w:val="186"/>
        </w:numPr>
        <w:spacing w:line="360" w:lineRule="auto"/>
        <w:jc w:val="both"/>
        <w:rPr>
          <w:rFonts w:ascii="Calibri" w:hAnsi="Calibri" w:cs="Calibri"/>
          <w:sz w:val="22"/>
          <w:szCs w:val="22"/>
        </w:rPr>
      </w:pPr>
      <w:r w:rsidRPr="00526AEA">
        <w:rPr>
          <w:rFonts w:ascii="Calibri" w:hAnsi="Calibri" w:cs="Calibri"/>
          <w:sz w:val="22"/>
          <w:szCs w:val="22"/>
        </w:rPr>
        <w:t>Along with the issue of poor access to potable water is the need to imp</w:t>
      </w:r>
      <w:r w:rsidR="0077676F">
        <w:rPr>
          <w:rFonts w:ascii="Calibri" w:hAnsi="Calibri" w:cs="Calibri"/>
          <w:sz w:val="22"/>
          <w:szCs w:val="22"/>
        </w:rPr>
        <w:t>rove water resource management;</w:t>
      </w:r>
    </w:p>
    <w:p w:rsidR="00B3024B" w:rsidRPr="00526AEA" w:rsidRDefault="00B3024B" w:rsidP="00E2032B">
      <w:pPr>
        <w:pStyle w:val="NoSpacing"/>
        <w:numPr>
          <w:ilvl w:val="0"/>
          <w:numId w:val="186"/>
        </w:numPr>
        <w:spacing w:line="360" w:lineRule="auto"/>
        <w:jc w:val="both"/>
        <w:rPr>
          <w:rFonts w:ascii="Calibri" w:hAnsi="Calibri" w:cs="Calibri"/>
          <w:sz w:val="22"/>
          <w:szCs w:val="22"/>
        </w:rPr>
      </w:pPr>
      <w:r w:rsidRPr="00526AEA">
        <w:rPr>
          <w:rFonts w:ascii="Calibri" w:hAnsi="Calibri" w:cs="Calibri"/>
          <w:sz w:val="22"/>
          <w:szCs w:val="22"/>
        </w:rPr>
        <w:lastRenderedPageBreak/>
        <w:t xml:space="preserve">In the IDP ward analysis of needs identified that 50% of wards indicated that access to water or water supply was a service delivery issue.  </w:t>
      </w:r>
    </w:p>
    <w:p w:rsidR="00B3024B" w:rsidRPr="00526AEA" w:rsidRDefault="00B3024B" w:rsidP="00B3024B">
      <w:pPr>
        <w:pStyle w:val="NoSpacing"/>
        <w:spacing w:line="360" w:lineRule="auto"/>
        <w:jc w:val="both"/>
        <w:rPr>
          <w:rFonts w:ascii="Calibri" w:hAnsi="Calibri" w:cs="Calibri"/>
          <w:sz w:val="22"/>
          <w:szCs w:val="22"/>
        </w:rPr>
      </w:pPr>
      <w:r w:rsidRPr="00526AEA">
        <w:rPr>
          <w:rFonts w:ascii="Calibri" w:hAnsi="Calibri" w:cs="Calibri"/>
          <w:sz w:val="22"/>
          <w:szCs w:val="22"/>
        </w:rPr>
        <w:t xml:space="preserve">  </w:t>
      </w:r>
    </w:p>
    <w:p w:rsidR="00B3024B" w:rsidRDefault="0077676F" w:rsidP="00B3024B">
      <w:pPr>
        <w:pStyle w:val="NoSpacing"/>
        <w:spacing w:line="360" w:lineRule="auto"/>
        <w:jc w:val="both"/>
        <w:rPr>
          <w:rFonts w:ascii="Calibri" w:hAnsi="Calibri" w:cs="Calibri"/>
          <w:sz w:val="22"/>
          <w:szCs w:val="22"/>
        </w:rPr>
      </w:pPr>
      <w:bookmarkStart w:id="174" w:name="_Toc289337673"/>
      <w:r w:rsidRPr="0077676F">
        <w:rPr>
          <w:rFonts w:ascii="Calibri" w:hAnsi="Calibri" w:cs="Calibri"/>
          <w:sz w:val="22"/>
          <w:szCs w:val="22"/>
        </w:rPr>
        <w:t>The growth of towns such as Ugie is placing increased strain on the existing water infrastructure. Future growth will need to be supported by additional bulk water infrastructure. The insufficient bulk water and purification infrastructure is a significant constraint to future growth as any new residential, office or industrial development in Maclear, Ugie or Mount Fletcher will require additional infrastructure investment. The situation within Mount Fletcher is critical due to the current borehole system being unable to supply for the demand. Since the municipality is busy with the rollout of the Ward based Planning program in all its wards, more accurate figures of people with access to water will be available. The District has embarked on a process of formulating a District Water Forum which is responsible for the monitoring of the implementation of the Water Services Master Plan.</w:t>
      </w:r>
    </w:p>
    <w:p w:rsidR="0077676F" w:rsidRDefault="0077676F" w:rsidP="00B3024B">
      <w:pPr>
        <w:pStyle w:val="NoSpacing"/>
        <w:spacing w:line="360" w:lineRule="auto"/>
        <w:jc w:val="both"/>
        <w:rPr>
          <w:rFonts w:ascii="Calibri" w:hAnsi="Calibri" w:cs="Calibri"/>
          <w:sz w:val="22"/>
          <w:szCs w:val="22"/>
        </w:rPr>
      </w:pPr>
    </w:p>
    <w:p w:rsidR="00B3024B" w:rsidRPr="00B14524" w:rsidRDefault="00B14524" w:rsidP="00E2032B">
      <w:pPr>
        <w:pStyle w:val="Heading2"/>
        <w:keepLines/>
        <w:numPr>
          <w:ilvl w:val="1"/>
          <w:numId w:val="235"/>
        </w:numPr>
        <w:spacing w:after="40"/>
        <w:jc w:val="both"/>
        <w:rPr>
          <w:rFonts w:ascii="Times New Roman" w:hAnsi="Times New Roman"/>
          <w:b/>
        </w:rPr>
      </w:pPr>
      <w:bookmarkStart w:id="175" w:name="_Toc516675405"/>
      <w:r>
        <w:rPr>
          <w:b/>
        </w:rPr>
        <w:t xml:space="preserve"> </w:t>
      </w:r>
      <w:bookmarkStart w:id="176" w:name="_Toc36625179"/>
      <w:r w:rsidR="00B3024B" w:rsidRPr="00BB4157">
        <w:rPr>
          <w:b/>
        </w:rPr>
        <w:t>R</w:t>
      </w:r>
      <w:bookmarkEnd w:id="174"/>
      <w:r w:rsidR="00B3024B" w:rsidRPr="00BB4157">
        <w:rPr>
          <w:b/>
        </w:rPr>
        <w:t>oads and Storm Water</w:t>
      </w:r>
      <w:bookmarkEnd w:id="175"/>
      <w:bookmarkEnd w:id="176"/>
      <w:r w:rsidR="00B3024B" w:rsidRPr="00B14524">
        <w:rPr>
          <w:b/>
        </w:rPr>
        <w:t xml:space="preserve"> </w:t>
      </w:r>
      <w:r w:rsidR="00B3024B" w:rsidRPr="00B14524">
        <w:rPr>
          <w:rFonts w:ascii="Times New Roman" w:hAnsi="Times New Roman"/>
          <w:b/>
        </w:rPr>
        <w:t xml:space="preserve"> </w:t>
      </w:r>
    </w:p>
    <w:p w:rsidR="008B1136" w:rsidRDefault="0077676F" w:rsidP="0077676F">
      <w:pPr>
        <w:pStyle w:val="NoSpacing"/>
        <w:spacing w:line="360" w:lineRule="auto"/>
        <w:jc w:val="both"/>
        <w:rPr>
          <w:rFonts w:ascii="Calibri" w:hAnsi="Calibri" w:cs="Calibri"/>
          <w:sz w:val="22"/>
          <w:szCs w:val="22"/>
        </w:rPr>
      </w:pPr>
      <w:r w:rsidRPr="0077676F">
        <w:rPr>
          <w:rFonts w:ascii="Calibri" w:hAnsi="Calibri" w:cs="Calibri"/>
          <w:sz w:val="22"/>
          <w:szCs w:val="22"/>
        </w:rPr>
        <w:t>The Elundini Road Network is made up of the following roads of which the ELM is responsible for 750.4 km of municipal unpaved roads and 29.8 km of municipal paved roads as d</w:t>
      </w:r>
      <w:r>
        <w:rPr>
          <w:rFonts w:ascii="Calibri" w:hAnsi="Calibri" w:cs="Calibri"/>
          <w:sz w:val="22"/>
          <w:szCs w:val="22"/>
        </w:rPr>
        <w:t xml:space="preserve">epicted by the table below. </w:t>
      </w:r>
      <w:r w:rsidRPr="0077676F">
        <w:rPr>
          <w:rFonts w:ascii="Calibri" w:hAnsi="Calibri" w:cs="Calibri"/>
          <w:sz w:val="22"/>
          <w:szCs w:val="22"/>
        </w:rPr>
        <w:t>As can be seen from the table below, the municipality has 32% unpaved roads and only 1% of paved roads.</w:t>
      </w:r>
      <w:r>
        <w:rPr>
          <w:rFonts w:ascii="Calibri" w:hAnsi="Calibri" w:cs="Calibri"/>
          <w:sz w:val="22"/>
          <w:szCs w:val="22"/>
        </w:rPr>
        <w:t xml:space="preserve"> </w:t>
      </w:r>
      <w:r w:rsidRPr="0077676F">
        <w:rPr>
          <w:rFonts w:ascii="Calibri" w:hAnsi="Calibri" w:cs="Calibri"/>
          <w:sz w:val="22"/>
          <w:szCs w:val="22"/>
        </w:rPr>
        <w:t>Provincial Roads are proclaimed roads (51% of road network) which consist of MR (Main Roads), DR (District) roads and MM (Minor) roads. No funding has been provided for the maintenance of Minor Roads. The National Roads (8% of road network), R56 and R396 are maintained by SANRAL. Private Roads (8% of road network) are mainly farm roads.</w:t>
      </w:r>
    </w:p>
    <w:p w:rsidR="00B3024B" w:rsidRPr="00B57F4C" w:rsidRDefault="00B3024B" w:rsidP="00B3024B">
      <w:pPr>
        <w:pStyle w:val="Caption"/>
        <w:rPr>
          <w:rFonts w:ascii="Calibri" w:hAnsi="Calibri" w:cs="Calibri"/>
          <w:sz w:val="22"/>
          <w:szCs w:val="22"/>
        </w:rPr>
      </w:pPr>
      <w:bookmarkStart w:id="177" w:name="_Toc35612618"/>
      <w:r>
        <w:t xml:space="preserve">Table </w:t>
      </w:r>
      <w:r>
        <w:fldChar w:fldCharType="begin"/>
      </w:r>
      <w:r>
        <w:instrText xml:space="preserve"> SEQ Table \* ARABIC </w:instrText>
      </w:r>
      <w:r>
        <w:fldChar w:fldCharType="separate"/>
      </w:r>
      <w:r w:rsidR="00093ADD">
        <w:rPr>
          <w:noProof/>
        </w:rPr>
        <w:t>26</w:t>
      </w:r>
      <w:r>
        <w:fldChar w:fldCharType="end"/>
      </w:r>
      <w:r w:rsidR="00B14524">
        <w:t>: Types of R</w:t>
      </w:r>
      <w:r>
        <w:t>oads</w:t>
      </w:r>
      <w:bookmarkEnd w:id="177"/>
    </w:p>
    <w:tbl>
      <w:tblPr>
        <w:tblW w:w="5387" w:type="dxa"/>
        <w:tblInd w:w="557" w:type="dxa"/>
        <w:tblCellMar>
          <w:left w:w="0" w:type="dxa"/>
          <w:right w:w="0" w:type="dxa"/>
        </w:tblCellMar>
        <w:tblLook w:val="0600" w:firstRow="0" w:lastRow="0" w:firstColumn="0" w:lastColumn="0" w:noHBand="1" w:noVBand="1"/>
      </w:tblPr>
      <w:tblGrid>
        <w:gridCol w:w="1843"/>
        <w:gridCol w:w="1701"/>
        <w:gridCol w:w="1843"/>
      </w:tblGrid>
      <w:tr w:rsidR="003E5242" w:rsidRPr="003E5242" w:rsidTr="003E5242">
        <w:trPr>
          <w:trHeight w:val="555"/>
        </w:trPr>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b/>
                <w:sz w:val="22"/>
                <w:lang w:val="en-ZA"/>
              </w:rPr>
            </w:pPr>
            <w:r w:rsidRPr="003E5242">
              <w:rPr>
                <w:rFonts w:ascii="Calibri" w:hAnsi="Calibri" w:cs="Calibri"/>
                <w:b/>
                <w:sz w:val="22"/>
                <w:lang w:val="en-ZA"/>
              </w:rPr>
              <w:t>Road Type</w:t>
            </w:r>
          </w:p>
        </w:tc>
        <w:tc>
          <w:tcPr>
            <w:tcW w:w="1701"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b/>
                <w:sz w:val="22"/>
                <w:lang w:val="en-ZA"/>
              </w:rPr>
            </w:pPr>
            <w:r w:rsidRPr="003E5242">
              <w:rPr>
                <w:rFonts w:ascii="Calibri" w:hAnsi="Calibri" w:cs="Calibri"/>
                <w:b/>
                <w:sz w:val="22"/>
                <w:lang w:val="en-ZA"/>
              </w:rPr>
              <w:t>Category</w:t>
            </w:r>
          </w:p>
        </w:tc>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b/>
                <w:sz w:val="22"/>
                <w:lang w:val="en-ZA"/>
              </w:rPr>
            </w:pPr>
            <w:r w:rsidRPr="003E5242">
              <w:rPr>
                <w:rFonts w:ascii="Calibri" w:hAnsi="Calibri" w:cs="Calibri"/>
                <w:b/>
                <w:sz w:val="22"/>
                <w:lang w:val="en-ZA"/>
              </w:rPr>
              <w:t>Length (km)</w:t>
            </w:r>
          </w:p>
        </w:tc>
      </w:tr>
      <w:tr w:rsidR="003E5242" w:rsidRPr="003E5242" w:rsidTr="003E5242">
        <w:trPr>
          <w:trHeight w:val="601"/>
        </w:trPr>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Tar</w:t>
            </w:r>
          </w:p>
        </w:tc>
        <w:tc>
          <w:tcPr>
            <w:tcW w:w="1701"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Surfaced</w:t>
            </w:r>
          </w:p>
        </w:tc>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29,74</w:t>
            </w:r>
          </w:p>
        </w:tc>
      </w:tr>
      <w:tr w:rsidR="003E5242" w:rsidRPr="003E5242" w:rsidTr="003E5242">
        <w:trPr>
          <w:trHeight w:val="568"/>
        </w:trPr>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Gravel</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 </w:t>
            </w:r>
          </w:p>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 </w:t>
            </w:r>
          </w:p>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 </w:t>
            </w:r>
          </w:p>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Un-Surfaced</w:t>
            </w:r>
          </w:p>
        </w:tc>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525.04</w:t>
            </w:r>
          </w:p>
        </w:tc>
      </w:tr>
      <w:tr w:rsidR="003E5242" w:rsidRPr="003E5242" w:rsidTr="003E5242">
        <w:trPr>
          <w:trHeight w:val="571"/>
        </w:trPr>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In Situ/ Earth</w:t>
            </w:r>
          </w:p>
        </w:tc>
        <w:tc>
          <w:tcPr>
            <w:tcW w:w="1701" w:type="dxa"/>
            <w:vMerge/>
            <w:tcBorders>
              <w:top w:val="single" w:sz="8" w:space="0" w:color="FFFFFF"/>
              <w:left w:val="single" w:sz="8" w:space="0" w:color="FFFFFF"/>
              <w:bottom w:val="single" w:sz="8" w:space="0" w:color="FFFFFF"/>
              <w:right w:val="single" w:sz="8" w:space="0" w:color="FFFFFF"/>
            </w:tcBorders>
            <w:vAlign w:val="center"/>
            <w:hideMark/>
          </w:tcPr>
          <w:p w:rsidR="003E5242" w:rsidRPr="003E5242" w:rsidRDefault="003E5242" w:rsidP="003E5242">
            <w:pPr>
              <w:pStyle w:val="NoSpacing"/>
              <w:spacing w:line="360" w:lineRule="auto"/>
              <w:jc w:val="both"/>
              <w:rPr>
                <w:rFonts w:ascii="Calibri" w:hAnsi="Calibri" w:cs="Calibri"/>
                <w:sz w:val="22"/>
                <w:lang w:val="en-ZA"/>
              </w:rPr>
            </w:pPr>
          </w:p>
        </w:tc>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39.87</w:t>
            </w:r>
          </w:p>
        </w:tc>
      </w:tr>
      <w:tr w:rsidR="003E5242" w:rsidRPr="003E5242" w:rsidTr="003E5242">
        <w:trPr>
          <w:trHeight w:val="579"/>
        </w:trPr>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Tracks</w:t>
            </w:r>
          </w:p>
        </w:tc>
        <w:tc>
          <w:tcPr>
            <w:tcW w:w="1701" w:type="dxa"/>
            <w:vMerge/>
            <w:tcBorders>
              <w:top w:val="single" w:sz="8" w:space="0" w:color="FFFFFF"/>
              <w:left w:val="single" w:sz="8" w:space="0" w:color="FFFFFF"/>
              <w:bottom w:val="single" w:sz="8" w:space="0" w:color="FFFFFF"/>
              <w:right w:val="single" w:sz="8" w:space="0" w:color="FFFFFF"/>
            </w:tcBorders>
            <w:vAlign w:val="center"/>
            <w:hideMark/>
          </w:tcPr>
          <w:p w:rsidR="003E5242" w:rsidRPr="003E5242" w:rsidRDefault="003E5242" w:rsidP="003E5242">
            <w:pPr>
              <w:pStyle w:val="NoSpacing"/>
              <w:spacing w:line="360" w:lineRule="auto"/>
              <w:jc w:val="both"/>
              <w:rPr>
                <w:rFonts w:ascii="Calibri" w:hAnsi="Calibri" w:cs="Calibri"/>
                <w:sz w:val="22"/>
                <w:lang w:val="en-ZA"/>
              </w:rPr>
            </w:pPr>
          </w:p>
        </w:tc>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185.48</w:t>
            </w:r>
          </w:p>
        </w:tc>
      </w:tr>
      <w:tr w:rsidR="003E5242" w:rsidRPr="003E5242" w:rsidTr="003E5242">
        <w:trPr>
          <w:trHeight w:val="598"/>
        </w:trPr>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b/>
                <w:sz w:val="22"/>
                <w:lang w:val="en-ZA"/>
              </w:rPr>
            </w:pPr>
            <w:r w:rsidRPr="003E5242">
              <w:rPr>
                <w:rFonts w:ascii="Calibri" w:hAnsi="Calibri" w:cs="Calibri"/>
                <w:b/>
                <w:sz w:val="22"/>
                <w:lang w:val="en-ZA"/>
              </w:rPr>
              <w:t>Total</w:t>
            </w:r>
          </w:p>
        </w:tc>
        <w:tc>
          <w:tcPr>
            <w:tcW w:w="1701"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b/>
                <w:sz w:val="22"/>
                <w:lang w:val="en-ZA"/>
              </w:rPr>
            </w:pPr>
            <w:r w:rsidRPr="003E5242">
              <w:rPr>
                <w:rFonts w:ascii="Calibri" w:hAnsi="Calibri" w:cs="Calibri"/>
                <w:b/>
                <w:sz w:val="22"/>
                <w:lang w:val="en-ZA"/>
              </w:rPr>
              <w:t> </w:t>
            </w:r>
          </w:p>
        </w:tc>
        <w:tc>
          <w:tcPr>
            <w:tcW w:w="1843" w:type="dxa"/>
            <w:tcBorders>
              <w:top w:val="single" w:sz="8" w:space="0" w:color="FFFFFF"/>
              <w:left w:val="single" w:sz="8" w:space="0" w:color="FFFFFF"/>
              <w:bottom w:val="single" w:sz="8" w:space="0" w:color="FFFFFF"/>
              <w:right w:val="single" w:sz="8" w:space="0" w:color="FFFFFF"/>
            </w:tcBorders>
            <w:shd w:val="clear" w:color="auto" w:fill="EEF4E8"/>
            <w:tcMar>
              <w:top w:w="15" w:type="dxa"/>
              <w:left w:w="15" w:type="dxa"/>
              <w:bottom w:w="0" w:type="dxa"/>
              <w:right w:w="15" w:type="dxa"/>
            </w:tcMar>
            <w:hideMark/>
          </w:tcPr>
          <w:p w:rsidR="003E5242" w:rsidRPr="003E5242" w:rsidRDefault="003E5242" w:rsidP="003E5242">
            <w:pPr>
              <w:pStyle w:val="NoSpacing"/>
              <w:spacing w:line="360" w:lineRule="auto"/>
              <w:jc w:val="both"/>
              <w:rPr>
                <w:rFonts w:ascii="Calibri" w:hAnsi="Calibri" w:cs="Calibri"/>
                <w:b/>
                <w:sz w:val="22"/>
                <w:lang w:val="en-ZA"/>
              </w:rPr>
            </w:pPr>
            <w:r w:rsidRPr="003E5242">
              <w:rPr>
                <w:rFonts w:ascii="Calibri" w:hAnsi="Calibri" w:cs="Calibri"/>
                <w:b/>
                <w:sz w:val="22"/>
                <w:lang w:val="en-ZA"/>
              </w:rPr>
              <w:t>780.13</w:t>
            </w:r>
          </w:p>
        </w:tc>
      </w:tr>
    </w:tbl>
    <w:p w:rsidR="003E5242" w:rsidRDefault="003E5242" w:rsidP="00B3024B">
      <w:pPr>
        <w:pStyle w:val="NoSpacing"/>
        <w:spacing w:line="360" w:lineRule="auto"/>
        <w:jc w:val="both"/>
        <w:rPr>
          <w:rFonts w:ascii="Calibri" w:hAnsi="Calibri" w:cs="Calibri"/>
          <w:sz w:val="22"/>
          <w:szCs w:val="22"/>
        </w:rPr>
      </w:pPr>
    </w:p>
    <w:p w:rsidR="00B14524" w:rsidRDefault="00B14524" w:rsidP="0077676F">
      <w:pPr>
        <w:pStyle w:val="Caption"/>
        <w:rPr>
          <w:rFonts w:ascii="Calibri" w:hAnsi="Calibri" w:cs="Calibri"/>
          <w:sz w:val="22"/>
          <w:szCs w:val="22"/>
        </w:rPr>
      </w:pPr>
      <w:bookmarkStart w:id="178" w:name="_Toc35612619"/>
      <w:r>
        <w:t xml:space="preserve">Table </w:t>
      </w:r>
      <w:r>
        <w:fldChar w:fldCharType="begin"/>
      </w:r>
      <w:r>
        <w:instrText xml:space="preserve"> SEQ Table \* ARABIC </w:instrText>
      </w:r>
      <w:r>
        <w:fldChar w:fldCharType="separate"/>
      </w:r>
      <w:r w:rsidR="00093ADD">
        <w:rPr>
          <w:noProof/>
        </w:rPr>
        <w:t>27</w:t>
      </w:r>
      <w:r>
        <w:fldChar w:fldCharType="end"/>
      </w:r>
      <w:r>
        <w:t>: Gravel Road Infrastructure</w:t>
      </w:r>
      <w:bookmarkEnd w:id="178"/>
    </w:p>
    <w:tbl>
      <w:tblPr>
        <w:tblStyle w:val="PlainTable4"/>
        <w:tblW w:w="4961" w:type="dxa"/>
        <w:tblInd w:w="426" w:type="dxa"/>
        <w:tblLayout w:type="fixed"/>
        <w:tblLook w:val="04A0" w:firstRow="1" w:lastRow="0" w:firstColumn="1" w:lastColumn="0" w:noHBand="0" w:noVBand="1"/>
      </w:tblPr>
      <w:tblGrid>
        <w:gridCol w:w="2693"/>
        <w:gridCol w:w="1417"/>
        <w:gridCol w:w="851"/>
      </w:tblGrid>
      <w:tr w:rsidR="003E5242" w:rsidRPr="003E5242" w:rsidTr="003E5242">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1" w:type="dxa"/>
            <w:gridSpan w:val="3"/>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lastRenderedPageBreak/>
              <w:t>Condition of Gravel Roads</w:t>
            </w:r>
          </w:p>
        </w:tc>
      </w:tr>
      <w:tr w:rsidR="003E5242" w:rsidRPr="003E5242" w:rsidTr="003E524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93" w:type="dxa"/>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Maintenance</w:t>
            </w:r>
          </w:p>
        </w:tc>
        <w:tc>
          <w:tcPr>
            <w:tcW w:w="1417" w:type="dxa"/>
            <w:hideMark/>
          </w:tcPr>
          <w:p w:rsidR="003E5242" w:rsidRPr="003E5242" w:rsidRDefault="003E5242" w:rsidP="003E5242">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117.714</w:t>
            </w:r>
          </w:p>
        </w:tc>
        <w:tc>
          <w:tcPr>
            <w:tcW w:w="851" w:type="dxa"/>
            <w:hideMark/>
          </w:tcPr>
          <w:p w:rsidR="003E5242" w:rsidRPr="003E5242" w:rsidRDefault="003E5242" w:rsidP="003E5242">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Km</w:t>
            </w:r>
          </w:p>
        </w:tc>
      </w:tr>
      <w:tr w:rsidR="003E5242" w:rsidRPr="003E5242" w:rsidTr="003E5242">
        <w:trPr>
          <w:trHeight w:val="421"/>
        </w:trPr>
        <w:tc>
          <w:tcPr>
            <w:cnfStyle w:val="001000000000" w:firstRow="0" w:lastRow="0" w:firstColumn="1" w:lastColumn="0" w:oddVBand="0" w:evenVBand="0" w:oddHBand="0" w:evenHBand="0" w:firstRowFirstColumn="0" w:firstRowLastColumn="0" w:lastRowFirstColumn="0" w:lastRowLastColumn="0"/>
            <w:tcW w:w="2693" w:type="dxa"/>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Poor</w:t>
            </w:r>
          </w:p>
        </w:tc>
        <w:tc>
          <w:tcPr>
            <w:tcW w:w="1417" w:type="dxa"/>
            <w:hideMark/>
          </w:tcPr>
          <w:p w:rsidR="003E5242" w:rsidRPr="003E5242" w:rsidRDefault="003E5242" w:rsidP="003E5242">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129.673</w:t>
            </w:r>
          </w:p>
        </w:tc>
        <w:tc>
          <w:tcPr>
            <w:tcW w:w="851" w:type="dxa"/>
            <w:hideMark/>
          </w:tcPr>
          <w:p w:rsidR="003E5242" w:rsidRPr="003E5242" w:rsidRDefault="003E5242" w:rsidP="003E5242">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Km</w:t>
            </w:r>
          </w:p>
        </w:tc>
      </w:tr>
      <w:tr w:rsidR="003E5242" w:rsidRPr="003E5242" w:rsidTr="003E524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693" w:type="dxa"/>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Very Poor</w:t>
            </w:r>
          </w:p>
        </w:tc>
        <w:tc>
          <w:tcPr>
            <w:tcW w:w="1417" w:type="dxa"/>
            <w:hideMark/>
          </w:tcPr>
          <w:p w:rsidR="003E5242" w:rsidRPr="003E5242" w:rsidRDefault="003E5242" w:rsidP="003E5242">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140.347</w:t>
            </w:r>
          </w:p>
        </w:tc>
        <w:tc>
          <w:tcPr>
            <w:tcW w:w="851" w:type="dxa"/>
            <w:hideMark/>
          </w:tcPr>
          <w:p w:rsidR="003E5242" w:rsidRPr="003E5242" w:rsidRDefault="003E5242" w:rsidP="003E5242">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Km</w:t>
            </w:r>
          </w:p>
        </w:tc>
      </w:tr>
      <w:tr w:rsidR="003E5242" w:rsidRPr="003E5242" w:rsidTr="003E5242">
        <w:trPr>
          <w:trHeight w:val="344"/>
        </w:trPr>
        <w:tc>
          <w:tcPr>
            <w:cnfStyle w:val="001000000000" w:firstRow="0" w:lastRow="0" w:firstColumn="1" w:lastColumn="0" w:oddVBand="0" w:evenVBand="0" w:oddHBand="0" w:evenHBand="0" w:firstRowFirstColumn="0" w:firstRowLastColumn="0" w:lastRowFirstColumn="0" w:lastRowLastColumn="0"/>
            <w:tcW w:w="2693" w:type="dxa"/>
            <w:hideMark/>
          </w:tcPr>
          <w:p w:rsidR="003E5242" w:rsidRPr="003E5242" w:rsidRDefault="003E5242" w:rsidP="003E5242">
            <w:pPr>
              <w:pStyle w:val="NoSpacing"/>
              <w:spacing w:line="360" w:lineRule="auto"/>
              <w:jc w:val="both"/>
              <w:rPr>
                <w:rFonts w:ascii="Calibri" w:hAnsi="Calibri" w:cs="Calibri"/>
                <w:sz w:val="22"/>
                <w:lang w:val="en-ZA"/>
              </w:rPr>
            </w:pPr>
          </w:p>
        </w:tc>
        <w:tc>
          <w:tcPr>
            <w:tcW w:w="1417" w:type="dxa"/>
            <w:hideMark/>
          </w:tcPr>
          <w:p w:rsidR="003E5242" w:rsidRPr="003E5242" w:rsidRDefault="003E5242" w:rsidP="003E5242">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ZA"/>
              </w:rPr>
            </w:pPr>
          </w:p>
        </w:tc>
        <w:tc>
          <w:tcPr>
            <w:tcW w:w="851" w:type="dxa"/>
            <w:hideMark/>
          </w:tcPr>
          <w:p w:rsidR="003E5242" w:rsidRPr="003E5242" w:rsidRDefault="003E5242" w:rsidP="003E5242">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ZA"/>
              </w:rPr>
            </w:pPr>
          </w:p>
        </w:tc>
      </w:tr>
      <w:tr w:rsidR="003E5242" w:rsidRPr="003E5242" w:rsidTr="003E524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693" w:type="dxa"/>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Total</w:t>
            </w:r>
          </w:p>
        </w:tc>
        <w:tc>
          <w:tcPr>
            <w:tcW w:w="1417" w:type="dxa"/>
            <w:hideMark/>
          </w:tcPr>
          <w:p w:rsidR="003E5242" w:rsidRPr="003E5242" w:rsidRDefault="003E5242" w:rsidP="003E5242">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387.734</w:t>
            </w:r>
          </w:p>
        </w:tc>
        <w:tc>
          <w:tcPr>
            <w:tcW w:w="851" w:type="dxa"/>
            <w:hideMark/>
          </w:tcPr>
          <w:p w:rsidR="003E5242" w:rsidRPr="003E5242" w:rsidRDefault="003E5242" w:rsidP="003E5242">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Km</w:t>
            </w:r>
          </w:p>
        </w:tc>
      </w:tr>
      <w:tr w:rsidR="003E5242" w:rsidRPr="003E5242" w:rsidTr="003E5242">
        <w:trPr>
          <w:trHeight w:val="429"/>
        </w:trPr>
        <w:tc>
          <w:tcPr>
            <w:cnfStyle w:val="001000000000" w:firstRow="0" w:lastRow="0" w:firstColumn="1" w:lastColumn="0" w:oddVBand="0" w:evenVBand="0" w:oddHBand="0" w:evenHBand="0" w:firstRowFirstColumn="0" w:firstRowLastColumn="0" w:lastRowFirstColumn="0" w:lastRowLastColumn="0"/>
            <w:tcW w:w="2693" w:type="dxa"/>
            <w:hideMark/>
          </w:tcPr>
          <w:p w:rsidR="003E5242" w:rsidRPr="003E5242" w:rsidRDefault="003E5242" w:rsidP="003E5242">
            <w:pPr>
              <w:pStyle w:val="NoSpacing"/>
              <w:spacing w:line="360" w:lineRule="auto"/>
              <w:jc w:val="both"/>
              <w:rPr>
                <w:rFonts w:ascii="Calibri" w:hAnsi="Calibri" w:cs="Calibri"/>
                <w:sz w:val="22"/>
                <w:lang w:val="en-ZA"/>
              </w:rPr>
            </w:pPr>
            <w:r w:rsidRPr="003E5242">
              <w:rPr>
                <w:rFonts w:ascii="Calibri" w:hAnsi="Calibri" w:cs="Calibri"/>
                <w:sz w:val="22"/>
                <w:lang w:val="en-ZA"/>
              </w:rPr>
              <w:t>Not Assessed</w:t>
            </w:r>
          </w:p>
        </w:tc>
        <w:tc>
          <w:tcPr>
            <w:tcW w:w="1417" w:type="dxa"/>
            <w:hideMark/>
          </w:tcPr>
          <w:p w:rsidR="003E5242" w:rsidRPr="003E5242" w:rsidRDefault="003E5242" w:rsidP="003E5242">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137.302</w:t>
            </w:r>
          </w:p>
        </w:tc>
        <w:tc>
          <w:tcPr>
            <w:tcW w:w="851" w:type="dxa"/>
            <w:hideMark/>
          </w:tcPr>
          <w:p w:rsidR="003E5242" w:rsidRPr="003E5242" w:rsidRDefault="003E5242" w:rsidP="003E5242">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Km</w:t>
            </w:r>
          </w:p>
        </w:tc>
      </w:tr>
      <w:tr w:rsidR="003E5242" w:rsidRPr="003E5242" w:rsidTr="003E524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693" w:type="dxa"/>
            <w:hideMark/>
          </w:tcPr>
          <w:p w:rsidR="003E5242" w:rsidRPr="003E5242" w:rsidRDefault="003E5242" w:rsidP="003E5242">
            <w:pPr>
              <w:pStyle w:val="NoSpacing"/>
              <w:spacing w:line="360" w:lineRule="auto"/>
              <w:jc w:val="both"/>
              <w:rPr>
                <w:rFonts w:ascii="Calibri" w:hAnsi="Calibri" w:cs="Calibri"/>
                <w:sz w:val="22"/>
                <w:lang w:val="en-ZA"/>
              </w:rPr>
            </w:pPr>
            <w:r>
              <w:rPr>
                <w:rFonts w:ascii="Calibri" w:hAnsi="Calibri" w:cs="Calibri"/>
                <w:sz w:val="22"/>
                <w:lang w:val="en-ZA"/>
              </w:rPr>
              <w:t>TOTAL</w:t>
            </w:r>
          </w:p>
        </w:tc>
        <w:tc>
          <w:tcPr>
            <w:tcW w:w="1417" w:type="dxa"/>
            <w:hideMark/>
          </w:tcPr>
          <w:p w:rsidR="003E5242" w:rsidRPr="003E5242" w:rsidRDefault="003E5242" w:rsidP="003E5242">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525.036</w:t>
            </w:r>
          </w:p>
        </w:tc>
        <w:tc>
          <w:tcPr>
            <w:tcW w:w="851" w:type="dxa"/>
            <w:hideMark/>
          </w:tcPr>
          <w:p w:rsidR="003E5242" w:rsidRPr="003E5242" w:rsidRDefault="003E5242" w:rsidP="003E5242">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lang w:val="en-ZA"/>
              </w:rPr>
            </w:pPr>
            <w:r w:rsidRPr="003E5242">
              <w:rPr>
                <w:rFonts w:ascii="Calibri" w:hAnsi="Calibri" w:cs="Calibri"/>
                <w:sz w:val="22"/>
                <w:lang w:val="en-ZA"/>
              </w:rPr>
              <w:t>Km</w:t>
            </w:r>
          </w:p>
        </w:tc>
      </w:tr>
    </w:tbl>
    <w:p w:rsidR="0077676F" w:rsidRDefault="0077676F" w:rsidP="008B1136">
      <w:pPr>
        <w:pStyle w:val="NoSpacing"/>
        <w:spacing w:line="360" w:lineRule="auto"/>
        <w:jc w:val="both"/>
        <w:rPr>
          <w:rFonts w:ascii="Calibri" w:hAnsi="Calibri" w:cs="Calibri"/>
          <w:sz w:val="22"/>
          <w:szCs w:val="22"/>
        </w:rPr>
      </w:pPr>
    </w:p>
    <w:p w:rsidR="008B1136" w:rsidRPr="00B57F4C" w:rsidRDefault="008B1136" w:rsidP="008B1136">
      <w:pPr>
        <w:pStyle w:val="NoSpacing"/>
        <w:spacing w:line="360" w:lineRule="auto"/>
        <w:jc w:val="both"/>
        <w:rPr>
          <w:rFonts w:ascii="Calibri" w:hAnsi="Calibri" w:cs="Calibri"/>
          <w:sz w:val="22"/>
          <w:szCs w:val="22"/>
        </w:rPr>
      </w:pPr>
      <w:r w:rsidRPr="00B57F4C">
        <w:rPr>
          <w:rFonts w:ascii="Calibri" w:hAnsi="Calibri" w:cs="Calibri"/>
          <w:sz w:val="22"/>
          <w:szCs w:val="22"/>
        </w:rPr>
        <w:t>As can be seen from the chart below, the municipality has 32% unpaved roads and only 1% of paved roads.</w:t>
      </w:r>
    </w:p>
    <w:p w:rsidR="008B1136" w:rsidRPr="00B57F4C" w:rsidRDefault="008B1136" w:rsidP="008B1136">
      <w:pPr>
        <w:pStyle w:val="NoSpacing"/>
        <w:spacing w:line="360" w:lineRule="auto"/>
        <w:jc w:val="both"/>
        <w:rPr>
          <w:rFonts w:ascii="Calibri" w:hAnsi="Calibri" w:cs="Calibri"/>
          <w:sz w:val="22"/>
          <w:szCs w:val="22"/>
        </w:rPr>
      </w:pPr>
      <w:r w:rsidRPr="00B57F4C">
        <w:rPr>
          <w:rFonts w:ascii="Calibri" w:hAnsi="Calibri" w:cs="Calibri"/>
          <w:sz w:val="22"/>
          <w:szCs w:val="22"/>
        </w:rPr>
        <w:t>Provincial Roads are proclaimed roads (51% of road network) which consist of MR (Main Roads), DR (District) roads and MM (Minor) roads. No funding has been provided for the maintenance of Minor Roads</w:t>
      </w:r>
      <w:r>
        <w:rPr>
          <w:rFonts w:ascii="Calibri" w:hAnsi="Calibri" w:cs="Calibri"/>
          <w:sz w:val="22"/>
          <w:szCs w:val="22"/>
        </w:rPr>
        <w:t xml:space="preserve">. </w:t>
      </w:r>
      <w:r w:rsidRPr="00B57F4C">
        <w:rPr>
          <w:rFonts w:ascii="Calibri" w:hAnsi="Calibri" w:cs="Calibri"/>
          <w:sz w:val="22"/>
          <w:szCs w:val="22"/>
        </w:rPr>
        <w:t>The National Roads (8% of road network), R56 and R396 are maintained by SANRAL. Private Roads (8% of road network) are mainly farm roads.</w:t>
      </w:r>
    </w:p>
    <w:p w:rsidR="008B1136" w:rsidRDefault="008B1136" w:rsidP="00B3024B">
      <w:pPr>
        <w:pStyle w:val="NoSpacing"/>
        <w:spacing w:line="360" w:lineRule="auto"/>
        <w:jc w:val="both"/>
        <w:rPr>
          <w:rFonts w:ascii="Calibri" w:hAnsi="Calibri" w:cs="Calibri"/>
          <w:sz w:val="22"/>
          <w:szCs w:val="22"/>
        </w:rPr>
      </w:pPr>
    </w:p>
    <w:p w:rsidR="00B3024B" w:rsidRPr="00205A13" w:rsidRDefault="00B3024B" w:rsidP="00B3024B">
      <w:pPr>
        <w:pStyle w:val="NoSpacing"/>
        <w:spacing w:line="360" w:lineRule="auto"/>
        <w:contextualSpacing/>
        <w:jc w:val="center"/>
        <w:rPr>
          <w:rFonts w:ascii="Calibri" w:hAnsi="Calibri"/>
          <w:sz w:val="22"/>
          <w:szCs w:val="22"/>
        </w:rPr>
      </w:pPr>
      <w:r w:rsidRPr="0086318E">
        <w:rPr>
          <w:noProof/>
          <w:lang w:val="en-ZA" w:eastAsia="en-ZA"/>
        </w:rPr>
        <w:drawing>
          <wp:inline distT="0" distB="0" distL="0" distR="0" wp14:anchorId="6A8D7411" wp14:editId="4FAA9E8B">
            <wp:extent cx="5572125" cy="3258820"/>
            <wp:effectExtent l="0" t="0" r="9525" b="17780"/>
            <wp:docPr id="222" name="Chart 2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B1136" w:rsidRDefault="008B1136" w:rsidP="008B1136">
      <w:pPr>
        <w:pStyle w:val="Caption"/>
        <w:rPr>
          <w:rFonts w:ascii="Calibri" w:hAnsi="Calibri"/>
          <w:sz w:val="22"/>
          <w:szCs w:val="22"/>
        </w:rPr>
      </w:pPr>
      <w:bookmarkStart w:id="179" w:name="_Toc289337675"/>
      <w:r>
        <w:rPr>
          <w:rFonts w:ascii="Calibri" w:hAnsi="Calibri" w:cs="Calibri"/>
          <w:sz w:val="22"/>
          <w:szCs w:val="22"/>
        </w:rPr>
        <w:tab/>
      </w:r>
      <w:bookmarkStart w:id="180" w:name="_Toc34041672"/>
      <w:r>
        <w:t xml:space="preserve">Figure </w:t>
      </w:r>
      <w:r>
        <w:fldChar w:fldCharType="begin"/>
      </w:r>
      <w:r>
        <w:instrText xml:space="preserve"> SEQ Figure \* ARABIC </w:instrText>
      </w:r>
      <w:r>
        <w:fldChar w:fldCharType="separate"/>
      </w:r>
      <w:r w:rsidR="00093ADD">
        <w:rPr>
          <w:noProof/>
        </w:rPr>
        <w:t>3</w:t>
      </w:r>
      <w:r>
        <w:fldChar w:fldCharType="end"/>
      </w:r>
      <w:r>
        <w:t>: Elundini Roads</w:t>
      </w:r>
      <w:bookmarkEnd w:id="180"/>
    </w:p>
    <w:p w:rsidR="008B1136" w:rsidRPr="00B57F4C" w:rsidRDefault="008B1136" w:rsidP="008B1136">
      <w:pPr>
        <w:pStyle w:val="NoSpacing"/>
        <w:spacing w:line="360" w:lineRule="auto"/>
        <w:jc w:val="both"/>
        <w:rPr>
          <w:rFonts w:ascii="Calibri" w:hAnsi="Calibri" w:cs="Calibri"/>
          <w:sz w:val="22"/>
          <w:szCs w:val="22"/>
        </w:rPr>
      </w:pPr>
    </w:p>
    <w:p w:rsidR="008B1136" w:rsidRPr="00B57F4C" w:rsidRDefault="008B1136" w:rsidP="008B1136">
      <w:pPr>
        <w:pStyle w:val="NoSpacing"/>
        <w:spacing w:line="360" w:lineRule="auto"/>
        <w:jc w:val="both"/>
        <w:rPr>
          <w:rFonts w:ascii="Calibri" w:hAnsi="Calibri" w:cs="Calibri"/>
          <w:noProof/>
          <w:sz w:val="22"/>
          <w:szCs w:val="22"/>
        </w:rPr>
      </w:pPr>
      <w:r w:rsidRPr="00B57F4C">
        <w:rPr>
          <w:rFonts w:ascii="Calibri" w:hAnsi="Calibri" w:cs="Calibri"/>
          <w:sz w:val="22"/>
          <w:szCs w:val="22"/>
        </w:rPr>
        <w:t xml:space="preserve">The Department of Roads and Public Works is currently implementing a Roads Asset Management System (EASyRAMS). The </w:t>
      </w:r>
      <w:r>
        <w:rPr>
          <w:rFonts w:ascii="Calibri" w:hAnsi="Calibri" w:cs="Calibri"/>
          <w:sz w:val="22"/>
          <w:szCs w:val="22"/>
        </w:rPr>
        <w:t>program</w:t>
      </w:r>
      <w:r w:rsidRPr="00B57F4C">
        <w:rPr>
          <w:rFonts w:ascii="Calibri" w:hAnsi="Calibri" w:cs="Calibri"/>
          <w:sz w:val="22"/>
          <w:szCs w:val="22"/>
        </w:rPr>
        <w:t xml:space="preserve"> is managed through District Municipalities. The implementation of the SLA between the municipality and the </w:t>
      </w:r>
      <w:r w:rsidRPr="00B57F4C">
        <w:rPr>
          <w:rFonts w:ascii="Calibri" w:hAnsi="Calibri" w:cs="Calibri"/>
          <w:noProof/>
          <w:sz w:val="22"/>
          <w:szCs w:val="22"/>
        </w:rPr>
        <w:t xml:space="preserve">DRPW has also seen the functioning of the Roads Forum with its meetings sitting </w:t>
      </w:r>
      <w:r w:rsidRPr="00B57F4C">
        <w:rPr>
          <w:rFonts w:ascii="Calibri" w:hAnsi="Calibri" w:cs="Calibri"/>
          <w:noProof/>
          <w:sz w:val="22"/>
          <w:szCs w:val="22"/>
        </w:rPr>
        <w:lastRenderedPageBreak/>
        <w:t>quarterly chaired by the Political Head for IPD and the secretariate from the DRPW. The Roads Section now uses the EASyRAMS system for the process of establishing a Gravel Road Maintenance Plan</w:t>
      </w:r>
      <w:r>
        <w:rPr>
          <w:rFonts w:ascii="Calibri" w:hAnsi="Calibri" w:cs="Calibri"/>
          <w:noProof/>
          <w:sz w:val="22"/>
          <w:szCs w:val="22"/>
        </w:rPr>
        <w:t>.</w:t>
      </w:r>
    </w:p>
    <w:p w:rsidR="00B3024B" w:rsidRDefault="00B3024B" w:rsidP="00B3024B">
      <w:pPr>
        <w:pStyle w:val="ListParagraph"/>
        <w:spacing w:line="360" w:lineRule="auto"/>
        <w:ind w:left="0"/>
        <w:jc w:val="both"/>
        <w:rPr>
          <w:rFonts w:eastAsia="Times New Roman"/>
          <w:b w:val="0"/>
          <w:color w:val="000000"/>
          <w:sz w:val="24"/>
          <w:szCs w:val="24"/>
        </w:rPr>
      </w:pPr>
    </w:p>
    <w:p w:rsidR="00B3024B" w:rsidRPr="00A12C9A" w:rsidRDefault="00B3024B" w:rsidP="00E2032B">
      <w:pPr>
        <w:pStyle w:val="Heading3"/>
        <w:numPr>
          <w:ilvl w:val="2"/>
          <w:numId w:val="235"/>
        </w:numPr>
        <w:spacing w:before="0" w:after="40" w:line="240" w:lineRule="auto"/>
        <w:jc w:val="both"/>
      </w:pPr>
      <w:bookmarkStart w:id="181" w:name="_Toc516675406"/>
      <w:bookmarkStart w:id="182" w:name="_Toc36625180"/>
      <w:bookmarkEnd w:id="179"/>
      <w:r w:rsidRPr="00A12C9A">
        <w:t>National Roads</w:t>
      </w:r>
      <w:bookmarkEnd w:id="181"/>
      <w:bookmarkEnd w:id="182"/>
    </w:p>
    <w:p w:rsidR="00B3024B" w:rsidRPr="008B1136" w:rsidRDefault="00B3024B" w:rsidP="00B3024B">
      <w:pPr>
        <w:pStyle w:val="ListParagraph"/>
        <w:spacing w:line="360" w:lineRule="auto"/>
        <w:ind w:left="0"/>
        <w:jc w:val="both"/>
        <w:rPr>
          <w:rFonts w:eastAsia="Times New Roman"/>
          <w:b w:val="0"/>
          <w:color w:val="000000"/>
          <w:sz w:val="22"/>
        </w:rPr>
      </w:pPr>
      <w:r w:rsidRPr="008B1136">
        <w:rPr>
          <w:rFonts w:eastAsia="Times New Roman"/>
          <w:b w:val="0"/>
          <w:color w:val="000000"/>
          <w:sz w:val="22"/>
        </w:rPr>
        <w:t>These roads are used by heavy freight vehicles and the timber haulage vehicles which have a significant impact in the deterioration of the road pavement design. In the past there were inadequate funds to accommodate road rehabilitation of National Roads but National Roads are now maintained by SANRAL and there has been significant maintenance to the R56 which traverses from the South to North through Elundini Municipality, connecting Ugie, Maclear and Mount Fletcher. It is assumed that future maintenance will be implemented by SANRAL to the R396 which connects Maclear to Tsolo.</w:t>
      </w:r>
    </w:p>
    <w:p w:rsidR="00B3024B" w:rsidRPr="00E13095" w:rsidRDefault="00B3024B" w:rsidP="00B3024B">
      <w:pPr>
        <w:pStyle w:val="ListParagraph"/>
        <w:spacing w:line="360" w:lineRule="auto"/>
        <w:ind w:left="0"/>
        <w:jc w:val="both"/>
        <w:rPr>
          <w:rFonts w:eastAsia="Times New Roman"/>
          <w:color w:val="000000"/>
        </w:rPr>
      </w:pPr>
    </w:p>
    <w:p w:rsidR="00B3024B" w:rsidRPr="00C55033" w:rsidRDefault="00B3024B" w:rsidP="00E2032B">
      <w:pPr>
        <w:pStyle w:val="Heading3"/>
        <w:numPr>
          <w:ilvl w:val="2"/>
          <w:numId w:val="235"/>
        </w:numPr>
        <w:spacing w:before="0" w:after="40" w:line="240" w:lineRule="auto"/>
        <w:jc w:val="both"/>
      </w:pPr>
      <w:bookmarkStart w:id="183" w:name="_Toc516675407"/>
      <w:bookmarkStart w:id="184" w:name="_Toc36625181"/>
      <w:r w:rsidRPr="00C55033">
        <w:t>Provincial Roads</w:t>
      </w:r>
      <w:bookmarkEnd w:id="183"/>
      <w:bookmarkEnd w:id="184"/>
    </w:p>
    <w:p w:rsidR="003E5242" w:rsidRPr="003E5242" w:rsidRDefault="003E5242" w:rsidP="003E5242">
      <w:pPr>
        <w:spacing w:line="360" w:lineRule="auto"/>
        <w:contextualSpacing/>
        <w:jc w:val="both"/>
        <w:rPr>
          <w:rFonts w:ascii="Calibri" w:eastAsia="Times New Roman" w:hAnsi="Calibri"/>
          <w:b w:val="0"/>
          <w:color w:val="000000"/>
          <w:sz w:val="22"/>
          <w:lang w:eastAsia="en-ZA"/>
        </w:rPr>
      </w:pPr>
      <w:r w:rsidRPr="003E5242">
        <w:rPr>
          <w:rFonts w:ascii="Calibri" w:eastAsia="Times New Roman" w:hAnsi="Calibri"/>
          <w:b w:val="0"/>
          <w:color w:val="000000"/>
          <w:sz w:val="22"/>
          <w:lang w:eastAsia="en-ZA"/>
        </w:rPr>
        <w:t>Provincial Roads are proclaimed roads (51% of road network) which consist of MR (Main Roads, the MR00723 which connects Maclear to Rhodes), DR (District) roads and MM (Minor) roads. Most of provincial gravel roads have deteriorated significantly, due to recent rains, to the level where they would desperately need gravelling rather than occasional patchwork. This has resulted in most of the top surface of roads being eroded to the road bed. Poor drainage leads to roads being impassable in wet weather. No funding is being provided for the maintenance of Minor Roads of which some are in an extremely poor condition. Many of these roads lead to farms and lodges which limits transportation of produce to the market and the travel of tourists into the area.</w:t>
      </w:r>
    </w:p>
    <w:p w:rsidR="003E5242" w:rsidRPr="003E5242" w:rsidRDefault="003E5242" w:rsidP="003E5242">
      <w:pPr>
        <w:spacing w:line="360" w:lineRule="auto"/>
        <w:contextualSpacing/>
        <w:jc w:val="both"/>
        <w:rPr>
          <w:rFonts w:ascii="Calibri" w:eastAsia="Times New Roman" w:hAnsi="Calibri"/>
          <w:b w:val="0"/>
          <w:color w:val="000000"/>
          <w:sz w:val="22"/>
          <w:lang w:eastAsia="en-ZA"/>
        </w:rPr>
      </w:pPr>
    </w:p>
    <w:p w:rsidR="003E5242" w:rsidRDefault="003E5242" w:rsidP="003E5242">
      <w:pPr>
        <w:spacing w:line="360" w:lineRule="auto"/>
        <w:contextualSpacing/>
        <w:jc w:val="both"/>
        <w:rPr>
          <w:rFonts w:ascii="Calibri" w:eastAsia="Times New Roman" w:hAnsi="Calibri"/>
          <w:b w:val="0"/>
          <w:color w:val="000000"/>
          <w:sz w:val="22"/>
          <w:lang w:eastAsia="en-ZA"/>
        </w:rPr>
      </w:pPr>
      <w:r w:rsidRPr="003E5242">
        <w:rPr>
          <w:rFonts w:ascii="Calibri" w:eastAsia="Times New Roman" w:hAnsi="Calibri"/>
          <w:b w:val="0"/>
          <w:color w:val="000000"/>
          <w:sz w:val="22"/>
          <w:lang w:eastAsia="en-ZA"/>
        </w:rPr>
        <w:t>The DoT is responsible for the maintenance of Provincial Roads and is doing this though the appointment of a service provider. ELM entered into a service level agreement with the Department of Roads and Public Works for the maintenance of roads in the northern area of Elundini, whereby both municipal and district roads are maintained. Implementation of the SLA has not been smooth-sailing due to financial constraints. This has a detrimental effect on our roads with constant high level of rainfall. All roads in this area have been assessed and are maintained according to a maintenance schedule. In the 2019/20 financial year, an allocation of R68 Million has been allocated for the repair of flood damaged roads. The following assessment of road structures was undertaken by DOT for structures within Elundini:</w:t>
      </w:r>
    </w:p>
    <w:p w:rsidR="003E5242" w:rsidRDefault="003E5242" w:rsidP="003E5242">
      <w:pPr>
        <w:spacing w:line="360" w:lineRule="auto"/>
        <w:contextualSpacing/>
        <w:jc w:val="both"/>
        <w:rPr>
          <w:rFonts w:ascii="Calibri" w:eastAsia="Times New Roman" w:hAnsi="Calibri"/>
          <w:b w:val="0"/>
          <w:color w:val="000000"/>
          <w:sz w:val="22"/>
          <w:lang w:eastAsia="en-ZA"/>
        </w:rPr>
      </w:pPr>
    </w:p>
    <w:p w:rsidR="00BB4157" w:rsidRDefault="00BB4157" w:rsidP="003E5242">
      <w:pPr>
        <w:spacing w:line="360" w:lineRule="auto"/>
        <w:contextualSpacing/>
        <w:jc w:val="both"/>
        <w:rPr>
          <w:rFonts w:ascii="Calibri" w:eastAsia="Times New Roman" w:hAnsi="Calibri"/>
          <w:b w:val="0"/>
          <w:color w:val="000000"/>
          <w:sz w:val="22"/>
          <w:lang w:eastAsia="en-ZA"/>
        </w:rPr>
      </w:pPr>
    </w:p>
    <w:p w:rsidR="00BB4157" w:rsidRDefault="00BB4157" w:rsidP="003E5242">
      <w:pPr>
        <w:spacing w:line="360" w:lineRule="auto"/>
        <w:contextualSpacing/>
        <w:jc w:val="both"/>
        <w:rPr>
          <w:rFonts w:ascii="Calibri" w:eastAsia="Times New Roman" w:hAnsi="Calibri"/>
          <w:b w:val="0"/>
          <w:color w:val="000000"/>
          <w:sz w:val="22"/>
          <w:lang w:eastAsia="en-ZA"/>
        </w:rPr>
      </w:pPr>
    </w:p>
    <w:p w:rsidR="00BB4157" w:rsidRDefault="00BB4157" w:rsidP="003E5242">
      <w:pPr>
        <w:spacing w:line="360" w:lineRule="auto"/>
        <w:contextualSpacing/>
        <w:jc w:val="both"/>
        <w:rPr>
          <w:rFonts w:ascii="Calibri" w:eastAsia="Times New Roman" w:hAnsi="Calibri"/>
          <w:b w:val="0"/>
          <w:color w:val="000000"/>
          <w:sz w:val="22"/>
          <w:lang w:eastAsia="en-ZA"/>
        </w:rPr>
      </w:pPr>
    </w:p>
    <w:p w:rsidR="00BB4157" w:rsidRDefault="00BB4157" w:rsidP="003E5242">
      <w:pPr>
        <w:spacing w:line="360" w:lineRule="auto"/>
        <w:contextualSpacing/>
        <w:jc w:val="both"/>
        <w:rPr>
          <w:rFonts w:ascii="Calibri" w:eastAsia="Times New Roman" w:hAnsi="Calibri"/>
          <w:b w:val="0"/>
          <w:color w:val="000000"/>
          <w:sz w:val="22"/>
          <w:lang w:eastAsia="en-ZA"/>
        </w:rPr>
      </w:pPr>
    </w:p>
    <w:p w:rsidR="00BB4157" w:rsidRDefault="00BB4157" w:rsidP="003E5242">
      <w:pPr>
        <w:spacing w:line="360" w:lineRule="auto"/>
        <w:contextualSpacing/>
        <w:jc w:val="both"/>
        <w:rPr>
          <w:rFonts w:ascii="Calibri" w:eastAsia="Times New Roman" w:hAnsi="Calibri"/>
          <w:b w:val="0"/>
          <w:color w:val="000000"/>
          <w:sz w:val="22"/>
          <w:lang w:eastAsia="en-ZA"/>
        </w:rPr>
      </w:pPr>
    </w:p>
    <w:p w:rsidR="00BB4157" w:rsidRDefault="00BB4157" w:rsidP="003E5242">
      <w:pPr>
        <w:spacing w:line="360" w:lineRule="auto"/>
        <w:contextualSpacing/>
        <w:jc w:val="both"/>
        <w:rPr>
          <w:rFonts w:ascii="Calibri" w:eastAsia="Times New Roman" w:hAnsi="Calibri"/>
          <w:b w:val="0"/>
          <w:color w:val="000000"/>
          <w:sz w:val="22"/>
          <w:lang w:eastAsia="en-ZA"/>
        </w:rPr>
      </w:pPr>
    </w:p>
    <w:tbl>
      <w:tblPr>
        <w:tblW w:w="4970" w:type="pct"/>
        <w:tblInd w:w="30" w:type="dxa"/>
        <w:tblLook w:val="04A0" w:firstRow="1" w:lastRow="0" w:firstColumn="1" w:lastColumn="0" w:noHBand="0" w:noVBand="1"/>
      </w:tblPr>
      <w:tblGrid>
        <w:gridCol w:w="1195"/>
        <w:gridCol w:w="6686"/>
        <w:gridCol w:w="995"/>
        <w:gridCol w:w="909"/>
      </w:tblGrid>
      <w:tr w:rsidR="003E5242" w:rsidRPr="003E5242" w:rsidTr="00131BC6">
        <w:trPr>
          <w:trHeight w:val="300"/>
        </w:trPr>
        <w:tc>
          <w:tcPr>
            <w:tcW w:w="4535" w:type="pct"/>
            <w:gridSpan w:val="3"/>
            <w:tcBorders>
              <w:top w:val="nil"/>
              <w:left w:val="nil"/>
              <w:bottom w:val="nil"/>
              <w:right w:val="nil"/>
            </w:tcBorders>
            <w:shd w:val="clear" w:color="auto" w:fill="auto"/>
            <w:noWrap/>
            <w:vAlign w:val="bottom"/>
            <w:hideMark/>
          </w:tcPr>
          <w:p w:rsidR="003E5242" w:rsidRPr="003E5242" w:rsidRDefault="003E5242" w:rsidP="003E5242">
            <w:pPr>
              <w:spacing w:line="240" w:lineRule="auto"/>
              <w:rPr>
                <w:rFonts w:ascii="Calibri" w:eastAsia="Times New Roman" w:hAnsi="Calibri" w:cs="Calibri"/>
                <w:b w:val="0"/>
                <w:color w:val="auto"/>
                <w:sz w:val="22"/>
                <w:lang w:eastAsia="en-ZA"/>
              </w:rPr>
            </w:pPr>
            <w:r w:rsidRPr="003E5242">
              <w:rPr>
                <w:rFonts w:ascii="Calibri" w:eastAsia="Times New Roman" w:hAnsi="Calibri" w:cs="Calibri"/>
                <w:b w:val="0"/>
                <w:color w:val="auto"/>
                <w:sz w:val="22"/>
                <w:lang w:eastAsia="en-ZA"/>
              </w:rPr>
              <w:lastRenderedPageBreak/>
              <w:t>Elundini LMA (Northern Section)</w:t>
            </w:r>
          </w:p>
        </w:tc>
        <w:tc>
          <w:tcPr>
            <w:tcW w:w="465" w:type="pct"/>
            <w:tcBorders>
              <w:top w:val="nil"/>
              <w:left w:val="nil"/>
              <w:bottom w:val="nil"/>
              <w:right w:val="nil"/>
            </w:tcBorders>
            <w:shd w:val="clear" w:color="auto" w:fill="auto"/>
            <w:noWrap/>
            <w:vAlign w:val="bottom"/>
            <w:hideMark/>
          </w:tcPr>
          <w:p w:rsidR="003E5242" w:rsidRPr="003E5242" w:rsidRDefault="003E5242" w:rsidP="003E5242">
            <w:pPr>
              <w:spacing w:line="240" w:lineRule="auto"/>
              <w:rPr>
                <w:rFonts w:ascii="Calibri" w:eastAsia="Times New Roman" w:hAnsi="Calibri" w:cs="Calibri"/>
                <w:b w:val="0"/>
                <w:color w:val="auto"/>
                <w:sz w:val="22"/>
                <w:lang w:eastAsia="en-ZA"/>
              </w:rPr>
            </w:pPr>
          </w:p>
        </w:tc>
      </w:tr>
      <w:tr w:rsidR="003E5242" w:rsidRPr="003E5242" w:rsidTr="00131BC6">
        <w:trPr>
          <w:trHeight w:val="300"/>
        </w:trPr>
        <w:tc>
          <w:tcPr>
            <w:tcW w:w="4535" w:type="pct"/>
            <w:gridSpan w:val="3"/>
            <w:tcBorders>
              <w:top w:val="single" w:sz="8" w:space="0" w:color="auto"/>
              <w:left w:val="single" w:sz="8" w:space="0" w:color="auto"/>
              <w:bottom w:val="nil"/>
              <w:right w:val="single" w:sz="8" w:space="0" w:color="000000"/>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Cs/>
                <w:color w:val="000000"/>
                <w:sz w:val="22"/>
                <w:lang w:eastAsia="en-ZA"/>
              </w:rPr>
            </w:pPr>
            <w:r w:rsidRPr="003E5242">
              <w:rPr>
                <w:rFonts w:ascii="Calibri" w:eastAsia="Times New Roman" w:hAnsi="Calibri" w:cs="Calibri"/>
                <w:bCs/>
                <w:color w:val="000000"/>
                <w:sz w:val="22"/>
                <w:lang w:eastAsia="en-ZA"/>
              </w:rPr>
              <w:t>LIST OF STRUCTURES  FOR NEW CONSTRUCTION</w:t>
            </w:r>
          </w:p>
        </w:tc>
        <w:tc>
          <w:tcPr>
            <w:tcW w:w="465" w:type="pct"/>
            <w:tcBorders>
              <w:top w:val="single" w:sz="8" w:space="0" w:color="auto"/>
              <w:left w:val="nil"/>
              <w:bottom w:val="single" w:sz="8" w:space="0" w:color="auto"/>
              <w:right w:val="single" w:sz="8" w:space="0" w:color="auto"/>
            </w:tcBorders>
            <w:shd w:val="clear" w:color="auto" w:fill="auto"/>
            <w:noWrap/>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w:t>
            </w:r>
          </w:p>
        </w:tc>
      </w:tr>
      <w:tr w:rsidR="003E5242" w:rsidRPr="003E5242" w:rsidTr="00131BC6">
        <w:trPr>
          <w:trHeight w:val="300"/>
        </w:trPr>
        <w:tc>
          <w:tcPr>
            <w:tcW w:w="611" w:type="pct"/>
            <w:tcBorders>
              <w:top w:val="nil"/>
              <w:left w:val="single" w:sz="8" w:space="0" w:color="auto"/>
              <w:bottom w:val="nil"/>
              <w:right w:val="nil"/>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w:t>
            </w:r>
          </w:p>
        </w:tc>
        <w:tc>
          <w:tcPr>
            <w:tcW w:w="3417" w:type="pct"/>
            <w:tcBorders>
              <w:top w:val="nil"/>
              <w:left w:val="nil"/>
              <w:bottom w:val="nil"/>
              <w:right w:val="nil"/>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 w:val="0"/>
                <w:color w:val="000000"/>
                <w:sz w:val="22"/>
                <w:lang w:eastAsia="en-ZA"/>
              </w:rPr>
            </w:pPr>
          </w:p>
        </w:tc>
        <w:tc>
          <w:tcPr>
            <w:tcW w:w="507" w:type="pct"/>
            <w:tcBorders>
              <w:top w:val="nil"/>
              <w:left w:val="nil"/>
              <w:bottom w:val="nil"/>
              <w:right w:val="single" w:sz="8" w:space="0" w:color="auto"/>
            </w:tcBorders>
            <w:shd w:val="clear" w:color="auto" w:fill="auto"/>
            <w:noWrap/>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w:t>
            </w:r>
          </w:p>
        </w:tc>
        <w:tc>
          <w:tcPr>
            <w:tcW w:w="465" w:type="pct"/>
            <w:tcBorders>
              <w:top w:val="nil"/>
              <w:left w:val="nil"/>
              <w:bottom w:val="nil"/>
              <w:right w:val="single" w:sz="8" w:space="0" w:color="auto"/>
            </w:tcBorders>
            <w:shd w:val="clear" w:color="auto" w:fill="auto"/>
            <w:noWrap/>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w:t>
            </w:r>
          </w:p>
        </w:tc>
      </w:tr>
      <w:tr w:rsidR="003E5242" w:rsidRPr="003E5242" w:rsidTr="00131BC6">
        <w:trPr>
          <w:trHeight w:val="300"/>
        </w:trPr>
        <w:tc>
          <w:tcPr>
            <w:tcW w:w="611"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3E5242" w:rsidRPr="003E5242" w:rsidRDefault="003E5242" w:rsidP="003E5242">
            <w:pPr>
              <w:spacing w:line="240" w:lineRule="auto"/>
              <w:jc w:val="center"/>
              <w:rPr>
                <w:rFonts w:ascii="Calibri" w:eastAsia="Times New Roman" w:hAnsi="Calibri" w:cs="Calibri"/>
                <w:bCs/>
                <w:color w:val="000000"/>
                <w:sz w:val="22"/>
                <w:lang w:eastAsia="en-ZA"/>
              </w:rPr>
            </w:pPr>
            <w:r w:rsidRPr="003E5242">
              <w:rPr>
                <w:rFonts w:ascii="Calibri" w:eastAsia="Times New Roman" w:hAnsi="Calibri" w:cs="Calibri"/>
                <w:bCs/>
                <w:color w:val="000000"/>
                <w:sz w:val="22"/>
                <w:lang w:eastAsia="en-ZA"/>
              </w:rPr>
              <w:t>Road Number</w:t>
            </w:r>
          </w:p>
        </w:tc>
        <w:tc>
          <w:tcPr>
            <w:tcW w:w="3417" w:type="pct"/>
            <w:tcBorders>
              <w:top w:val="single" w:sz="4" w:space="0" w:color="auto"/>
              <w:left w:val="nil"/>
              <w:bottom w:val="single" w:sz="4" w:space="0" w:color="auto"/>
              <w:right w:val="single" w:sz="4" w:space="0" w:color="auto"/>
            </w:tcBorders>
            <w:shd w:val="clear" w:color="auto" w:fill="auto"/>
            <w:noWrap/>
            <w:vAlign w:val="bottom"/>
            <w:hideMark/>
          </w:tcPr>
          <w:p w:rsidR="003E5242" w:rsidRPr="003E5242" w:rsidRDefault="003E5242" w:rsidP="00131BC6">
            <w:pPr>
              <w:spacing w:line="240" w:lineRule="auto"/>
              <w:jc w:val="center"/>
              <w:rPr>
                <w:rFonts w:ascii="Calibri" w:eastAsia="Times New Roman" w:hAnsi="Calibri" w:cs="Calibri"/>
                <w:bCs/>
                <w:color w:val="000000"/>
                <w:sz w:val="22"/>
                <w:lang w:eastAsia="en-ZA"/>
              </w:rPr>
            </w:pPr>
            <w:r w:rsidRPr="003E5242">
              <w:rPr>
                <w:rFonts w:ascii="Calibri" w:eastAsia="Times New Roman" w:hAnsi="Calibri" w:cs="Calibri"/>
                <w:bCs/>
                <w:color w:val="000000"/>
                <w:sz w:val="22"/>
                <w:lang w:eastAsia="en-ZA"/>
              </w:rPr>
              <w:t>Problem</w:t>
            </w:r>
          </w:p>
        </w:tc>
        <w:tc>
          <w:tcPr>
            <w:tcW w:w="507" w:type="pct"/>
            <w:tcBorders>
              <w:top w:val="single" w:sz="4" w:space="0" w:color="auto"/>
              <w:left w:val="nil"/>
              <w:bottom w:val="single" w:sz="4" w:space="0" w:color="auto"/>
              <w:right w:val="single" w:sz="8" w:space="0" w:color="auto"/>
            </w:tcBorders>
            <w:shd w:val="clear" w:color="auto" w:fill="auto"/>
            <w:vAlign w:val="bottom"/>
            <w:hideMark/>
          </w:tcPr>
          <w:p w:rsidR="003E5242" w:rsidRPr="003E5242" w:rsidRDefault="003E5242" w:rsidP="003E5242">
            <w:pPr>
              <w:spacing w:line="240" w:lineRule="auto"/>
              <w:rPr>
                <w:rFonts w:ascii="Calibri" w:eastAsia="Times New Roman" w:hAnsi="Calibri" w:cs="Calibri"/>
                <w:bCs/>
                <w:color w:val="000000"/>
                <w:sz w:val="22"/>
                <w:lang w:eastAsia="en-ZA"/>
              </w:rPr>
            </w:pPr>
            <w:r w:rsidRPr="003E5242">
              <w:rPr>
                <w:rFonts w:ascii="Calibri" w:eastAsia="Times New Roman" w:hAnsi="Calibri" w:cs="Calibri"/>
                <w:bCs/>
                <w:color w:val="000000"/>
                <w:sz w:val="22"/>
                <w:lang w:eastAsia="en-ZA"/>
              </w:rPr>
              <w:t>Location</w:t>
            </w:r>
          </w:p>
        </w:tc>
        <w:tc>
          <w:tcPr>
            <w:tcW w:w="465" w:type="pct"/>
            <w:tcBorders>
              <w:top w:val="single" w:sz="8" w:space="0" w:color="auto"/>
              <w:left w:val="nil"/>
              <w:bottom w:val="nil"/>
              <w:right w:val="single" w:sz="8" w:space="0" w:color="auto"/>
            </w:tcBorders>
            <w:shd w:val="clear" w:color="auto" w:fill="auto"/>
            <w:noWrap/>
            <w:vAlign w:val="bottom"/>
            <w:hideMark/>
          </w:tcPr>
          <w:p w:rsidR="003E5242" w:rsidRPr="003E5242" w:rsidRDefault="003E5242" w:rsidP="003E5242">
            <w:pPr>
              <w:spacing w:line="240" w:lineRule="auto"/>
              <w:rPr>
                <w:rFonts w:ascii="Calibri" w:eastAsia="Times New Roman" w:hAnsi="Calibri" w:cs="Calibri"/>
                <w:bCs/>
                <w:color w:val="000000"/>
                <w:sz w:val="22"/>
                <w:lang w:eastAsia="en-ZA"/>
              </w:rPr>
            </w:pPr>
            <w:r w:rsidRPr="003E5242">
              <w:rPr>
                <w:rFonts w:ascii="Calibri" w:eastAsia="Times New Roman" w:hAnsi="Calibri" w:cs="Calibri"/>
                <w:bCs/>
                <w:color w:val="000000"/>
                <w:sz w:val="22"/>
                <w:lang w:eastAsia="en-ZA"/>
              </w:rPr>
              <w:t>Priority</w:t>
            </w:r>
          </w:p>
        </w:tc>
      </w:tr>
      <w:tr w:rsidR="003E5242" w:rsidRPr="003E5242" w:rsidTr="00131BC6">
        <w:trPr>
          <w:trHeight w:val="576"/>
        </w:trPr>
        <w:tc>
          <w:tcPr>
            <w:tcW w:w="611" w:type="pct"/>
            <w:tcBorders>
              <w:top w:val="nil"/>
              <w:left w:val="single" w:sz="8" w:space="0" w:color="auto"/>
              <w:bottom w:val="single" w:sz="4" w:space="0" w:color="auto"/>
              <w:right w:val="single" w:sz="4" w:space="0" w:color="auto"/>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DR08075</w:t>
            </w:r>
          </w:p>
        </w:tc>
        <w:tc>
          <w:tcPr>
            <w:tcW w:w="3417" w:type="pct"/>
            <w:tcBorders>
              <w:top w:val="nil"/>
              <w:left w:val="nil"/>
              <w:bottom w:val="single" w:sz="4" w:space="0" w:color="auto"/>
              <w:right w:val="single" w:sz="4" w:space="0" w:color="auto"/>
            </w:tcBorders>
            <w:shd w:val="clear" w:color="auto" w:fill="auto"/>
            <w:vAlign w:val="bottom"/>
            <w:hideMark/>
          </w:tcPr>
          <w:p w:rsidR="003E5242" w:rsidRPr="003E5242" w:rsidRDefault="003E5242" w:rsidP="00131BC6">
            <w:pPr>
              <w:spacing w:line="360" w:lineRule="auto"/>
              <w:jc w:val="both"/>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Approaches to the structure have been eroded and the river has widen, the structure requires protection to sustain it</w:t>
            </w:r>
          </w:p>
        </w:tc>
        <w:tc>
          <w:tcPr>
            <w:tcW w:w="507" w:type="pct"/>
            <w:tcBorders>
              <w:top w:val="nil"/>
              <w:left w:val="nil"/>
              <w:bottom w:val="single" w:sz="4" w:space="0" w:color="auto"/>
              <w:right w:val="single" w:sz="8" w:space="0" w:color="auto"/>
            </w:tcBorders>
            <w:shd w:val="clear" w:color="auto" w:fill="auto"/>
            <w:noWrap/>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3km</w:t>
            </w:r>
          </w:p>
        </w:tc>
        <w:tc>
          <w:tcPr>
            <w:tcW w:w="465"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3E5242" w:rsidRPr="003E5242" w:rsidRDefault="003E5242" w:rsidP="003E5242">
            <w:pPr>
              <w:spacing w:line="240" w:lineRule="auto"/>
              <w:jc w:val="right"/>
              <w:rPr>
                <w:rFonts w:ascii="Calibri" w:eastAsia="Times New Roman" w:hAnsi="Calibri" w:cs="Calibri"/>
                <w:b w:val="0"/>
                <w:color w:val="FF0000"/>
                <w:sz w:val="22"/>
                <w:lang w:eastAsia="en-ZA"/>
              </w:rPr>
            </w:pPr>
            <w:r w:rsidRPr="003E5242">
              <w:rPr>
                <w:rFonts w:ascii="Calibri" w:eastAsia="Times New Roman" w:hAnsi="Calibri" w:cs="Calibri"/>
                <w:b w:val="0"/>
                <w:color w:val="FF0000"/>
                <w:sz w:val="22"/>
                <w:lang w:eastAsia="en-ZA"/>
              </w:rPr>
              <w:t>1</w:t>
            </w:r>
          </w:p>
        </w:tc>
      </w:tr>
      <w:tr w:rsidR="003E5242" w:rsidRPr="003E5242" w:rsidTr="00131BC6">
        <w:trPr>
          <w:trHeight w:val="600"/>
        </w:trPr>
        <w:tc>
          <w:tcPr>
            <w:tcW w:w="611" w:type="pct"/>
            <w:tcBorders>
              <w:top w:val="nil"/>
              <w:left w:val="single" w:sz="8" w:space="0" w:color="auto"/>
              <w:bottom w:val="single" w:sz="4" w:space="0" w:color="auto"/>
              <w:right w:val="single" w:sz="4" w:space="0" w:color="auto"/>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DR08647</w:t>
            </w:r>
          </w:p>
        </w:tc>
        <w:tc>
          <w:tcPr>
            <w:tcW w:w="3417" w:type="pct"/>
            <w:tcBorders>
              <w:top w:val="nil"/>
              <w:left w:val="nil"/>
              <w:bottom w:val="single" w:sz="4" w:space="0" w:color="auto"/>
              <w:right w:val="single" w:sz="4" w:space="0" w:color="auto"/>
            </w:tcBorders>
            <w:shd w:val="clear" w:color="auto" w:fill="auto"/>
            <w:vAlign w:val="bottom"/>
            <w:hideMark/>
          </w:tcPr>
          <w:p w:rsidR="003E5242" w:rsidRPr="003E5242" w:rsidRDefault="003E5242" w:rsidP="00131BC6">
            <w:pPr>
              <w:spacing w:line="360" w:lineRule="auto"/>
              <w:jc w:val="both"/>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xml:space="preserve">Stormwater pipes were eroded , when </w:t>
            </w:r>
            <w:r w:rsidR="00131BC6" w:rsidRPr="003E5242">
              <w:rPr>
                <w:rFonts w:ascii="Calibri" w:eastAsia="Times New Roman" w:hAnsi="Calibri" w:cs="Calibri"/>
                <w:b w:val="0"/>
                <w:color w:val="000000"/>
                <w:sz w:val="22"/>
                <w:lang w:eastAsia="en-ZA"/>
              </w:rPr>
              <w:t>it’s</w:t>
            </w:r>
            <w:r w:rsidRPr="003E5242">
              <w:rPr>
                <w:rFonts w:ascii="Calibri" w:eastAsia="Times New Roman" w:hAnsi="Calibri" w:cs="Calibri"/>
                <w:b w:val="0"/>
                <w:color w:val="000000"/>
                <w:sz w:val="22"/>
                <w:lang w:eastAsia="en-ZA"/>
              </w:rPr>
              <w:t xml:space="preserve"> raining, cars </w:t>
            </w:r>
            <w:r w:rsidR="00131BC6" w:rsidRPr="003E5242">
              <w:rPr>
                <w:rFonts w:ascii="Calibri" w:eastAsia="Times New Roman" w:hAnsi="Calibri" w:cs="Calibri"/>
                <w:b w:val="0"/>
                <w:color w:val="000000"/>
                <w:sz w:val="22"/>
                <w:lang w:eastAsia="en-ZA"/>
              </w:rPr>
              <w:t>cannot</w:t>
            </w:r>
            <w:r w:rsidRPr="003E5242">
              <w:rPr>
                <w:rFonts w:ascii="Calibri" w:eastAsia="Times New Roman" w:hAnsi="Calibri" w:cs="Calibri"/>
                <w:b w:val="0"/>
                <w:color w:val="000000"/>
                <w:sz w:val="22"/>
                <w:lang w:eastAsia="en-ZA"/>
              </w:rPr>
              <w:t xml:space="preserve"> cross over</w:t>
            </w:r>
          </w:p>
        </w:tc>
        <w:tc>
          <w:tcPr>
            <w:tcW w:w="507" w:type="pct"/>
            <w:tcBorders>
              <w:top w:val="nil"/>
              <w:left w:val="nil"/>
              <w:bottom w:val="single" w:sz="4" w:space="0" w:color="auto"/>
              <w:right w:val="single" w:sz="8" w:space="0" w:color="auto"/>
            </w:tcBorders>
            <w:shd w:val="clear" w:color="auto" w:fill="auto"/>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xml:space="preserve"> 15km</w:t>
            </w:r>
          </w:p>
        </w:tc>
        <w:tc>
          <w:tcPr>
            <w:tcW w:w="465" w:type="pct"/>
            <w:tcBorders>
              <w:top w:val="nil"/>
              <w:left w:val="single" w:sz="4" w:space="0" w:color="auto"/>
              <w:bottom w:val="single" w:sz="4" w:space="0" w:color="auto"/>
              <w:right w:val="single" w:sz="8" w:space="0" w:color="auto"/>
            </w:tcBorders>
            <w:shd w:val="clear" w:color="auto" w:fill="auto"/>
            <w:noWrap/>
            <w:vAlign w:val="bottom"/>
            <w:hideMark/>
          </w:tcPr>
          <w:p w:rsidR="003E5242" w:rsidRPr="003E5242" w:rsidRDefault="003E5242" w:rsidP="003E5242">
            <w:pPr>
              <w:spacing w:line="240" w:lineRule="auto"/>
              <w:jc w:val="right"/>
              <w:rPr>
                <w:rFonts w:ascii="Calibri" w:eastAsia="Times New Roman" w:hAnsi="Calibri" w:cs="Calibri"/>
                <w:b w:val="0"/>
                <w:color w:val="FF0000"/>
                <w:sz w:val="22"/>
                <w:lang w:eastAsia="en-ZA"/>
              </w:rPr>
            </w:pPr>
            <w:r w:rsidRPr="003E5242">
              <w:rPr>
                <w:rFonts w:ascii="Calibri" w:eastAsia="Times New Roman" w:hAnsi="Calibri" w:cs="Calibri"/>
                <w:b w:val="0"/>
                <w:color w:val="FF0000"/>
                <w:sz w:val="22"/>
                <w:lang w:eastAsia="en-ZA"/>
              </w:rPr>
              <w:t>1</w:t>
            </w:r>
          </w:p>
        </w:tc>
      </w:tr>
      <w:tr w:rsidR="003E5242" w:rsidRPr="003E5242" w:rsidTr="00131BC6">
        <w:trPr>
          <w:trHeight w:val="600"/>
        </w:trPr>
        <w:tc>
          <w:tcPr>
            <w:tcW w:w="611" w:type="pct"/>
            <w:tcBorders>
              <w:top w:val="nil"/>
              <w:left w:val="single" w:sz="8" w:space="0" w:color="auto"/>
              <w:bottom w:val="single" w:sz="4" w:space="0" w:color="auto"/>
              <w:right w:val="single" w:sz="4" w:space="0" w:color="auto"/>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DR08648</w:t>
            </w:r>
          </w:p>
        </w:tc>
        <w:tc>
          <w:tcPr>
            <w:tcW w:w="3417" w:type="pct"/>
            <w:tcBorders>
              <w:top w:val="nil"/>
              <w:left w:val="nil"/>
              <w:bottom w:val="single" w:sz="4" w:space="0" w:color="auto"/>
              <w:right w:val="single" w:sz="4" w:space="0" w:color="auto"/>
            </w:tcBorders>
            <w:shd w:val="clear" w:color="auto" w:fill="auto"/>
            <w:vAlign w:val="bottom"/>
            <w:hideMark/>
          </w:tcPr>
          <w:p w:rsidR="003E5242" w:rsidRPr="003E5242" w:rsidRDefault="00131BC6" w:rsidP="00131BC6">
            <w:pPr>
              <w:spacing w:line="360" w:lineRule="auto"/>
              <w:jc w:val="both"/>
              <w:rPr>
                <w:rFonts w:ascii="Calibri" w:eastAsia="Times New Roman" w:hAnsi="Calibri" w:cs="Calibri"/>
                <w:b w:val="0"/>
                <w:color w:val="000000"/>
                <w:sz w:val="22"/>
                <w:lang w:eastAsia="en-ZA"/>
              </w:rPr>
            </w:pPr>
            <w:r>
              <w:rPr>
                <w:rFonts w:ascii="Calibri" w:eastAsia="Times New Roman" w:hAnsi="Calibri" w:cs="Calibri"/>
                <w:b w:val="0"/>
                <w:color w:val="000000"/>
                <w:sz w:val="22"/>
                <w:lang w:eastAsia="en-ZA"/>
              </w:rPr>
              <w:t>L</w:t>
            </w:r>
            <w:r w:rsidR="003E5242" w:rsidRPr="003E5242">
              <w:rPr>
                <w:rFonts w:ascii="Calibri" w:eastAsia="Times New Roman" w:hAnsi="Calibri" w:cs="Calibri"/>
                <w:b w:val="0"/>
                <w:color w:val="000000"/>
                <w:sz w:val="22"/>
                <w:lang w:eastAsia="en-ZA"/>
              </w:rPr>
              <w:t>ow level crossing with 900mm stormwater pipes eroded</w:t>
            </w:r>
          </w:p>
        </w:tc>
        <w:tc>
          <w:tcPr>
            <w:tcW w:w="507" w:type="pct"/>
            <w:tcBorders>
              <w:top w:val="nil"/>
              <w:left w:val="nil"/>
              <w:bottom w:val="single" w:sz="4" w:space="0" w:color="auto"/>
              <w:right w:val="single" w:sz="8" w:space="0" w:color="auto"/>
            </w:tcBorders>
            <w:shd w:val="clear" w:color="auto" w:fill="auto"/>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xml:space="preserve"> 8km</w:t>
            </w:r>
          </w:p>
        </w:tc>
        <w:tc>
          <w:tcPr>
            <w:tcW w:w="465" w:type="pct"/>
            <w:tcBorders>
              <w:top w:val="nil"/>
              <w:left w:val="single" w:sz="4" w:space="0" w:color="auto"/>
              <w:bottom w:val="single" w:sz="4" w:space="0" w:color="auto"/>
              <w:right w:val="single" w:sz="8" w:space="0" w:color="auto"/>
            </w:tcBorders>
            <w:shd w:val="clear" w:color="auto" w:fill="auto"/>
            <w:noWrap/>
            <w:vAlign w:val="bottom"/>
            <w:hideMark/>
          </w:tcPr>
          <w:p w:rsidR="003E5242" w:rsidRPr="003E5242" w:rsidRDefault="003E5242" w:rsidP="003E5242">
            <w:pPr>
              <w:spacing w:line="240" w:lineRule="auto"/>
              <w:jc w:val="right"/>
              <w:rPr>
                <w:rFonts w:ascii="Calibri" w:eastAsia="Times New Roman" w:hAnsi="Calibri" w:cs="Calibri"/>
                <w:b w:val="0"/>
                <w:color w:val="FF0000"/>
                <w:sz w:val="22"/>
                <w:lang w:eastAsia="en-ZA"/>
              </w:rPr>
            </w:pPr>
            <w:r w:rsidRPr="003E5242">
              <w:rPr>
                <w:rFonts w:ascii="Calibri" w:eastAsia="Times New Roman" w:hAnsi="Calibri" w:cs="Calibri"/>
                <w:b w:val="0"/>
                <w:color w:val="FF0000"/>
                <w:sz w:val="22"/>
                <w:lang w:eastAsia="en-ZA"/>
              </w:rPr>
              <w:t>1</w:t>
            </w:r>
          </w:p>
        </w:tc>
      </w:tr>
      <w:tr w:rsidR="003E5242" w:rsidRPr="003E5242" w:rsidTr="00131BC6">
        <w:trPr>
          <w:trHeight w:val="600"/>
        </w:trPr>
        <w:tc>
          <w:tcPr>
            <w:tcW w:w="611" w:type="pct"/>
            <w:tcBorders>
              <w:top w:val="nil"/>
              <w:left w:val="single" w:sz="8" w:space="0" w:color="auto"/>
              <w:bottom w:val="single" w:sz="4" w:space="0" w:color="auto"/>
              <w:right w:val="single" w:sz="4" w:space="0" w:color="auto"/>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w:t>
            </w:r>
          </w:p>
        </w:tc>
        <w:tc>
          <w:tcPr>
            <w:tcW w:w="3417" w:type="pct"/>
            <w:tcBorders>
              <w:top w:val="nil"/>
              <w:left w:val="nil"/>
              <w:bottom w:val="single" w:sz="4" w:space="0" w:color="auto"/>
              <w:right w:val="single" w:sz="4" w:space="0" w:color="auto"/>
            </w:tcBorders>
            <w:shd w:val="clear" w:color="auto" w:fill="auto"/>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w:t>
            </w:r>
          </w:p>
        </w:tc>
        <w:tc>
          <w:tcPr>
            <w:tcW w:w="507" w:type="pct"/>
            <w:tcBorders>
              <w:top w:val="nil"/>
              <w:left w:val="nil"/>
              <w:bottom w:val="single" w:sz="4" w:space="0" w:color="auto"/>
              <w:right w:val="single" w:sz="8" w:space="0" w:color="auto"/>
            </w:tcBorders>
            <w:shd w:val="clear" w:color="auto" w:fill="auto"/>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w:t>
            </w:r>
          </w:p>
        </w:tc>
        <w:tc>
          <w:tcPr>
            <w:tcW w:w="465" w:type="pct"/>
            <w:tcBorders>
              <w:top w:val="nil"/>
              <w:left w:val="single" w:sz="4" w:space="0" w:color="auto"/>
              <w:bottom w:val="single" w:sz="4" w:space="0" w:color="auto"/>
              <w:right w:val="single" w:sz="8" w:space="0" w:color="auto"/>
            </w:tcBorders>
            <w:shd w:val="clear" w:color="auto" w:fill="auto"/>
            <w:noWrap/>
            <w:vAlign w:val="bottom"/>
            <w:hideMark/>
          </w:tcPr>
          <w:p w:rsidR="003E5242" w:rsidRPr="003E5242" w:rsidRDefault="003E5242" w:rsidP="003E5242">
            <w:pPr>
              <w:spacing w:line="240" w:lineRule="auto"/>
              <w:rPr>
                <w:rFonts w:ascii="Calibri" w:eastAsia="Times New Roman" w:hAnsi="Calibri" w:cs="Calibri"/>
                <w:b w:val="0"/>
                <w:color w:val="FF0000"/>
                <w:sz w:val="22"/>
                <w:lang w:eastAsia="en-ZA"/>
              </w:rPr>
            </w:pPr>
            <w:r w:rsidRPr="003E5242">
              <w:rPr>
                <w:rFonts w:ascii="Calibri" w:eastAsia="Times New Roman" w:hAnsi="Calibri" w:cs="Calibri"/>
                <w:b w:val="0"/>
                <w:color w:val="FF0000"/>
                <w:sz w:val="22"/>
                <w:lang w:eastAsia="en-ZA"/>
              </w:rPr>
              <w:t> </w:t>
            </w:r>
          </w:p>
        </w:tc>
      </w:tr>
      <w:tr w:rsidR="003E5242" w:rsidRPr="003E5242" w:rsidTr="00131BC6">
        <w:trPr>
          <w:trHeight w:val="600"/>
        </w:trPr>
        <w:tc>
          <w:tcPr>
            <w:tcW w:w="4535" w:type="pct"/>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Cs/>
                <w:color w:val="000000"/>
                <w:sz w:val="22"/>
                <w:lang w:eastAsia="en-ZA"/>
              </w:rPr>
            </w:pPr>
            <w:r w:rsidRPr="003E5242">
              <w:rPr>
                <w:rFonts w:ascii="Calibri" w:eastAsia="Times New Roman" w:hAnsi="Calibri" w:cs="Calibri"/>
                <w:bCs/>
                <w:color w:val="000000"/>
                <w:sz w:val="22"/>
                <w:lang w:eastAsia="en-ZA"/>
              </w:rPr>
              <w:t>Rehabilitation/Maintenance</w:t>
            </w:r>
          </w:p>
        </w:tc>
        <w:tc>
          <w:tcPr>
            <w:tcW w:w="465" w:type="pct"/>
            <w:tcBorders>
              <w:top w:val="nil"/>
              <w:left w:val="single" w:sz="4" w:space="0" w:color="auto"/>
              <w:bottom w:val="single" w:sz="4" w:space="0" w:color="auto"/>
              <w:right w:val="single" w:sz="8" w:space="0" w:color="auto"/>
            </w:tcBorders>
            <w:shd w:val="clear" w:color="auto" w:fill="auto"/>
            <w:noWrap/>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w:t>
            </w:r>
          </w:p>
        </w:tc>
      </w:tr>
      <w:tr w:rsidR="003E5242" w:rsidRPr="003E5242" w:rsidTr="00131BC6">
        <w:trPr>
          <w:trHeight w:val="600"/>
        </w:trPr>
        <w:tc>
          <w:tcPr>
            <w:tcW w:w="611" w:type="pct"/>
            <w:tcBorders>
              <w:top w:val="nil"/>
              <w:left w:val="single" w:sz="8" w:space="0" w:color="auto"/>
              <w:bottom w:val="single" w:sz="4" w:space="0" w:color="auto"/>
              <w:right w:val="single" w:sz="4" w:space="0" w:color="auto"/>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DR08648</w:t>
            </w:r>
          </w:p>
        </w:tc>
        <w:tc>
          <w:tcPr>
            <w:tcW w:w="3417" w:type="pct"/>
            <w:tcBorders>
              <w:top w:val="nil"/>
              <w:left w:val="nil"/>
              <w:bottom w:val="single" w:sz="4" w:space="0" w:color="auto"/>
              <w:right w:val="single" w:sz="4" w:space="0" w:color="auto"/>
            </w:tcBorders>
            <w:shd w:val="clear" w:color="auto" w:fill="auto"/>
            <w:vAlign w:val="bottom"/>
            <w:hideMark/>
          </w:tcPr>
          <w:p w:rsidR="003E5242" w:rsidRPr="003E5242" w:rsidRDefault="003E5242" w:rsidP="00131BC6">
            <w:pPr>
              <w:spacing w:line="360" w:lineRule="auto"/>
              <w:jc w:val="both"/>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 xml:space="preserve">Bridge deck sagging </w:t>
            </w:r>
          </w:p>
        </w:tc>
        <w:tc>
          <w:tcPr>
            <w:tcW w:w="507" w:type="pct"/>
            <w:tcBorders>
              <w:top w:val="nil"/>
              <w:left w:val="nil"/>
              <w:bottom w:val="single" w:sz="4" w:space="0" w:color="auto"/>
              <w:right w:val="single" w:sz="8" w:space="0" w:color="auto"/>
            </w:tcBorders>
            <w:shd w:val="clear" w:color="auto" w:fill="auto"/>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8,5km</w:t>
            </w:r>
          </w:p>
        </w:tc>
        <w:tc>
          <w:tcPr>
            <w:tcW w:w="465" w:type="pct"/>
            <w:tcBorders>
              <w:top w:val="nil"/>
              <w:left w:val="single" w:sz="4" w:space="0" w:color="auto"/>
              <w:bottom w:val="single" w:sz="4" w:space="0" w:color="auto"/>
              <w:right w:val="single" w:sz="8" w:space="0" w:color="auto"/>
            </w:tcBorders>
            <w:shd w:val="clear" w:color="auto" w:fill="auto"/>
            <w:vAlign w:val="bottom"/>
            <w:hideMark/>
          </w:tcPr>
          <w:p w:rsidR="003E5242" w:rsidRPr="003E5242" w:rsidRDefault="003E5242" w:rsidP="003E5242">
            <w:pPr>
              <w:spacing w:line="240" w:lineRule="auto"/>
              <w:jc w:val="right"/>
              <w:rPr>
                <w:rFonts w:ascii="Calibri" w:eastAsia="Times New Roman" w:hAnsi="Calibri" w:cs="Calibri"/>
                <w:b w:val="0"/>
                <w:color w:val="00B050"/>
                <w:sz w:val="22"/>
                <w:lang w:eastAsia="en-ZA"/>
              </w:rPr>
            </w:pPr>
            <w:r w:rsidRPr="003E5242">
              <w:rPr>
                <w:rFonts w:ascii="Calibri" w:eastAsia="Times New Roman" w:hAnsi="Calibri" w:cs="Calibri"/>
                <w:b w:val="0"/>
                <w:color w:val="00B050"/>
                <w:sz w:val="22"/>
                <w:lang w:eastAsia="en-ZA"/>
              </w:rPr>
              <w:t>2</w:t>
            </w:r>
          </w:p>
        </w:tc>
      </w:tr>
      <w:tr w:rsidR="003E5242" w:rsidRPr="003E5242" w:rsidTr="00131BC6">
        <w:trPr>
          <w:trHeight w:val="600"/>
        </w:trPr>
        <w:tc>
          <w:tcPr>
            <w:tcW w:w="611" w:type="pct"/>
            <w:tcBorders>
              <w:top w:val="nil"/>
              <w:left w:val="single" w:sz="8" w:space="0" w:color="auto"/>
              <w:bottom w:val="single" w:sz="4" w:space="0" w:color="auto"/>
              <w:right w:val="single" w:sz="4" w:space="0" w:color="auto"/>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DR08075</w:t>
            </w:r>
          </w:p>
        </w:tc>
        <w:tc>
          <w:tcPr>
            <w:tcW w:w="3417" w:type="pct"/>
            <w:tcBorders>
              <w:top w:val="nil"/>
              <w:left w:val="nil"/>
              <w:bottom w:val="single" w:sz="4" w:space="0" w:color="auto"/>
              <w:right w:val="single" w:sz="4" w:space="0" w:color="auto"/>
            </w:tcBorders>
            <w:shd w:val="clear" w:color="auto" w:fill="auto"/>
            <w:vAlign w:val="bottom"/>
            <w:hideMark/>
          </w:tcPr>
          <w:p w:rsidR="003E5242" w:rsidRPr="003E5242" w:rsidRDefault="003E5242" w:rsidP="00131BC6">
            <w:pPr>
              <w:spacing w:line="360" w:lineRule="auto"/>
              <w:jc w:val="both"/>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There is rock bed on the very steep road ,concrete slab needs to be casted</w:t>
            </w:r>
          </w:p>
        </w:tc>
        <w:tc>
          <w:tcPr>
            <w:tcW w:w="507" w:type="pct"/>
            <w:tcBorders>
              <w:top w:val="nil"/>
              <w:left w:val="nil"/>
              <w:bottom w:val="single" w:sz="4" w:space="0" w:color="auto"/>
              <w:right w:val="single" w:sz="8" w:space="0" w:color="auto"/>
            </w:tcBorders>
            <w:shd w:val="clear" w:color="auto" w:fill="auto"/>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15km</w:t>
            </w:r>
          </w:p>
        </w:tc>
        <w:tc>
          <w:tcPr>
            <w:tcW w:w="465" w:type="pct"/>
            <w:tcBorders>
              <w:top w:val="nil"/>
              <w:left w:val="single" w:sz="4" w:space="0" w:color="auto"/>
              <w:bottom w:val="single" w:sz="4" w:space="0" w:color="auto"/>
              <w:right w:val="single" w:sz="8" w:space="0" w:color="auto"/>
            </w:tcBorders>
            <w:shd w:val="clear" w:color="auto" w:fill="auto"/>
            <w:noWrap/>
            <w:vAlign w:val="bottom"/>
            <w:hideMark/>
          </w:tcPr>
          <w:p w:rsidR="003E5242" w:rsidRPr="003E5242" w:rsidRDefault="003E5242" w:rsidP="003E5242">
            <w:pPr>
              <w:spacing w:line="240" w:lineRule="auto"/>
              <w:jc w:val="right"/>
              <w:rPr>
                <w:rFonts w:ascii="Calibri" w:eastAsia="Times New Roman" w:hAnsi="Calibri" w:cs="Calibri"/>
                <w:b w:val="0"/>
                <w:color w:val="00B050"/>
                <w:sz w:val="22"/>
                <w:lang w:eastAsia="en-ZA"/>
              </w:rPr>
            </w:pPr>
            <w:r w:rsidRPr="003E5242">
              <w:rPr>
                <w:rFonts w:ascii="Calibri" w:eastAsia="Times New Roman" w:hAnsi="Calibri" w:cs="Calibri"/>
                <w:b w:val="0"/>
                <w:color w:val="00B050"/>
                <w:sz w:val="22"/>
                <w:lang w:eastAsia="en-ZA"/>
              </w:rPr>
              <w:t>2</w:t>
            </w:r>
          </w:p>
        </w:tc>
      </w:tr>
      <w:tr w:rsidR="003E5242" w:rsidRPr="003E5242" w:rsidTr="00131BC6">
        <w:trPr>
          <w:trHeight w:val="600"/>
        </w:trPr>
        <w:tc>
          <w:tcPr>
            <w:tcW w:w="611" w:type="pct"/>
            <w:tcBorders>
              <w:top w:val="nil"/>
              <w:left w:val="single" w:sz="8" w:space="0" w:color="auto"/>
              <w:bottom w:val="single" w:sz="4" w:space="0" w:color="auto"/>
              <w:right w:val="single" w:sz="4" w:space="0" w:color="auto"/>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DR08074</w:t>
            </w:r>
          </w:p>
        </w:tc>
        <w:tc>
          <w:tcPr>
            <w:tcW w:w="3417" w:type="pct"/>
            <w:tcBorders>
              <w:top w:val="nil"/>
              <w:left w:val="nil"/>
              <w:bottom w:val="single" w:sz="4" w:space="0" w:color="auto"/>
              <w:right w:val="single" w:sz="4" w:space="0" w:color="auto"/>
            </w:tcBorders>
            <w:shd w:val="clear" w:color="auto" w:fill="auto"/>
            <w:vAlign w:val="bottom"/>
            <w:hideMark/>
          </w:tcPr>
          <w:p w:rsidR="003E5242" w:rsidRPr="003E5242" w:rsidRDefault="00131BC6" w:rsidP="00131BC6">
            <w:pPr>
              <w:spacing w:line="360" w:lineRule="auto"/>
              <w:jc w:val="both"/>
              <w:rPr>
                <w:rFonts w:ascii="Calibri" w:eastAsia="Times New Roman" w:hAnsi="Calibri" w:cs="Calibri"/>
                <w:b w:val="0"/>
                <w:color w:val="000000"/>
                <w:sz w:val="22"/>
                <w:lang w:eastAsia="en-ZA"/>
              </w:rPr>
            </w:pPr>
            <w:r>
              <w:rPr>
                <w:rFonts w:ascii="Calibri" w:eastAsia="Times New Roman" w:hAnsi="Calibri" w:cs="Calibri"/>
                <w:b w:val="0"/>
                <w:color w:val="000000"/>
                <w:sz w:val="22"/>
                <w:lang w:eastAsia="en-ZA"/>
              </w:rPr>
              <w:t>Gabion structures/</w:t>
            </w:r>
            <w:r w:rsidR="003E5242" w:rsidRPr="003E5242">
              <w:rPr>
                <w:rFonts w:ascii="Calibri" w:eastAsia="Times New Roman" w:hAnsi="Calibri" w:cs="Calibri"/>
                <w:b w:val="0"/>
                <w:color w:val="000000"/>
                <w:sz w:val="22"/>
                <w:lang w:eastAsia="en-ZA"/>
              </w:rPr>
              <w:t>bridge abutments need to be rehabilitated ( they are eroded)</w:t>
            </w:r>
          </w:p>
        </w:tc>
        <w:tc>
          <w:tcPr>
            <w:tcW w:w="507" w:type="pct"/>
            <w:tcBorders>
              <w:top w:val="nil"/>
              <w:left w:val="nil"/>
              <w:bottom w:val="single" w:sz="4" w:space="0" w:color="auto"/>
              <w:right w:val="single" w:sz="8" w:space="0" w:color="auto"/>
            </w:tcBorders>
            <w:shd w:val="clear" w:color="auto" w:fill="auto"/>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14km</w:t>
            </w:r>
          </w:p>
        </w:tc>
        <w:tc>
          <w:tcPr>
            <w:tcW w:w="465" w:type="pct"/>
            <w:tcBorders>
              <w:top w:val="nil"/>
              <w:left w:val="single" w:sz="4" w:space="0" w:color="auto"/>
              <w:bottom w:val="single" w:sz="4" w:space="0" w:color="auto"/>
              <w:right w:val="single" w:sz="8" w:space="0" w:color="auto"/>
            </w:tcBorders>
            <w:shd w:val="clear" w:color="auto" w:fill="auto"/>
            <w:noWrap/>
            <w:vAlign w:val="bottom"/>
            <w:hideMark/>
          </w:tcPr>
          <w:p w:rsidR="003E5242" w:rsidRPr="003E5242" w:rsidRDefault="003E5242" w:rsidP="003E5242">
            <w:pPr>
              <w:spacing w:line="240" w:lineRule="auto"/>
              <w:jc w:val="right"/>
              <w:rPr>
                <w:rFonts w:ascii="Calibri" w:eastAsia="Times New Roman" w:hAnsi="Calibri" w:cs="Calibri"/>
                <w:b w:val="0"/>
                <w:color w:val="00B050"/>
                <w:sz w:val="22"/>
                <w:lang w:eastAsia="en-ZA"/>
              </w:rPr>
            </w:pPr>
            <w:r w:rsidRPr="003E5242">
              <w:rPr>
                <w:rFonts w:ascii="Calibri" w:eastAsia="Times New Roman" w:hAnsi="Calibri" w:cs="Calibri"/>
                <w:b w:val="0"/>
                <w:color w:val="00B050"/>
                <w:sz w:val="22"/>
                <w:lang w:eastAsia="en-ZA"/>
              </w:rPr>
              <w:t>2</w:t>
            </w:r>
          </w:p>
        </w:tc>
      </w:tr>
      <w:tr w:rsidR="003E5242" w:rsidRPr="003E5242" w:rsidTr="00131BC6">
        <w:trPr>
          <w:trHeight w:val="600"/>
        </w:trPr>
        <w:tc>
          <w:tcPr>
            <w:tcW w:w="611" w:type="pct"/>
            <w:tcBorders>
              <w:top w:val="nil"/>
              <w:left w:val="single" w:sz="8" w:space="0" w:color="auto"/>
              <w:bottom w:val="single" w:sz="4" w:space="0" w:color="auto"/>
              <w:right w:val="single" w:sz="4" w:space="0" w:color="auto"/>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DR08074</w:t>
            </w:r>
          </w:p>
        </w:tc>
        <w:tc>
          <w:tcPr>
            <w:tcW w:w="3417" w:type="pct"/>
            <w:tcBorders>
              <w:top w:val="nil"/>
              <w:left w:val="nil"/>
              <w:bottom w:val="single" w:sz="4" w:space="0" w:color="auto"/>
              <w:right w:val="single" w:sz="4" w:space="0" w:color="auto"/>
            </w:tcBorders>
            <w:shd w:val="clear" w:color="auto" w:fill="auto"/>
            <w:vAlign w:val="bottom"/>
            <w:hideMark/>
          </w:tcPr>
          <w:p w:rsidR="003E5242" w:rsidRPr="003E5242" w:rsidRDefault="00131BC6" w:rsidP="00131BC6">
            <w:pPr>
              <w:spacing w:line="360" w:lineRule="auto"/>
              <w:jc w:val="both"/>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Bridge</w:t>
            </w:r>
            <w:r w:rsidR="003E5242" w:rsidRPr="003E5242">
              <w:rPr>
                <w:rFonts w:ascii="Calibri" w:eastAsia="Times New Roman" w:hAnsi="Calibri" w:cs="Calibri"/>
                <w:b w:val="0"/>
                <w:color w:val="000000"/>
                <w:sz w:val="22"/>
                <w:lang w:eastAsia="en-ZA"/>
              </w:rPr>
              <w:t xml:space="preserve"> deck need to be rehabilitated its sagging</w:t>
            </w:r>
          </w:p>
        </w:tc>
        <w:tc>
          <w:tcPr>
            <w:tcW w:w="507" w:type="pct"/>
            <w:tcBorders>
              <w:top w:val="nil"/>
              <w:left w:val="nil"/>
              <w:bottom w:val="single" w:sz="4" w:space="0" w:color="auto"/>
              <w:right w:val="single" w:sz="8" w:space="0" w:color="auto"/>
            </w:tcBorders>
            <w:shd w:val="clear" w:color="auto" w:fill="auto"/>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17km</w:t>
            </w:r>
          </w:p>
        </w:tc>
        <w:tc>
          <w:tcPr>
            <w:tcW w:w="465" w:type="pct"/>
            <w:tcBorders>
              <w:top w:val="nil"/>
              <w:left w:val="single" w:sz="4" w:space="0" w:color="auto"/>
              <w:bottom w:val="single" w:sz="4" w:space="0" w:color="auto"/>
              <w:right w:val="single" w:sz="8" w:space="0" w:color="auto"/>
            </w:tcBorders>
            <w:shd w:val="clear" w:color="auto" w:fill="auto"/>
            <w:noWrap/>
            <w:vAlign w:val="bottom"/>
            <w:hideMark/>
          </w:tcPr>
          <w:p w:rsidR="003E5242" w:rsidRPr="003E5242" w:rsidRDefault="003E5242" w:rsidP="003E5242">
            <w:pPr>
              <w:spacing w:line="240" w:lineRule="auto"/>
              <w:jc w:val="right"/>
              <w:rPr>
                <w:rFonts w:ascii="Calibri" w:eastAsia="Times New Roman" w:hAnsi="Calibri" w:cs="Calibri"/>
                <w:b w:val="0"/>
                <w:color w:val="00B050"/>
                <w:sz w:val="22"/>
                <w:lang w:eastAsia="en-ZA"/>
              </w:rPr>
            </w:pPr>
            <w:r w:rsidRPr="003E5242">
              <w:rPr>
                <w:rFonts w:ascii="Calibri" w:eastAsia="Times New Roman" w:hAnsi="Calibri" w:cs="Calibri"/>
                <w:b w:val="0"/>
                <w:color w:val="00B050"/>
                <w:sz w:val="22"/>
                <w:lang w:eastAsia="en-ZA"/>
              </w:rPr>
              <w:t>2</w:t>
            </w:r>
          </w:p>
        </w:tc>
      </w:tr>
      <w:tr w:rsidR="003E5242" w:rsidRPr="003E5242" w:rsidTr="00131BC6">
        <w:trPr>
          <w:trHeight w:val="600"/>
        </w:trPr>
        <w:tc>
          <w:tcPr>
            <w:tcW w:w="611" w:type="pct"/>
            <w:tcBorders>
              <w:top w:val="nil"/>
              <w:left w:val="single" w:sz="8" w:space="0" w:color="auto"/>
              <w:bottom w:val="single" w:sz="4" w:space="0" w:color="auto"/>
              <w:right w:val="single" w:sz="4" w:space="0" w:color="auto"/>
            </w:tcBorders>
            <w:shd w:val="clear" w:color="auto" w:fill="auto"/>
            <w:noWrap/>
            <w:vAlign w:val="bottom"/>
            <w:hideMark/>
          </w:tcPr>
          <w:p w:rsidR="003E5242" w:rsidRPr="003E5242" w:rsidRDefault="003E5242" w:rsidP="003E5242">
            <w:pPr>
              <w:spacing w:line="240" w:lineRule="auto"/>
              <w:jc w:val="center"/>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DR08074</w:t>
            </w:r>
          </w:p>
        </w:tc>
        <w:tc>
          <w:tcPr>
            <w:tcW w:w="3417" w:type="pct"/>
            <w:tcBorders>
              <w:top w:val="nil"/>
              <w:left w:val="nil"/>
              <w:bottom w:val="single" w:sz="4" w:space="0" w:color="auto"/>
              <w:right w:val="single" w:sz="4" w:space="0" w:color="auto"/>
            </w:tcBorders>
            <w:shd w:val="clear" w:color="auto" w:fill="auto"/>
            <w:vAlign w:val="bottom"/>
            <w:hideMark/>
          </w:tcPr>
          <w:p w:rsidR="003E5242" w:rsidRPr="003E5242" w:rsidRDefault="003E5242" w:rsidP="00131BC6">
            <w:pPr>
              <w:spacing w:line="360" w:lineRule="auto"/>
              <w:jc w:val="both"/>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Missing Bridge parapet handrails</w:t>
            </w:r>
          </w:p>
        </w:tc>
        <w:tc>
          <w:tcPr>
            <w:tcW w:w="507" w:type="pct"/>
            <w:tcBorders>
              <w:top w:val="nil"/>
              <w:left w:val="nil"/>
              <w:bottom w:val="single" w:sz="4" w:space="0" w:color="auto"/>
              <w:right w:val="single" w:sz="8" w:space="0" w:color="auto"/>
            </w:tcBorders>
            <w:shd w:val="clear" w:color="auto" w:fill="auto"/>
            <w:vAlign w:val="bottom"/>
            <w:hideMark/>
          </w:tcPr>
          <w:p w:rsidR="003E5242" w:rsidRPr="003E5242" w:rsidRDefault="003E5242" w:rsidP="003E5242">
            <w:pPr>
              <w:spacing w:line="240" w:lineRule="auto"/>
              <w:rPr>
                <w:rFonts w:ascii="Calibri" w:eastAsia="Times New Roman" w:hAnsi="Calibri" w:cs="Calibri"/>
                <w:b w:val="0"/>
                <w:color w:val="000000"/>
                <w:sz w:val="22"/>
                <w:lang w:eastAsia="en-ZA"/>
              </w:rPr>
            </w:pPr>
            <w:r w:rsidRPr="003E5242">
              <w:rPr>
                <w:rFonts w:ascii="Calibri" w:eastAsia="Times New Roman" w:hAnsi="Calibri" w:cs="Calibri"/>
                <w:b w:val="0"/>
                <w:color w:val="000000"/>
                <w:sz w:val="22"/>
                <w:lang w:eastAsia="en-ZA"/>
              </w:rPr>
              <w:t>17km</w:t>
            </w:r>
          </w:p>
        </w:tc>
        <w:tc>
          <w:tcPr>
            <w:tcW w:w="465" w:type="pct"/>
            <w:tcBorders>
              <w:top w:val="nil"/>
              <w:left w:val="single" w:sz="4" w:space="0" w:color="auto"/>
              <w:bottom w:val="single" w:sz="4" w:space="0" w:color="auto"/>
              <w:right w:val="single" w:sz="8" w:space="0" w:color="auto"/>
            </w:tcBorders>
            <w:shd w:val="clear" w:color="auto" w:fill="auto"/>
            <w:noWrap/>
            <w:vAlign w:val="bottom"/>
            <w:hideMark/>
          </w:tcPr>
          <w:p w:rsidR="003E5242" w:rsidRPr="003E5242" w:rsidRDefault="003E5242" w:rsidP="003E5242">
            <w:pPr>
              <w:spacing w:line="240" w:lineRule="auto"/>
              <w:jc w:val="right"/>
              <w:rPr>
                <w:rFonts w:ascii="Calibri" w:eastAsia="Times New Roman" w:hAnsi="Calibri" w:cs="Calibri"/>
                <w:b w:val="0"/>
                <w:color w:val="00B050"/>
                <w:sz w:val="22"/>
                <w:lang w:eastAsia="en-ZA"/>
              </w:rPr>
            </w:pPr>
            <w:r w:rsidRPr="003E5242">
              <w:rPr>
                <w:rFonts w:ascii="Calibri" w:eastAsia="Times New Roman" w:hAnsi="Calibri" w:cs="Calibri"/>
                <w:b w:val="0"/>
                <w:color w:val="00B050"/>
                <w:sz w:val="22"/>
                <w:lang w:eastAsia="en-ZA"/>
              </w:rPr>
              <w:t>2</w:t>
            </w:r>
          </w:p>
        </w:tc>
      </w:tr>
    </w:tbl>
    <w:p w:rsidR="003E5242" w:rsidRDefault="003E5242" w:rsidP="003E5242">
      <w:pPr>
        <w:spacing w:line="360" w:lineRule="auto"/>
        <w:contextualSpacing/>
        <w:jc w:val="both"/>
        <w:rPr>
          <w:rFonts w:ascii="Calibri" w:eastAsia="Times New Roman" w:hAnsi="Calibri"/>
          <w:b w:val="0"/>
          <w:color w:val="000000"/>
          <w:sz w:val="22"/>
          <w:lang w:eastAsia="en-ZA"/>
        </w:rPr>
      </w:pPr>
    </w:p>
    <w:p w:rsidR="00131BC6" w:rsidRDefault="00131BC6" w:rsidP="003E5242">
      <w:pPr>
        <w:spacing w:line="360" w:lineRule="auto"/>
        <w:contextualSpacing/>
        <w:jc w:val="both"/>
        <w:rPr>
          <w:rFonts w:ascii="Calibri" w:eastAsia="Times New Roman" w:hAnsi="Calibri"/>
          <w:b w:val="0"/>
          <w:color w:val="000000"/>
          <w:sz w:val="22"/>
          <w:lang w:eastAsia="en-ZA"/>
        </w:rPr>
      </w:pPr>
    </w:p>
    <w:tbl>
      <w:tblPr>
        <w:tblW w:w="4973" w:type="pct"/>
        <w:tblLook w:val="04A0" w:firstRow="1" w:lastRow="0" w:firstColumn="1" w:lastColumn="0" w:noHBand="0" w:noVBand="1"/>
      </w:tblPr>
      <w:tblGrid>
        <w:gridCol w:w="55"/>
        <w:gridCol w:w="1289"/>
        <w:gridCol w:w="2547"/>
        <w:gridCol w:w="3907"/>
        <w:gridCol w:w="1116"/>
        <w:gridCol w:w="897"/>
      </w:tblGrid>
      <w:tr w:rsidR="00131BC6" w:rsidRPr="00131BC6" w:rsidTr="00131BC6">
        <w:trPr>
          <w:gridBefore w:val="1"/>
          <w:wBefore w:w="28" w:type="pct"/>
          <w:trHeight w:val="300"/>
        </w:trPr>
        <w:tc>
          <w:tcPr>
            <w:tcW w:w="4515" w:type="pct"/>
            <w:gridSpan w:val="4"/>
            <w:tcBorders>
              <w:top w:val="nil"/>
              <w:left w:val="nil"/>
              <w:bottom w:val="nil"/>
              <w:right w:val="nil"/>
            </w:tcBorders>
            <w:shd w:val="clear" w:color="auto" w:fill="auto"/>
            <w:noWrap/>
            <w:vAlign w:val="bottom"/>
            <w:hideMark/>
          </w:tcPr>
          <w:p w:rsidR="00131BC6" w:rsidRPr="00131BC6" w:rsidRDefault="00131BC6" w:rsidP="00131BC6">
            <w:pPr>
              <w:spacing w:line="240" w:lineRule="auto"/>
              <w:rPr>
                <w:rFonts w:ascii="Calibri" w:eastAsia="Times New Roman" w:hAnsi="Calibri" w:cs="Calibri"/>
                <w:b w:val="0"/>
                <w:color w:val="auto"/>
                <w:sz w:val="22"/>
                <w:lang w:eastAsia="en-ZA"/>
              </w:rPr>
            </w:pPr>
            <w:r w:rsidRPr="00131BC6">
              <w:rPr>
                <w:rFonts w:ascii="Calibri" w:eastAsia="Times New Roman" w:hAnsi="Calibri" w:cs="Calibri"/>
                <w:b w:val="0"/>
                <w:color w:val="auto"/>
                <w:sz w:val="22"/>
                <w:lang w:eastAsia="en-ZA"/>
              </w:rPr>
              <w:t>ELUNDINI LMA (Southern section)</w:t>
            </w:r>
          </w:p>
        </w:tc>
        <w:tc>
          <w:tcPr>
            <w:tcW w:w="457" w:type="pct"/>
            <w:tcBorders>
              <w:top w:val="nil"/>
              <w:left w:val="nil"/>
              <w:bottom w:val="nil"/>
              <w:right w:val="nil"/>
            </w:tcBorders>
            <w:shd w:val="clear" w:color="auto" w:fill="auto"/>
            <w:noWrap/>
            <w:vAlign w:val="bottom"/>
            <w:hideMark/>
          </w:tcPr>
          <w:p w:rsidR="00131BC6" w:rsidRPr="00131BC6" w:rsidRDefault="00131BC6" w:rsidP="00131BC6">
            <w:pPr>
              <w:spacing w:line="240" w:lineRule="auto"/>
              <w:rPr>
                <w:rFonts w:ascii="Calibri" w:eastAsia="Times New Roman" w:hAnsi="Calibri" w:cs="Calibri"/>
                <w:b w:val="0"/>
                <w:color w:val="auto"/>
                <w:sz w:val="22"/>
                <w:lang w:eastAsia="en-ZA"/>
              </w:rPr>
            </w:pPr>
          </w:p>
        </w:tc>
      </w:tr>
      <w:tr w:rsidR="00131BC6" w:rsidRPr="00131BC6" w:rsidTr="00131BC6">
        <w:trPr>
          <w:gridBefore w:val="1"/>
          <w:wBefore w:w="28" w:type="pct"/>
          <w:trHeight w:val="300"/>
        </w:trPr>
        <w:tc>
          <w:tcPr>
            <w:tcW w:w="4515" w:type="pct"/>
            <w:gridSpan w:val="4"/>
            <w:tcBorders>
              <w:top w:val="single" w:sz="8" w:space="0" w:color="auto"/>
              <w:left w:val="single" w:sz="8" w:space="0" w:color="auto"/>
              <w:bottom w:val="nil"/>
              <w:right w:val="single" w:sz="8" w:space="0" w:color="000000"/>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Cs/>
                <w:color w:val="000000"/>
                <w:sz w:val="22"/>
                <w:lang w:eastAsia="en-ZA"/>
              </w:rPr>
            </w:pPr>
            <w:r w:rsidRPr="00131BC6">
              <w:rPr>
                <w:rFonts w:ascii="Calibri" w:eastAsia="Times New Roman" w:hAnsi="Calibri" w:cs="Calibri"/>
                <w:bCs/>
                <w:color w:val="000000"/>
                <w:sz w:val="22"/>
                <w:lang w:eastAsia="en-ZA"/>
              </w:rPr>
              <w:t>LIST OF STRUCTURES  FOR NEW CONSTRUCTION</w:t>
            </w:r>
          </w:p>
        </w:tc>
        <w:tc>
          <w:tcPr>
            <w:tcW w:w="457" w:type="pct"/>
            <w:tcBorders>
              <w:top w:val="single" w:sz="8" w:space="0" w:color="auto"/>
              <w:left w:val="nil"/>
              <w:bottom w:val="single" w:sz="8" w:space="0" w:color="auto"/>
              <w:right w:val="single" w:sz="8" w:space="0" w:color="auto"/>
            </w:tcBorders>
            <w:shd w:val="clear" w:color="auto" w:fill="auto"/>
            <w:noWrap/>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 </w:t>
            </w:r>
          </w:p>
        </w:tc>
      </w:tr>
      <w:tr w:rsidR="00131BC6" w:rsidRPr="00131BC6" w:rsidTr="00131BC6">
        <w:trPr>
          <w:gridBefore w:val="1"/>
          <w:wBefore w:w="28" w:type="pct"/>
          <w:trHeight w:val="300"/>
        </w:trPr>
        <w:tc>
          <w:tcPr>
            <w:tcW w:w="657" w:type="pct"/>
            <w:tcBorders>
              <w:top w:val="nil"/>
              <w:left w:val="single" w:sz="8" w:space="0" w:color="auto"/>
              <w:bottom w:val="nil"/>
              <w:right w:val="nil"/>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 </w:t>
            </w:r>
          </w:p>
        </w:tc>
        <w:tc>
          <w:tcPr>
            <w:tcW w:w="3289" w:type="pct"/>
            <w:gridSpan w:val="2"/>
            <w:tcBorders>
              <w:top w:val="nil"/>
              <w:left w:val="nil"/>
              <w:bottom w:val="nil"/>
              <w:right w:val="nil"/>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p>
        </w:tc>
        <w:tc>
          <w:tcPr>
            <w:tcW w:w="569" w:type="pct"/>
            <w:tcBorders>
              <w:top w:val="nil"/>
              <w:left w:val="nil"/>
              <w:bottom w:val="nil"/>
              <w:right w:val="single" w:sz="8" w:space="0" w:color="auto"/>
            </w:tcBorders>
            <w:shd w:val="clear" w:color="auto" w:fill="auto"/>
            <w:noWrap/>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 </w:t>
            </w:r>
          </w:p>
        </w:tc>
        <w:tc>
          <w:tcPr>
            <w:tcW w:w="457" w:type="pct"/>
            <w:tcBorders>
              <w:top w:val="nil"/>
              <w:left w:val="nil"/>
              <w:bottom w:val="nil"/>
              <w:right w:val="single" w:sz="8" w:space="0" w:color="auto"/>
            </w:tcBorders>
            <w:shd w:val="clear" w:color="auto" w:fill="auto"/>
            <w:noWrap/>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 </w:t>
            </w:r>
          </w:p>
        </w:tc>
      </w:tr>
      <w:tr w:rsidR="00131BC6" w:rsidRPr="00131BC6" w:rsidTr="00131BC6">
        <w:trPr>
          <w:gridBefore w:val="1"/>
          <w:wBefore w:w="28" w:type="pct"/>
          <w:trHeight w:val="300"/>
        </w:trPr>
        <w:tc>
          <w:tcPr>
            <w:tcW w:w="657"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131BC6" w:rsidRPr="00131BC6" w:rsidRDefault="00131BC6" w:rsidP="00131BC6">
            <w:pPr>
              <w:spacing w:line="240" w:lineRule="auto"/>
              <w:jc w:val="center"/>
              <w:rPr>
                <w:rFonts w:ascii="Calibri" w:eastAsia="Times New Roman" w:hAnsi="Calibri" w:cs="Calibri"/>
                <w:bCs/>
                <w:color w:val="000000"/>
                <w:sz w:val="22"/>
                <w:lang w:eastAsia="en-ZA"/>
              </w:rPr>
            </w:pPr>
            <w:r w:rsidRPr="00131BC6">
              <w:rPr>
                <w:rFonts w:ascii="Calibri" w:eastAsia="Times New Roman" w:hAnsi="Calibri" w:cs="Calibri"/>
                <w:bCs/>
                <w:color w:val="000000"/>
                <w:sz w:val="22"/>
                <w:lang w:eastAsia="en-ZA"/>
              </w:rPr>
              <w:t>Road Number</w:t>
            </w:r>
          </w:p>
        </w:tc>
        <w:tc>
          <w:tcPr>
            <w:tcW w:w="3289" w:type="pct"/>
            <w:gridSpan w:val="2"/>
            <w:tcBorders>
              <w:top w:val="single" w:sz="4" w:space="0" w:color="auto"/>
              <w:left w:val="nil"/>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Cs/>
                <w:color w:val="000000"/>
                <w:sz w:val="22"/>
                <w:lang w:eastAsia="en-ZA"/>
              </w:rPr>
            </w:pPr>
            <w:r w:rsidRPr="00131BC6">
              <w:rPr>
                <w:rFonts w:ascii="Calibri" w:eastAsia="Times New Roman" w:hAnsi="Calibri" w:cs="Calibri"/>
                <w:bCs/>
                <w:color w:val="000000"/>
                <w:sz w:val="22"/>
                <w:lang w:eastAsia="en-ZA"/>
              </w:rPr>
              <w:t>Problem</w:t>
            </w:r>
          </w:p>
        </w:tc>
        <w:tc>
          <w:tcPr>
            <w:tcW w:w="569" w:type="pct"/>
            <w:tcBorders>
              <w:top w:val="single" w:sz="4" w:space="0" w:color="auto"/>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Cs/>
                <w:color w:val="000000"/>
                <w:sz w:val="22"/>
                <w:lang w:eastAsia="en-ZA"/>
              </w:rPr>
            </w:pPr>
            <w:r w:rsidRPr="00131BC6">
              <w:rPr>
                <w:rFonts w:ascii="Calibri" w:eastAsia="Times New Roman" w:hAnsi="Calibri" w:cs="Calibri"/>
                <w:bCs/>
                <w:color w:val="000000"/>
                <w:sz w:val="22"/>
                <w:lang w:eastAsia="en-ZA"/>
              </w:rPr>
              <w:t>Location</w:t>
            </w:r>
          </w:p>
        </w:tc>
        <w:tc>
          <w:tcPr>
            <w:tcW w:w="457" w:type="pct"/>
            <w:tcBorders>
              <w:top w:val="single" w:sz="8" w:space="0" w:color="auto"/>
              <w:left w:val="nil"/>
              <w:bottom w:val="nil"/>
              <w:right w:val="single" w:sz="8" w:space="0" w:color="auto"/>
            </w:tcBorders>
            <w:shd w:val="clear" w:color="auto" w:fill="auto"/>
            <w:noWrap/>
            <w:vAlign w:val="bottom"/>
            <w:hideMark/>
          </w:tcPr>
          <w:p w:rsidR="00131BC6" w:rsidRPr="00131BC6" w:rsidRDefault="00131BC6" w:rsidP="00131BC6">
            <w:pPr>
              <w:spacing w:line="240" w:lineRule="auto"/>
              <w:rPr>
                <w:rFonts w:ascii="Calibri" w:eastAsia="Times New Roman" w:hAnsi="Calibri" w:cs="Calibri"/>
                <w:bCs/>
                <w:color w:val="000000"/>
                <w:sz w:val="22"/>
                <w:lang w:eastAsia="en-ZA"/>
              </w:rPr>
            </w:pPr>
            <w:r w:rsidRPr="00131BC6">
              <w:rPr>
                <w:rFonts w:ascii="Calibri" w:eastAsia="Times New Roman" w:hAnsi="Calibri" w:cs="Calibri"/>
                <w:bCs/>
                <w:color w:val="000000"/>
                <w:sz w:val="22"/>
                <w:lang w:eastAsia="en-ZA"/>
              </w:rPr>
              <w:t>Priority</w:t>
            </w:r>
          </w:p>
        </w:tc>
      </w:tr>
      <w:tr w:rsidR="00131BC6" w:rsidRPr="00131BC6" w:rsidTr="00131BC6">
        <w:trPr>
          <w:gridBefore w:val="1"/>
          <w:wBefore w:w="28" w:type="pct"/>
          <w:trHeight w:val="288"/>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 </w:t>
            </w:r>
          </w:p>
        </w:tc>
        <w:tc>
          <w:tcPr>
            <w:tcW w:w="3289" w:type="pct"/>
            <w:gridSpan w:val="2"/>
            <w:tcBorders>
              <w:top w:val="nil"/>
              <w:left w:val="nil"/>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 </w:t>
            </w:r>
          </w:p>
        </w:tc>
        <w:tc>
          <w:tcPr>
            <w:tcW w:w="569" w:type="pct"/>
            <w:tcBorders>
              <w:top w:val="nil"/>
              <w:left w:val="nil"/>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 </w:t>
            </w:r>
          </w:p>
        </w:tc>
        <w:tc>
          <w:tcPr>
            <w:tcW w:w="457"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 </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 xml:space="preserve">DR 08208  </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No pipes only concrete slab. Crossing is floods when raining. Vehicles and pedestrian can’t cross.  School children use this for access</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2,4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08208</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No pipes only concrete slab. Crossing is floods when raining. Vehicles and pedestrian can’t cross.  School children use this for access</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14,0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02867</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No pipes only concrete slab. Crossing is floods when raining. Vehicles and pedestrian can’t cross.  School children use this for access</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10,1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08206</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No pipes only concrete slab. Crossing is floods when raining. Vehicles and pedestrian can’t cross.  School children use this for access</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0,6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lastRenderedPageBreak/>
              <w:t>DR 08206</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The structure is damaged, and pipes used were too small in the big river, during the rainy season, water is going over the structure, and sand blocked the pipes inlets.</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3,9 km</w:t>
            </w:r>
          </w:p>
        </w:tc>
        <w:tc>
          <w:tcPr>
            <w:tcW w:w="457" w:type="pct"/>
            <w:tcBorders>
              <w:top w:val="nil"/>
              <w:left w:val="single" w:sz="4" w:space="0" w:color="auto"/>
              <w:bottom w:val="single" w:sz="4" w:space="0" w:color="auto"/>
              <w:right w:val="single" w:sz="8" w:space="0" w:color="auto"/>
            </w:tcBorders>
            <w:shd w:val="clear" w:color="auto" w:fill="auto"/>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08474</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No pipes only concrete slab. Crossing is floods when raining. Vehicles and pedestrian can’t cross.  School children use this for access</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4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08018</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No pipes only concrete slab. Crossing is floods when raining. Vehicles and pedestrian can’t cross.  School children use this for access</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1,3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13</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Concrete drain cars can't cross the river when is full</w:t>
            </w:r>
          </w:p>
        </w:tc>
        <w:tc>
          <w:tcPr>
            <w:tcW w:w="569" w:type="pct"/>
            <w:tcBorders>
              <w:top w:val="nil"/>
              <w:left w:val="nil"/>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 </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08018</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Structure is damaged beyond repair, and pipes sizes are inadequate.</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15,4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08018</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No pipes only concrete slab. Crossing is floods when raining. Vehicles and pedestrian can’t cross.  School children use this for access</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19,7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02884</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No pipes only concrete slab. Crossing is floods when raining. Vehicles and pedestrian can’t cross.  School children use this for access</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0,9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02884</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Structure is damaged beyond repair, and pipes sizes are inadequate.</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5,1 km</w:t>
            </w:r>
          </w:p>
        </w:tc>
        <w:tc>
          <w:tcPr>
            <w:tcW w:w="457" w:type="pct"/>
            <w:tcBorders>
              <w:top w:val="nil"/>
              <w:left w:val="single" w:sz="4" w:space="0" w:color="auto"/>
              <w:bottom w:val="single" w:sz="8"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02884</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Structure is damaged beyond repair, and pipes sizes are inadequate.</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 xml:space="preserve">5,6 km </w:t>
            </w:r>
          </w:p>
        </w:tc>
        <w:tc>
          <w:tcPr>
            <w:tcW w:w="457" w:type="pct"/>
            <w:tcBorders>
              <w:top w:val="nil"/>
              <w:left w:val="single" w:sz="4" w:space="0" w:color="auto"/>
              <w:bottom w:val="single" w:sz="8"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02884</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Structure is damaged beyond repair, and pipes sizes are inadequate.</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6,1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08083</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No pipes only concrete slab. Crossing is floods when raining. Vehicles and pedestrian can’t cross.  School children use this for access</w:t>
            </w:r>
          </w:p>
        </w:tc>
        <w:tc>
          <w:tcPr>
            <w:tcW w:w="569" w:type="pct"/>
            <w:tcBorders>
              <w:top w:val="nil"/>
              <w:left w:val="nil"/>
              <w:bottom w:val="single" w:sz="4" w:space="0" w:color="auto"/>
              <w:right w:val="single" w:sz="8" w:space="0" w:color="auto"/>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0,8 km</w:t>
            </w:r>
          </w:p>
        </w:tc>
        <w:tc>
          <w:tcPr>
            <w:tcW w:w="457" w:type="pct"/>
            <w:tcBorders>
              <w:top w:val="nil"/>
              <w:left w:val="single" w:sz="4" w:space="0" w:color="auto"/>
              <w:bottom w:val="nil"/>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08083</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No pipes only concrete slab. Crossing is floods when raining. Vehicles and pedestrian can’t cross.  School children use this for access</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7,9 km</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08083</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No pipes only concrete slab. Crossing is floods when raining. Vehicles and pedestrian can’t cross.  School children use this for access</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13,9 km</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131BC6">
        <w:trPr>
          <w:gridBefore w:val="1"/>
          <w:wBefore w:w="28" w:type="pct"/>
          <w:trHeight w:val="600"/>
        </w:trPr>
        <w:tc>
          <w:tcPr>
            <w:tcW w:w="657" w:type="pct"/>
            <w:tcBorders>
              <w:top w:val="nil"/>
              <w:left w:val="single" w:sz="8" w:space="0" w:color="auto"/>
              <w:bottom w:val="nil"/>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02901</w:t>
            </w:r>
          </w:p>
        </w:tc>
        <w:tc>
          <w:tcPr>
            <w:tcW w:w="3289" w:type="pct"/>
            <w:gridSpan w:val="2"/>
            <w:tcBorders>
              <w:top w:val="nil"/>
              <w:left w:val="nil"/>
              <w:bottom w:val="nil"/>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Structure is damaged beyond repair, and pipes sizes are inadequate.</w:t>
            </w:r>
          </w:p>
        </w:tc>
        <w:tc>
          <w:tcPr>
            <w:tcW w:w="569" w:type="pct"/>
            <w:tcBorders>
              <w:top w:val="nil"/>
              <w:left w:val="nil"/>
              <w:bottom w:val="nil"/>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5,8 km</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1</w:t>
            </w:r>
          </w:p>
        </w:tc>
      </w:tr>
      <w:tr w:rsidR="00131BC6" w:rsidRPr="00131BC6" w:rsidTr="006D23F8">
        <w:trPr>
          <w:gridBefore w:val="1"/>
          <w:wBefore w:w="28" w:type="pct"/>
          <w:trHeight w:val="600"/>
        </w:trPr>
        <w:tc>
          <w:tcPr>
            <w:tcW w:w="4972" w:type="pct"/>
            <w:gridSpan w:val="5"/>
            <w:tcBorders>
              <w:top w:val="single" w:sz="8" w:space="0" w:color="auto"/>
              <w:left w:val="single" w:sz="8" w:space="0" w:color="auto"/>
              <w:bottom w:val="nil"/>
              <w:right w:val="single" w:sz="8" w:space="0" w:color="000000"/>
            </w:tcBorders>
            <w:shd w:val="clear" w:color="auto" w:fill="auto"/>
            <w:noWrap/>
            <w:vAlign w:val="bottom"/>
            <w:hideMark/>
          </w:tcPr>
          <w:p w:rsidR="00131BC6" w:rsidRPr="00131BC6" w:rsidRDefault="00131BC6" w:rsidP="00131BC6">
            <w:pPr>
              <w:spacing w:line="360" w:lineRule="auto"/>
              <w:jc w:val="center"/>
              <w:rPr>
                <w:rFonts w:ascii="Calibri" w:eastAsia="Times New Roman" w:hAnsi="Calibri" w:cs="Calibri"/>
                <w:bCs/>
                <w:color w:val="000000"/>
                <w:sz w:val="22"/>
                <w:lang w:eastAsia="en-ZA"/>
              </w:rPr>
            </w:pPr>
            <w:r w:rsidRPr="00131BC6">
              <w:rPr>
                <w:rFonts w:ascii="Calibri" w:eastAsia="Times New Roman" w:hAnsi="Calibri" w:cs="Calibri"/>
                <w:bCs/>
                <w:color w:val="000000"/>
                <w:sz w:val="22"/>
                <w:lang w:eastAsia="en-ZA"/>
              </w:rPr>
              <w:t>Rehabilitation/Maintenance</w:t>
            </w:r>
          </w:p>
        </w:tc>
      </w:tr>
      <w:tr w:rsidR="00131BC6" w:rsidRPr="00131BC6" w:rsidTr="00131BC6">
        <w:trPr>
          <w:gridBefore w:val="1"/>
          <w:wBefore w:w="28" w:type="pct"/>
          <w:trHeight w:val="600"/>
        </w:trPr>
        <w:tc>
          <w:tcPr>
            <w:tcW w:w="657"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08209</w:t>
            </w:r>
          </w:p>
        </w:tc>
        <w:tc>
          <w:tcPr>
            <w:tcW w:w="3289" w:type="pct"/>
            <w:gridSpan w:val="2"/>
            <w:tcBorders>
              <w:top w:val="single" w:sz="8" w:space="0" w:color="auto"/>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w:t>
            </w:r>
          </w:p>
        </w:tc>
        <w:tc>
          <w:tcPr>
            <w:tcW w:w="569" w:type="pct"/>
            <w:tcBorders>
              <w:top w:val="single" w:sz="8" w:space="0" w:color="auto"/>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11,2 km</w:t>
            </w:r>
          </w:p>
        </w:tc>
        <w:tc>
          <w:tcPr>
            <w:tcW w:w="457"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08208</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4,8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08208</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8,9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lastRenderedPageBreak/>
              <w:t>DR 08018</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9,0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08018</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 and cover slab damaged.</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17,4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08083</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11,6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08083</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13,1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08199</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0,7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08199</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11,9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08198</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6,7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131BC6">
        <w:trPr>
          <w:gridBefore w:val="1"/>
          <w:wBefore w:w="28" w:type="pct"/>
          <w:trHeight w:val="600"/>
        </w:trPr>
        <w:tc>
          <w:tcPr>
            <w:tcW w:w="657" w:type="pct"/>
            <w:tcBorders>
              <w:top w:val="nil"/>
              <w:left w:val="single" w:sz="8" w:space="0" w:color="auto"/>
              <w:bottom w:val="single" w:sz="4"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02901</w:t>
            </w:r>
          </w:p>
        </w:tc>
        <w:tc>
          <w:tcPr>
            <w:tcW w:w="3289" w:type="pct"/>
            <w:gridSpan w:val="2"/>
            <w:tcBorders>
              <w:top w:val="nil"/>
              <w:left w:val="nil"/>
              <w:bottom w:val="single" w:sz="4"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 and cover slab damaged.</w:t>
            </w:r>
          </w:p>
        </w:tc>
        <w:tc>
          <w:tcPr>
            <w:tcW w:w="569" w:type="pct"/>
            <w:tcBorders>
              <w:top w:val="nil"/>
              <w:left w:val="nil"/>
              <w:bottom w:val="single" w:sz="4"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8,4 km</w:t>
            </w:r>
          </w:p>
        </w:tc>
        <w:tc>
          <w:tcPr>
            <w:tcW w:w="457" w:type="pct"/>
            <w:tcBorders>
              <w:top w:val="nil"/>
              <w:left w:val="single" w:sz="4" w:space="0" w:color="auto"/>
              <w:bottom w:val="single" w:sz="4"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131BC6">
        <w:trPr>
          <w:gridBefore w:val="1"/>
          <w:wBefore w:w="28" w:type="pct"/>
          <w:trHeight w:val="600"/>
        </w:trPr>
        <w:tc>
          <w:tcPr>
            <w:tcW w:w="657" w:type="pct"/>
            <w:tcBorders>
              <w:top w:val="nil"/>
              <w:left w:val="single" w:sz="8" w:space="0" w:color="auto"/>
              <w:bottom w:val="single" w:sz="8" w:space="0" w:color="auto"/>
              <w:right w:val="single" w:sz="4" w:space="0" w:color="auto"/>
            </w:tcBorders>
            <w:shd w:val="clear" w:color="auto" w:fill="auto"/>
            <w:noWrap/>
            <w:vAlign w:val="bottom"/>
            <w:hideMark/>
          </w:tcPr>
          <w:p w:rsidR="00131BC6" w:rsidRPr="00131BC6" w:rsidRDefault="00131BC6" w:rsidP="00131BC6">
            <w:pPr>
              <w:spacing w:line="240" w:lineRule="auto"/>
              <w:jc w:val="center"/>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DR 08207</w:t>
            </w:r>
          </w:p>
        </w:tc>
        <w:tc>
          <w:tcPr>
            <w:tcW w:w="3289" w:type="pct"/>
            <w:gridSpan w:val="2"/>
            <w:tcBorders>
              <w:top w:val="nil"/>
              <w:left w:val="nil"/>
              <w:bottom w:val="single" w:sz="8" w:space="0" w:color="auto"/>
              <w:right w:val="single" w:sz="4" w:space="0" w:color="auto"/>
            </w:tcBorders>
            <w:shd w:val="clear" w:color="auto" w:fill="auto"/>
            <w:vAlign w:val="bottom"/>
            <w:hideMark/>
          </w:tcPr>
          <w:p w:rsidR="00131BC6" w:rsidRPr="00131BC6" w:rsidRDefault="00131BC6" w:rsidP="00131BC6">
            <w:pPr>
              <w:spacing w:line="360" w:lineRule="auto"/>
              <w:jc w:val="both"/>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Approaches to structure have been eroded and will be completely destroyed if not protected and cover slab damaged.</w:t>
            </w:r>
          </w:p>
        </w:tc>
        <w:tc>
          <w:tcPr>
            <w:tcW w:w="569" w:type="pct"/>
            <w:tcBorders>
              <w:top w:val="nil"/>
              <w:left w:val="nil"/>
              <w:bottom w:val="single" w:sz="8" w:space="0" w:color="auto"/>
              <w:right w:val="nil"/>
            </w:tcBorders>
            <w:shd w:val="clear" w:color="auto" w:fill="auto"/>
            <w:vAlign w:val="bottom"/>
            <w:hideMark/>
          </w:tcPr>
          <w:p w:rsidR="00131BC6" w:rsidRPr="00131BC6" w:rsidRDefault="00131BC6" w:rsidP="00131BC6">
            <w:pPr>
              <w:spacing w:line="240" w:lineRule="auto"/>
              <w:rPr>
                <w:rFonts w:ascii="Calibri" w:eastAsia="Times New Roman" w:hAnsi="Calibri" w:cs="Calibri"/>
                <w:b w:val="0"/>
                <w:color w:val="000000"/>
                <w:sz w:val="22"/>
                <w:lang w:eastAsia="en-ZA"/>
              </w:rPr>
            </w:pPr>
            <w:r w:rsidRPr="00131BC6">
              <w:rPr>
                <w:rFonts w:ascii="Calibri" w:eastAsia="Times New Roman" w:hAnsi="Calibri" w:cs="Calibri"/>
                <w:b w:val="0"/>
                <w:color w:val="000000"/>
                <w:sz w:val="22"/>
                <w:lang w:eastAsia="en-ZA"/>
              </w:rPr>
              <w:t>6,3 km</w:t>
            </w:r>
          </w:p>
        </w:tc>
        <w:tc>
          <w:tcPr>
            <w:tcW w:w="457" w:type="pct"/>
            <w:tcBorders>
              <w:top w:val="nil"/>
              <w:left w:val="single" w:sz="4" w:space="0" w:color="auto"/>
              <w:bottom w:val="single" w:sz="8" w:space="0" w:color="auto"/>
              <w:right w:val="single" w:sz="8" w:space="0" w:color="auto"/>
            </w:tcBorders>
            <w:shd w:val="clear" w:color="auto" w:fill="auto"/>
            <w:noWrap/>
            <w:vAlign w:val="bottom"/>
            <w:hideMark/>
          </w:tcPr>
          <w:p w:rsidR="00131BC6" w:rsidRPr="00131BC6" w:rsidRDefault="00131BC6" w:rsidP="00131BC6">
            <w:pPr>
              <w:spacing w:line="240" w:lineRule="auto"/>
              <w:jc w:val="right"/>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2</w:t>
            </w:r>
          </w:p>
        </w:tc>
      </w:tr>
      <w:tr w:rsidR="00131BC6" w:rsidRPr="00131BC6" w:rsidTr="006D23F8">
        <w:trPr>
          <w:gridAfter w:val="3"/>
          <w:wAfter w:w="3017" w:type="pct"/>
          <w:trHeight w:val="288"/>
        </w:trPr>
        <w:tc>
          <w:tcPr>
            <w:tcW w:w="1983" w:type="pct"/>
            <w:gridSpan w:val="3"/>
            <w:tcBorders>
              <w:top w:val="nil"/>
              <w:left w:val="nil"/>
              <w:bottom w:val="nil"/>
              <w:right w:val="nil"/>
            </w:tcBorders>
            <w:shd w:val="clear" w:color="auto" w:fill="auto"/>
            <w:noWrap/>
            <w:vAlign w:val="bottom"/>
            <w:hideMark/>
          </w:tcPr>
          <w:p w:rsidR="00131BC6" w:rsidRPr="00131BC6" w:rsidRDefault="00131BC6" w:rsidP="00131BC6">
            <w:pPr>
              <w:spacing w:line="240" w:lineRule="auto"/>
              <w:rPr>
                <w:rFonts w:ascii="Calibri" w:eastAsia="Times New Roman" w:hAnsi="Calibri" w:cs="Calibri"/>
                <w:b w:val="0"/>
                <w:color w:val="FF0000"/>
                <w:sz w:val="22"/>
                <w:lang w:eastAsia="en-ZA"/>
              </w:rPr>
            </w:pPr>
            <w:r w:rsidRPr="00131BC6">
              <w:rPr>
                <w:rFonts w:ascii="Calibri" w:eastAsia="Times New Roman" w:hAnsi="Calibri" w:cs="Calibri"/>
                <w:b w:val="0"/>
                <w:color w:val="FF0000"/>
                <w:sz w:val="22"/>
                <w:lang w:eastAsia="en-ZA"/>
              </w:rPr>
              <w:t>Priority 1 = Urgent</w:t>
            </w:r>
          </w:p>
        </w:tc>
      </w:tr>
      <w:tr w:rsidR="00131BC6" w:rsidRPr="00131BC6" w:rsidTr="006D23F8">
        <w:trPr>
          <w:gridAfter w:val="3"/>
          <w:wAfter w:w="3017" w:type="pct"/>
          <w:trHeight w:val="288"/>
        </w:trPr>
        <w:tc>
          <w:tcPr>
            <w:tcW w:w="1983" w:type="pct"/>
            <w:gridSpan w:val="3"/>
            <w:tcBorders>
              <w:top w:val="nil"/>
              <w:left w:val="nil"/>
              <w:bottom w:val="nil"/>
              <w:right w:val="nil"/>
            </w:tcBorders>
            <w:shd w:val="clear" w:color="auto" w:fill="auto"/>
            <w:noWrap/>
            <w:vAlign w:val="bottom"/>
            <w:hideMark/>
          </w:tcPr>
          <w:p w:rsidR="00131BC6" w:rsidRPr="00131BC6" w:rsidRDefault="00131BC6" w:rsidP="00131BC6">
            <w:pPr>
              <w:spacing w:line="240" w:lineRule="auto"/>
              <w:rPr>
                <w:rFonts w:ascii="Calibri" w:eastAsia="Times New Roman" w:hAnsi="Calibri" w:cs="Calibri"/>
                <w:b w:val="0"/>
                <w:color w:val="00B050"/>
                <w:sz w:val="22"/>
                <w:lang w:eastAsia="en-ZA"/>
              </w:rPr>
            </w:pPr>
            <w:r w:rsidRPr="00131BC6">
              <w:rPr>
                <w:rFonts w:ascii="Calibri" w:eastAsia="Times New Roman" w:hAnsi="Calibri" w:cs="Calibri"/>
                <w:b w:val="0"/>
                <w:color w:val="00B050"/>
                <w:sz w:val="22"/>
                <w:lang w:eastAsia="en-ZA"/>
              </w:rPr>
              <w:t>Priority 2 = Deadline before rain season</w:t>
            </w:r>
          </w:p>
        </w:tc>
      </w:tr>
    </w:tbl>
    <w:p w:rsidR="00131BC6" w:rsidRDefault="00131BC6" w:rsidP="003E5242">
      <w:pPr>
        <w:spacing w:line="360" w:lineRule="auto"/>
        <w:contextualSpacing/>
        <w:jc w:val="both"/>
        <w:rPr>
          <w:rFonts w:ascii="Calibri" w:eastAsia="Times New Roman" w:hAnsi="Calibri"/>
          <w:b w:val="0"/>
          <w:color w:val="000000"/>
          <w:sz w:val="22"/>
          <w:lang w:eastAsia="en-ZA"/>
        </w:rPr>
      </w:pPr>
    </w:p>
    <w:p w:rsidR="00B3024B" w:rsidRPr="008B1136" w:rsidRDefault="00B3024B" w:rsidP="003E5242">
      <w:pPr>
        <w:spacing w:line="360" w:lineRule="auto"/>
        <w:contextualSpacing/>
        <w:jc w:val="both"/>
        <w:rPr>
          <w:rFonts w:ascii="Calibri" w:eastAsia="Times New Roman" w:hAnsi="Calibri"/>
          <w:b w:val="0"/>
          <w:color w:val="000000"/>
          <w:sz w:val="22"/>
          <w:lang w:eastAsia="en-ZA"/>
        </w:rPr>
      </w:pPr>
      <w:r w:rsidRPr="008B1136">
        <w:rPr>
          <w:rFonts w:ascii="Calibri" w:eastAsia="Times New Roman" w:hAnsi="Calibri"/>
          <w:b w:val="0"/>
          <w:color w:val="000000"/>
          <w:sz w:val="22"/>
          <w:lang w:eastAsia="en-ZA"/>
        </w:rPr>
        <w:t xml:space="preserve"> </w:t>
      </w:r>
    </w:p>
    <w:p w:rsidR="00B3024B" w:rsidRPr="00C55033" w:rsidRDefault="00B3024B" w:rsidP="00E2032B">
      <w:pPr>
        <w:pStyle w:val="Heading3"/>
        <w:numPr>
          <w:ilvl w:val="2"/>
          <w:numId w:val="235"/>
        </w:numPr>
        <w:spacing w:before="0" w:after="40" w:line="240" w:lineRule="auto"/>
        <w:jc w:val="both"/>
      </w:pPr>
      <w:bookmarkStart w:id="185" w:name="_Toc516675408"/>
      <w:bookmarkStart w:id="186" w:name="_Toc289337676"/>
      <w:bookmarkStart w:id="187" w:name="_Toc36625182"/>
      <w:r w:rsidRPr="00C55033">
        <w:t>Municipal Paved Roads</w:t>
      </w:r>
      <w:bookmarkEnd w:id="185"/>
      <w:bookmarkEnd w:id="187"/>
      <w:r w:rsidRPr="00C55033">
        <w:t xml:space="preserve"> </w:t>
      </w:r>
      <w:bookmarkEnd w:id="186"/>
      <w:r w:rsidRPr="00C55033">
        <w:t xml:space="preserve"> </w:t>
      </w:r>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The table below depicts the number of Elundini’s paved roads:</w:t>
      </w:r>
    </w:p>
    <w:p w:rsidR="00B3024B" w:rsidRDefault="00B3024B" w:rsidP="00B3024B">
      <w:pPr>
        <w:pStyle w:val="Caption"/>
        <w:rPr>
          <w:rFonts w:ascii="Calibri" w:hAnsi="Calibri" w:cs="Calibri"/>
          <w:sz w:val="22"/>
          <w:szCs w:val="22"/>
        </w:rPr>
      </w:pPr>
      <w:bookmarkStart w:id="188" w:name="_Toc35612620"/>
      <w:r>
        <w:t xml:space="preserve">Table </w:t>
      </w:r>
      <w:r>
        <w:fldChar w:fldCharType="begin"/>
      </w:r>
      <w:r>
        <w:instrText xml:space="preserve"> SEQ Table \* ARABIC </w:instrText>
      </w:r>
      <w:r>
        <w:fldChar w:fldCharType="separate"/>
      </w:r>
      <w:r w:rsidR="00093ADD">
        <w:rPr>
          <w:noProof/>
        </w:rPr>
        <w:t>28</w:t>
      </w:r>
      <w:r>
        <w:fldChar w:fldCharType="end"/>
      </w:r>
      <w:r>
        <w:t>: Number of paved roads</w:t>
      </w:r>
      <w:bookmarkEnd w:id="188"/>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3940"/>
      </w:tblGrid>
      <w:tr w:rsidR="00B3024B" w:rsidRPr="00AE4307" w:rsidTr="008B1136">
        <w:trPr>
          <w:trHeight w:val="242"/>
        </w:trPr>
        <w:tc>
          <w:tcPr>
            <w:tcW w:w="3544" w:type="dxa"/>
            <w:shd w:val="clear" w:color="auto" w:fill="auto"/>
          </w:tcPr>
          <w:p w:rsidR="00B3024B" w:rsidRPr="00AE4307" w:rsidRDefault="00B3024B" w:rsidP="008B1136">
            <w:pPr>
              <w:pStyle w:val="NoSpacing"/>
              <w:spacing w:line="360" w:lineRule="auto"/>
              <w:jc w:val="both"/>
              <w:rPr>
                <w:rFonts w:ascii="Calibri" w:hAnsi="Calibri"/>
                <w:b/>
                <w:sz w:val="22"/>
                <w:szCs w:val="22"/>
              </w:rPr>
            </w:pPr>
            <w:r w:rsidRPr="00AE4307">
              <w:rPr>
                <w:rFonts w:ascii="Calibri" w:hAnsi="Calibri"/>
                <w:b/>
                <w:sz w:val="22"/>
                <w:szCs w:val="22"/>
              </w:rPr>
              <w:t>TYPE OF ROAD</w:t>
            </w:r>
          </w:p>
        </w:tc>
        <w:tc>
          <w:tcPr>
            <w:tcW w:w="3940" w:type="dxa"/>
            <w:shd w:val="clear" w:color="auto" w:fill="auto"/>
          </w:tcPr>
          <w:p w:rsidR="00B3024B" w:rsidRPr="00AE4307" w:rsidRDefault="00B3024B" w:rsidP="008B1136">
            <w:pPr>
              <w:pStyle w:val="NoSpacing"/>
              <w:spacing w:line="360" w:lineRule="auto"/>
              <w:jc w:val="both"/>
              <w:rPr>
                <w:rFonts w:ascii="Calibri" w:hAnsi="Calibri"/>
                <w:b/>
                <w:sz w:val="22"/>
                <w:szCs w:val="22"/>
              </w:rPr>
            </w:pPr>
            <w:r w:rsidRPr="00AE4307">
              <w:rPr>
                <w:rFonts w:ascii="Calibri" w:hAnsi="Calibri"/>
                <w:b/>
                <w:sz w:val="22"/>
                <w:szCs w:val="22"/>
              </w:rPr>
              <w:t>NUMBER OF KILOMETRES</w:t>
            </w:r>
          </w:p>
        </w:tc>
      </w:tr>
      <w:tr w:rsidR="00B3024B" w:rsidRPr="00AE4307" w:rsidTr="008B1136">
        <w:tc>
          <w:tcPr>
            <w:tcW w:w="3544" w:type="dxa"/>
            <w:shd w:val="clear" w:color="auto" w:fill="auto"/>
          </w:tcPr>
          <w:p w:rsidR="00B3024B" w:rsidRPr="00AE4307" w:rsidRDefault="00B3024B" w:rsidP="008B1136">
            <w:pPr>
              <w:pStyle w:val="NoSpacing"/>
              <w:spacing w:line="360" w:lineRule="auto"/>
              <w:jc w:val="both"/>
              <w:rPr>
                <w:rFonts w:ascii="Calibri" w:hAnsi="Calibri"/>
                <w:sz w:val="22"/>
                <w:szCs w:val="22"/>
              </w:rPr>
            </w:pPr>
            <w:r w:rsidRPr="00AE4307">
              <w:rPr>
                <w:rFonts w:ascii="Calibri" w:hAnsi="Calibri"/>
                <w:sz w:val="22"/>
                <w:szCs w:val="22"/>
              </w:rPr>
              <w:t>Tar</w:t>
            </w:r>
          </w:p>
        </w:tc>
        <w:tc>
          <w:tcPr>
            <w:tcW w:w="3940" w:type="dxa"/>
            <w:shd w:val="clear" w:color="auto" w:fill="auto"/>
          </w:tcPr>
          <w:p w:rsidR="00B3024B" w:rsidRPr="00AE4307" w:rsidRDefault="00B3024B" w:rsidP="008B1136">
            <w:pPr>
              <w:pStyle w:val="NoSpacing"/>
              <w:spacing w:line="360" w:lineRule="auto"/>
              <w:jc w:val="both"/>
              <w:rPr>
                <w:rFonts w:ascii="Calibri" w:hAnsi="Calibri"/>
                <w:sz w:val="22"/>
                <w:szCs w:val="22"/>
              </w:rPr>
            </w:pPr>
            <w:r>
              <w:rPr>
                <w:rFonts w:ascii="Calibri" w:hAnsi="Calibri"/>
                <w:sz w:val="22"/>
                <w:szCs w:val="22"/>
              </w:rPr>
              <w:t>23,</w:t>
            </w:r>
            <w:r w:rsidRPr="00AE4307">
              <w:rPr>
                <w:rFonts w:ascii="Calibri" w:hAnsi="Calibri"/>
                <w:sz w:val="22"/>
                <w:szCs w:val="22"/>
              </w:rPr>
              <w:t>441 km</w:t>
            </w:r>
          </w:p>
        </w:tc>
      </w:tr>
      <w:tr w:rsidR="00B3024B" w:rsidRPr="00AE4307" w:rsidTr="008B1136">
        <w:tc>
          <w:tcPr>
            <w:tcW w:w="3544" w:type="dxa"/>
            <w:shd w:val="clear" w:color="auto" w:fill="auto"/>
          </w:tcPr>
          <w:p w:rsidR="00B3024B" w:rsidRPr="00AE4307" w:rsidRDefault="00B3024B" w:rsidP="008B1136">
            <w:pPr>
              <w:pStyle w:val="NoSpacing"/>
              <w:spacing w:line="360" w:lineRule="auto"/>
              <w:jc w:val="both"/>
              <w:rPr>
                <w:rFonts w:ascii="Calibri" w:hAnsi="Calibri"/>
                <w:sz w:val="22"/>
                <w:szCs w:val="22"/>
              </w:rPr>
            </w:pPr>
            <w:r w:rsidRPr="00AE4307">
              <w:rPr>
                <w:rFonts w:ascii="Calibri" w:hAnsi="Calibri"/>
                <w:sz w:val="22"/>
                <w:szCs w:val="22"/>
              </w:rPr>
              <w:t>Block pave</w:t>
            </w:r>
          </w:p>
        </w:tc>
        <w:tc>
          <w:tcPr>
            <w:tcW w:w="3940" w:type="dxa"/>
            <w:shd w:val="clear" w:color="auto" w:fill="auto"/>
          </w:tcPr>
          <w:p w:rsidR="00B3024B" w:rsidRPr="00AE4307" w:rsidRDefault="00B3024B" w:rsidP="008B1136">
            <w:pPr>
              <w:pStyle w:val="NoSpacing"/>
              <w:spacing w:line="360" w:lineRule="auto"/>
              <w:jc w:val="both"/>
              <w:rPr>
                <w:rFonts w:ascii="Calibri" w:hAnsi="Calibri"/>
                <w:sz w:val="22"/>
                <w:szCs w:val="22"/>
              </w:rPr>
            </w:pPr>
            <w:r>
              <w:rPr>
                <w:rFonts w:ascii="Calibri" w:hAnsi="Calibri"/>
                <w:sz w:val="22"/>
                <w:szCs w:val="22"/>
              </w:rPr>
              <w:t>4,</w:t>
            </w:r>
            <w:r w:rsidRPr="00AE4307">
              <w:rPr>
                <w:rFonts w:ascii="Calibri" w:hAnsi="Calibri"/>
                <w:sz w:val="22"/>
                <w:szCs w:val="22"/>
              </w:rPr>
              <w:t>145 km</w:t>
            </w:r>
          </w:p>
        </w:tc>
      </w:tr>
      <w:tr w:rsidR="00B3024B" w:rsidRPr="00AE4307" w:rsidTr="008B1136">
        <w:tc>
          <w:tcPr>
            <w:tcW w:w="3544" w:type="dxa"/>
            <w:shd w:val="clear" w:color="auto" w:fill="auto"/>
          </w:tcPr>
          <w:p w:rsidR="00B3024B" w:rsidRPr="00AE4307" w:rsidRDefault="00B3024B" w:rsidP="008B1136">
            <w:pPr>
              <w:pStyle w:val="NoSpacing"/>
              <w:spacing w:line="360" w:lineRule="auto"/>
              <w:jc w:val="both"/>
              <w:rPr>
                <w:rFonts w:ascii="Calibri" w:hAnsi="Calibri"/>
                <w:sz w:val="22"/>
                <w:szCs w:val="22"/>
              </w:rPr>
            </w:pPr>
            <w:r w:rsidRPr="00AE4307">
              <w:rPr>
                <w:rFonts w:ascii="Calibri" w:hAnsi="Calibri"/>
                <w:sz w:val="22"/>
                <w:szCs w:val="22"/>
              </w:rPr>
              <w:t>Concrete</w:t>
            </w:r>
          </w:p>
        </w:tc>
        <w:tc>
          <w:tcPr>
            <w:tcW w:w="3940" w:type="dxa"/>
            <w:shd w:val="clear" w:color="auto" w:fill="auto"/>
          </w:tcPr>
          <w:p w:rsidR="00B3024B" w:rsidRPr="00AE4307" w:rsidRDefault="00B3024B" w:rsidP="008B1136">
            <w:pPr>
              <w:pStyle w:val="NoSpacing"/>
              <w:spacing w:line="360" w:lineRule="auto"/>
              <w:jc w:val="both"/>
              <w:rPr>
                <w:rFonts w:ascii="Calibri" w:hAnsi="Calibri"/>
                <w:sz w:val="22"/>
                <w:szCs w:val="22"/>
              </w:rPr>
            </w:pPr>
            <w:r>
              <w:rPr>
                <w:rFonts w:ascii="Calibri" w:hAnsi="Calibri"/>
                <w:sz w:val="22"/>
                <w:szCs w:val="22"/>
              </w:rPr>
              <w:t>2,</w:t>
            </w:r>
            <w:r w:rsidRPr="00AE4307">
              <w:rPr>
                <w:rFonts w:ascii="Calibri" w:hAnsi="Calibri"/>
                <w:sz w:val="22"/>
                <w:szCs w:val="22"/>
              </w:rPr>
              <w:t>153 km</w:t>
            </w:r>
          </w:p>
        </w:tc>
      </w:tr>
      <w:tr w:rsidR="00B3024B" w:rsidRPr="00AE4307" w:rsidTr="008B1136">
        <w:tc>
          <w:tcPr>
            <w:tcW w:w="3544" w:type="dxa"/>
            <w:shd w:val="clear" w:color="auto" w:fill="auto"/>
          </w:tcPr>
          <w:p w:rsidR="00B3024B" w:rsidRPr="00AE4307" w:rsidRDefault="00B3024B" w:rsidP="008B1136">
            <w:pPr>
              <w:pStyle w:val="NoSpacing"/>
              <w:spacing w:line="360" w:lineRule="auto"/>
              <w:jc w:val="both"/>
              <w:rPr>
                <w:rFonts w:ascii="Calibri" w:hAnsi="Calibri"/>
                <w:b/>
                <w:sz w:val="22"/>
                <w:szCs w:val="22"/>
              </w:rPr>
            </w:pPr>
            <w:r w:rsidRPr="00AE4307">
              <w:rPr>
                <w:rFonts w:ascii="Calibri" w:hAnsi="Calibri"/>
                <w:b/>
                <w:sz w:val="22"/>
                <w:szCs w:val="22"/>
              </w:rPr>
              <w:t>TOTAL</w:t>
            </w:r>
          </w:p>
        </w:tc>
        <w:tc>
          <w:tcPr>
            <w:tcW w:w="3940" w:type="dxa"/>
            <w:shd w:val="clear" w:color="auto" w:fill="auto"/>
          </w:tcPr>
          <w:p w:rsidR="00B3024B" w:rsidRPr="00AE4307" w:rsidRDefault="00B3024B" w:rsidP="008B1136">
            <w:pPr>
              <w:pStyle w:val="NoSpacing"/>
              <w:spacing w:line="360" w:lineRule="auto"/>
              <w:jc w:val="both"/>
              <w:rPr>
                <w:rFonts w:ascii="Calibri" w:hAnsi="Calibri"/>
                <w:b/>
                <w:sz w:val="22"/>
                <w:szCs w:val="22"/>
              </w:rPr>
            </w:pPr>
            <w:r w:rsidRPr="00AE4307">
              <w:rPr>
                <w:rFonts w:ascii="Calibri" w:hAnsi="Calibri"/>
                <w:b/>
                <w:sz w:val="22"/>
                <w:szCs w:val="22"/>
              </w:rPr>
              <w:t>29, 739 km</w:t>
            </w:r>
          </w:p>
        </w:tc>
      </w:tr>
    </w:tbl>
    <w:p w:rsidR="006D23F8" w:rsidRDefault="006D23F8" w:rsidP="006D23F8">
      <w:pPr>
        <w:spacing w:after="160" w:line="360" w:lineRule="auto"/>
        <w:jc w:val="both"/>
        <w:rPr>
          <w:rFonts w:ascii="Calibri" w:eastAsia="Calibri" w:hAnsi="Calibri" w:cs="Times New Roman"/>
          <w:b w:val="0"/>
          <w:color w:val="auto"/>
          <w:sz w:val="22"/>
        </w:rPr>
      </w:pPr>
    </w:p>
    <w:p w:rsidR="006D23F8" w:rsidRPr="00E64ADE" w:rsidRDefault="006D23F8" w:rsidP="006D23F8">
      <w:pPr>
        <w:spacing w:after="160" w:line="360" w:lineRule="auto"/>
        <w:jc w:val="both"/>
        <w:rPr>
          <w:rFonts w:ascii="Calibri" w:eastAsia="Calibri" w:hAnsi="Calibri" w:cs="Times New Roman"/>
          <w:b w:val="0"/>
          <w:color w:val="auto"/>
          <w:sz w:val="22"/>
        </w:rPr>
      </w:pPr>
      <w:r w:rsidRPr="00E64ADE">
        <w:rPr>
          <w:rFonts w:ascii="Calibri" w:eastAsia="Calibri" w:hAnsi="Calibri" w:cs="Times New Roman"/>
          <w:b w:val="0"/>
          <w:color w:val="auto"/>
          <w:sz w:val="22"/>
        </w:rPr>
        <w:t xml:space="preserve">Many of the black top (tar) municipal paved roads are beyond the period of their useful life span resulting in many which need to be reconstructed. The volume of heavy duty traffic has increased considerably damaging </w:t>
      </w:r>
      <w:r w:rsidRPr="00E64ADE">
        <w:rPr>
          <w:rFonts w:ascii="Calibri" w:eastAsia="Calibri" w:hAnsi="Calibri" w:cs="Times New Roman"/>
          <w:b w:val="0"/>
          <w:color w:val="auto"/>
          <w:sz w:val="22"/>
        </w:rPr>
        <w:lastRenderedPageBreak/>
        <w:t>roads that were never designed to carry such heavy loads on a regular basis. The municipality is currently in the process of resurfacing priority roads. In this regard, note should be taken that: -</w:t>
      </w:r>
    </w:p>
    <w:p w:rsidR="006D23F8" w:rsidRDefault="006D23F8" w:rsidP="00E2032B">
      <w:pPr>
        <w:pStyle w:val="ListParagraph"/>
        <w:numPr>
          <w:ilvl w:val="0"/>
          <w:numId w:val="187"/>
        </w:numPr>
        <w:spacing w:after="160" w:line="360" w:lineRule="auto"/>
        <w:jc w:val="both"/>
        <w:rPr>
          <w:rFonts w:ascii="Calibri" w:eastAsia="Calibri" w:hAnsi="Calibri" w:cs="Times New Roman"/>
          <w:b w:val="0"/>
          <w:color w:val="auto"/>
          <w:sz w:val="22"/>
        </w:rPr>
      </w:pPr>
      <w:r w:rsidRPr="00E64ADE">
        <w:rPr>
          <w:rFonts w:ascii="Calibri" w:eastAsia="Calibri" w:hAnsi="Calibri" w:cs="Times New Roman"/>
          <w:b w:val="0"/>
          <w:color w:val="auto"/>
          <w:sz w:val="22"/>
        </w:rPr>
        <w:t>Some identified roads and streets in the town of Mt Fletcher, including the road to Hillgate will be upgraded and surfaced utilizing the grant funding provided by the Office of the Premier, under the small town revitalization program.   The Elundini Local Municipality is developing the infrastructure of Mount Fletcher over the next three financial years, i.e. 2017/18 to 2019/20. A budget of R106 million over the three years was requested through the Office of the Premier in the province and this has been allocated. The infrastructure to be developed covers water and sewer reticulation, increase the supply of electricity to t</w:t>
      </w:r>
      <w:r>
        <w:rPr>
          <w:rFonts w:ascii="Calibri" w:eastAsia="Calibri" w:hAnsi="Calibri" w:cs="Times New Roman"/>
          <w:b w:val="0"/>
          <w:color w:val="auto"/>
          <w:sz w:val="22"/>
        </w:rPr>
        <w:t>he town and the paving of roads;</w:t>
      </w:r>
    </w:p>
    <w:p w:rsidR="006D23F8" w:rsidRDefault="006D23F8" w:rsidP="00E2032B">
      <w:pPr>
        <w:pStyle w:val="ListParagraph"/>
        <w:numPr>
          <w:ilvl w:val="0"/>
          <w:numId w:val="187"/>
        </w:numPr>
        <w:spacing w:after="160" w:line="360" w:lineRule="auto"/>
        <w:jc w:val="both"/>
        <w:rPr>
          <w:rFonts w:ascii="Calibri" w:eastAsia="Calibri" w:hAnsi="Calibri" w:cs="Times New Roman"/>
          <w:b w:val="0"/>
          <w:color w:val="auto"/>
          <w:sz w:val="22"/>
        </w:rPr>
      </w:pPr>
      <w:r w:rsidRPr="00E64ADE">
        <w:rPr>
          <w:rFonts w:ascii="Calibri" w:eastAsia="Calibri" w:hAnsi="Calibri" w:cs="Times New Roman"/>
          <w:b w:val="0"/>
          <w:color w:val="auto"/>
          <w:sz w:val="22"/>
        </w:rPr>
        <w:t>Some of the streets in the town of Ugie have been paved by the Provincial Department of Roads and Public Works. This project was left incomplete and in future the municipality will have to consider alternatives means fo</w:t>
      </w:r>
      <w:r>
        <w:rPr>
          <w:rFonts w:ascii="Calibri" w:eastAsia="Calibri" w:hAnsi="Calibri" w:cs="Times New Roman"/>
          <w:b w:val="0"/>
          <w:color w:val="auto"/>
          <w:sz w:val="22"/>
        </w:rPr>
        <w:t>r the completion of these works;</w:t>
      </w:r>
    </w:p>
    <w:p w:rsidR="006D23F8" w:rsidRDefault="006D23F8" w:rsidP="00E2032B">
      <w:pPr>
        <w:pStyle w:val="ListParagraph"/>
        <w:numPr>
          <w:ilvl w:val="0"/>
          <w:numId w:val="187"/>
        </w:numPr>
        <w:spacing w:after="160" w:line="360" w:lineRule="auto"/>
        <w:jc w:val="both"/>
        <w:rPr>
          <w:rFonts w:ascii="Calibri" w:eastAsia="Calibri" w:hAnsi="Calibri" w:cs="Times New Roman"/>
          <w:b w:val="0"/>
          <w:color w:val="auto"/>
          <w:sz w:val="22"/>
        </w:rPr>
      </w:pPr>
      <w:r w:rsidRPr="00E64ADE">
        <w:rPr>
          <w:rFonts w:ascii="Calibri" w:eastAsia="Calibri" w:hAnsi="Calibri" w:cs="Times New Roman"/>
          <w:b w:val="0"/>
          <w:color w:val="auto"/>
          <w:sz w:val="22"/>
        </w:rPr>
        <w:t>The municipality previously approached the Development Bank of Southern Africa (DBSA) for the purpose of procuring a loan estimated at R27, 4 million excluding VAT for the purpose of upgrading the Maclear town inner roads which have been declared as “top priority”. “Whilst DBSA has approved a loan of R31, 3 million to the municipality for the upgrading of certain priority streets in the town of Maclear, National Treasury has not supported the procurement of the loan citing, inter alia, that such loans should be taken only to finance revenue generating infrastructure. This, as well as a prognosis made by management on a potential deterioration of the municipality’s cash flow situation, has necessitated that the loan being abandoned. The municipality has now planned for the prioritisation of the Maclear streets to be funded under the Municipal Infrastructure Grant (MIG)</w:t>
      </w:r>
      <w:r>
        <w:rPr>
          <w:rFonts w:ascii="Calibri" w:eastAsia="Calibri" w:hAnsi="Calibri" w:cs="Times New Roman"/>
          <w:b w:val="0"/>
          <w:color w:val="auto"/>
          <w:sz w:val="22"/>
        </w:rPr>
        <w:t>;</w:t>
      </w:r>
    </w:p>
    <w:p w:rsidR="006D23F8" w:rsidRPr="00E64ADE" w:rsidRDefault="006D23F8" w:rsidP="00E2032B">
      <w:pPr>
        <w:pStyle w:val="ListParagraph"/>
        <w:numPr>
          <w:ilvl w:val="0"/>
          <w:numId w:val="187"/>
        </w:numPr>
        <w:spacing w:after="160" w:line="360" w:lineRule="auto"/>
        <w:jc w:val="both"/>
        <w:rPr>
          <w:rFonts w:ascii="Calibri" w:eastAsia="Calibri" w:hAnsi="Calibri" w:cs="Times New Roman"/>
          <w:b w:val="0"/>
          <w:color w:val="auto"/>
          <w:sz w:val="22"/>
        </w:rPr>
      </w:pPr>
      <w:r w:rsidRPr="00E64ADE">
        <w:rPr>
          <w:rFonts w:ascii="Calibri" w:eastAsia="Calibri" w:hAnsi="Calibri" w:cs="Times New Roman"/>
          <w:b w:val="0"/>
          <w:color w:val="auto"/>
          <w:sz w:val="22"/>
        </w:rPr>
        <w:t>As part of the 2019/20 plan, the municipality will commence with the refurbishment and maintenance of some key streets in Maclear such as Fourie Street.</w:t>
      </w:r>
    </w:p>
    <w:p w:rsidR="00BB4157" w:rsidRDefault="00BB4157" w:rsidP="00B3024B">
      <w:pPr>
        <w:pStyle w:val="Caption"/>
      </w:pPr>
      <w:bookmarkStart w:id="189" w:name="_Toc34041673"/>
    </w:p>
    <w:p w:rsidR="00BB4157" w:rsidRDefault="00BB4157" w:rsidP="00B3024B">
      <w:pPr>
        <w:pStyle w:val="Caption"/>
      </w:pPr>
    </w:p>
    <w:p w:rsidR="00BB4157" w:rsidRDefault="00BB4157" w:rsidP="00B3024B">
      <w:pPr>
        <w:pStyle w:val="Caption"/>
      </w:pPr>
    </w:p>
    <w:p w:rsidR="00BB4157" w:rsidRDefault="00BB4157" w:rsidP="00B3024B">
      <w:pPr>
        <w:pStyle w:val="Caption"/>
      </w:pPr>
    </w:p>
    <w:p w:rsidR="00BB4157" w:rsidRDefault="00BB4157" w:rsidP="00B3024B">
      <w:pPr>
        <w:pStyle w:val="Caption"/>
      </w:pPr>
    </w:p>
    <w:p w:rsidR="00BB4157" w:rsidRDefault="00BB4157" w:rsidP="00B3024B">
      <w:pPr>
        <w:pStyle w:val="Caption"/>
      </w:pPr>
    </w:p>
    <w:p w:rsidR="00BB4157" w:rsidRDefault="00BB4157" w:rsidP="00B3024B">
      <w:pPr>
        <w:pStyle w:val="Caption"/>
      </w:pPr>
    </w:p>
    <w:p w:rsidR="00BB4157" w:rsidRDefault="00BB4157" w:rsidP="00B3024B">
      <w:pPr>
        <w:pStyle w:val="Caption"/>
      </w:pPr>
    </w:p>
    <w:p w:rsidR="00BB4157" w:rsidRDefault="00BB4157" w:rsidP="00B3024B">
      <w:pPr>
        <w:pStyle w:val="Caption"/>
      </w:pPr>
    </w:p>
    <w:p w:rsidR="00BB4157" w:rsidRDefault="00BB4157" w:rsidP="00B3024B">
      <w:pPr>
        <w:pStyle w:val="Caption"/>
      </w:pPr>
    </w:p>
    <w:p w:rsidR="00BB4157" w:rsidRDefault="00BB4157" w:rsidP="00B3024B">
      <w:pPr>
        <w:pStyle w:val="Caption"/>
      </w:pPr>
    </w:p>
    <w:p w:rsidR="00BB4157" w:rsidRDefault="00BB4157" w:rsidP="00B3024B">
      <w:pPr>
        <w:pStyle w:val="Caption"/>
      </w:pPr>
    </w:p>
    <w:p w:rsidR="00B3024B" w:rsidRPr="00E13095" w:rsidRDefault="00B3024B" w:rsidP="00B3024B">
      <w:pPr>
        <w:pStyle w:val="Caption"/>
        <w:rPr>
          <w:rFonts w:ascii="Calibri" w:hAnsi="Calibri"/>
          <w:color w:val="000000"/>
          <w:lang w:eastAsia="en-ZA"/>
        </w:rPr>
      </w:pPr>
      <w:r>
        <w:lastRenderedPageBreak/>
        <w:t xml:space="preserve">Figure </w:t>
      </w:r>
      <w:r>
        <w:fldChar w:fldCharType="begin"/>
      </w:r>
      <w:r>
        <w:instrText xml:space="preserve"> SEQ Figure \* ARABIC </w:instrText>
      </w:r>
      <w:r>
        <w:fldChar w:fldCharType="separate"/>
      </w:r>
      <w:r w:rsidR="00093ADD">
        <w:rPr>
          <w:noProof/>
        </w:rPr>
        <w:t>4</w:t>
      </w:r>
      <w:r>
        <w:fldChar w:fldCharType="end"/>
      </w:r>
      <w:r>
        <w:t>: Municipal paved roads</w:t>
      </w:r>
      <w:bookmarkEnd w:id="189"/>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noProof/>
          <w:sz w:val="22"/>
          <w:szCs w:val="22"/>
          <w:lang w:val="en-ZA" w:eastAsia="en-ZA"/>
        </w:rPr>
        <w:drawing>
          <wp:inline distT="0" distB="0" distL="0" distR="0" wp14:anchorId="5F9129B0" wp14:editId="5EF9340E">
            <wp:extent cx="5755005" cy="3443605"/>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005" cy="3443605"/>
                    </a:xfrm>
                    <a:prstGeom prst="rect">
                      <a:avLst/>
                    </a:prstGeom>
                    <a:noFill/>
                  </pic:spPr>
                </pic:pic>
              </a:graphicData>
            </a:graphic>
          </wp:inline>
        </w:drawing>
      </w:r>
    </w:p>
    <w:p w:rsidR="00B3024B" w:rsidRPr="00AA2743" w:rsidRDefault="00B3024B" w:rsidP="00B3024B">
      <w:pPr>
        <w:pStyle w:val="NoSpacing"/>
        <w:spacing w:line="360" w:lineRule="auto"/>
        <w:contextualSpacing/>
        <w:jc w:val="both"/>
        <w:rPr>
          <w:rFonts w:ascii="Calibri" w:hAnsi="Calibri" w:cs="Calibri"/>
          <w:sz w:val="22"/>
          <w:szCs w:val="22"/>
        </w:rPr>
      </w:pPr>
    </w:p>
    <w:p w:rsidR="00B3024B" w:rsidRPr="00C55033" w:rsidRDefault="00B3024B" w:rsidP="00E2032B">
      <w:pPr>
        <w:pStyle w:val="Heading3"/>
        <w:numPr>
          <w:ilvl w:val="2"/>
          <w:numId w:val="235"/>
        </w:numPr>
        <w:spacing w:before="0" w:after="40" w:line="240" w:lineRule="auto"/>
        <w:jc w:val="both"/>
      </w:pPr>
      <w:bookmarkStart w:id="190" w:name="_Toc516675409"/>
      <w:bookmarkStart w:id="191" w:name="_Toc36625183"/>
      <w:r w:rsidRPr="00C55033">
        <w:t>Municipal Unpaved Roads</w:t>
      </w:r>
      <w:bookmarkEnd w:id="190"/>
      <w:bookmarkEnd w:id="191"/>
    </w:p>
    <w:p w:rsidR="00B3024B" w:rsidRDefault="00B3024B" w:rsidP="00B3024B">
      <w:pPr>
        <w:pStyle w:val="NoSpacing"/>
        <w:spacing w:line="360" w:lineRule="auto"/>
        <w:contextualSpacing/>
        <w:jc w:val="both"/>
        <w:rPr>
          <w:rFonts w:ascii="Calibri" w:hAnsi="Calibri" w:cs="Calibri"/>
          <w:sz w:val="22"/>
          <w:szCs w:val="22"/>
        </w:rPr>
      </w:pPr>
      <w:r w:rsidRPr="000B3015">
        <w:rPr>
          <w:rFonts w:ascii="Calibri" w:hAnsi="Calibri" w:cs="Calibri"/>
          <w:sz w:val="22"/>
          <w:szCs w:val="22"/>
        </w:rPr>
        <w:t>The table below depicts the number of Elundini’s paved roads:</w:t>
      </w:r>
    </w:p>
    <w:p w:rsidR="00B3024B" w:rsidRPr="000B3015" w:rsidRDefault="00B3024B" w:rsidP="00B3024B">
      <w:pPr>
        <w:pStyle w:val="Caption"/>
        <w:rPr>
          <w:rFonts w:ascii="Calibri" w:hAnsi="Calibri" w:cs="Calibri"/>
          <w:sz w:val="22"/>
          <w:szCs w:val="22"/>
        </w:rPr>
      </w:pPr>
      <w:bookmarkStart w:id="192" w:name="_Toc35612621"/>
      <w:r>
        <w:t xml:space="preserve">Table </w:t>
      </w:r>
      <w:r>
        <w:fldChar w:fldCharType="begin"/>
      </w:r>
      <w:r>
        <w:instrText xml:space="preserve"> SEQ Table \* ARABIC </w:instrText>
      </w:r>
      <w:r>
        <w:fldChar w:fldCharType="separate"/>
      </w:r>
      <w:r w:rsidR="00093ADD">
        <w:rPr>
          <w:noProof/>
        </w:rPr>
        <w:t>29</w:t>
      </w:r>
      <w:r>
        <w:fldChar w:fldCharType="end"/>
      </w:r>
      <w:r>
        <w:t>: Municipal unpaved roads</w:t>
      </w:r>
      <w:bookmarkEnd w:id="192"/>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9"/>
        <w:gridCol w:w="2723"/>
      </w:tblGrid>
      <w:tr w:rsidR="00B3024B" w:rsidRPr="000B3015" w:rsidTr="008B1136">
        <w:trPr>
          <w:trHeight w:val="242"/>
        </w:trPr>
        <w:tc>
          <w:tcPr>
            <w:tcW w:w="4619" w:type="dxa"/>
            <w:shd w:val="clear" w:color="auto" w:fill="auto"/>
          </w:tcPr>
          <w:p w:rsidR="00B3024B" w:rsidRPr="000B3015" w:rsidRDefault="00B3024B" w:rsidP="008B1136">
            <w:pPr>
              <w:pStyle w:val="NoSpacing"/>
              <w:spacing w:line="360" w:lineRule="auto"/>
              <w:rPr>
                <w:rFonts w:ascii="Calibri" w:hAnsi="Calibri"/>
                <w:b/>
                <w:sz w:val="22"/>
                <w:szCs w:val="22"/>
              </w:rPr>
            </w:pPr>
            <w:r w:rsidRPr="000B3015">
              <w:rPr>
                <w:rFonts w:ascii="Calibri" w:hAnsi="Calibri"/>
                <w:b/>
                <w:sz w:val="22"/>
                <w:szCs w:val="22"/>
              </w:rPr>
              <w:t>TYPE OF ROAD</w:t>
            </w:r>
          </w:p>
        </w:tc>
        <w:tc>
          <w:tcPr>
            <w:tcW w:w="2723" w:type="dxa"/>
            <w:shd w:val="clear" w:color="auto" w:fill="auto"/>
          </w:tcPr>
          <w:p w:rsidR="00B3024B" w:rsidRPr="000B3015" w:rsidRDefault="00B3024B" w:rsidP="008B1136">
            <w:pPr>
              <w:pStyle w:val="NoSpacing"/>
              <w:spacing w:line="360" w:lineRule="auto"/>
              <w:rPr>
                <w:rFonts w:ascii="Calibri" w:hAnsi="Calibri"/>
                <w:b/>
                <w:sz w:val="22"/>
                <w:szCs w:val="22"/>
              </w:rPr>
            </w:pPr>
            <w:r w:rsidRPr="000B3015">
              <w:rPr>
                <w:rFonts w:ascii="Calibri" w:hAnsi="Calibri"/>
                <w:b/>
                <w:sz w:val="22"/>
                <w:szCs w:val="22"/>
              </w:rPr>
              <w:t>NUMBER OF KILOMETRES</w:t>
            </w:r>
          </w:p>
        </w:tc>
      </w:tr>
      <w:tr w:rsidR="00B3024B" w:rsidRPr="000B3015" w:rsidTr="008B1136">
        <w:tc>
          <w:tcPr>
            <w:tcW w:w="4619" w:type="dxa"/>
            <w:shd w:val="clear" w:color="auto" w:fill="auto"/>
          </w:tcPr>
          <w:p w:rsidR="00B3024B" w:rsidRPr="000B3015" w:rsidRDefault="00B3024B" w:rsidP="008B1136">
            <w:pPr>
              <w:pStyle w:val="NoSpacing"/>
              <w:spacing w:line="360" w:lineRule="auto"/>
              <w:jc w:val="both"/>
              <w:rPr>
                <w:rFonts w:ascii="Calibri" w:hAnsi="Calibri"/>
                <w:sz w:val="22"/>
                <w:szCs w:val="22"/>
              </w:rPr>
            </w:pPr>
            <w:r w:rsidRPr="000B3015">
              <w:rPr>
                <w:rFonts w:ascii="Calibri" w:hAnsi="Calibri"/>
                <w:sz w:val="22"/>
                <w:szCs w:val="22"/>
              </w:rPr>
              <w:t>Gravel roads</w:t>
            </w:r>
          </w:p>
        </w:tc>
        <w:tc>
          <w:tcPr>
            <w:tcW w:w="2723" w:type="dxa"/>
            <w:shd w:val="clear" w:color="auto" w:fill="auto"/>
          </w:tcPr>
          <w:p w:rsidR="00B3024B" w:rsidRPr="000B3015" w:rsidRDefault="00B3024B" w:rsidP="008B1136">
            <w:pPr>
              <w:pStyle w:val="NoSpacing"/>
              <w:spacing w:line="360" w:lineRule="auto"/>
              <w:jc w:val="both"/>
              <w:rPr>
                <w:rFonts w:ascii="Calibri" w:hAnsi="Calibri"/>
                <w:sz w:val="22"/>
                <w:szCs w:val="22"/>
              </w:rPr>
            </w:pPr>
            <w:r w:rsidRPr="000B3015">
              <w:rPr>
                <w:rFonts w:ascii="Calibri" w:hAnsi="Calibri"/>
                <w:sz w:val="22"/>
                <w:szCs w:val="22"/>
              </w:rPr>
              <w:t>525, 037 km</w:t>
            </w:r>
          </w:p>
        </w:tc>
      </w:tr>
      <w:tr w:rsidR="00B3024B" w:rsidRPr="000B3015" w:rsidTr="008B1136">
        <w:tc>
          <w:tcPr>
            <w:tcW w:w="4619" w:type="dxa"/>
            <w:shd w:val="clear" w:color="auto" w:fill="auto"/>
          </w:tcPr>
          <w:p w:rsidR="00B3024B" w:rsidRPr="000B3015" w:rsidRDefault="00B3024B" w:rsidP="008B1136">
            <w:pPr>
              <w:pStyle w:val="NoSpacing"/>
              <w:spacing w:line="360" w:lineRule="auto"/>
              <w:jc w:val="both"/>
              <w:rPr>
                <w:rFonts w:ascii="Calibri" w:hAnsi="Calibri"/>
                <w:sz w:val="22"/>
                <w:szCs w:val="22"/>
              </w:rPr>
            </w:pPr>
            <w:r w:rsidRPr="000B3015">
              <w:rPr>
                <w:rFonts w:ascii="Calibri" w:hAnsi="Calibri"/>
                <w:sz w:val="22"/>
                <w:szCs w:val="22"/>
              </w:rPr>
              <w:t>Earth roads</w:t>
            </w:r>
          </w:p>
        </w:tc>
        <w:tc>
          <w:tcPr>
            <w:tcW w:w="2723" w:type="dxa"/>
            <w:shd w:val="clear" w:color="auto" w:fill="auto"/>
          </w:tcPr>
          <w:p w:rsidR="00B3024B" w:rsidRPr="000B3015" w:rsidRDefault="00B3024B" w:rsidP="008B1136">
            <w:pPr>
              <w:pStyle w:val="NoSpacing"/>
              <w:spacing w:line="360" w:lineRule="auto"/>
              <w:jc w:val="both"/>
              <w:rPr>
                <w:rFonts w:ascii="Calibri" w:hAnsi="Calibri"/>
                <w:sz w:val="22"/>
                <w:szCs w:val="22"/>
              </w:rPr>
            </w:pPr>
            <w:r w:rsidRPr="000B3015">
              <w:rPr>
                <w:rFonts w:ascii="Calibri" w:hAnsi="Calibri"/>
                <w:sz w:val="22"/>
                <w:szCs w:val="22"/>
              </w:rPr>
              <w:t xml:space="preserve">  39, 873 km</w:t>
            </w:r>
          </w:p>
        </w:tc>
      </w:tr>
      <w:tr w:rsidR="00B3024B" w:rsidRPr="000B3015" w:rsidTr="008B1136">
        <w:tc>
          <w:tcPr>
            <w:tcW w:w="4619" w:type="dxa"/>
            <w:shd w:val="clear" w:color="auto" w:fill="auto"/>
          </w:tcPr>
          <w:p w:rsidR="00B3024B" w:rsidRPr="000B3015" w:rsidRDefault="00B3024B" w:rsidP="008B1136">
            <w:pPr>
              <w:pStyle w:val="NoSpacing"/>
              <w:spacing w:line="360" w:lineRule="auto"/>
              <w:jc w:val="both"/>
              <w:rPr>
                <w:rFonts w:ascii="Calibri" w:hAnsi="Calibri"/>
                <w:sz w:val="22"/>
                <w:szCs w:val="22"/>
              </w:rPr>
            </w:pPr>
            <w:r w:rsidRPr="000B3015">
              <w:rPr>
                <w:rFonts w:ascii="Calibri" w:hAnsi="Calibri"/>
                <w:sz w:val="22"/>
                <w:szCs w:val="22"/>
              </w:rPr>
              <w:t xml:space="preserve">Tracks </w:t>
            </w:r>
          </w:p>
        </w:tc>
        <w:tc>
          <w:tcPr>
            <w:tcW w:w="2723" w:type="dxa"/>
            <w:shd w:val="clear" w:color="auto" w:fill="auto"/>
          </w:tcPr>
          <w:p w:rsidR="00B3024B" w:rsidRPr="000B3015" w:rsidRDefault="00B3024B" w:rsidP="008B1136">
            <w:pPr>
              <w:pStyle w:val="NoSpacing"/>
              <w:spacing w:line="360" w:lineRule="auto"/>
              <w:jc w:val="both"/>
              <w:rPr>
                <w:rFonts w:ascii="Calibri" w:hAnsi="Calibri"/>
                <w:sz w:val="22"/>
                <w:szCs w:val="22"/>
              </w:rPr>
            </w:pPr>
            <w:r w:rsidRPr="000B3015">
              <w:rPr>
                <w:rFonts w:ascii="Calibri" w:hAnsi="Calibri"/>
                <w:sz w:val="22"/>
                <w:szCs w:val="22"/>
              </w:rPr>
              <w:t>185, 484 km</w:t>
            </w:r>
          </w:p>
        </w:tc>
      </w:tr>
      <w:tr w:rsidR="00B3024B" w:rsidRPr="000B3015" w:rsidTr="008B1136">
        <w:tc>
          <w:tcPr>
            <w:tcW w:w="4619" w:type="dxa"/>
            <w:shd w:val="clear" w:color="auto" w:fill="auto"/>
          </w:tcPr>
          <w:p w:rsidR="00B3024B" w:rsidRPr="000B3015" w:rsidRDefault="00B3024B" w:rsidP="008B1136">
            <w:pPr>
              <w:pStyle w:val="NoSpacing"/>
              <w:spacing w:line="360" w:lineRule="auto"/>
              <w:jc w:val="right"/>
              <w:rPr>
                <w:rFonts w:ascii="Calibri" w:hAnsi="Calibri"/>
                <w:b/>
                <w:sz w:val="22"/>
                <w:szCs w:val="22"/>
              </w:rPr>
            </w:pPr>
            <w:r w:rsidRPr="000B3015">
              <w:rPr>
                <w:rFonts w:ascii="Calibri" w:hAnsi="Calibri"/>
                <w:b/>
                <w:sz w:val="22"/>
                <w:szCs w:val="22"/>
              </w:rPr>
              <w:t>TOTAL</w:t>
            </w:r>
          </w:p>
        </w:tc>
        <w:tc>
          <w:tcPr>
            <w:tcW w:w="2723" w:type="dxa"/>
            <w:shd w:val="clear" w:color="auto" w:fill="auto"/>
          </w:tcPr>
          <w:p w:rsidR="00B3024B" w:rsidRPr="000B3015" w:rsidRDefault="00B3024B" w:rsidP="008B1136">
            <w:pPr>
              <w:pStyle w:val="NoSpacing"/>
              <w:spacing w:line="360" w:lineRule="auto"/>
              <w:jc w:val="both"/>
              <w:rPr>
                <w:rFonts w:ascii="Calibri" w:hAnsi="Calibri"/>
                <w:b/>
                <w:sz w:val="22"/>
                <w:szCs w:val="22"/>
              </w:rPr>
            </w:pPr>
            <w:r w:rsidRPr="000B3015">
              <w:rPr>
                <w:rFonts w:ascii="Calibri" w:hAnsi="Calibri"/>
                <w:b/>
                <w:sz w:val="22"/>
                <w:szCs w:val="22"/>
              </w:rPr>
              <w:t>750, 394 km</w:t>
            </w:r>
          </w:p>
        </w:tc>
      </w:tr>
    </w:tbl>
    <w:p w:rsidR="00B3024B" w:rsidRDefault="00B3024B" w:rsidP="00B3024B">
      <w:pPr>
        <w:spacing w:line="360" w:lineRule="auto"/>
        <w:jc w:val="both"/>
        <w:rPr>
          <w:rFonts w:ascii="Calibri" w:eastAsia="Times New Roman" w:hAnsi="Calibri" w:cs="Calibri"/>
          <w:b w:val="0"/>
          <w:sz w:val="22"/>
        </w:rPr>
      </w:pPr>
    </w:p>
    <w:p w:rsidR="006D23F8" w:rsidRPr="006D23F8" w:rsidRDefault="006D23F8" w:rsidP="006D23F8">
      <w:pPr>
        <w:spacing w:after="160" w:line="360" w:lineRule="auto"/>
        <w:jc w:val="both"/>
        <w:rPr>
          <w:rFonts w:ascii="Calibri" w:eastAsia="Calibri" w:hAnsi="Calibri" w:cs="Times New Roman"/>
          <w:b w:val="0"/>
          <w:color w:val="auto"/>
          <w:sz w:val="22"/>
        </w:rPr>
      </w:pPr>
      <w:r w:rsidRPr="006D23F8">
        <w:rPr>
          <w:rFonts w:ascii="Calibri" w:eastAsia="Calibri" w:hAnsi="Calibri" w:cs="Times New Roman"/>
          <w:b w:val="0"/>
          <w:color w:val="auto"/>
          <w:sz w:val="22"/>
        </w:rPr>
        <w:t xml:space="preserve">A new assessment for roads was carried out at the end of 2017 by Engineering Advice Services but the backlogs have not yet been updated on Easy RRAMS as such the figures remain the same as previous years.. The reason for this is that these roads where either being constructed or that the roads technician could not gain access to the road. It can also be noted from the above diagram how important a maintenance plan is in order to ensure that our road infrastructure does not deteriorate any further. In the development of a maintenance plan, the above roads are taken into consideration and presented for prioritization.  </w:t>
      </w:r>
    </w:p>
    <w:p w:rsidR="006D23F8" w:rsidRPr="006D23F8" w:rsidRDefault="006D23F8" w:rsidP="006D23F8">
      <w:pPr>
        <w:spacing w:line="360" w:lineRule="auto"/>
        <w:jc w:val="both"/>
        <w:rPr>
          <w:rFonts w:ascii="Calibri" w:eastAsia="Times New Roman" w:hAnsi="Calibri" w:cs="Calibri"/>
          <w:b w:val="0"/>
          <w:sz w:val="22"/>
        </w:rPr>
      </w:pPr>
      <w:r w:rsidRPr="006D23F8">
        <w:rPr>
          <w:rFonts w:ascii="Calibri" w:eastAsia="Calibri" w:hAnsi="Calibri" w:cs="Times New Roman"/>
          <w:b w:val="0"/>
          <w:color w:val="auto"/>
          <w:sz w:val="22"/>
        </w:rPr>
        <w:t>An urban and rural maintenance plan has been developed to ensure effective maintenance of municipal roads. This plan has been work shopped with councillors and will be implemented in the 2019/20 financial year.</w:t>
      </w:r>
    </w:p>
    <w:p w:rsidR="00B3024B" w:rsidRPr="000B3015" w:rsidRDefault="00B3024B" w:rsidP="008B1136">
      <w:pPr>
        <w:pStyle w:val="ListParagraph"/>
        <w:spacing w:line="240" w:lineRule="auto"/>
        <w:ind w:left="0"/>
        <w:jc w:val="both"/>
      </w:pPr>
      <w:r w:rsidRPr="000B3015">
        <w:rPr>
          <w:noProof/>
          <w:lang w:eastAsia="en-ZA"/>
        </w:rPr>
        <w:lastRenderedPageBreak/>
        <w:drawing>
          <wp:inline distT="0" distB="0" distL="0" distR="0" wp14:anchorId="194EE53D" wp14:editId="02BD1B13">
            <wp:extent cx="5724525" cy="3187065"/>
            <wp:effectExtent l="0" t="0" r="0" b="0"/>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187065"/>
                    </a:xfrm>
                    <a:prstGeom prst="rect">
                      <a:avLst/>
                    </a:prstGeom>
                    <a:noFill/>
                    <a:ln>
                      <a:noFill/>
                    </a:ln>
                  </pic:spPr>
                </pic:pic>
              </a:graphicData>
            </a:graphic>
          </wp:inline>
        </w:drawing>
      </w:r>
    </w:p>
    <w:p w:rsidR="008B1136" w:rsidRPr="000B3015" w:rsidRDefault="008B1136" w:rsidP="008B1136">
      <w:pPr>
        <w:pStyle w:val="Caption"/>
      </w:pPr>
      <w:bookmarkStart w:id="193" w:name="_Toc34041674"/>
      <w:r>
        <w:t xml:space="preserve">Figure </w:t>
      </w:r>
      <w:r>
        <w:fldChar w:fldCharType="begin"/>
      </w:r>
      <w:r>
        <w:instrText xml:space="preserve"> SEQ Figure \* ARABIC </w:instrText>
      </w:r>
      <w:r>
        <w:fldChar w:fldCharType="separate"/>
      </w:r>
      <w:r w:rsidR="00093ADD">
        <w:rPr>
          <w:noProof/>
        </w:rPr>
        <w:t>5</w:t>
      </w:r>
      <w:r>
        <w:fldChar w:fldCharType="end"/>
      </w:r>
      <w:r>
        <w:t>: Municipal unpaved roads</w:t>
      </w:r>
      <w:bookmarkEnd w:id="193"/>
    </w:p>
    <w:p w:rsidR="006D23F8" w:rsidRDefault="006D23F8" w:rsidP="00B3024B">
      <w:pPr>
        <w:pStyle w:val="ListParagraph"/>
        <w:spacing w:line="360" w:lineRule="auto"/>
        <w:ind w:left="0"/>
        <w:jc w:val="both"/>
        <w:rPr>
          <w:rFonts w:ascii="Calibri" w:eastAsia="Calibri" w:hAnsi="Calibri" w:cs="Times New Roman"/>
          <w:b w:val="0"/>
          <w:color w:val="auto"/>
          <w:sz w:val="22"/>
        </w:rPr>
      </w:pPr>
      <w:r w:rsidRPr="006D23F8">
        <w:rPr>
          <w:rFonts w:ascii="Calibri" w:eastAsia="Calibri" w:hAnsi="Calibri" w:cs="Times New Roman"/>
          <w:b w:val="0"/>
          <w:color w:val="auto"/>
          <w:sz w:val="22"/>
        </w:rPr>
        <w:t>From the chart above it can be seen that 5% of unpaved roads are earth roads and 25% of unpaved roads are tracks. No maintenance can be done on these roads and any rain would simply cause tracks to become muddy when bladed with a grader. The above chart does not take into consideration any new roads which require construction. This leaves the Roads Section with a total of 525km of gravel roads to maintain.</w:t>
      </w:r>
    </w:p>
    <w:p w:rsidR="00B3024B" w:rsidRPr="00C55033" w:rsidRDefault="00B3024B" w:rsidP="00E2032B">
      <w:pPr>
        <w:pStyle w:val="Heading3"/>
        <w:numPr>
          <w:ilvl w:val="2"/>
          <w:numId w:val="235"/>
        </w:numPr>
        <w:spacing w:before="0" w:after="40" w:line="240" w:lineRule="auto"/>
        <w:jc w:val="both"/>
      </w:pPr>
      <w:bookmarkStart w:id="194" w:name="_Toc516675410"/>
      <w:bookmarkStart w:id="195" w:name="_Toc36625184"/>
      <w:r w:rsidRPr="00C55033">
        <w:t>Condition of Gravel Roads Assessed</w:t>
      </w:r>
      <w:bookmarkEnd w:id="194"/>
      <w:bookmarkEnd w:id="195"/>
    </w:p>
    <w:p w:rsidR="0066071E" w:rsidRPr="0066071E" w:rsidRDefault="0066071E" w:rsidP="008B1136">
      <w:pPr>
        <w:pStyle w:val="ListParagraph"/>
        <w:spacing w:line="360" w:lineRule="auto"/>
        <w:ind w:left="0"/>
        <w:jc w:val="both"/>
        <w:rPr>
          <w:rFonts w:ascii="Calibri" w:eastAsia="Calibri" w:hAnsi="Calibri" w:cs="Times New Roman"/>
          <w:b w:val="0"/>
          <w:color w:val="auto"/>
          <w:sz w:val="22"/>
        </w:rPr>
      </w:pPr>
      <w:r w:rsidRPr="0066071E">
        <w:rPr>
          <w:rFonts w:ascii="Calibri" w:eastAsia="Calibri" w:hAnsi="Calibri" w:cs="Times New Roman"/>
          <w:b w:val="0"/>
          <w:color w:val="auto"/>
          <w:sz w:val="22"/>
        </w:rPr>
        <w:br/>
      </w:r>
      <w:r>
        <w:rPr>
          <w:rFonts w:ascii="Calibri" w:eastAsia="Calibri" w:hAnsi="Calibri" w:cs="Times New Roman"/>
          <w:b w:val="0"/>
          <w:color w:val="auto"/>
          <w:sz w:val="22"/>
        </w:rPr>
        <w:t xml:space="preserve">Results from the road assessment </w:t>
      </w:r>
      <w:r w:rsidRPr="0066071E">
        <w:rPr>
          <w:rFonts w:ascii="Calibri" w:eastAsia="Calibri" w:hAnsi="Calibri" w:cs="Times New Roman"/>
          <w:b w:val="0"/>
          <w:color w:val="auto"/>
          <w:sz w:val="22"/>
        </w:rPr>
        <w:t>n 2017 the municipality received a second set of roads assessment. These assessment are shown as per the figure below</w:t>
      </w:r>
      <w:r>
        <w:rPr>
          <w:rFonts w:ascii="Calibri" w:eastAsia="Calibri" w:hAnsi="Calibri" w:cs="Times New Roman"/>
          <w:b w:val="0"/>
          <w:color w:val="auto"/>
          <w:sz w:val="22"/>
        </w:rPr>
        <w:t>:</w:t>
      </w:r>
    </w:p>
    <w:p w:rsidR="00B3024B" w:rsidRPr="000B3015" w:rsidRDefault="0028341E" w:rsidP="0028341E">
      <w:pPr>
        <w:pStyle w:val="Caption"/>
        <w:rPr>
          <w:color w:val="000000"/>
        </w:rPr>
      </w:pPr>
      <w:bookmarkStart w:id="196" w:name="_Toc35612622"/>
      <w:r>
        <w:t xml:space="preserve">Table </w:t>
      </w:r>
      <w:r>
        <w:fldChar w:fldCharType="begin"/>
      </w:r>
      <w:r>
        <w:instrText xml:space="preserve"> SEQ Table \* ARABIC </w:instrText>
      </w:r>
      <w:r>
        <w:fldChar w:fldCharType="separate"/>
      </w:r>
      <w:r w:rsidR="00093ADD">
        <w:rPr>
          <w:noProof/>
        </w:rPr>
        <w:t>30</w:t>
      </w:r>
      <w:r>
        <w:fldChar w:fldCharType="end"/>
      </w:r>
      <w:r>
        <w:t xml:space="preserve">: </w:t>
      </w:r>
      <w:r w:rsidR="00B3024B">
        <w:t>Condition of Elundini roads</w:t>
      </w:r>
      <w:bookmarkEnd w:id="196"/>
    </w:p>
    <w:p w:rsidR="00B3024B" w:rsidRDefault="0066071E" w:rsidP="00B3024B">
      <w:pPr>
        <w:pStyle w:val="ListParagraph"/>
        <w:spacing w:line="360" w:lineRule="auto"/>
        <w:ind w:left="0"/>
        <w:jc w:val="both"/>
        <w:rPr>
          <w:rFonts w:eastAsia="Times New Roman" w:cs="Calibri"/>
          <w:color w:val="000000"/>
          <w:sz w:val="24"/>
          <w:szCs w:val="24"/>
        </w:rPr>
      </w:pPr>
      <w:r>
        <w:rPr>
          <w:noProof/>
          <w:lang w:eastAsia="en-ZA"/>
        </w:rPr>
        <w:drawing>
          <wp:inline distT="0" distB="0" distL="0" distR="0" wp14:anchorId="2BC44713" wp14:editId="23E76CF6">
            <wp:extent cx="5724525" cy="2883535"/>
            <wp:effectExtent l="0" t="0" r="9525" b="0"/>
            <wp:docPr id="4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8"/>
                    <a:srcRect l="-450" r="1" b="3150"/>
                    <a:stretch/>
                  </pic:blipFill>
                  <pic:spPr bwMode="auto">
                    <a:xfrm>
                      <a:off x="0" y="0"/>
                      <a:ext cx="5745254" cy="2893976"/>
                    </a:xfrm>
                    <a:prstGeom prst="rect">
                      <a:avLst/>
                    </a:prstGeom>
                    <a:ln>
                      <a:noFill/>
                    </a:ln>
                    <a:extLst>
                      <a:ext uri="{53640926-AAD7-44D8-BBD7-CCE9431645EC}">
                        <a14:shadowObscured xmlns:a14="http://schemas.microsoft.com/office/drawing/2010/main"/>
                      </a:ext>
                    </a:extLst>
                  </pic:spPr>
                </pic:pic>
              </a:graphicData>
            </a:graphic>
          </wp:inline>
        </w:drawing>
      </w:r>
    </w:p>
    <w:p w:rsidR="0066071E" w:rsidRPr="000B3015" w:rsidRDefault="0066071E" w:rsidP="00B3024B">
      <w:pPr>
        <w:pStyle w:val="ListParagraph"/>
        <w:spacing w:line="360" w:lineRule="auto"/>
        <w:ind w:left="0"/>
        <w:jc w:val="both"/>
        <w:rPr>
          <w:rFonts w:eastAsia="Times New Roman" w:cs="Calibri"/>
          <w:color w:val="000000"/>
          <w:sz w:val="24"/>
          <w:szCs w:val="24"/>
        </w:rPr>
      </w:pPr>
    </w:p>
    <w:p w:rsidR="00702AD0" w:rsidRPr="00702AD0" w:rsidRDefault="00702AD0" w:rsidP="00702AD0">
      <w:pPr>
        <w:spacing w:line="360" w:lineRule="auto"/>
        <w:contextualSpacing/>
        <w:jc w:val="both"/>
        <w:rPr>
          <w:rFonts w:ascii="Calibri" w:eastAsia="Times New Roman" w:hAnsi="Calibri" w:cs="Calibri"/>
          <w:b w:val="0"/>
          <w:color w:val="auto"/>
          <w:sz w:val="22"/>
        </w:rPr>
      </w:pPr>
      <w:r w:rsidRPr="00702AD0">
        <w:rPr>
          <w:rFonts w:ascii="Calibri" w:eastAsia="Times New Roman" w:hAnsi="Calibri" w:cs="Calibri"/>
          <w:b w:val="0"/>
          <w:color w:val="auto"/>
          <w:sz w:val="22"/>
        </w:rPr>
        <w:t xml:space="preserve">Due to conditions outside the control of the municipality (rain) the status of our road network keeps changing. </w:t>
      </w:r>
    </w:p>
    <w:p w:rsidR="00702AD0" w:rsidRPr="00702AD0" w:rsidRDefault="00702AD0" w:rsidP="00702AD0">
      <w:pPr>
        <w:spacing w:line="360" w:lineRule="auto"/>
        <w:contextualSpacing/>
        <w:jc w:val="both"/>
        <w:rPr>
          <w:rFonts w:ascii="Calibri" w:eastAsia="Times New Roman" w:hAnsi="Calibri" w:cs="Calibri"/>
          <w:b w:val="0"/>
          <w:color w:val="auto"/>
          <w:sz w:val="22"/>
        </w:rPr>
      </w:pPr>
      <w:r w:rsidRPr="00702AD0">
        <w:rPr>
          <w:rFonts w:ascii="Calibri" w:eastAsia="Times New Roman" w:hAnsi="Calibri" w:cs="Calibri"/>
          <w:b w:val="0"/>
          <w:color w:val="auto"/>
          <w:sz w:val="22"/>
        </w:rPr>
        <w:t>As a result of this, constant assessment of the road network is required to ensure that we do not allow the asset to depreciate to zero value.</w:t>
      </w:r>
    </w:p>
    <w:p w:rsidR="00702AD0" w:rsidRPr="00702AD0" w:rsidRDefault="00702AD0" w:rsidP="00702AD0">
      <w:pPr>
        <w:spacing w:line="360" w:lineRule="auto"/>
        <w:contextualSpacing/>
        <w:jc w:val="both"/>
        <w:rPr>
          <w:rFonts w:ascii="Calibri" w:eastAsia="Times New Roman" w:hAnsi="Calibri" w:cs="Calibri"/>
          <w:b w:val="0"/>
          <w:color w:val="auto"/>
          <w:sz w:val="22"/>
        </w:rPr>
      </w:pPr>
      <w:r w:rsidRPr="00702AD0">
        <w:rPr>
          <w:rFonts w:ascii="Calibri" w:eastAsia="Times New Roman" w:hAnsi="Calibri" w:cs="Calibri"/>
          <w:b w:val="0"/>
          <w:color w:val="auto"/>
          <w:sz w:val="22"/>
        </w:rPr>
        <w:t>The cost to re-construct a road far exceeds the cost to maintain a road and the lack of suitable gravel may result in an inferior road being constructed. Natural resources are not always available.</w:t>
      </w:r>
    </w:p>
    <w:p w:rsidR="000A55FB" w:rsidRDefault="00702AD0" w:rsidP="00702AD0">
      <w:pPr>
        <w:spacing w:line="360" w:lineRule="auto"/>
        <w:contextualSpacing/>
        <w:jc w:val="both"/>
        <w:rPr>
          <w:rFonts w:ascii="Calibri" w:eastAsia="Times New Roman" w:hAnsi="Calibri" w:cs="Calibri"/>
          <w:b w:val="0"/>
          <w:color w:val="auto"/>
          <w:sz w:val="22"/>
        </w:rPr>
      </w:pPr>
      <w:r w:rsidRPr="00702AD0">
        <w:rPr>
          <w:rFonts w:ascii="Calibri" w:eastAsia="Times New Roman" w:hAnsi="Calibri" w:cs="Calibri"/>
          <w:b w:val="0"/>
          <w:color w:val="auto"/>
          <w:sz w:val="22"/>
        </w:rPr>
        <w:t>It must me noted that if the municipality constructs 100km over a five year period then the Maintenance Section becomes responsible for the maintenance. Often the roads constructed are new roads and not the re-construction of existing roads.</w:t>
      </w:r>
      <w:r>
        <w:rPr>
          <w:rFonts w:ascii="Calibri" w:eastAsia="Times New Roman" w:hAnsi="Calibri" w:cs="Calibri"/>
          <w:b w:val="0"/>
          <w:color w:val="auto"/>
          <w:sz w:val="22"/>
        </w:rPr>
        <w:t xml:space="preserve"> </w:t>
      </w:r>
      <w:r w:rsidR="00B3024B" w:rsidRPr="008B1136">
        <w:rPr>
          <w:rFonts w:ascii="Calibri" w:eastAsia="Times New Roman" w:hAnsi="Calibri" w:cs="Calibri"/>
          <w:b w:val="0"/>
          <w:color w:val="auto"/>
          <w:sz w:val="22"/>
        </w:rPr>
        <w:t xml:space="preserve">In the development of a maintenance plan, the above roads will be taken into consideration and presented for prioritization. </w:t>
      </w:r>
    </w:p>
    <w:p w:rsidR="00B3024B" w:rsidRPr="008B1136" w:rsidRDefault="00B3024B" w:rsidP="00702AD0">
      <w:pPr>
        <w:spacing w:line="360" w:lineRule="auto"/>
        <w:contextualSpacing/>
        <w:jc w:val="both"/>
        <w:rPr>
          <w:rFonts w:ascii="Calibri" w:eastAsia="Times New Roman" w:hAnsi="Calibri" w:cs="Calibri"/>
          <w:b w:val="0"/>
          <w:color w:val="auto"/>
          <w:sz w:val="22"/>
        </w:rPr>
      </w:pPr>
      <w:r w:rsidRPr="008B1136">
        <w:rPr>
          <w:rFonts w:ascii="Calibri" w:eastAsia="Times New Roman" w:hAnsi="Calibri" w:cs="Calibri"/>
          <w:b w:val="0"/>
          <w:color w:val="auto"/>
          <w:sz w:val="22"/>
        </w:rPr>
        <w:t xml:space="preserve"> </w:t>
      </w:r>
    </w:p>
    <w:p w:rsidR="00702AD0" w:rsidRPr="00534DF3" w:rsidRDefault="00702AD0" w:rsidP="00E2032B">
      <w:pPr>
        <w:pStyle w:val="Heading2"/>
        <w:keepLines/>
        <w:numPr>
          <w:ilvl w:val="1"/>
          <w:numId w:val="235"/>
        </w:numPr>
        <w:spacing w:after="40"/>
        <w:jc w:val="both"/>
        <w:rPr>
          <w:b/>
        </w:rPr>
      </w:pPr>
      <w:bookmarkStart w:id="197" w:name="_Toc36625185"/>
      <w:r w:rsidRPr="00BB4157">
        <w:rPr>
          <w:b/>
        </w:rPr>
        <w:t>Roads Maintenance</w:t>
      </w:r>
      <w:bookmarkEnd w:id="197"/>
      <w:r>
        <w:rPr>
          <w:b/>
        </w:rPr>
        <w:t xml:space="preserve"> </w:t>
      </w:r>
    </w:p>
    <w:p w:rsidR="00702AD0" w:rsidRPr="00702AD0" w:rsidRDefault="00702AD0" w:rsidP="00702AD0">
      <w:pPr>
        <w:pStyle w:val="ListParagraph"/>
        <w:spacing w:line="360" w:lineRule="auto"/>
        <w:ind w:left="0"/>
        <w:jc w:val="both"/>
        <w:rPr>
          <w:rFonts w:eastAsia="Times New Roman" w:cstheme="minorHAnsi"/>
          <w:b w:val="0"/>
          <w:color w:val="000000"/>
          <w:sz w:val="22"/>
        </w:rPr>
      </w:pPr>
      <w:r>
        <w:rPr>
          <w:rFonts w:eastAsia="Times New Roman" w:cstheme="minorHAnsi"/>
          <w:b w:val="0"/>
          <w:color w:val="000000"/>
          <w:sz w:val="22"/>
        </w:rPr>
        <w:t xml:space="preserve">The </w:t>
      </w:r>
      <w:r w:rsidRPr="00702AD0">
        <w:rPr>
          <w:rFonts w:eastAsia="Times New Roman" w:cstheme="minorHAnsi"/>
          <w:b w:val="0"/>
          <w:color w:val="000000"/>
          <w:sz w:val="22"/>
        </w:rPr>
        <w:t xml:space="preserve">road network in the south </w:t>
      </w:r>
      <w:r>
        <w:rPr>
          <w:rFonts w:eastAsia="Times New Roman" w:cstheme="minorHAnsi"/>
          <w:b w:val="0"/>
          <w:color w:val="000000"/>
          <w:sz w:val="22"/>
        </w:rPr>
        <w:t xml:space="preserve">of Elundini </w:t>
      </w:r>
      <w:r w:rsidRPr="00702AD0">
        <w:rPr>
          <w:rFonts w:eastAsia="Times New Roman" w:cstheme="minorHAnsi"/>
          <w:b w:val="0"/>
          <w:color w:val="000000"/>
          <w:sz w:val="22"/>
        </w:rPr>
        <w:t>requires that approximately 60km of access roads to be re-gravelled.</w:t>
      </w:r>
    </w:p>
    <w:p w:rsidR="00702AD0" w:rsidRPr="00702AD0" w:rsidRDefault="00702AD0" w:rsidP="00702AD0">
      <w:pPr>
        <w:pStyle w:val="ListParagraph"/>
        <w:spacing w:line="360" w:lineRule="auto"/>
        <w:ind w:left="0"/>
        <w:jc w:val="both"/>
        <w:rPr>
          <w:rFonts w:eastAsia="Times New Roman" w:cstheme="minorHAnsi"/>
          <w:b w:val="0"/>
          <w:color w:val="000000"/>
          <w:sz w:val="22"/>
        </w:rPr>
      </w:pPr>
      <w:r w:rsidRPr="00702AD0">
        <w:rPr>
          <w:rFonts w:eastAsia="Times New Roman" w:cstheme="minorHAnsi"/>
          <w:b w:val="0"/>
          <w:color w:val="000000"/>
          <w:sz w:val="22"/>
        </w:rPr>
        <w:t xml:space="preserve">With the available capacity of our plant it is envisaged that we would most likely only be available to be able to re- gravel 28km, rip and shape 32km of access roads and blade 60km of roads – Total is 120km. </w:t>
      </w:r>
    </w:p>
    <w:p w:rsidR="00702AD0" w:rsidRPr="00702AD0" w:rsidRDefault="00702AD0" w:rsidP="00702AD0">
      <w:pPr>
        <w:pStyle w:val="ListParagraph"/>
        <w:spacing w:line="360" w:lineRule="auto"/>
        <w:ind w:left="0"/>
        <w:jc w:val="both"/>
        <w:rPr>
          <w:rFonts w:eastAsia="Times New Roman" w:cstheme="minorHAnsi"/>
          <w:b w:val="0"/>
          <w:color w:val="000000"/>
          <w:sz w:val="22"/>
        </w:rPr>
      </w:pPr>
      <w:r w:rsidRPr="00702AD0">
        <w:rPr>
          <w:rFonts w:eastAsia="Times New Roman" w:cstheme="minorHAnsi"/>
          <w:b w:val="0"/>
          <w:color w:val="000000"/>
          <w:sz w:val="22"/>
        </w:rPr>
        <w:t>This will include work to be done in Ward 1, 2, 4, 5, 6 and 17 (Popcorn Valley has been completed)</w:t>
      </w:r>
    </w:p>
    <w:p w:rsidR="00702AD0" w:rsidRPr="00702AD0" w:rsidRDefault="00702AD0" w:rsidP="00702AD0">
      <w:pPr>
        <w:pStyle w:val="ListParagraph"/>
        <w:spacing w:line="360" w:lineRule="auto"/>
        <w:ind w:left="0"/>
        <w:jc w:val="both"/>
        <w:rPr>
          <w:rFonts w:eastAsia="Times New Roman" w:cstheme="minorHAnsi"/>
          <w:b w:val="0"/>
          <w:color w:val="000000"/>
          <w:sz w:val="22"/>
        </w:rPr>
      </w:pPr>
      <w:r w:rsidRPr="00702AD0">
        <w:rPr>
          <w:rFonts w:eastAsia="Times New Roman" w:cstheme="minorHAnsi"/>
          <w:b w:val="0"/>
          <w:color w:val="000000"/>
          <w:sz w:val="22"/>
        </w:rPr>
        <w:t xml:space="preserve">The Roads Section is able to identify roads to maintain through the road assessments that have been done but the assessments were done in 2017. </w:t>
      </w:r>
    </w:p>
    <w:p w:rsidR="00702AD0" w:rsidRPr="00702AD0" w:rsidRDefault="00702AD0" w:rsidP="00702AD0">
      <w:pPr>
        <w:pStyle w:val="ListParagraph"/>
        <w:spacing w:line="360" w:lineRule="auto"/>
        <w:ind w:left="0"/>
        <w:jc w:val="both"/>
        <w:rPr>
          <w:rFonts w:eastAsia="Times New Roman" w:cstheme="minorHAnsi"/>
          <w:b w:val="0"/>
          <w:color w:val="000000"/>
          <w:sz w:val="22"/>
        </w:rPr>
      </w:pPr>
      <w:r w:rsidRPr="00702AD0">
        <w:rPr>
          <w:rFonts w:eastAsia="Times New Roman" w:cstheme="minorHAnsi"/>
          <w:b w:val="0"/>
          <w:color w:val="000000"/>
          <w:sz w:val="22"/>
        </w:rPr>
        <w:t>As we are now in 2019 and due to excessive damage done to roads with recent rain, we would like to meet with Councillors from the southern area to discuss their priorities but the Roads Section would still be required to use the criteria in the maintenance policy to define whether the roads requested fall under the maintenance procedure.</w:t>
      </w:r>
    </w:p>
    <w:p w:rsidR="00702AD0" w:rsidRPr="00702AD0" w:rsidRDefault="00702AD0" w:rsidP="00702AD0">
      <w:pPr>
        <w:pStyle w:val="ListParagraph"/>
        <w:spacing w:line="360" w:lineRule="auto"/>
        <w:ind w:left="0"/>
        <w:jc w:val="both"/>
        <w:rPr>
          <w:rFonts w:eastAsia="Times New Roman" w:cstheme="minorHAnsi"/>
          <w:b w:val="0"/>
          <w:color w:val="000000"/>
          <w:sz w:val="22"/>
        </w:rPr>
      </w:pPr>
      <w:r w:rsidRPr="00702AD0">
        <w:rPr>
          <w:rFonts w:eastAsia="Times New Roman" w:cstheme="minorHAnsi"/>
          <w:b w:val="0"/>
          <w:color w:val="000000"/>
          <w:sz w:val="22"/>
        </w:rPr>
        <w:t>To follow this process the section has its disposal maps and assessments which will assist in defining roads which will require maintenance.</w:t>
      </w:r>
    </w:p>
    <w:p w:rsidR="00B3024B" w:rsidRDefault="00702AD0" w:rsidP="00702AD0">
      <w:pPr>
        <w:pStyle w:val="ListParagraph"/>
        <w:spacing w:line="360" w:lineRule="auto"/>
        <w:ind w:left="0"/>
        <w:jc w:val="both"/>
        <w:rPr>
          <w:rFonts w:eastAsia="Times New Roman" w:cs="Calibri"/>
          <w:color w:val="000000"/>
          <w:sz w:val="24"/>
          <w:szCs w:val="24"/>
        </w:rPr>
      </w:pPr>
      <w:r w:rsidRPr="00702AD0">
        <w:rPr>
          <w:rFonts w:eastAsia="Times New Roman" w:cstheme="minorHAnsi"/>
          <w:b w:val="0"/>
          <w:color w:val="000000"/>
          <w:sz w:val="22"/>
        </w:rPr>
        <w:t>Although Bhekela has been identified for maintenance our challenge will be to provide suitable material for the re-gravelling of roads</w:t>
      </w:r>
    </w:p>
    <w:p w:rsidR="00702AD0" w:rsidRDefault="00702AD0" w:rsidP="00B3024B">
      <w:pPr>
        <w:pStyle w:val="ListParagraph"/>
        <w:spacing w:line="360" w:lineRule="auto"/>
        <w:ind w:left="0"/>
        <w:jc w:val="both"/>
        <w:rPr>
          <w:rFonts w:eastAsia="Times New Roman" w:cs="Calibri"/>
          <w:color w:val="000000"/>
          <w:sz w:val="24"/>
          <w:szCs w:val="24"/>
        </w:rPr>
      </w:pPr>
    </w:p>
    <w:p w:rsidR="00702AD0" w:rsidRDefault="00702AD0" w:rsidP="00B3024B">
      <w:pPr>
        <w:pStyle w:val="ListParagraph"/>
        <w:spacing w:line="360" w:lineRule="auto"/>
        <w:ind w:left="0"/>
        <w:jc w:val="both"/>
        <w:rPr>
          <w:rFonts w:eastAsia="Times New Roman" w:cs="Calibri"/>
          <w:color w:val="000000"/>
          <w:sz w:val="24"/>
          <w:szCs w:val="24"/>
        </w:rPr>
      </w:pPr>
    </w:p>
    <w:p w:rsidR="00702AD0" w:rsidRDefault="00702AD0" w:rsidP="00B3024B">
      <w:pPr>
        <w:pStyle w:val="ListParagraph"/>
        <w:spacing w:line="360" w:lineRule="auto"/>
        <w:ind w:left="0"/>
        <w:jc w:val="both"/>
        <w:rPr>
          <w:rFonts w:eastAsia="Times New Roman" w:cs="Calibri"/>
          <w:color w:val="000000"/>
          <w:sz w:val="24"/>
          <w:szCs w:val="24"/>
        </w:rPr>
      </w:pPr>
    </w:p>
    <w:p w:rsidR="00702AD0" w:rsidRDefault="00702AD0" w:rsidP="00B3024B">
      <w:pPr>
        <w:pStyle w:val="ListParagraph"/>
        <w:spacing w:line="360" w:lineRule="auto"/>
        <w:ind w:left="0"/>
        <w:jc w:val="both"/>
        <w:rPr>
          <w:rFonts w:eastAsia="Times New Roman" w:cs="Calibri"/>
          <w:color w:val="000000"/>
          <w:sz w:val="24"/>
          <w:szCs w:val="24"/>
        </w:rPr>
      </w:pPr>
    </w:p>
    <w:p w:rsidR="00702AD0" w:rsidRDefault="00702AD0" w:rsidP="00B3024B">
      <w:pPr>
        <w:pStyle w:val="ListParagraph"/>
        <w:spacing w:line="360" w:lineRule="auto"/>
        <w:ind w:left="0"/>
        <w:jc w:val="both"/>
        <w:rPr>
          <w:rFonts w:eastAsia="Times New Roman" w:cs="Calibri"/>
          <w:color w:val="000000"/>
          <w:sz w:val="24"/>
          <w:szCs w:val="24"/>
        </w:rPr>
      </w:pPr>
    </w:p>
    <w:p w:rsidR="00702AD0" w:rsidRDefault="00702AD0" w:rsidP="00B3024B">
      <w:pPr>
        <w:pStyle w:val="ListParagraph"/>
        <w:spacing w:line="360" w:lineRule="auto"/>
        <w:ind w:left="0"/>
        <w:jc w:val="both"/>
        <w:rPr>
          <w:rFonts w:eastAsia="Times New Roman" w:cs="Calibri"/>
          <w:color w:val="000000"/>
          <w:sz w:val="24"/>
          <w:szCs w:val="24"/>
        </w:rPr>
      </w:pPr>
    </w:p>
    <w:p w:rsidR="00702AD0" w:rsidRDefault="00702AD0" w:rsidP="00B3024B">
      <w:pPr>
        <w:pStyle w:val="ListParagraph"/>
        <w:spacing w:line="360" w:lineRule="auto"/>
        <w:ind w:left="0"/>
        <w:jc w:val="both"/>
        <w:rPr>
          <w:rFonts w:eastAsia="Times New Roman" w:cs="Calibri"/>
          <w:color w:val="000000"/>
          <w:sz w:val="24"/>
          <w:szCs w:val="24"/>
        </w:rPr>
      </w:pPr>
    </w:p>
    <w:p w:rsidR="00702AD0" w:rsidRDefault="00702AD0" w:rsidP="00B3024B">
      <w:pPr>
        <w:pStyle w:val="ListParagraph"/>
        <w:spacing w:line="360" w:lineRule="auto"/>
        <w:ind w:left="0"/>
        <w:jc w:val="both"/>
        <w:rPr>
          <w:rFonts w:eastAsia="Times New Roman" w:cs="Calibri"/>
          <w:color w:val="000000"/>
          <w:sz w:val="24"/>
          <w:szCs w:val="24"/>
        </w:rPr>
      </w:pPr>
    </w:p>
    <w:p w:rsidR="00702AD0" w:rsidRDefault="005B7A5B" w:rsidP="005B7A5B">
      <w:pPr>
        <w:pStyle w:val="Caption"/>
        <w:rPr>
          <w:rFonts w:cs="Calibri"/>
          <w:bCs w:val="0"/>
          <w:color w:val="000000"/>
          <w:sz w:val="24"/>
          <w:szCs w:val="24"/>
        </w:rPr>
      </w:pPr>
      <w:bookmarkStart w:id="198" w:name="_Toc35612623"/>
      <w:r>
        <w:lastRenderedPageBreak/>
        <w:t xml:space="preserve">Table </w:t>
      </w:r>
      <w:r>
        <w:fldChar w:fldCharType="begin"/>
      </w:r>
      <w:r>
        <w:instrText xml:space="preserve"> SEQ Table \* ARABIC </w:instrText>
      </w:r>
      <w:r>
        <w:fldChar w:fldCharType="separate"/>
      </w:r>
      <w:r w:rsidR="00093ADD">
        <w:rPr>
          <w:noProof/>
        </w:rPr>
        <w:t>31</w:t>
      </w:r>
      <w:r>
        <w:fldChar w:fldCharType="end"/>
      </w:r>
      <w:r>
        <w:t xml:space="preserve">: </w:t>
      </w:r>
      <w:r>
        <w:rPr>
          <w:rFonts w:cs="Calibri"/>
          <w:bCs w:val="0"/>
          <w:color w:val="000000"/>
        </w:rPr>
        <w:t>Plan f</w:t>
      </w:r>
      <w:r w:rsidRPr="005B7A5B">
        <w:rPr>
          <w:rFonts w:cs="Calibri"/>
          <w:bCs w:val="0"/>
          <w:color w:val="000000"/>
        </w:rPr>
        <w:t xml:space="preserve">or </w:t>
      </w:r>
      <w:r w:rsidRPr="005B7A5B">
        <w:rPr>
          <w:rFonts w:cs="Calibri"/>
          <w:color w:val="000000"/>
        </w:rPr>
        <w:t xml:space="preserve">Maintenance </w:t>
      </w:r>
      <w:r>
        <w:rPr>
          <w:rFonts w:cs="Calibri"/>
          <w:color w:val="000000"/>
        </w:rPr>
        <w:t>o</w:t>
      </w:r>
      <w:r w:rsidRPr="005B7A5B">
        <w:rPr>
          <w:rFonts w:cs="Calibri"/>
          <w:bCs w:val="0"/>
          <w:color w:val="000000"/>
        </w:rPr>
        <w:t xml:space="preserve">f </w:t>
      </w:r>
      <w:r>
        <w:rPr>
          <w:rFonts w:cs="Calibri"/>
          <w:color w:val="000000"/>
        </w:rPr>
        <w:t>Access Roads i</w:t>
      </w:r>
      <w:r w:rsidRPr="005B7A5B">
        <w:rPr>
          <w:rFonts w:cs="Calibri"/>
          <w:color w:val="000000"/>
        </w:rPr>
        <w:t>n Northern Section</w:t>
      </w:r>
      <w:bookmarkEnd w:id="198"/>
    </w:p>
    <w:tbl>
      <w:tblPr>
        <w:tblW w:w="5000" w:type="pct"/>
        <w:tblLook w:val="04A0" w:firstRow="1" w:lastRow="0" w:firstColumn="1" w:lastColumn="0" w:noHBand="0" w:noVBand="1"/>
      </w:tblPr>
      <w:tblGrid>
        <w:gridCol w:w="814"/>
        <w:gridCol w:w="1953"/>
        <w:gridCol w:w="1954"/>
        <w:gridCol w:w="1954"/>
        <w:gridCol w:w="1332"/>
        <w:gridCol w:w="1847"/>
      </w:tblGrid>
      <w:tr w:rsidR="003F123C" w:rsidRPr="003F123C" w:rsidTr="003F123C">
        <w:trPr>
          <w:trHeight w:val="290"/>
        </w:trPr>
        <w:tc>
          <w:tcPr>
            <w:tcW w:w="433" w:type="pct"/>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Arial" w:eastAsia="Times New Roman" w:hAnsi="Arial" w:cs="Arial"/>
                <w:bCs/>
                <w:color w:val="auto"/>
                <w:sz w:val="20"/>
                <w:szCs w:val="20"/>
                <w:lang w:eastAsia="en-ZA"/>
              </w:rPr>
            </w:pPr>
            <w:r w:rsidRPr="003F123C">
              <w:rPr>
                <w:rFonts w:ascii="Arial" w:eastAsia="Times New Roman" w:hAnsi="Arial" w:cs="Arial"/>
                <w:bCs/>
                <w:color w:val="auto"/>
                <w:sz w:val="20"/>
                <w:szCs w:val="20"/>
                <w:lang w:eastAsia="en-ZA"/>
              </w:rPr>
              <w:t>ID</w:t>
            </w:r>
          </w:p>
        </w:tc>
        <w:tc>
          <w:tcPr>
            <w:tcW w:w="1011" w:type="pct"/>
            <w:tcBorders>
              <w:top w:val="single" w:sz="4" w:space="0" w:color="auto"/>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Arial" w:eastAsia="Times New Roman" w:hAnsi="Arial" w:cs="Arial"/>
                <w:bCs/>
                <w:color w:val="auto"/>
                <w:sz w:val="20"/>
                <w:szCs w:val="20"/>
                <w:lang w:eastAsia="en-ZA"/>
              </w:rPr>
            </w:pPr>
            <w:r w:rsidRPr="003F123C">
              <w:rPr>
                <w:rFonts w:ascii="Arial" w:eastAsia="Times New Roman" w:hAnsi="Arial" w:cs="Arial"/>
                <w:bCs/>
                <w:color w:val="auto"/>
                <w:sz w:val="20"/>
                <w:szCs w:val="20"/>
                <w:lang w:eastAsia="en-ZA"/>
              </w:rPr>
              <w:t>Road No.</w:t>
            </w:r>
          </w:p>
        </w:tc>
        <w:tc>
          <w:tcPr>
            <w:tcW w:w="1011" w:type="pct"/>
            <w:tcBorders>
              <w:top w:val="single" w:sz="4" w:space="0" w:color="auto"/>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Arial" w:eastAsia="Times New Roman" w:hAnsi="Arial" w:cs="Arial"/>
                <w:bCs/>
                <w:color w:val="auto"/>
                <w:sz w:val="20"/>
                <w:szCs w:val="20"/>
                <w:lang w:eastAsia="en-ZA"/>
              </w:rPr>
            </w:pPr>
            <w:r w:rsidRPr="003F123C">
              <w:rPr>
                <w:rFonts w:ascii="Arial" w:eastAsia="Times New Roman" w:hAnsi="Arial" w:cs="Arial"/>
                <w:bCs/>
                <w:color w:val="auto"/>
                <w:sz w:val="20"/>
                <w:szCs w:val="20"/>
                <w:lang w:eastAsia="en-ZA"/>
              </w:rPr>
              <w:t>Village</w:t>
            </w:r>
          </w:p>
        </w:tc>
        <w:tc>
          <w:tcPr>
            <w:tcW w:w="1011" w:type="pct"/>
            <w:tcBorders>
              <w:top w:val="single" w:sz="4" w:space="0" w:color="auto"/>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Arial" w:eastAsia="Times New Roman" w:hAnsi="Arial" w:cs="Arial"/>
                <w:bCs/>
                <w:color w:val="auto"/>
                <w:sz w:val="20"/>
                <w:szCs w:val="20"/>
                <w:lang w:eastAsia="en-ZA"/>
              </w:rPr>
            </w:pPr>
            <w:r w:rsidRPr="003F123C">
              <w:rPr>
                <w:rFonts w:ascii="Arial" w:eastAsia="Times New Roman" w:hAnsi="Arial" w:cs="Arial"/>
                <w:bCs/>
                <w:color w:val="auto"/>
                <w:sz w:val="20"/>
                <w:szCs w:val="20"/>
                <w:lang w:eastAsia="en-ZA"/>
              </w:rPr>
              <w:t>Ward</w:t>
            </w:r>
          </w:p>
        </w:tc>
        <w:tc>
          <w:tcPr>
            <w:tcW w:w="695" w:type="pct"/>
            <w:tcBorders>
              <w:top w:val="single" w:sz="4" w:space="0" w:color="auto"/>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Arial" w:eastAsia="Times New Roman" w:hAnsi="Arial" w:cs="Arial"/>
                <w:bCs/>
                <w:color w:val="auto"/>
                <w:sz w:val="20"/>
                <w:szCs w:val="20"/>
                <w:lang w:eastAsia="en-ZA"/>
              </w:rPr>
            </w:pPr>
            <w:r w:rsidRPr="003F123C">
              <w:rPr>
                <w:rFonts w:ascii="Arial" w:eastAsia="Times New Roman" w:hAnsi="Arial" w:cs="Arial"/>
                <w:bCs/>
                <w:color w:val="auto"/>
                <w:sz w:val="20"/>
                <w:szCs w:val="20"/>
                <w:lang w:eastAsia="en-ZA"/>
              </w:rPr>
              <w:t>Length</w:t>
            </w:r>
          </w:p>
        </w:tc>
        <w:tc>
          <w:tcPr>
            <w:tcW w:w="839" w:type="pct"/>
            <w:tcBorders>
              <w:top w:val="nil"/>
              <w:left w:val="nil"/>
              <w:bottom w:val="nil"/>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Arial" w:eastAsia="Times New Roman" w:hAnsi="Arial" w:cs="Arial"/>
                <w:bCs/>
                <w:color w:val="auto"/>
                <w:sz w:val="20"/>
                <w:szCs w:val="20"/>
                <w:lang w:eastAsia="en-ZA"/>
              </w:rPr>
            </w:pPr>
            <w:r w:rsidRPr="003F123C">
              <w:rPr>
                <w:rFonts w:ascii="Arial" w:eastAsia="Times New Roman" w:hAnsi="Arial" w:cs="Arial"/>
                <w:bCs/>
                <w:color w:val="auto"/>
                <w:sz w:val="20"/>
                <w:szCs w:val="20"/>
                <w:lang w:eastAsia="en-ZA"/>
              </w:rPr>
              <w:t>19/20 Task</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AC63692</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xml:space="preserve">Phirinsu </w:t>
            </w:r>
            <w:r w:rsidR="00F151AE">
              <w:rPr>
                <w:rFonts w:ascii="Calibri" w:eastAsia="Times New Roman" w:hAnsi="Calibri" w:cs="Calibri"/>
                <w:b w:val="0"/>
                <w:color w:val="000000"/>
                <w:sz w:val="22"/>
                <w:lang w:eastAsia="en-ZA"/>
              </w:rPr>
              <w:t>–</w:t>
            </w:r>
            <w:r w:rsidRPr="003F123C">
              <w:rPr>
                <w:rFonts w:ascii="Calibri" w:eastAsia="Times New Roman" w:hAnsi="Calibri" w:cs="Calibri"/>
                <w:b w:val="0"/>
                <w:color w:val="000000"/>
                <w:sz w:val="22"/>
                <w:lang w:eastAsia="en-ZA"/>
              </w:rPr>
              <w:t>B</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14</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2,3</w:t>
            </w:r>
          </w:p>
        </w:tc>
        <w:tc>
          <w:tcPr>
            <w:tcW w:w="839" w:type="pct"/>
            <w:tcBorders>
              <w:top w:val="single" w:sz="4" w:space="0" w:color="auto"/>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Rip &amp; Shape</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AC60477</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8,0</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AC60425</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Dengwane</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2,5</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xml:space="preserve">Rip &amp; Shape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AC60481</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Kwebung</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13</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6,0</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AC60422</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Mashata</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12</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9,0</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Mahaneng</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9,0</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AC60428</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Ghobho</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6,2</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Dr Blading</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AC60673</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Popopo</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12</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5,0</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Rip &amp; Shape</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AC60671</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1,6</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AC63700</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0,4</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Maqhatseng</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12</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5,0</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AC63713</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10</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2,5</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Rip &amp; Shape</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AC60445</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9,0</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AC62701</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2,6</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AC62703</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2,6</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AC62702</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2,0</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AC60555</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6,6</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Mpopo/AC60418</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Freistata/Sethathi</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13</w:t>
            </w:r>
          </w:p>
        </w:tc>
        <w:tc>
          <w:tcPr>
            <w:tcW w:w="695"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FF0000"/>
                <w:sz w:val="22"/>
                <w:lang w:eastAsia="en-ZA"/>
              </w:rPr>
            </w:pPr>
            <w:r w:rsidRPr="003F123C">
              <w:rPr>
                <w:rFonts w:ascii="Calibri" w:eastAsia="Times New Roman" w:hAnsi="Calibri" w:cs="Calibri"/>
                <w:b w:val="0"/>
                <w:color w:val="FF0000"/>
                <w:sz w:val="22"/>
                <w:lang w:eastAsia="en-ZA"/>
              </w:rPr>
              <w:t>6,0</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Rip &amp; Shape</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AC63685</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Tabase</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13</w:t>
            </w:r>
          </w:p>
        </w:tc>
        <w:tc>
          <w:tcPr>
            <w:tcW w:w="695" w:type="pct"/>
            <w:tcBorders>
              <w:top w:val="nil"/>
              <w:left w:val="nil"/>
              <w:bottom w:val="single" w:sz="4" w:space="0" w:color="auto"/>
              <w:right w:val="single" w:sz="4" w:space="0" w:color="auto"/>
            </w:tcBorders>
            <w:shd w:val="clear" w:color="auto" w:fill="auto"/>
            <w:noWrap/>
            <w:vAlign w:val="center"/>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6,3</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AC63699</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Setaka to Moleko</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12</w:t>
            </w:r>
          </w:p>
        </w:tc>
        <w:tc>
          <w:tcPr>
            <w:tcW w:w="695" w:type="pct"/>
            <w:tcBorders>
              <w:top w:val="nil"/>
              <w:left w:val="nil"/>
              <w:bottom w:val="nil"/>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4,1</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Rip&amp; Shape</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AC60476, AC63693</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Setabataba</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14</w:t>
            </w:r>
          </w:p>
        </w:tc>
        <w:tc>
          <w:tcPr>
            <w:tcW w:w="695" w:type="pct"/>
            <w:tcBorders>
              <w:top w:val="nil"/>
              <w:left w:val="nil"/>
              <w:bottom w:val="nil"/>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3,6</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Rip &amp; Shape</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Track</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Thabo Mbeki</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9</w:t>
            </w:r>
          </w:p>
        </w:tc>
        <w:tc>
          <w:tcPr>
            <w:tcW w:w="695" w:type="pct"/>
            <w:tcBorders>
              <w:top w:val="nil"/>
              <w:left w:val="nil"/>
              <w:bottom w:val="nil"/>
              <w:right w:val="single" w:sz="4" w:space="0" w:color="auto"/>
            </w:tcBorders>
            <w:shd w:val="clear" w:color="auto" w:fill="auto"/>
            <w:noWrap/>
            <w:vAlign w:val="bottom"/>
            <w:hideMark/>
          </w:tcPr>
          <w:p w:rsidR="003F123C" w:rsidRPr="003F123C" w:rsidRDefault="003F123C" w:rsidP="003F123C">
            <w:pPr>
              <w:spacing w:line="240" w:lineRule="auto"/>
              <w:jc w:val="center"/>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1,2</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Blading, gravelling</w:t>
            </w:r>
          </w:p>
        </w:tc>
      </w:tr>
      <w:tr w:rsidR="003F123C" w:rsidRPr="003F123C" w:rsidTr="003F123C">
        <w:trPr>
          <w:trHeight w:val="290"/>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011"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695" w:type="pct"/>
            <w:tcBorders>
              <w:top w:val="single" w:sz="4" w:space="0" w:color="auto"/>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101,5</w:t>
            </w:r>
          </w:p>
        </w:tc>
        <w:tc>
          <w:tcPr>
            <w:tcW w:w="839" w:type="pct"/>
            <w:tcBorders>
              <w:top w:val="nil"/>
              <w:left w:val="nil"/>
              <w:bottom w:val="single" w:sz="4" w:space="0" w:color="auto"/>
              <w:right w:val="single" w:sz="4" w:space="0" w:color="auto"/>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bl>
    <w:p w:rsidR="00702AD0" w:rsidRDefault="00702AD0" w:rsidP="00B3024B">
      <w:pPr>
        <w:pStyle w:val="ListParagraph"/>
        <w:spacing w:line="360" w:lineRule="auto"/>
        <w:ind w:left="0"/>
        <w:jc w:val="both"/>
        <w:rPr>
          <w:rFonts w:eastAsia="Times New Roman" w:cs="Calibri"/>
          <w:color w:val="000000"/>
          <w:sz w:val="24"/>
          <w:szCs w:val="24"/>
        </w:rPr>
      </w:pPr>
    </w:p>
    <w:p w:rsidR="003F123C" w:rsidRDefault="003F123C" w:rsidP="003F123C">
      <w:pPr>
        <w:pStyle w:val="Caption"/>
        <w:rPr>
          <w:rFonts w:cs="Calibri"/>
          <w:color w:val="000000"/>
        </w:rPr>
      </w:pPr>
      <w:bookmarkStart w:id="199" w:name="_Toc35612624"/>
      <w:r>
        <w:t xml:space="preserve">Table </w:t>
      </w:r>
      <w:r>
        <w:fldChar w:fldCharType="begin"/>
      </w:r>
      <w:r>
        <w:instrText xml:space="preserve"> SEQ Table \* ARABIC </w:instrText>
      </w:r>
      <w:r>
        <w:fldChar w:fldCharType="separate"/>
      </w:r>
      <w:r w:rsidR="00093ADD">
        <w:rPr>
          <w:noProof/>
        </w:rPr>
        <w:t>32</w:t>
      </w:r>
      <w:r>
        <w:fldChar w:fldCharType="end"/>
      </w:r>
      <w:r>
        <w:t xml:space="preserve">: </w:t>
      </w:r>
      <w:r>
        <w:rPr>
          <w:rFonts w:cs="Calibri"/>
          <w:bCs w:val="0"/>
          <w:color w:val="000000"/>
        </w:rPr>
        <w:t>Plan f</w:t>
      </w:r>
      <w:r w:rsidRPr="005B7A5B">
        <w:rPr>
          <w:rFonts w:cs="Calibri"/>
          <w:bCs w:val="0"/>
          <w:color w:val="000000"/>
        </w:rPr>
        <w:t xml:space="preserve">or </w:t>
      </w:r>
      <w:r w:rsidRPr="005B7A5B">
        <w:rPr>
          <w:rFonts w:cs="Calibri"/>
          <w:color w:val="000000"/>
        </w:rPr>
        <w:t xml:space="preserve">Maintenance </w:t>
      </w:r>
      <w:r>
        <w:rPr>
          <w:rFonts w:cs="Calibri"/>
          <w:color w:val="000000"/>
        </w:rPr>
        <w:t>o</w:t>
      </w:r>
      <w:r w:rsidRPr="005B7A5B">
        <w:rPr>
          <w:rFonts w:cs="Calibri"/>
          <w:bCs w:val="0"/>
          <w:color w:val="000000"/>
        </w:rPr>
        <w:t xml:space="preserve">f </w:t>
      </w:r>
      <w:r>
        <w:rPr>
          <w:rFonts w:cs="Calibri"/>
          <w:color w:val="000000"/>
        </w:rPr>
        <w:t>Access Roads in Sou</w:t>
      </w:r>
      <w:r w:rsidRPr="005B7A5B">
        <w:rPr>
          <w:rFonts w:cs="Calibri"/>
          <w:color w:val="000000"/>
        </w:rPr>
        <w:t>thern Sectio</w:t>
      </w:r>
      <w:r>
        <w:rPr>
          <w:rFonts w:cs="Calibri"/>
          <w:color w:val="000000"/>
        </w:rPr>
        <w:t>n</w:t>
      </w:r>
      <w:bookmarkEnd w:id="199"/>
    </w:p>
    <w:tbl>
      <w:tblPr>
        <w:tblW w:w="7708" w:type="dxa"/>
        <w:tblLook w:val="04A0" w:firstRow="1" w:lastRow="0" w:firstColumn="1" w:lastColumn="0" w:noHBand="0" w:noVBand="1"/>
      </w:tblPr>
      <w:tblGrid>
        <w:gridCol w:w="1340"/>
        <w:gridCol w:w="1328"/>
        <w:gridCol w:w="721"/>
        <w:gridCol w:w="1540"/>
        <w:gridCol w:w="1720"/>
        <w:gridCol w:w="1200"/>
      </w:tblGrid>
      <w:tr w:rsidR="003F123C" w:rsidRPr="003F123C" w:rsidTr="003F123C">
        <w:trPr>
          <w:trHeight w:val="290"/>
        </w:trPr>
        <w:tc>
          <w:tcPr>
            <w:tcW w:w="134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Calibri" w:eastAsia="Times New Roman" w:hAnsi="Calibri" w:cs="Calibri"/>
                <w:bCs/>
                <w:color w:val="000000"/>
                <w:sz w:val="22"/>
                <w:lang w:eastAsia="en-ZA"/>
              </w:rPr>
            </w:pPr>
            <w:r w:rsidRPr="003F123C">
              <w:rPr>
                <w:rFonts w:ascii="Calibri" w:eastAsia="Times New Roman" w:hAnsi="Calibri" w:cs="Calibri"/>
                <w:bCs/>
                <w:color w:val="000000"/>
                <w:sz w:val="22"/>
                <w:lang w:eastAsia="en-ZA"/>
              </w:rPr>
              <w:t>Number</w:t>
            </w:r>
          </w:p>
        </w:tc>
        <w:tc>
          <w:tcPr>
            <w:tcW w:w="1328"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Calibri" w:eastAsia="Times New Roman" w:hAnsi="Calibri" w:cs="Calibri"/>
                <w:bCs/>
                <w:color w:val="000000"/>
                <w:sz w:val="22"/>
                <w:lang w:eastAsia="en-ZA"/>
              </w:rPr>
            </w:pPr>
            <w:r w:rsidRPr="003F123C">
              <w:rPr>
                <w:rFonts w:ascii="Calibri" w:eastAsia="Times New Roman" w:hAnsi="Calibri" w:cs="Calibri"/>
                <w:bCs/>
                <w:color w:val="000000"/>
                <w:sz w:val="22"/>
                <w:lang w:eastAsia="en-ZA"/>
              </w:rPr>
              <w:t>Area</w:t>
            </w:r>
          </w:p>
        </w:tc>
        <w:tc>
          <w:tcPr>
            <w:tcW w:w="58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Calibri" w:eastAsia="Times New Roman" w:hAnsi="Calibri" w:cs="Calibri"/>
                <w:bCs/>
                <w:color w:val="000000"/>
                <w:sz w:val="22"/>
                <w:lang w:eastAsia="en-ZA"/>
              </w:rPr>
            </w:pPr>
            <w:r w:rsidRPr="003F123C">
              <w:rPr>
                <w:rFonts w:ascii="Calibri" w:eastAsia="Times New Roman" w:hAnsi="Calibri" w:cs="Calibri"/>
                <w:bCs/>
                <w:color w:val="000000"/>
                <w:sz w:val="22"/>
                <w:lang w:eastAsia="en-ZA"/>
              </w:rPr>
              <w:t>Ward</w:t>
            </w:r>
          </w:p>
        </w:tc>
        <w:tc>
          <w:tcPr>
            <w:tcW w:w="154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Calibri" w:eastAsia="Times New Roman" w:hAnsi="Calibri" w:cs="Calibri"/>
                <w:bCs/>
                <w:color w:val="000000"/>
                <w:sz w:val="22"/>
                <w:lang w:eastAsia="en-ZA"/>
              </w:rPr>
            </w:pPr>
            <w:r w:rsidRPr="003F123C">
              <w:rPr>
                <w:rFonts w:ascii="Calibri" w:eastAsia="Times New Roman" w:hAnsi="Calibri" w:cs="Calibri"/>
                <w:bCs/>
                <w:color w:val="000000"/>
                <w:sz w:val="22"/>
                <w:lang w:eastAsia="en-ZA"/>
              </w:rPr>
              <w:t>ID</w:t>
            </w:r>
          </w:p>
        </w:tc>
        <w:tc>
          <w:tcPr>
            <w:tcW w:w="172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Calibri" w:eastAsia="Times New Roman" w:hAnsi="Calibri" w:cs="Calibri"/>
                <w:bCs/>
                <w:color w:val="000000"/>
                <w:sz w:val="22"/>
                <w:lang w:eastAsia="en-ZA"/>
              </w:rPr>
            </w:pPr>
            <w:r w:rsidRPr="003F123C">
              <w:rPr>
                <w:rFonts w:ascii="Calibri" w:eastAsia="Times New Roman" w:hAnsi="Calibri" w:cs="Calibri"/>
                <w:bCs/>
                <w:color w:val="000000"/>
                <w:sz w:val="22"/>
                <w:lang w:eastAsia="en-ZA"/>
              </w:rPr>
              <w:t>Length (meters)</w:t>
            </w:r>
          </w:p>
        </w:tc>
        <w:tc>
          <w:tcPr>
            <w:tcW w:w="120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Calibri" w:eastAsia="Times New Roman" w:hAnsi="Calibri" w:cs="Calibri"/>
                <w:bCs/>
                <w:color w:val="000000"/>
                <w:sz w:val="22"/>
                <w:lang w:eastAsia="en-ZA"/>
              </w:rPr>
            </w:pPr>
            <w:r w:rsidRPr="003F123C">
              <w:rPr>
                <w:rFonts w:ascii="Calibri" w:eastAsia="Times New Roman" w:hAnsi="Calibri" w:cs="Calibri"/>
                <w:bCs/>
                <w:color w:val="000000"/>
                <w:sz w:val="22"/>
                <w:lang w:eastAsia="en-ZA"/>
              </w:rPr>
              <w:t>Surface type</w:t>
            </w:r>
          </w:p>
        </w:tc>
      </w:tr>
      <w:tr w:rsidR="003F123C" w:rsidRPr="003F123C" w:rsidTr="003F123C">
        <w:trPr>
          <w:trHeight w:val="290"/>
        </w:trPr>
        <w:tc>
          <w:tcPr>
            <w:tcW w:w="1340"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1140106</w:t>
            </w:r>
          </w:p>
        </w:tc>
        <w:tc>
          <w:tcPr>
            <w:tcW w:w="1328" w:type="dxa"/>
            <w:tcBorders>
              <w:top w:val="single" w:sz="4" w:space="0" w:color="auto"/>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single" w:sz="4" w:space="0" w:color="auto"/>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w:t>
            </w:r>
          </w:p>
        </w:tc>
        <w:tc>
          <w:tcPr>
            <w:tcW w:w="1540" w:type="dxa"/>
            <w:tcBorders>
              <w:top w:val="single" w:sz="4" w:space="0" w:color="auto"/>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AC30455</w:t>
            </w:r>
          </w:p>
        </w:tc>
        <w:tc>
          <w:tcPr>
            <w:tcW w:w="1720" w:type="dxa"/>
            <w:tcBorders>
              <w:top w:val="single" w:sz="4" w:space="0" w:color="auto"/>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4204,51</w:t>
            </w:r>
          </w:p>
        </w:tc>
        <w:tc>
          <w:tcPr>
            <w:tcW w:w="1200" w:type="dxa"/>
            <w:tcBorders>
              <w:top w:val="single" w:sz="4" w:space="0" w:color="auto"/>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1140115</w:t>
            </w:r>
          </w:p>
        </w:tc>
        <w:tc>
          <w:tcPr>
            <w:tcW w:w="1328"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w:t>
            </w:r>
          </w:p>
        </w:tc>
        <w:tc>
          <w:tcPr>
            <w:tcW w:w="154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1211,48</w:t>
            </w:r>
          </w:p>
        </w:tc>
        <w:tc>
          <w:tcPr>
            <w:tcW w:w="120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1140128</w:t>
            </w:r>
          </w:p>
        </w:tc>
        <w:tc>
          <w:tcPr>
            <w:tcW w:w="1328"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w:t>
            </w:r>
          </w:p>
        </w:tc>
        <w:tc>
          <w:tcPr>
            <w:tcW w:w="154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AC30452</w:t>
            </w:r>
          </w:p>
        </w:tc>
        <w:tc>
          <w:tcPr>
            <w:tcW w:w="172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1698,05</w:t>
            </w:r>
          </w:p>
        </w:tc>
        <w:tc>
          <w:tcPr>
            <w:tcW w:w="120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1141440</w:t>
            </w:r>
          </w:p>
        </w:tc>
        <w:tc>
          <w:tcPr>
            <w:tcW w:w="1328"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w:t>
            </w:r>
          </w:p>
        </w:tc>
        <w:tc>
          <w:tcPr>
            <w:tcW w:w="154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AC30454</w:t>
            </w:r>
          </w:p>
        </w:tc>
        <w:tc>
          <w:tcPr>
            <w:tcW w:w="172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648,38</w:t>
            </w:r>
          </w:p>
        </w:tc>
        <w:tc>
          <w:tcPr>
            <w:tcW w:w="120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1141443</w:t>
            </w:r>
          </w:p>
        </w:tc>
        <w:tc>
          <w:tcPr>
            <w:tcW w:w="1328"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w:t>
            </w:r>
          </w:p>
        </w:tc>
        <w:tc>
          <w:tcPr>
            <w:tcW w:w="154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2675,02</w:t>
            </w:r>
          </w:p>
        </w:tc>
        <w:tc>
          <w:tcPr>
            <w:tcW w:w="120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1142993</w:t>
            </w:r>
          </w:p>
        </w:tc>
        <w:tc>
          <w:tcPr>
            <w:tcW w:w="1328"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w:t>
            </w:r>
          </w:p>
        </w:tc>
        <w:tc>
          <w:tcPr>
            <w:tcW w:w="154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569,69</w:t>
            </w:r>
          </w:p>
        </w:tc>
        <w:tc>
          <w:tcPr>
            <w:tcW w:w="120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1143007</w:t>
            </w:r>
          </w:p>
        </w:tc>
        <w:tc>
          <w:tcPr>
            <w:tcW w:w="1328"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w:t>
            </w:r>
          </w:p>
        </w:tc>
        <w:tc>
          <w:tcPr>
            <w:tcW w:w="154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829,95</w:t>
            </w:r>
          </w:p>
        </w:tc>
        <w:tc>
          <w:tcPr>
            <w:tcW w:w="120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1143009</w:t>
            </w:r>
          </w:p>
        </w:tc>
        <w:tc>
          <w:tcPr>
            <w:tcW w:w="1328"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w:t>
            </w:r>
          </w:p>
        </w:tc>
        <w:tc>
          <w:tcPr>
            <w:tcW w:w="154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964,74</w:t>
            </w:r>
          </w:p>
        </w:tc>
        <w:tc>
          <w:tcPr>
            <w:tcW w:w="120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1178932</w:t>
            </w:r>
          </w:p>
        </w:tc>
        <w:tc>
          <w:tcPr>
            <w:tcW w:w="1328"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w:t>
            </w:r>
          </w:p>
        </w:tc>
        <w:tc>
          <w:tcPr>
            <w:tcW w:w="154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6069,39</w:t>
            </w:r>
          </w:p>
        </w:tc>
        <w:tc>
          <w:tcPr>
            <w:tcW w:w="1200" w:type="dxa"/>
            <w:tcBorders>
              <w:top w:val="nil"/>
              <w:left w:val="nil"/>
              <w:bottom w:val="single" w:sz="4" w:space="0" w:color="auto"/>
              <w:right w:val="single" w:sz="4" w:space="0" w:color="auto"/>
            </w:tcBorders>
            <w:shd w:val="clear" w:color="000000" w:fill="FFD966"/>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E2EFDA"/>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1141922</w:t>
            </w:r>
          </w:p>
        </w:tc>
        <w:tc>
          <w:tcPr>
            <w:tcW w:w="1328" w:type="dxa"/>
            <w:tcBorders>
              <w:top w:val="nil"/>
              <w:left w:val="nil"/>
              <w:bottom w:val="single" w:sz="4" w:space="0" w:color="auto"/>
              <w:right w:val="single" w:sz="4" w:space="0" w:color="auto"/>
            </w:tcBorders>
            <w:shd w:val="clear" w:color="000000" w:fill="E2EFDA"/>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Bhekela</w:t>
            </w:r>
          </w:p>
        </w:tc>
        <w:tc>
          <w:tcPr>
            <w:tcW w:w="580" w:type="dxa"/>
            <w:tcBorders>
              <w:top w:val="nil"/>
              <w:left w:val="nil"/>
              <w:bottom w:val="single" w:sz="4" w:space="0" w:color="auto"/>
              <w:right w:val="single" w:sz="4" w:space="0" w:color="auto"/>
            </w:tcBorders>
            <w:shd w:val="clear" w:color="000000" w:fill="E2EFDA"/>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w:t>
            </w:r>
          </w:p>
        </w:tc>
        <w:tc>
          <w:tcPr>
            <w:tcW w:w="1540" w:type="dxa"/>
            <w:tcBorders>
              <w:top w:val="nil"/>
              <w:left w:val="nil"/>
              <w:bottom w:val="single" w:sz="4" w:space="0" w:color="auto"/>
              <w:right w:val="single" w:sz="4" w:space="0" w:color="auto"/>
            </w:tcBorders>
            <w:shd w:val="clear" w:color="000000" w:fill="E2EFDA"/>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E2EFDA"/>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11007,44</w:t>
            </w:r>
          </w:p>
        </w:tc>
        <w:tc>
          <w:tcPr>
            <w:tcW w:w="1200" w:type="dxa"/>
            <w:tcBorders>
              <w:top w:val="nil"/>
              <w:left w:val="nil"/>
              <w:bottom w:val="single" w:sz="4" w:space="0" w:color="auto"/>
              <w:right w:val="single" w:sz="4" w:space="0" w:color="auto"/>
            </w:tcBorders>
            <w:shd w:val="clear" w:color="000000" w:fill="E2EFDA"/>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1140207</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AC30407</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2942,08</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1140750</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1126,88</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1141110</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AC30154</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190,90</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1141386</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AC30406</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2925,23</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1141387</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354,21</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1141389</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AC30406</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3369,50</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lastRenderedPageBreak/>
              <w:t>1141391</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AC30405</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1032,54</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1141394</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587,08</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1141395</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AC30406</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131,89</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1141396</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AC30406</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386,01</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1141401</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2615,76</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1141402</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AC30154</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1632,65</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1142947</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5086,77</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1142949</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510,40</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1142950</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397,60</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1142951</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934,90</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1142956</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609,54</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1200488</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AC30406</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2412,31</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1200489</w:t>
            </w:r>
          </w:p>
        </w:tc>
        <w:tc>
          <w:tcPr>
            <w:tcW w:w="1328"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AC30406</w:t>
            </w:r>
          </w:p>
        </w:tc>
        <w:tc>
          <w:tcPr>
            <w:tcW w:w="172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1040,17</w:t>
            </w:r>
          </w:p>
        </w:tc>
        <w:tc>
          <w:tcPr>
            <w:tcW w:w="1200" w:type="dxa"/>
            <w:tcBorders>
              <w:top w:val="nil"/>
              <w:left w:val="nil"/>
              <w:bottom w:val="single" w:sz="4" w:space="0" w:color="auto"/>
              <w:right w:val="single" w:sz="4" w:space="0" w:color="auto"/>
            </w:tcBorders>
            <w:shd w:val="clear" w:color="000000" w:fill="BDD7E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1140777</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AC30396</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1520,01</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1141107</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AC30393</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1874,10</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1141109</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AC30393</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1619,40</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1141406</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4720,98</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1142917</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792,22</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1178918</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AC30393</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596,28</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1178930</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1217,08</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1178931</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1060,30</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1178979</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AC30393</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836,23</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Mpinkone</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3000,00</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Ntabelanga</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4350,00</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Esidakeni</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2500,00</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Thomas Ntaba</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2300,00</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Marhombe</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2000,00</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Ramatee</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7</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7000,00</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328"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Ntushuntsu</w:t>
            </w:r>
          </w:p>
        </w:tc>
        <w:tc>
          <w:tcPr>
            <w:tcW w:w="58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5</w:t>
            </w:r>
          </w:p>
        </w:tc>
        <w:tc>
          <w:tcPr>
            <w:tcW w:w="154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600,00</w:t>
            </w:r>
          </w:p>
        </w:tc>
        <w:tc>
          <w:tcPr>
            <w:tcW w:w="1200" w:type="dxa"/>
            <w:tcBorders>
              <w:top w:val="nil"/>
              <w:left w:val="nil"/>
              <w:bottom w:val="single" w:sz="4" w:space="0" w:color="auto"/>
              <w:right w:val="single" w:sz="4" w:space="0" w:color="auto"/>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Track</w:t>
            </w:r>
          </w:p>
        </w:tc>
      </w:tr>
      <w:tr w:rsidR="003F123C" w:rsidRPr="003F123C" w:rsidTr="003F123C">
        <w:trPr>
          <w:trHeight w:val="290"/>
        </w:trPr>
        <w:tc>
          <w:tcPr>
            <w:tcW w:w="1340" w:type="dxa"/>
            <w:tcBorders>
              <w:top w:val="nil"/>
              <w:left w:val="single" w:sz="4" w:space="0" w:color="auto"/>
              <w:bottom w:val="single" w:sz="4" w:space="0" w:color="auto"/>
              <w:right w:val="single" w:sz="4" w:space="0" w:color="auto"/>
            </w:tcBorders>
            <w:shd w:val="clear" w:color="000000" w:fill="D0CEC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1142065</w:t>
            </w:r>
          </w:p>
        </w:tc>
        <w:tc>
          <w:tcPr>
            <w:tcW w:w="1328" w:type="dxa"/>
            <w:tcBorders>
              <w:top w:val="nil"/>
              <w:left w:val="nil"/>
              <w:bottom w:val="single" w:sz="4" w:space="0" w:color="auto"/>
              <w:right w:val="single" w:sz="4" w:space="0" w:color="auto"/>
            </w:tcBorders>
            <w:shd w:val="clear" w:color="000000" w:fill="D0CEC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Greenfields</w:t>
            </w:r>
          </w:p>
        </w:tc>
        <w:tc>
          <w:tcPr>
            <w:tcW w:w="580" w:type="dxa"/>
            <w:tcBorders>
              <w:top w:val="nil"/>
              <w:left w:val="nil"/>
              <w:bottom w:val="single" w:sz="4" w:space="0" w:color="auto"/>
              <w:right w:val="single" w:sz="4" w:space="0" w:color="auto"/>
            </w:tcBorders>
            <w:shd w:val="clear" w:color="000000" w:fill="D0CEC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17</w:t>
            </w:r>
          </w:p>
        </w:tc>
        <w:tc>
          <w:tcPr>
            <w:tcW w:w="1540" w:type="dxa"/>
            <w:tcBorders>
              <w:top w:val="nil"/>
              <w:left w:val="nil"/>
              <w:bottom w:val="single" w:sz="4" w:space="0" w:color="auto"/>
              <w:right w:val="single" w:sz="4" w:space="0" w:color="auto"/>
            </w:tcBorders>
            <w:shd w:val="clear" w:color="000000" w:fill="D0CEC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 </w:t>
            </w:r>
          </w:p>
        </w:tc>
        <w:tc>
          <w:tcPr>
            <w:tcW w:w="1720" w:type="dxa"/>
            <w:tcBorders>
              <w:top w:val="nil"/>
              <w:left w:val="nil"/>
              <w:bottom w:val="single" w:sz="4" w:space="0" w:color="auto"/>
              <w:right w:val="single" w:sz="4" w:space="0" w:color="auto"/>
            </w:tcBorders>
            <w:shd w:val="clear" w:color="000000" w:fill="D0CECE"/>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3971,60</w:t>
            </w:r>
          </w:p>
        </w:tc>
        <w:tc>
          <w:tcPr>
            <w:tcW w:w="1200" w:type="dxa"/>
            <w:tcBorders>
              <w:top w:val="nil"/>
              <w:left w:val="nil"/>
              <w:bottom w:val="single" w:sz="4" w:space="0" w:color="auto"/>
              <w:right w:val="single" w:sz="4" w:space="0" w:color="auto"/>
            </w:tcBorders>
            <w:shd w:val="clear" w:color="000000" w:fill="D0CECE"/>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Gravel</w:t>
            </w:r>
          </w:p>
        </w:tc>
      </w:tr>
      <w:tr w:rsidR="003F123C" w:rsidRPr="003F123C" w:rsidTr="003F123C">
        <w:trPr>
          <w:trHeight w:val="290"/>
        </w:trPr>
        <w:tc>
          <w:tcPr>
            <w:tcW w:w="134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p>
        </w:tc>
        <w:tc>
          <w:tcPr>
            <w:tcW w:w="1328"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Times New Roman" w:eastAsia="Times New Roman" w:hAnsi="Times New Roman" w:cs="Times New Roman"/>
                <w:b w:val="0"/>
                <w:color w:val="auto"/>
                <w:sz w:val="20"/>
                <w:szCs w:val="20"/>
                <w:lang w:eastAsia="en-ZA"/>
              </w:rPr>
            </w:pPr>
          </w:p>
        </w:tc>
        <w:tc>
          <w:tcPr>
            <w:tcW w:w="58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Times New Roman" w:eastAsia="Times New Roman" w:hAnsi="Times New Roman" w:cs="Times New Roman"/>
                <w:b w:val="0"/>
                <w:color w:val="auto"/>
                <w:sz w:val="20"/>
                <w:szCs w:val="20"/>
                <w:lang w:eastAsia="en-ZA"/>
              </w:rPr>
            </w:pPr>
          </w:p>
        </w:tc>
        <w:tc>
          <w:tcPr>
            <w:tcW w:w="154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Times New Roman" w:eastAsia="Times New Roman" w:hAnsi="Times New Roman" w:cs="Times New Roman"/>
                <w:b w:val="0"/>
                <w:color w:val="auto"/>
                <w:sz w:val="20"/>
                <w:szCs w:val="20"/>
                <w:lang w:eastAsia="en-ZA"/>
              </w:rPr>
            </w:pPr>
          </w:p>
        </w:tc>
        <w:tc>
          <w:tcPr>
            <w:tcW w:w="172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98123,27</w:t>
            </w:r>
          </w:p>
        </w:tc>
        <w:tc>
          <w:tcPr>
            <w:tcW w:w="120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p>
        </w:tc>
      </w:tr>
      <w:tr w:rsidR="003F123C" w:rsidRPr="003F123C" w:rsidTr="003F123C">
        <w:trPr>
          <w:trHeight w:val="290"/>
        </w:trPr>
        <w:tc>
          <w:tcPr>
            <w:tcW w:w="134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Times New Roman" w:eastAsia="Times New Roman" w:hAnsi="Times New Roman" w:cs="Times New Roman"/>
                <w:b w:val="0"/>
                <w:color w:val="auto"/>
                <w:sz w:val="20"/>
                <w:szCs w:val="20"/>
                <w:lang w:eastAsia="en-ZA"/>
              </w:rPr>
            </w:pPr>
          </w:p>
        </w:tc>
        <w:tc>
          <w:tcPr>
            <w:tcW w:w="1328"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Times New Roman" w:eastAsia="Times New Roman" w:hAnsi="Times New Roman" w:cs="Times New Roman"/>
                <w:b w:val="0"/>
                <w:color w:val="auto"/>
                <w:sz w:val="20"/>
                <w:szCs w:val="20"/>
                <w:lang w:eastAsia="en-ZA"/>
              </w:rPr>
            </w:pPr>
          </w:p>
        </w:tc>
        <w:tc>
          <w:tcPr>
            <w:tcW w:w="58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Times New Roman" w:eastAsia="Times New Roman" w:hAnsi="Times New Roman" w:cs="Times New Roman"/>
                <w:b w:val="0"/>
                <w:color w:val="auto"/>
                <w:sz w:val="20"/>
                <w:szCs w:val="20"/>
                <w:lang w:eastAsia="en-ZA"/>
              </w:rPr>
            </w:pPr>
          </w:p>
        </w:tc>
        <w:tc>
          <w:tcPr>
            <w:tcW w:w="154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rPr>
                <w:rFonts w:ascii="Times New Roman" w:eastAsia="Times New Roman" w:hAnsi="Times New Roman" w:cs="Times New Roman"/>
                <w:b w:val="0"/>
                <w:color w:val="auto"/>
                <w:sz w:val="20"/>
                <w:szCs w:val="20"/>
                <w:lang w:eastAsia="en-ZA"/>
              </w:rPr>
            </w:pPr>
          </w:p>
        </w:tc>
        <w:tc>
          <w:tcPr>
            <w:tcW w:w="1720" w:type="dxa"/>
            <w:tcBorders>
              <w:top w:val="nil"/>
              <w:left w:val="nil"/>
              <w:bottom w:val="nil"/>
              <w:right w:val="nil"/>
            </w:tcBorders>
            <w:shd w:val="clear" w:color="auto" w:fill="auto"/>
            <w:noWrap/>
            <w:vAlign w:val="bottom"/>
            <w:hideMark/>
          </w:tcPr>
          <w:p w:rsidR="003F123C" w:rsidRPr="003F123C" w:rsidRDefault="003F123C" w:rsidP="003F123C">
            <w:pPr>
              <w:spacing w:line="240" w:lineRule="auto"/>
              <w:jc w:val="right"/>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98,12</w:t>
            </w:r>
          </w:p>
        </w:tc>
        <w:tc>
          <w:tcPr>
            <w:tcW w:w="1200" w:type="dxa"/>
            <w:tcBorders>
              <w:top w:val="nil"/>
              <w:left w:val="nil"/>
              <w:bottom w:val="nil"/>
              <w:right w:val="nil"/>
            </w:tcBorders>
            <w:shd w:val="clear" w:color="000000" w:fill="FFF2CC"/>
            <w:noWrap/>
            <w:vAlign w:val="bottom"/>
            <w:hideMark/>
          </w:tcPr>
          <w:p w:rsidR="003F123C" w:rsidRPr="003F123C" w:rsidRDefault="003F123C" w:rsidP="003F123C">
            <w:pPr>
              <w:spacing w:line="240" w:lineRule="auto"/>
              <w:rPr>
                <w:rFonts w:ascii="Calibri" w:eastAsia="Times New Roman" w:hAnsi="Calibri" w:cs="Calibri"/>
                <w:b w:val="0"/>
                <w:color w:val="000000"/>
                <w:sz w:val="22"/>
                <w:lang w:eastAsia="en-ZA"/>
              </w:rPr>
            </w:pPr>
            <w:r w:rsidRPr="003F123C">
              <w:rPr>
                <w:rFonts w:ascii="Calibri" w:eastAsia="Times New Roman" w:hAnsi="Calibri" w:cs="Calibri"/>
                <w:b w:val="0"/>
                <w:color w:val="000000"/>
                <w:sz w:val="22"/>
                <w:lang w:eastAsia="en-ZA"/>
              </w:rPr>
              <w:t>km</w:t>
            </w:r>
          </w:p>
        </w:tc>
      </w:tr>
    </w:tbl>
    <w:p w:rsidR="00702AD0" w:rsidRPr="003F123C" w:rsidRDefault="00702AD0" w:rsidP="00B3024B">
      <w:pPr>
        <w:pStyle w:val="ListParagraph"/>
        <w:spacing w:line="360" w:lineRule="auto"/>
        <w:ind w:left="0"/>
        <w:jc w:val="both"/>
        <w:rPr>
          <w:rFonts w:eastAsia="Times New Roman" w:cs="Calibri"/>
          <w:bCs/>
          <w:color w:val="000000"/>
          <w:sz w:val="22"/>
        </w:rPr>
      </w:pPr>
    </w:p>
    <w:p w:rsidR="00702AD0" w:rsidRPr="003F123C" w:rsidRDefault="005B7A5B" w:rsidP="003F123C">
      <w:pPr>
        <w:pStyle w:val="Caption"/>
        <w:rPr>
          <w:rFonts w:cs="Calibri"/>
          <w:bCs w:val="0"/>
          <w:color w:val="000000"/>
          <w:sz w:val="24"/>
          <w:szCs w:val="24"/>
        </w:rPr>
      </w:pPr>
      <w:bookmarkStart w:id="200" w:name="_Toc35612625"/>
      <w:r>
        <w:t xml:space="preserve">Table </w:t>
      </w:r>
      <w:r>
        <w:fldChar w:fldCharType="begin"/>
      </w:r>
      <w:r>
        <w:instrText xml:space="preserve"> SEQ Table \* ARABIC </w:instrText>
      </w:r>
      <w:r>
        <w:fldChar w:fldCharType="separate"/>
      </w:r>
      <w:r w:rsidR="00093ADD">
        <w:rPr>
          <w:noProof/>
        </w:rPr>
        <w:t>33</w:t>
      </w:r>
      <w:r>
        <w:fldChar w:fldCharType="end"/>
      </w:r>
      <w:r>
        <w:t xml:space="preserve">: </w:t>
      </w:r>
      <w:r>
        <w:rPr>
          <w:rFonts w:cs="Calibri"/>
          <w:color w:val="000000"/>
        </w:rPr>
        <w:t>Maintenance Plan f</w:t>
      </w:r>
      <w:r w:rsidRPr="005B7A5B">
        <w:rPr>
          <w:rFonts w:cs="Calibri"/>
          <w:color w:val="000000"/>
        </w:rPr>
        <w:t>or</w:t>
      </w:r>
      <w:r w:rsidRPr="00702AD0">
        <w:rPr>
          <w:rFonts w:cs="Calibri"/>
          <w:color w:val="000000"/>
          <w:sz w:val="24"/>
          <w:szCs w:val="24"/>
        </w:rPr>
        <w:t xml:space="preserve"> </w:t>
      </w:r>
      <w:r w:rsidR="00702AD0" w:rsidRPr="005B7A5B">
        <w:rPr>
          <w:rFonts w:cs="Calibri"/>
          <w:color w:val="000000"/>
        </w:rPr>
        <w:t>SLA</w:t>
      </w:r>
      <w:bookmarkEnd w:id="200"/>
    </w:p>
    <w:tbl>
      <w:tblPr>
        <w:tblW w:w="5000" w:type="pct"/>
        <w:tblLook w:val="04A0" w:firstRow="1" w:lastRow="0" w:firstColumn="1" w:lastColumn="0" w:noHBand="0" w:noVBand="1"/>
      </w:tblPr>
      <w:tblGrid>
        <w:gridCol w:w="1108"/>
        <w:gridCol w:w="1412"/>
        <w:gridCol w:w="1031"/>
        <w:gridCol w:w="1095"/>
        <w:gridCol w:w="837"/>
        <w:gridCol w:w="1967"/>
        <w:gridCol w:w="2404"/>
      </w:tblGrid>
      <w:tr w:rsidR="003F123C" w:rsidRPr="003F123C" w:rsidTr="003F123C">
        <w:trPr>
          <w:trHeight w:val="585"/>
        </w:trPr>
        <w:tc>
          <w:tcPr>
            <w:tcW w:w="5000" w:type="pct"/>
            <w:gridSpan w:val="7"/>
            <w:tcBorders>
              <w:top w:val="single" w:sz="4" w:space="0" w:color="auto"/>
              <w:left w:val="single" w:sz="4" w:space="0" w:color="auto"/>
              <w:bottom w:val="single" w:sz="4" w:space="0" w:color="auto"/>
              <w:right w:val="nil"/>
            </w:tcBorders>
            <w:shd w:val="clear" w:color="000000" w:fill="BFBFBF"/>
            <w:noWrap/>
            <w:vAlign w:val="bottom"/>
            <w:hideMark/>
          </w:tcPr>
          <w:p w:rsidR="003F123C" w:rsidRPr="003F123C" w:rsidRDefault="003F123C" w:rsidP="003F123C">
            <w:pPr>
              <w:spacing w:line="240" w:lineRule="auto"/>
              <w:jc w:val="center"/>
              <w:rPr>
                <w:rFonts w:ascii="Calibri" w:eastAsia="Times New Roman" w:hAnsi="Calibri" w:cs="Calibri"/>
                <w:bCs/>
                <w:color w:val="auto"/>
                <w:szCs w:val="28"/>
                <w:u w:val="single"/>
                <w:lang w:eastAsia="en-ZA"/>
              </w:rPr>
            </w:pPr>
            <w:r w:rsidRPr="003F123C">
              <w:rPr>
                <w:rFonts w:ascii="Calibri" w:eastAsia="Times New Roman" w:hAnsi="Calibri" w:cs="Calibri"/>
                <w:bCs/>
                <w:color w:val="auto"/>
                <w:szCs w:val="28"/>
                <w:u w:val="single"/>
                <w:lang w:eastAsia="en-ZA"/>
              </w:rPr>
              <w:t>Year 2019-2020 - Maintenance Program- REV002</w:t>
            </w:r>
          </w:p>
        </w:tc>
      </w:tr>
      <w:tr w:rsidR="003F123C" w:rsidRPr="003F123C" w:rsidTr="003F123C">
        <w:trPr>
          <w:trHeight w:val="580"/>
        </w:trPr>
        <w:tc>
          <w:tcPr>
            <w:tcW w:w="518" w:type="pct"/>
            <w:tcBorders>
              <w:top w:val="nil"/>
              <w:left w:val="single" w:sz="4" w:space="0" w:color="auto"/>
              <w:bottom w:val="single" w:sz="4" w:space="0" w:color="auto"/>
              <w:right w:val="single" w:sz="4" w:space="0" w:color="auto"/>
            </w:tcBorders>
            <w:shd w:val="clear" w:color="000000" w:fill="C0C0C0"/>
            <w:noWrap/>
            <w:vAlign w:val="bottom"/>
            <w:hideMark/>
          </w:tcPr>
          <w:p w:rsidR="003F123C" w:rsidRPr="003F123C" w:rsidRDefault="00F151AE" w:rsidP="003F123C">
            <w:pPr>
              <w:spacing w:line="240" w:lineRule="auto"/>
              <w:jc w:val="center"/>
              <w:rPr>
                <w:rFonts w:ascii="Calibri" w:eastAsia="Times New Roman" w:hAnsi="Calibri" w:cs="Calibri"/>
                <w:bCs/>
                <w:color w:val="auto"/>
                <w:sz w:val="22"/>
                <w:lang w:eastAsia="en-ZA"/>
              </w:rPr>
            </w:pPr>
            <w:r>
              <w:rPr>
                <w:rFonts w:ascii="Calibri" w:eastAsia="Times New Roman" w:hAnsi="Calibri" w:cs="Calibri"/>
                <w:bCs/>
                <w:color w:val="auto"/>
                <w:sz w:val="22"/>
                <w:lang w:eastAsia="en-ZA"/>
              </w:rPr>
              <w:t>Q</w:t>
            </w:r>
            <w:r w:rsidR="003F123C" w:rsidRPr="003F123C">
              <w:rPr>
                <w:rFonts w:ascii="Calibri" w:eastAsia="Times New Roman" w:hAnsi="Calibri" w:cs="Calibri"/>
                <w:bCs/>
                <w:color w:val="auto"/>
                <w:sz w:val="22"/>
                <w:lang w:eastAsia="en-ZA"/>
              </w:rPr>
              <w:t>U</w:t>
            </w:r>
            <w:r>
              <w:rPr>
                <w:rFonts w:ascii="Calibri" w:eastAsia="Times New Roman" w:hAnsi="Calibri" w:cs="Calibri"/>
                <w:bCs/>
                <w:color w:val="auto"/>
                <w:sz w:val="22"/>
                <w:lang w:eastAsia="en-ZA"/>
              </w:rPr>
              <w:t>AR</w:t>
            </w:r>
            <w:r w:rsidR="003F123C" w:rsidRPr="003F123C">
              <w:rPr>
                <w:rFonts w:ascii="Calibri" w:eastAsia="Times New Roman" w:hAnsi="Calibri" w:cs="Calibri"/>
                <w:bCs/>
                <w:color w:val="auto"/>
                <w:sz w:val="22"/>
                <w:lang w:eastAsia="en-ZA"/>
              </w:rPr>
              <w:t>TER</w:t>
            </w:r>
          </w:p>
        </w:tc>
        <w:tc>
          <w:tcPr>
            <w:tcW w:w="726"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Months</w:t>
            </w:r>
          </w:p>
        </w:tc>
        <w:tc>
          <w:tcPr>
            <w:tcW w:w="533"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Cycle No</w:t>
            </w:r>
          </w:p>
        </w:tc>
        <w:tc>
          <w:tcPr>
            <w:tcW w:w="565"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Road No.</w:t>
            </w:r>
          </w:p>
        </w:tc>
        <w:tc>
          <w:tcPr>
            <w:tcW w:w="422"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Length</w:t>
            </w:r>
          </w:p>
        </w:tc>
        <w:tc>
          <w:tcPr>
            <w:tcW w:w="1006" w:type="pct"/>
            <w:tcBorders>
              <w:top w:val="nil"/>
              <w:left w:val="nil"/>
              <w:bottom w:val="single" w:sz="4" w:space="0" w:color="auto"/>
              <w:right w:val="single" w:sz="4" w:space="0" w:color="auto"/>
            </w:tcBorders>
            <w:shd w:val="clear" w:color="000000" w:fill="C0C0C0"/>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Discription of Works</w:t>
            </w:r>
          </w:p>
        </w:tc>
        <w:tc>
          <w:tcPr>
            <w:tcW w:w="1230"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Planed Work(km)</w:t>
            </w:r>
          </w:p>
        </w:tc>
      </w:tr>
      <w:tr w:rsidR="003F123C" w:rsidRPr="003F123C" w:rsidTr="003F123C">
        <w:trPr>
          <w:trHeight w:val="290"/>
        </w:trPr>
        <w:tc>
          <w:tcPr>
            <w:tcW w:w="518" w:type="pct"/>
            <w:vMerge w:val="restart"/>
            <w:tcBorders>
              <w:top w:val="nil"/>
              <w:left w:val="single" w:sz="4" w:space="0" w:color="auto"/>
              <w:bottom w:val="single" w:sz="4" w:space="0" w:color="auto"/>
              <w:right w:val="single" w:sz="4" w:space="0" w:color="auto"/>
            </w:tcBorders>
            <w:shd w:val="clear" w:color="000000" w:fill="C0C0C0"/>
            <w:noWrap/>
            <w:vAlign w:val="center"/>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1</w:t>
            </w:r>
          </w:p>
        </w:tc>
        <w:tc>
          <w:tcPr>
            <w:tcW w:w="726" w:type="pct"/>
            <w:vMerge w:val="restart"/>
            <w:tcBorders>
              <w:top w:val="nil"/>
              <w:left w:val="single" w:sz="4" w:space="0" w:color="auto"/>
              <w:bottom w:val="single" w:sz="4" w:space="0" w:color="auto"/>
              <w:right w:val="single" w:sz="4" w:space="0" w:color="auto"/>
            </w:tcBorders>
            <w:shd w:val="clear" w:color="000000" w:fill="C0C0C0"/>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july to September 2019</w:t>
            </w:r>
          </w:p>
        </w:tc>
        <w:tc>
          <w:tcPr>
            <w:tcW w:w="533" w:type="pct"/>
            <w:vMerge w:val="restart"/>
            <w:tcBorders>
              <w:top w:val="nil"/>
              <w:left w:val="single" w:sz="4" w:space="0" w:color="auto"/>
              <w:bottom w:val="single" w:sz="4" w:space="0" w:color="auto"/>
              <w:right w:val="single" w:sz="4" w:space="0" w:color="auto"/>
            </w:tcBorders>
            <w:shd w:val="clear" w:color="000000" w:fill="C0C0C0"/>
            <w:noWrap/>
            <w:vAlign w:val="center"/>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1</w:t>
            </w:r>
          </w:p>
        </w:tc>
        <w:tc>
          <w:tcPr>
            <w:tcW w:w="565"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DR08084</w:t>
            </w:r>
          </w:p>
        </w:tc>
        <w:tc>
          <w:tcPr>
            <w:tcW w:w="422"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22</w:t>
            </w:r>
          </w:p>
        </w:tc>
        <w:tc>
          <w:tcPr>
            <w:tcW w:w="1006" w:type="pct"/>
            <w:tcBorders>
              <w:top w:val="nil"/>
              <w:left w:val="nil"/>
              <w:bottom w:val="single" w:sz="4" w:space="0" w:color="auto"/>
              <w:right w:val="single" w:sz="4" w:space="0" w:color="auto"/>
            </w:tcBorders>
            <w:shd w:val="clear" w:color="000000" w:fill="C0C0C0"/>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Dry blading</w:t>
            </w:r>
          </w:p>
        </w:tc>
        <w:tc>
          <w:tcPr>
            <w:tcW w:w="1230"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22</w:t>
            </w:r>
          </w:p>
        </w:tc>
      </w:tr>
      <w:tr w:rsidR="003F123C" w:rsidRPr="003F123C" w:rsidTr="003F123C">
        <w:trPr>
          <w:trHeight w:val="290"/>
        </w:trPr>
        <w:tc>
          <w:tcPr>
            <w:tcW w:w="518" w:type="pct"/>
            <w:vMerge/>
            <w:tcBorders>
              <w:top w:val="nil"/>
              <w:left w:val="single" w:sz="4" w:space="0" w:color="auto"/>
              <w:bottom w:val="single" w:sz="4" w:space="0" w:color="auto"/>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726" w:type="pct"/>
            <w:vMerge/>
            <w:tcBorders>
              <w:top w:val="nil"/>
              <w:left w:val="single" w:sz="4" w:space="0" w:color="auto"/>
              <w:bottom w:val="single" w:sz="4" w:space="0" w:color="auto"/>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33" w:type="pct"/>
            <w:vMerge/>
            <w:tcBorders>
              <w:top w:val="nil"/>
              <w:left w:val="single" w:sz="4" w:space="0" w:color="auto"/>
              <w:bottom w:val="single" w:sz="4" w:space="0" w:color="auto"/>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65"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DR08416</w:t>
            </w:r>
          </w:p>
        </w:tc>
        <w:tc>
          <w:tcPr>
            <w:tcW w:w="422"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9,9</w:t>
            </w:r>
          </w:p>
        </w:tc>
        <w:tc>
          <w:tcPr>
            <w:tcW w:w="1006" w:type="pct"/>
            <w:tcBorders>
              <w:top w:val="nil"/>
              <w:left w:val="nil"/>
              <w:bottom w:val="single" w:sz="4" w:space="0" w:color="auto"/>
              <w:right w:val="single" w:sz="4" w:space="0" w:color="auto"/>
            </w:tcBorders>
            <w:shd w:val="clear" w:color="000000" w:fill="C0C0C0"/>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Dry blading</w:t>
            </w:r>
          </w:p>
        </w:tc>
        <w:tc>
          <w:tcPr>
            <w:tcW w:w="1230"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9,9</w:t>
            </w:r>
          </w:p>
        </w:tc>
      </w:tr>
      <w:tr w:rsidR="003F123C" w:rsidRPr="003F123C" w:rsidTr="003F123C">
        <w:trPr>
          <w:trHeight w:val="290"/>
        </w:trPr>
        <w:tc>
          <w:tcPr>
            <w:tcW w:w="518" w:type="pct"/>
            <w:vMerge/>
            <w:tcBorders>
              <w:top w:val="nil"/>
              <w:left w:val="single" w:sz="4" w:space="0" w:color="auto"/>
              <w:bottom w:val="single" w:sz="4" w:space="0" w:color="auto"/>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726" w:type="pct"/>
            <w:vMerge/>
            <w:tcBorders>
              <w:top w:val="nil"/>
              <w:left w:val="single" w:sz="4" w:space="0" w:color="auto"/>
              <w:bottom w:val="single" w:sz="4" w:space="0" w:color="auto"/>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33" w:type="pct"/>
            <w:vMerge/>
            <w:tcBorders>
              <w:top w:val="nil"/>
              <w:left w:val="single" w:sz="4" w:space="0" w:color="auto"/>
              <w:bottom w:val="single" w:sz="4" w:space="0" w:color="auto"/>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65"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DR08648</w:t>
            </w:r>
          </w:p>
        </w:tc>
        <w:tc>
          <w:tcPr>
            <w:tcW w:w="422"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12,51</w:t>
            </w:r>
          </w:p>
        </w:tc>
        <w:tc>
          <w:tcPr>
            <w:tcW w:w="1006" w:type="pct"/>
            <w:tcBorders>
              <w:top w:val="nil"/>
              <w:left w:val="nil"/>
              <w:bottom w:val="single" w:sz="4" w:space="0" w:color="auto"/>
              <w:right w:val="single" w:sz="4" w:space="0" w:color="auto"/>
            </w:tcBorders>
            <w:shd w:val="clear" w:color="000000" w:fill="C0C0C0"/>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Dry blading</w:t>
            </w:r>
          </w:p>
        </w:tc>
        <w:tc>
          <w:tcPr>
            <w:tcW w:w="1230"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12,51</w:t>
            </w:r>
          </w:p>
        </w:tc>
      </w:tr>
      <w:tr w:rsidR="003F123C" w:rsidRPr="003F123C" w:rsidTr="003F123C">
        <w:trPr>
          <w:trHeight w:val="310"/>
        </w:trPr>
        <w:tc>
          <w:tcPr>
            <w:tcW w:w="3770" w:type="pct"/>
            <w:gridSpan w:val="6"/>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TOTAL</w:t>
            </w:r>
          </w:p>
        </w:tc>
        <w:tc>
          <w:tcPr>
            <w:tcW w:w="1230" w:type="pct"/>
            <w:tcBorders>
              <w:top w:val="nil"/>
              <w:left w:val="nil"/>
              <w:bottom w:val="single" w:sz="4" w:space="0" w:color="auto"/>
              <w:right w:val="single" w:sz="4" w:space="0" w:color="auto"/>
            </w:tcBorders>
            <w:shd w:val="clear" w:color="000000" w:fill="C0C0C0"/>
            <w:noWrap/>
            <w:vAlign w:val="bottom"/>
            <w:hideMark/>
          </w:tcPr>
          <w:p w:rsidR="003F123C" w:rsidRPr="003F123C" w:rsidRDefault="003F123C" w:rsidP="003F123C">
            <w:pPr>
              <w:spacing w:line="240" w:lineRule="auto"/>
              <w:jc w:val="center"/>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44,41</w:t>
            </w:r>
          </w:p>
        </w:tc>
      </w:tr>
      <w:tr w:rsidR="003F123C" w:rsidRPr="003F123C" w:rsidTr="003F123C">
        <w:trPr>
          <w:trHeight w:val="225"/>
        </w:trPr>
        <w:tc>
          <w:tcPr>
            <w:tcW w:w="518" w:type="pct"/>
            <w:tcBorders>
              <w:top w:val="nil"/>
              <w:left w:val="nil"/>
              <w:bottom w:val="nil"/>
              <w:right w:val="nil"/>
            </w:tcBorders>
            <w:shd w:val="clear" w:color="000000" w:fill="FFFFFF"/>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 </w:t>
            </w:r>
          </w:p>
        </w:tc>
        <w:tc>
          <w:tcPr>
            <w:tcW w:w="726" w:type="pct"/>
            <w:tcBorders>
              <w:top w:val="nil"/>
              <w:left w:val="nil"/>
              <w:bottom w:val="nil"/>
              <w:right w:val="nil"/>
            </w:tcBorders>
            <w:shd w:val="clear" w:color="000000" w:fill="FFFFFF"/>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 </w:t>
            </w:r>
          </w:p>
        </w:tc>
        <w:tc>
          <w:tcPr>
            <w:tcW w:w="533" w:type="pct"/>
            <w:tcBorders>
              <w:top w:val="nil"/>
              <w:left w:val="nil"/>
              <w:bottom w:val="nil"/>
              <w:right w:val="nil"/>
            </w:tcBorders>
            <w:shd w:val="clear" w:color="000000" w:fill="FFFFFF"/>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 </w:t>
            </w:r>
          </w:p>
        </w:tc>
        <w:tc>
          <w:tcPr>
            <w:tcW w:w="565" w:type="pct"/>
            <w:tcBorders>
              <w:top w:val="nil"/>
              <w:left w:val="nil"/>
              <w:bottom w:val="nil"/>
              <w:right w:val="nil"/>
            </w:tcBorders>
            <w:shd w:val="clear" w:color="000000" w:fill="FFFFFF"/>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 </w:t>
            </w:r>
          </w:p>
        </w:tc>
        <w:tc>
          <w:tcPr>
            <w:tcW w:w="422" w:type="pct"/>
            <w:tcBorders>
              <w:top w:val="nil"/>
              <w:left w:val="nil"/>
              <w:bottom w:val="nil"/>
              <w:right w:val="nil"/>
            </w:tcBorders>
            <w:shd w:val="clear" w:color="000000" w:fill="FFFFFF"/>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 </w:t>
            </w:r>
          </w:p>
        </w:tc>
        <w:tc>
          <w:tcPr>
            <w:tcW w:w="1006" w:type="pct"/>
            <w:tcBorders>
              <w:top w:val="nil"/>
              <w:left w:val="nil"/>
              <w:bottom w:val="nil"/>
              <w:right w:val="nil"/>
            </w:tcBorders>
            <w:shd w:val="clear" w:color="000000" w:fill="FFFFFF"/>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 </w:t>
            </w:r>
          </w:p>
        </w:tc>
        <w:tc>
          <w:tcPr>
            <w:tcW w:w="1230" w:type="pct"/>
            <w:tcBorders>
              <w:top w:val="nil"/>
              <w:left w:val="nil"/>
              <w:bottom w:val="nil"/>
              <w:right w:val="nil"/>
            </w:tcBorders>
            <w:shd w:val="clear" w:color="000000" w:fill="FFFFFF"/>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 </w:t>
            </w:r>
          </w:p>
        </w:tc>
      </w:tr>
      <w:tr w:rsidR="003F123C" w:rsidRPr="003F123C" w:rsidTr="003F123C">
        <w:trPr>
          <w:trHeight w:val="580"/>
        </w:trPr>
        <w:tc>
          <w:tcPr>
            <w:tcW w:w="518" w:type="pct"/>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3F123C" w:rsidRPr="003F123C" w:rsidRDefault="00F151AE" w:rsidP="003F123C">
            <w:pPr>
              <w:spacing w:line="240" w:lineRule="auto"/>
              <w:jc w:val="center"/>
              <w:rPr>
                <w:rFonts w:ascii="Calibri" w:eastAsia="Times New Roman" w:hAnsi="Calibri" w:cs="Calibri"/>
                <w:bCs/>
                <w:color w:val="auto"/>
                <w:sz w:val="22"/>
                <w:lang w:eastAsia="en-ZA"/>
              </w:rPr>
            </w:pPr>
            <w:r>
              <w:rPr>
                <w:rFonts w:ascii="Calibri" w:eastAsia="Times New Roman" w:hAnsi="Calibri" w:cs="Calibri"/>
                <w:bCs/>
                <w:color w:val="auto"/>
                <w:sz w:val="22"/>
                <w:lang w:eastAsia="en-ZA"/>
              </w:rPr>
              <w:lastRenderedPageBreak/>
              <w:t>Q</w:t>
            </w:r>
            <w:r w:rsidRPr="003F123C">
              <w:rPr>
                <w:rFonts w:ascii="Calibri" w:eastAsia="Times New Roman" w:hAnsi="Calibri" w:cs="Calibri"/>
                <w:bCs/>
                <w:color w:val="auto"/>
                <w:sz w:val="22"/>
                <w:lang w:eastAsia="en-ZA"/>
              </w:rPr>
              <w:t>U</w:t>
            </w:r>
            <w:r>
              <w:rPr>
                <w:rFonts w:ascii="Calibri" w:eastAsia="Times New Roman" w:hAnsi="Calibri" w:cs="Calibri"/>
                <w:bCs/>
                <w:color w:val="auto"/>
                <w:sz w:val="22"/>
                <w:lang w:eastAsia="en-ZA"/>
              </w:rPr>
              <w:t>AR</w:t>
            </w:r>
            <w:r w:rsidRPr="003F123C">
              <w:rPr>
                <w:rFonts w:ascii="Calibri" w:eastAsia="Times New Roman" w:hAnsi="Calibri" w:cs="Calibri"/>
                <w:bCs/>
                <w:color w:val="auto"/>
                <w:sz w:val="22"/>
                <w:lang w:eastAsia="en-ZA"/>
              </w:rPr>
              <w:t>TER</w:t>
            </w:r>
          </w:p>
        </w:tc>
        <w:tc>
          <w:tcPr>
            <w:tcW w:w="726" w:type="pct"/>
            <w:tcBorders>
              <w:top w:val="single" w:sz="4" w:space="0" w:color="auto"/>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Months</w:t>
            </w:r>
          </w:p>
        </w:tc>
        <w:tc>
          <w:tcPr>
            <w:tcW w:w="533" w:type="pct"/>
            <w:tcBorders>
              <w:top w:val="single" w:sz="4" w:space="0" w:color="auto"/>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CYCLE</w:t>
            </w:r>
          </w:p>
        </w:tc>
        <w:tc>
          <w:tcPr>
            <w:tcW w:w="565" w:type="pct"/>
            <w:tcBorders>
              <w:top w:val="single" w:sz="4" w:space="0" w:color="auto"/>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Road No.</w:t>
            </w:r>
          </w:p>
        </w:tc>
        <w:tc>
          <w:tcPr>
            <w:tcW w:w="422" w:type="pct"/>
            <w:tcBorders>
              <w:top w:val="single" w:sz="4" w:space="0" w:color="auto"/>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Length</w:t>
            </w:r>
          </w:p>
        </w:tc>
        <w:tc>
          <w:tcPr>
            <w:tcW w:w="1006" w:type="pct"/>
            <w:tcBorders>
              <w:top w:val="single" w:sz="4" w:space="0" w:color="auto"/>
              <w:left w:val="nil"/>
              <w:bottom w:val="single" w:sz="4" w:space="0" w:color="auto"/>
              <w:right w:val="single" w:sz="4" w:space="0" w:color="auto"/>
            </w:tcBorders>
            <w:shd w:val="clear" w:color="000000" w:fill="FCE4D6"/>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Discription of Works</w:t>
            </w:r>
          </w:p>
        </w:tc>
        <w:tc>
          <w:tcPr>
            <w:tcW w:w="1230" w:type="pct"/>
            <w:tcBorders>
              <w:top w:val="single" w:sz="4" w:space="0" w:color="auto"/>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Planed Work</w:t>
            </w:r>
          </w:p>
        </w:tc>
      </w:tr>
      <w:tr w:rsidR="003F123C" w:rsidRPr="003F123C" w:rsidTr="003F123C">
        <w:trPr>
          <w:trHeight w:val="290"/>
        </w:trPr>
        <w:tc>
          <w:tcPr>
            <w:tcW w:w="518" w:type="pct"/>
            <w:vMerge w:val="restart"/>
            <w:tcBorders>
              <w:top w:val="nil"/>
              <w:left w:val="single" w:sz="4" w:space="0" w:color="auto"/>
              <w:bottom w:val="nil"/>
              <w:right w:val="single" w:sz="4" w:space="0" w:color="auto"/>
            </w:tcBorders>
            <w:shd w:val="clear" w:color="000000" w:fill="FCE4D6"/>
            <w:noWrap/>
            <w:vAlign w:val="center"/>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2</w:t>
            </w:r>
          </w:p>
        </w:tc>
        <w:tc>
          <w:tcPr>
            <w:tcW w:w="726" w:type="pct"/>
            <w:vMerge w:val="restart"/>
            <w:tcBorders>
              <w:top w:val="nil"/>
              <w:left w:val="single" w:sz="4" w:space="0" w:color="auto"/>
              <w:bottom w:val="nil"/>
              <w:right w:val="single" w:sz="4" w:space="0" w:color="auto"/>
            </w:tcBorders>
            <w:shd w:val="clear" w:color="000000" w:fill="FCE4D6"/>
            <w:vAlign w:val="center"/>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October  to December 2019</w:t>
            </w:r>
          </w:p>
        </w:tc>
        <w:tc>
          <w:tcPr>
            <w:tcW w:w="533" w:type="pct"/>
            <w:vMerge w:val="restart"/>
            <w:tcBorders>
              <w:top w:val="nil"/>
              <w:left w:val="single" w:sz="4" w:space="0" w:color="auto"/>
              <w:bottom w:val="nil"/>
              <w:right w:val="single" w:sz="4" w:space="0" w:color="auto"/>
            </w:tcBorders>
            <w:shd w:val="clear" w:color="000000" w:fill="FCE4D6"/>
            <w:noWrap/>
            <w:vAlign w:val="center"/>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2</w:t>
            </w:r>
          </w:p>
        </w:tc>
        <w:tc>
          <w:tcPr>
            <w:tcW w:w="565"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DR08076</w:t>
            </w:r>
          </w:p>
        </w:tc>
        <w:tc>
          <w:tcPr>
            <w:tcW w:w="422"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23,75</w:t>
            </w:r>
          </w:p>
        </w:tc>
        <w:tc>
          <w:tcPr>
            <w:tcW w:w="1006" w:type="pct"/>
            <w:tcBorders>
              <w:top w:val="nil"/>
              <w:left w:val="nil"/>
              <w:bottom w:val="single" w:sz="4" w:space="0" w:color="auto"/>
              <w:right w:val="single" w:sz="4" w:space="0" w:color="auto"/>
            </w:tcBorders>
            <w:shd w:val="clear" w:color="000000" w:fill="FCE4D6"/>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Reshaping</w:t>
            </w:r>
          </w:p>
        </w:tc>
        <w:tc>
          <w:tcPr>
            <w:tcW w:w="1230"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20</w:t>
            </w:r>
          </w:p>
        </w:tc>
      </w:tr>
      <w:tr w:rsidR="003F123C" w:rsidRPr="003F123C" w:rsidTr="003F123C">
        <w:trPr>
          <w:trHeight w:val="300"/>
        </w:trPr>
        <w:tc>
          <w:tcPr>
            <w:tcW w:w="518"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726"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533"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565"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DR08078</w:t>
            </w:r>
          </w:p>
        </w:tc>
        <w:tc>
          <w:tcPr>
            <w:tcW w:w="422"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34,7</w:t>
            </w:r>
          </w:p>
        </w:tc>
        <w:tc>
          <w:tcPr>
            <w:tcW w:w="1006" w:type="pct"/>
            <w:tcBorders>
              <w:top w:val="nil"/>
              <w:left w:val="nil"/>
              <w:bottom w:val="single" w:sz="4" w:space="0" w:color="auto"/>
              <w:right w:val="single" w:sz="4" w:space="0" w:color="auto"/>
            </w:tcBorders>
            <w:shd w:val="clear" w:color="000000" w:fill="FCE4D6"/>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Reshaping</w:t>
            </w:r>
          </w:p>
        </w:tc>
        <w:tc>
          <w:tcPr>
            <w:tcW w:w="1230"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33</w:t>
            </w:r>
          </w:p>
        </w:tc>
      </w:tr>
      <w:tr w:rsidR="003F123C" w:rsidRPr="003F123C" w:rsidTr="003F123C">
        <w:trPr>
          <w:trHeight w:val="300"/>
        </w:trPr>
        <w:tc>
          <w:tcPr>
            <w:tcW w:w="518"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726"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533"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565"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DR08082</w:t>
            </w:r>
          </w:p>
        </w:tc>
        <w:tc>
          <w:tcPr>
            <w:tcW w:w="422"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3,5</w:t>
            </w:r>
          </w:p>
        </w:tc>
        <w:tc>
          <w:tcPr>
            <w:tcW w:w="1006" w:type="pct"/>
            <w:tcBorders>
              <w:top w:val="nil"/>
              <w:left w:val="nil"/>
              <w:bottom w:val="single" w:sz="4" w:space="0" w:color="auto"/>
              <w:right w:val="single" w:sz="4" w:space="0" w:color="auto"/>
            </w:tcBorders>
            <w:shd w:val="clear" w:color="000000" w:fill="FCE4D6"/>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Reshaping</w:t>
            </w:r>
          </w:p>
        </w:tc>
        <w:tc>
          <w:tcPr>
            <w:tcW w:w="1230"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3,5</w:t>
            </w:r>
          </w:p>
        </w:tc>
      </w:tr>
      <w:tr w:rsidR="003F123C" w:rsidRPr="003F123C" w:rsidTr="003F123C">
        <w:trPr>
          <w:trHeight w:val="290"/>
        </w:trPr>
        <w:tc>
          <w:tcPr>
            <w:tcW w:w="518"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726"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533"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565"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DR08647</w:t>
            </w:r>
          </w:p>
        </w:tc>
        <w:tc>
          <w:tcPr>
            <w:tcW w:w="422"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24,3</w:t>
            </w:r>
          </w:p>
        </w:tc>
        <w:tc>
          <w:tcPr>
            <w:tcW w:w="1006" w:type="pct"/>
            <w:tcBorders>
              <w:top w:val="nil"/>
              <w:left w:val="nil"/>
              <w:bottom w:val="single" w:sz="4" w:space="0" w:color="auto"/>
              <w:right w:val="single" w:sz="4" w:space="0" w:color="auto"/>
            </w:tcBorders>
            <w:shd w:val="clear" w:color="000000" w:fill="FCE4D6"/>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Reshaping</w:t>
            </w:r>
          </w:p>
        </w:tc>
        <w:tc>
          <w:tcPr>
            <w:tcW w:w="1230"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24,3</w:t>
            </w:r>
          </w:p>
        </w:tc>
      </w:tr>
      <w:tr w:rsidR="003F123C" w:rsidRPr="003F123C" w:rsidTr="003F123C">
        <w:trPr>
          <w:trHeight w:val="310"/>
        </w:trPr>
        <w:tc>
          <w:tcPr>
            <w:tcW w:w="518"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726"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533"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Cs/>
                <w:color w:val="auto"/>
                <w:sz w:val="22"/>
                <w:lang w:eastAsia="en-ZA"/>
              </w:rPr>
            </w:pPr>
          </w:p>
        </w:tc>
        <w:tc>
          <w:tcPr>
            <w:tcW w:w="1994" w:type="pct"/>
            <w:gridSpan w:val="3"/>
            <w:tcBorders>
              <w:top w:val="single" w:sz="4" w:space="0" w:color="auto"/>
              <w:left w:val="nil"/>
              <w:bottom w:val="single" w:sz="4" w:space="0" w:color="auto"/>
              <w:right w:val="single" w:sz="4" w:space="0" w:color="000000"/>
            </w:tcBorders>
            <w:shd w:val="clear" w:color="000000" w:fill="FCE4D6"/>
            <w:noWrap/>
            <w:vAlign w:val="bottom"/>
            <w:hideMark/>
          </w:tcPr>
          <w:p w:rsidR="003F123C" w:rsidRPr="003F123C" w:rsidRDefault="003F123C" w:rsidP="003F123C">
            <w:pPr>
              <w:spacing w:line="240" w:lineRule="auto"/>
              <w:jc w:val="right"/>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Subtotal</w:t>
            </w:r>
          </w:p>
        </w:tc>
        <w:tc>
          <w:tcPr>
            <w:tcW w:w="1230" w:type="pct"/>
            <w:tcBorders>
              <w:top w:val="nil"/>
              <w:left w:val="nil"/>
              <w:bottom w:val="single" w:sz="4" w:space="0" w:color="auto"/>
              <w:right w:val="single" w:sz="4" w:space="0" w:color="auto"/>
            </w:tcBorders>
            <w:shd w:val="clear" w:color="000000" w:fill="FCE4D6"/>
            <w:noWrap/>
            <w:vAlign w:val="bottom"/>
            <w:hideMark/>
          </w:tcPr>
          <w:p w:rsidR="003F123C" w:rsidRPr="003F123C" w:rsidRDefault="003F123C" w:rsidP="003F123C">
            <w:pPr>
              <w:spacing w:line="240" w:lineRule="auto"/>
              <w:jc w:val="center"/>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80,8</w:t>
            </w:r>
          </w:p>
        </w:tc>
      </w:tr>
      <w:tr w:rsidR="003F123C" w:rsidRPr="003F123C" w:rsidTr="003F123C">
        <w:trPr>
          <w:trHeight w:val="540"/>
        </w:trPr>
        <w:tc>
          <w:tcPr>
            <w:tcW w:w="3770" w:type="pct"/>
            <w:gridSpan w:val="6"/>
            <w:tcBorders>
              <w:top w:val="single" w:sz="4" w:space="0" w:color="auto"/>
              <w:left w:val="single" w:sz="4" w:space="0" w:color="auto"/>
              <w:bottom w:val="single" w:sz="4" w:space="0" w:color="auto"/>
              <w:right w:val="single" w:sz="4" w:space="0" w:color="auto"/>
            </w:tcBorders>
            <w:shd w:val="clear" w:color="000000" w:fill="FCE4D6"/>
            <w:vAlign w:val="bottom"/>
            <w:hideMark/>
          </w:tcPr>
          <w:p w:rsidR="003F123C" w:rsidRPr="003F123C" w:rsidRDefault="003F123C" w:rsidP="003F123C">
            <w:pPr>
              <w:spacing w:line="240" w:lineRule="auto"/>
              <w:jc w:val="right"/>
              <w:rPr>
                <w:rFonts w:ascii="Calibri" w:eastAsia="Times New Roman" w:hAnsi="Calibri" w:cs="Calibri"/>
                <w:bCs/>
                <w:color w:val="auto"/>
                <w:sz w:val="24"/>
                <w:szCs w:val="24"/>
                <w:u w:val="single"/>
                <w:lang w:eastAsia="en-ZA"/>
              </w:rPr>
            </w:pPr>
            <w:r w:rsidRPr="003F123C">
              <w:rPr>
                <w:rFonts w:ascii="Calibri" w:eastAsia="Times New Roman" w:hAnsi="Calibri" w:cs="Calibri"/>
                <w:bCs/>
                <w:color w:val="auto"/>
                <w:sz w:val="24"/>
                <w:szCs w:val="24"/>
                <w:u w:val="single"/>
                <w:lang w:eastAsia="en-ZA"/>
              </w:rPr>
              <w:t>Cummulative Total</w:t>
            </w:r>
          </w:p>
        </w:tc>
        <w:tc>
          <w:tcPr>
            <w:tcW w:w="1230" w:type="pct"/>
            <w:tcBorders>
              <w:top w:val="nil"/>
              <w:left w:val="nil"/>
              <w:bottom w:val="nil"/>
              <w:right w:val="nil"/>
            </w:tcBorders>
            <w:shd w:val="clear" w:color="000000" w:fill="FCE4D6"/>
            <w:vAlign w:val="bottom"/>
            <w:hideMark/>
          </w:tcPr>
          <w:p w:rsidR="003F123C" w:rsidRPr="003F123C" w:rsidRDefault="003F123C" w:rsidP="003F123C">
            <w:pPr>
              <w:spacing w:line="240" w:lineRule="auto"/>
              <w:jc w:val="center"/>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125,21</w:t>
            </w:r>
          </w:p>
        </w:tc>
      </w:tr>
      <w:tr w:rsidR="003F123C" w:rsidRPr="003F123C" w:rsidTr="003F123C">
        <w:trPr>
          <w:trHeight w:val="290"/>
        </w:trPr>
        <w:tc>
          <w:tcPr>
            <w:tcW w:w="5000" w:type="pct"/>
            <w:gridSpan w:val="7"/>
            <w:tcBorders>
              <w:top w:val="single" w:sz="4" w:space="0" w:color="auto"/>
              <w:left w:val="single" w:sz="4" w:space="0" w:color="auto"/>
              <w:bottom w:val="single" w:sz="4" w:space="0" w:color="auto"/>
              <w:right w:val="nil"/>
            </w:tcBorders>
            <w:shd w:val="clear" w:color="000000" w:fill="FFFFFF"/>
            <w:vAlign w:val="bottom"/>
            <w:hideMark/>
          </w:tcPr>
          <w:p w:rsidR="003F123C" w:rsidRPr="003F123C" w:rsidRDefault="003F123C" w:rsidP="003F123C">
            <w:pPr>
              <w:spacing w:line="240" w:lineRule="auto"/>
              <w:jc w:val="center"/>
              <w:rPr>
                <w:rFonts w:ascii="Calibri" w:eastAsia="Times New Roman" w:hAnsi="Calibri" w:cs="Calibri"/>
                <w:bCs/>
                <w:color w:val="auto"/>
                <w:sz w:val="22"/>
                <w:u w:val="double"/>
                <w:lang w:eastAsia="en-ZA"/>
              </w:rPr>
            </w:pPr>
            <w:r w:rsidRPr="003F123C">
              <w:rPr>
                <w:rFonts w:ascii="Calibri" w:eastAsia="Times New Roman" w:hAnsi="Calibri" w:cs="Calibri"/>
                <w:bCs/>
                <w:color w:val="auto"/>
                <w:sz w:val="22"/>
                <w:u w:val="single"/>
                <w:lang w:eastAsia="en-ZA"/>
              </w:rPr>
              <w:t> </w:t>
            </w:r>
          </w:p>
        </w:tc>
      </w:tr>
      <w:tr w:rsidR="003F123C" w:rsidRPr="003F123C" w:rsidTr="003F123C">
        <w:trPr>
          <w:trHeight w:val="580"/>
        </w:trPr>
        <w:tc>
          <w:tcPr>
            <w:tcW w:w="518" w:type="pct"/>
            <w:tcBorders>
              <w:top w:val="nil"/>
              <w:left w:val="single" w:sz="4" w:space="0" w:color="auto"/>
              <w:bottom w:val="single" w:sz="4" w:space="0" w:color="auto"/>
              <w:right w:val="single" w:sz="4" w:space="0" w:color="auto"/>
            </w:tcBorders>
            <w:shd w:val="clear" w:color="000000" w:fill="C6E0B4"/>
            <w:noWrap/>
            <w:vAlign w:val="bottom"/>
            <w:hideMark/>
          </w:tcPr>
          <w:p w:rsidR="003F123C" w:rsidRPr="003F123C" w:rsidRDefault="00F151AE" w:rsidP="003F123C">
            <w:pPr>
              <w:spacing w:line="240" w:lineRule="auto"/>
              <w:jc w:val="center"/>
              <w:rPr>
                <w:rFonts w:ascii="Calibri" w:eastAsia="Times New Roman" w:hAnsi="Calibri" w:cs="Calibri"/>
                <w:bCs/>
                <w:color w:val="auto"/>
                <w:sz w:val="22"/>
                <w:lang w:eastAsia="en-ZA"/>
              </w:rPr>
            </w:pPr>
            <w:r>
              <w:rPr>
                <w:rFonts w:ascii="Calibri" w:eastAsia="Times New Roman" w:hAnsi="Calibri" w:cs="Calibri"/>
                <w:bCs/>
                <w:color w:val="auto"/>
                <w:sz w:val="22"/>
                <w:lang w:eastAsia="en-ZA"/>
              </w:rPr>
              <w:t>Q</w:t>
            </w:r>
            <w:r w:rsidRPr="003F123C">
              <w:rPr>
                <w:rFonts w:ascii="Calibri" w:eastAsia="Times New Roman" w:hAnsi="Calibri" w:cs="Calibri"/>
                <w:bCs/>
                <w:color w:val="auto"/>
                <w:sz w:val="22"/>
                <w:lang w:eastAsia="en-ZA"/>
              </w:rPr>
              <w:t>U</w:t>
            </w:r>
            <w:r>
              <w:rPr>
                <w:rFonts w:ascii="Calibri" w:eastAsia="Times New Roman" w:hAnsi="Calibri" w:cs="Calibri"/>
                <w:bCs/>
                <w:color w:val="auto"/>
                <w:sz w:val="22"/>
                <w:lang w:eastAsia="en-ZA"/>
              </w:rPr>
              <w:t>AR</w:t>
            </w:r>
            <w:r w:rsidRPr="003F123C">
              <w:rPr>
                <w:rFonts w:ascii="Calibri" w:eastAsia="Times New Roman" w:hAnsi="Calibri" w:cs="Calibri"/>
                <w:bCs/>
                <w:color w:val="auto"/>
                <w:sz w:val="22"/>
                <w:lang w:eastAsia="en-ZA"/>
              </w:rPr>
              <w:t>TER</w:t>
            </w:r>
          </w:p>
        </w:tc>
        <w:tc>
          <w:tcPr>
            <w:tcW w:w="726"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Months</w:t>
            </w:r>
          </w:p>
        </w:tc>
        <w:tc>
          <w:tcPr>
            <w:tcW w:w="533"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CYCLE</w:t>
            </w:r>
          </w:p>
        </w:tc>
        <w:tc>
          <w:tcPr>
            <w:tcW w:w="565"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Road No.</w:t>
            </w:r>
          </w:p>
        </w:tc>
        <w:tc>
          <w:tcPr>
            <w:tcW w:w="422"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Length</w:t>
            </w:r>
          </w:p>
        </w:tc>
        <w:tc>
          <w:tcPr>
            <w:tcW w:w="1006" w:type="pct"/>
            <w:tcBorders>
              <w:top w:val="nil"/>
              <w:left w:val="nil"/>
              <w:bottom w:val="single" w:sz="4" w:space="0" w:color="auto"/>
              <w:right w:val="single" w:sz="4" w:space="0" w:color="auto"/>
            </w:tcBorders>
            <w:shd w:val="clear" w:color="000000" w:fill="C6E0B4"/>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Discription of Works</w:t>
            </w:r>
          </w:p>
        </w:tc>
        <w:tc>
          <w:tcPr>
            <w:tcW w:w="1230"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Planed Work</w:t>
            </w:r>
          </w:p>
        </w:tc>
      </w:tr>
      <w:tr w:rsidR="003F123C" w:rsidRPr="003F123C" w:rsidTr="003F123C">
        <w:trPr>
          <w:trHeight w:val="290"/>
        </w:trPr>
        <w:tc>
          <w:tcPr>
            <w:tcW w:w="518" w:type="pct"/>
            <w:vMerge w:val="restart"/>
            <w:tcBorders>
              <w:top w:val="nil"/>
              <w:left w:val="single" w:sz="4" w:space="0" w:color="auto"/>
              <w:bottom w:val="nil"/>
              <w:right w:val="single" w:sz="4" w:space="0" w:color="auto"/>
            </w:tcBorders>
            <w:shd w:val="clear" w:color="000000" w:fill="C6E0B4"/>
            <w:noWrap/>
            <w:vAlign w:val="center"/>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3</w:t>
            </w:r>
          </w:p>
        </w:tc>
        <w:tc>
          <w:tcPr>
            <w:tcW w:w="726" w:type="pct"/>
            <w:vMerge w:val="restart"/>
            <w:tcBorders>
              <w:top w:val="nil"/>
              <w:left w:val="single" w:sz="4" w:space="0" w:color="auto"/>
              <w:bottom w:val="nil"/>
              <w:right w:val="single" w:sz="4" w:space="0" w:color="auto"/>
            </w:tcBorders>
            <w:shd w:val="clear" w:color="000000" w:fill="C6E0B4"/>
            <w:vAlign w:val="center"/>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January to March -20</w:t>
            </w:r>
          </w:p>
        </w:tc>
        <w:tc>
          <w:tcPr>
            <w:tcW w:w="533" w:type="pct"/>
            <w:vMerge w:val="restart"/>
            <w:tcBorders>
              <w:top w:val="nil"/>
              <w:left w:val="single" w:sz="4" w:space="0" w:color="auto"/>
              <w:bottom w:val="nil"/>
              <w:right w:val="single" w:sz="4" w:space="0" w:color="auto"/>
            </w:tcBorders>
            <w:shd w:val="clear" w:color="000000" w:fill="C6E0B4"/>
            <w:noWrap/>
            <w:vAlign w:val="center"/>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3</w:t>
            </w:r>
          </w:p>
        </w:tc>
        <w:tc>
          <w:tcPr>
            <w:tcW w:w="565"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DR08074</w:t>
            </w:r>
          </w:p>
        </w:tc>
        <w:tc>
          <w:tcPr>
            <w:tcW w:w="422"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23,3</w:t>
            </w:r>
          </w:p>
        </w:tc>
        <w:tc>
          <w:tcPr>
            <w:tcW w:w="1006"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Patch Gravelling</w:t>
            </w:r>
          </w:p>
        </w:tc>
        <w:tc>
          <w:tcPr>
            <w:tcW w:w="1230"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1,6</w:t>
            </w:r>
          </w:p>
        </w:tc>
      </w:tr>
      <w:tr w:rsidR="003F123C" w:rsidRPr="003F123C" w:rsidTr="003F123C">
        <w:trPr>
          <w:trHeight w:val="290"/>
        </w:trPr>
        <w:tc>
          <w:tcPr>
            <w:tcW w:w="518"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726"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33"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65"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DR08074</w:t>
            </w:r>
          </w:p>
        </w:tc>
        <w:tc>
          <w:tcPr>
            <w:tcW w:w="422"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22</w:t>
            </w:r>
          </w:p>
        </w:tc>
        <w:tc>
          <w:tcPr>
            <w:tcW w:w="1006"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Reshaping</w:t>
            </w:r>
          </w:p>
        </w:tc>
        <w:tc>
          <w:tcPr>
            <w:tcW w:w="1230"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18</w:t>
            </w:r>
          </w:p>
        </w:tc>
      </w:tr>
      <w:tr w:rsidR="003F123C" w:rsidRPr="003F123C" w:rsidTr="003F123C">
        <w:trPr>
          <w:trHeight w:val="290"/>
        </w:trPr>
        <w:tc>
          <w:tcPr>
            <w:tcW w:w="518"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726"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33"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65"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DR08075</w:t>
            </w:r>
          </w:p>
        </w:tc>
        <w:tc>
          <w:tcPr>
            <w:tcW w:w="422"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22</w:t>
            </w:r>
          </w:p>
        </w:tc>
        <w:tc>
          <w:tcPr>
            <w:tcW w:w="1006"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Reshaping</w:t>
            </w:r>
          </w:p>
        </w:tc>
        <w:tc>
          <w:tcPr>
            <w:tcW w:w="1230"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14,69</w:t>
            </w:r>
          </w:p>
        </w:tc>
      </w:tr>
      <w:tr w:rsidR="003F123C" w:rsidRPr="003F123C" w:rsidTr="003F123C">
        <w:trPr>
          <w:trHeight w:val="290"/>
        </w:trPr>
        <w:tc>
          <w:tcPr>
            <w:tcW w:w="518"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726"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33"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65"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DR08080</w:t>
            </w:r>
          </w:p>
        </w:tc>
        <w:tc>
          <w:tcPr>
            <w:tcW w:w="422"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11</w:t>
            </w:r>
          </w:p>
        </w:tc>
        <w:tc>
          <w:tcPr>
            <w:tcW w:w="1006"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Patch gravelling</w:t>
            </w:r>
          </w:p>
        </w:tc>
        <w:tc>
          <w:tcPr>
            <w:tcW w:w="1230" w:type="pct"/>
            <w:tcBorders>
              <w:top w:val="nil"/>
              <w:left w:val="nil"/>
              <w:bottom w:val="single" w:sz="4" w:space="0" w:color="auto"/>
              <w:right w:val="single" w:sz="4" w:space="0" w:color="auto"/>
            </w:tcBorders>
            <w:shd w:val="clear" w:color="000000" w:fill="C6E0B4"/>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3</w:t>
            </w:r>
          </w:p>
        </w:tc>
      </w:tr>
      <w:tr w:rsidR="003F123C" w:rsidRPr="003F123C" w:rsidTr="003F123C">
        <w:trPr>
          <w:trHeight w:val="310"/>
        </w:trPr>
        <w:tc>
          <w:tcPr>
            <w:tcW w:w="3770" w:type="pct"/>
            <w:gridSpan w:val="6"/>
            <w:tcBorders>
              <w:top w:val="single" w:sz="4" w:space="0" w:color="auto"/>
              <w:left w:val="single" w:sz="4" w:space="0" w:color="auto"/>
              <w:bottom w:val="single" w:sz="4" w:space="0" w:color="auto"/>
              <w:right w:val="nil"/>
            </w:tcBorders>
            <w:shd w:val="clear" w:color="000000" w:fill="C6E0B4"/>
            <w:vAlign w:val="bottom"/>
            <w:hideMark/>
          </w:tcPr>
          <w:p w:rsidR="003F123C" w:rsidRPr="003F123C" w:rsidRDefault="003F123C" w:rsidP="003F123C">
            <w:pPr>
              <w:spacing w:line="240" w:lineRule="auto"/>
              <w:jc w:val="right"/>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Subtotal</w:t>
            </w:r>
          </w:p>
        </w:tc>
        <w:tc>
          <w:tcPr>
            <w:tcW w:w="1230" w:type="pct"/>
            <w:tcBorders>
              <w:top w:val="nil"/>
              <w:left w:val="nil"/>
              <w:bottom w:val="single" w:sz="4" w:space="0" w:color="auto"/>
              <w:right w:val="nil"/>
            </w:tcBorders>
            <w:shd w:val="clear" w:color="000000" w:fill="C6E0B4"/>
            <w:vAlign w:val="bottom"/>
            <w:hideMark/>
          </w:tcPr>
          <w:p w:rsidR="003F123C" w:rsidRPr="003F123C" w:rsidRDefault="003F123C" w:rsidP="003F123C">
            <w:pPr>
              <w:spacing w:line="240" w:lineRule="auto"/>
              <w:jc w:val="center"/>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37,29</w:t>
            </w:r>
          </w:p>
        </w:tc>
      </w:tr>
      <w:tr w:rsidR="003F123C" w:rsidRPr="003F123C" w:rsidTr="003F123C">
        <w:trPr>
          <w:trHeight w:val="310"/>
        </w:trPr>
        <w:tc>
          <w:tcPr>
            <w:tcW w:w="3770" w:type="pct"/>
            <w:gridSpan w:val="6"/>
            <w:tcBorders>
              <w:top w:val="single" w:sz="4" w:space="0" w:color="auto"/>
              <w:left w:val="single" w:sz="4" w:space="0" w:color="auto"/>
              <w:bottom w:val="single" w:sz="4" w:space="0" w:color="auto"/>
              <w:right w:val="nil"/>
            </w:tcBorders>
            <w:shd w:val="clear" w:color="000000" w:fill="C6E0B4"/>
            <w:vAlign w:val="bottom"/>
            <w:hideMark/>
          </w:tcPr>
          <w:p w:rsidR="003F123C" w:rsidRPr="003F123C" w:rsidRDefault="003F123C" w:rsidP="003F123C">
            <w:pPr>
              <w:spacing w:line="240" w:lineRule="auto"/>
              <w:jc w:val="right"/>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Cummulative Total</w:t>
            </w:r>
          </w:p>
        </w:tc>
        <w:tc>
          <w:tcPr>
            <w:tcW w:w="1230" w:type="pct"/>
            <w:tcBorders>
              <w:top w:val="nil"/>
              <w:left w:val="single" w:sz="4" w:space="0" w:color="auto"/>
              <w:bottom w:val="single" w:sz="4" w:space="0" w:color="auto"/>
              <w:right w:val="single" w:sz="4" w:space="0" w:color="auto"/>
            </w:tcBorders>
            <w:shd w:val="clear" w:color="000000" w:fill="C6E0B4"/>
            <w:vAlign w:val="bottom"/>
            <w:hideMark/>
          </w:tcPr>
          <w:p w:rsidR="003F123C" w:rsidRPr="003F123C" w:rsidRDefault="003F123C" w:rsidP="003F123C">
            <w:pPr>
              <w:spacing w:line="240" w:lineRule="auto"/>
              <w:jc w:val="center"/>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162,5</w:t>
            </w:r>
          </w:p>
        </w:tc>
      </w:tr>
      <w:tr w:rsidR="003F123C" w:rsidRPr="003F123C" w:rsidTr="003F123C">
        <w:trPr>
          <w:trHeight w:val="210"/>
        </w:trPr>
        <w:tc>
          <w:tcPr>
            <w:tcW w:w="5000" w:type="pct"/>
            <w:gridSpan w:val="7"/>
            <w:tcBorders>
              <w:top w:val="single" w:sz="4" w:space="0" w:color="auto"/>
              <w:left w:val="single" w:sz="4" w:space="0" w:color="auto"/>
              <w:bottom w:val="single" w:sz="4" w:space="0" w:color="auto"/>
              <w:right w:val="nil"/>
            </w:tcBorders>
            <w:shd w:val="clear" w:color="000000" w:fill="FFFFFF"/>
            <w:vAlign w:val="bottom"/>
            <w:hideMark/>
          </w:tcPr>
          <w:p w:rsidR="003F123C" w:rsidRPr="003F123C" w:rsidRDefault="003F123C" w:rsidP="003F123C">
            <w:pPr>
              <w:spacing w:line="240" w:lineRule="auto"/>
              <w:jc w:val="center"/>
              <w:rPr>
                <w:rFonts w:ascii="Calibri" w:eastAsia="Times New Roman" w:hAnsi="Calibri" w:cs="Calibri"/>
                <w:bCs/>
                <w:color w:val="auto"/>
                <w:szCs w:val="28"/>
                <w:u w:val="double"/>
                <w:lang w:eastAsia="en-ZA"/>
              </w:rPr>
            </w:pPr>
            <w:r w:rsidRPr="003F123C">
              <w:rPr>
                <w:rFonts w:ascii="Calibri" w:eastAsia="Times New Roman" w:hAnsi="Calibri" w:cs="Calibri"/>
                <w:bCs/>
                <w:color w:val="auto"/>
                <w:szCs w:val="28"/>
                <w:u w:val="single"/>
                <w:lang w:eastAsia="en-ZA"/>
              </w:rPr>
              <w:t> </w:t>
            </w:r>
          </w:p>
        </w:tc>
      </w:tr>
      <w:tr w:rsidR="003F123C" w:rsidRPr="003F123C" w:rsidTr="003F123C">
        <w:trPr>
          <w:trHeight w:val="580"/>
        </w:trPr>
        <w:tc>
          <w:tcPr>
            <w:tcW w:w="518" w:type="pct"/>
            <w:tcBorders>
              <w:top w:val="nil"/>
              <w:left w:val="single" w:sz="4" w:space="0" w:color="auto"/>
              <w:bottom w:val="single" w:sz="4" w:space="0" w:color="auto"/>
              <w:right w:val="single" w:sz="4" w:space="0" w:color="auto"/>
            </w:tcBorders>
            <w:shd w:val="clear" w:color="000000" w:fill="B4C6E7"/>
            <w:noWrap/>
            <w:vAlign w:val="bottom"/>
            <w:hideMark/>
          </w:tcPr>
          <w:p w:rsidR="003F123C" w:rsidRPr="003F123C" w:rsidRDefault="00F151AE" w:rsidP="003F123C">
            <w:pPr>
              <w:spacing w:line="240" w:lineRule="auto"/>
              <w:jc w:val="center"/>
              <w:rPr>
                <w:rFonts w:ascii="Calibri" w:eastAsia="Times New Roman" w:hAnsi="Calibri" w:cs="Calibri"/>
                <w:bCs/>
                <w:color w:val="auto"/>
                <w:sz w:val="22"/>
                <w:lang w:eastAsia="en-ZA"/>
              </w:rPr>
            </w:pPr>
            <w:r>
              <w:rPr>
                <w:rFonts w:ascii="Calibri" w:eastAsia="Times New Roman" w:hAnsi="Calibri" w:cs="Calibri"/>
                <w:bCs/>
                <w:color w:val="auto"/>
                <w:sz w:val="22"/>
                <w:lang w:eastAsia="en-ZA"/>
              </w:rPr>
              <w:t>Q</w:t>
            </w:r>
            <w:r w:rsidRPr="003F123C">
              <w:rPr>
                <w:rFonts w:ascii="Calibri" w:eastAsia="Times New Roman" w:hAnsi="Calibri" w:cs="Calibri"/>
                <w:bCs/>
                <w:color w:val="auto"/>
                <w:sz w:val="22"/>
                <w:lang w:eastAsia="en-ZA"/>
              </w:rPr>
              <w:t>U</w:t>
            </w:r>
            <w:r>
              <w:rPr>
                <w:rFonts w:ascii="Calibri" w:eastAsia="Times New Roman" w:hAnsi="Calibri" w:cs="Calibri"/>
                <w:bCs/>
                <w:color w:val="auto"/>
                <w:sz w:val="22"/>
                <w:lang w:eastAsia="en-ZA"/>
              </w:rPr>
              <w:t>AR</w:t>
            </w:r>
            <w:r w:rsidRPr="003F123C">
              <w:rPr>
                <w:rFonts w:ascii="Calibri" w:eastAsia="Times New Roman" w:hAnsi="Calibri" w:cs="Calibri"/>
                <w:bCs/>
                <w:color w:val="auto"/>
                <w:sz w:val="22"/>
                <w:lang w:eastAsia="en-ZA"/>
              </w:rPr>
              <w:t>TER</w:t>
            </w:r>
          </w:p>
        </w:tc>
        <w:tc>
          <w:tcPr>
            <w:tcW w:w="726"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Months</w:t>
            </w:r>
          </w:p>
        </w:tc>
        <w:tc>
          <w:tcPr>
            <w:tcW w:w="533"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CYCLE</w:t>
            </w:r>
          </w:p>
        </w:tc>
        <w:tc>
          <w:tcPr>
            <w:tcW w:w="565"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Road No.</w:t>
            </w:r>
          </w:p>
        </w:tc>
        <w:tc>
          <w:tcPr>
            <w:tcW w:w="422"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Length</w:t>
            </w:r>
          </w:p>
        </w:tc>
        <w:tc>
          <w:tcPr>
            <w:tcW w:w="1006" w:type="pct"/>
            <w:tcBorders>
              <w:top w:val="nil"/>
              <w:left w:val="nil"/>
              <w:bottom w:val="single" w:sz="4" w:space="0" w:color="auto"/>
              <w:right w:val="single" w:sz="4" w:space="0" w:color="auto"/>
            </w:tcBorders>
            <w:shd w:val="clear" w:color="000000" w:fill="B4C6E7"/>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Discription of Works</w:t>
            </w:r>
          </w:p>
        </w:tc>
        <w:tc>
          <w:tcPr>
            <w:tcW w:w="1230"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Cs/>
                <w:color w:val="auto"/>
                <w:sz w:val="22"/>
                <w:lang w:eastAsia="en-ZA"/>
              </w:rPr>
            </w:pPr>
            <w:r w:rsidRPr="003F123C">
              <w:rPr>
                <w:rFonts w:ascii="Calibri" w:eastAsia="Times New Roman" w:hAnsi="Calibri" w:cs="Calibri"/>
                <w:bCs/>
                <w:color w:val="auto"/>
                <w:sz w:val="22"/>
                <w:lang w:eastAsia="en-ZA"/>
              </w:rPr>
              <w:t>Planed Work</w:t>
            </w:r>
          </w:p>
        </w:tc>
      </w:tr>
      <w:tr w:rsidR="003F123C" w:rsidRPr="003F123C" w:rsidTr="003F123C">
        <w:trPr>
          <w:trHeight w:val="290"/>
        </w:trPr>
        <w:tc>
          <w:tcPr>
            <w:tcW w:w="518" w:type="pct"/>
            <w:vMerge w:val="restart"/>
            <w:tcBorders>
              <w:top w:val="nil"/>
              <w:left w:val="single" w:sz="4" w:space="0" w:color="auto"/>
              <w:bottom w:val="nil"/>
              <w:right w:val="single" w:sz="4" w:space="0" w:color="auto"/>
            </w:tcBorders>
            <w:shd w:val="clear" w:color="000000" w:fill="B4C6E7"/>
            <w:noWrap/>
            <w:vAlign w:val="center"/>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4</w:t>
            </w:r>
          </w:p>
        </w:tc>
        <w:tc>
          <w:tcPr>
            <w:tcW w:w="726" w:type="pct"/>
            <w:vMerge w:val="restart"/>
            <w:tcBorders>
              <w:top w:val="nil"/>
              <w:left w:val="single" w:sz="4" w:space="0" w:color="auto"/>
              <w:bottom w:val="nil"/>
              <w:right w:val="single" w:sz="4" w:space="0" w:color="auto"/>
            </w:tcBorders>
            <w:shd w:val="clear" w:color="000000" w:fill="B4C6E7"/>
            <w:vAlign w:val="center"/>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April To  June-20</w:t>
            </w:r>
          </w:p>
        </w:tc>
        <w:tc>
          <w:tcPr>
            <w:tcW w:w="533" w:type="pct"/>
            <w:vMerge w:val="restart"/>
            <w:tcBorders>
              <w:top w:val="nil"/>
              <w:left w:val="single" w:sz="4" w:space="0" w:color="auto"/>
              <w:bottom w:val="nil"/>
              <w:right w:val="single" w:sz="4" w:space="0" w:color="auto"/>
            </w:tcBorders>
            <w:shd w:val="clear" w:color="000000" w:fill="B4C6E7"/>
            <w:noWrap/>
            <w:vAlign w:val="center"/>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4</w:t>
            </w:r>
          </w:p>
        </w:tc>
        <w:tc>
          <w:tcPr>
            <w:tcW w:w="565"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DR08076</w:t>
            </w:r>
          </w:p>
        </w:tc>
        <w:tc>
          <w:tcPr>
            <w:tcW w:w="422"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23,75</w:t>
            </w:r>
          </w:p>
        </w:tc>
        <w:tc>
          <w:tcPr>
            <w:tcW w:w="1006"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Reshaping</w:t>
            </w:r>
          </w:p>
        </w:tc>
        <w:tc>
          <w:tcPr>
            <w:tcW w:w="1230"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20</w:t>
            </w:r>
          </w:p>
        </w:tc>
      </w:tr>
      <w:tr w:rsidR="003F123C" w:rsidRPr="003F123C" w:rsidTr="003F123C">
        <w:trPr>
          <w:trHeight w:val="290"/>
        </w:trPr>
        <w:tc>
          <w:tcPr>
            <w:tcW w:w="518"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726"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33"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65"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DR08078</w:t>
            </w:r>
          </w:p>
        </w:tc>
        <w:tc>
          <w:tcPr>
            <w:tcW w:w="422"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34,7</w:t>
            </w:r>
          </w:p>
        </w:tc>
        <w:tc>
          <w:tcPr>
            <w:tcW w:w="1006"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Reshaping</w:t>
            </w:r>
          </w:p>
        </w:tc>
        <w:tc>
          <w:tcPr>
            <w:tcW w:w="1230"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15</w:t>
            </w:r>
          </w:p>
        </w:tc>
      </w:tr>
      <w:tr w:rsidR="003F123C" w:rsidRPr="003F123C" w:rsidTr="003F123C">
        <w:trPr>
          <w:trHeight w:val="290"/>
        </w:trPr>
        <w:tc>
          <w:tcPr>
            <w:tcW w:w="518"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726"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33"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65"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DR08082</w:t>
            </w:r>
          </w:p>
        </w:tc>
        <w:tc>
          <w:tcPr>
            <w:tcW w:w="422"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3,5</w:t>
            </w:r>
          </w:p>
        </w:tc>
        <w:tc>
          <w:tcPr>
            <w:tcW w:w="1006"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Reshaping</w:t>
            </w:r>
          </w:p>
        </w:tc>
        <w:tc>
          <w:tcPr>
            <w:tcW w:w="1230"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10</w:t>
            </w:r>
          </w:p>
        </w:tc>
      </w:tr>
      <w:tr w:rsidR="003F123C" w:rsidRPr="003F123C" w:rsidTr="003F123C">
        <w:trPr>
          <w:trHeight w:val="290"/>
        </w:trPr>
        <w:tc>
          <w:tcPr>
            <w:tcW w:w="518"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726"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33" w:type="pct"/>
            <w:vMerge/>
            <w:tcBorders>
              <w:top w:val="nil"/>
              <w:left w:val="single" w:sz="4" w:space="0" w:color="auto"/>
              <w:bottom w:val="nil"/>
              <w:right w:val="single" w:sz="4" w:space="0" w:color="auto"/>
            </w:tcBorders>
            <w:vAlign w:val="center"/>
            <w:hideMark/>
          </w:tcPr>
          <w:p w:rsidR="003F123C" w:rsidRPr="003F123C" w:rsidRDefault="003F123C" w:rsidP="003F123C">
            <w:pPr>
              <w:spacing w:line="240" w:lineRule="auto"/>
              <w:rPr>
                <w:rFonts w:ascii="Calibri" w:eastAsia="Times New Roman" w:hAnsi="Calibri" w:cs="Calibri"/>
                <w:b w:val="0"/>
                <w:color w:val="auto"/>
                <w:sz w:val="22"/>
                <w:lang w:eastAsia="en-ZA"/>
              </w:rPr>
            </w:pPr>
          </w:p>
        </w:tc>
        <w:tc>
          <w:tcPr>
            <w:tcW w:w="565"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DR08647</w:t>
            </w:r>
          </w:p>
        </w:tc>
        <w:tc>
          <w:tcPr>
            <w:tcW w:w="422"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24,3</w:t>
            </w:r>
          </w:p>
        </w:tc>
        <w:tc>
          <w:tcPr>
            <w:tcW w:w="1006"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Reshaping</w:t>
            </w:r>
          </w:p>
        </w:tc>
        <w:tc>
          <w:tcPr>
            <w:tcW w:w="1230"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 w:val="0"/>
                <w:color w:val="auto"/>
                <w:sz w:val="22"/>
                <w:lang w:eastAsia="en-ZA"/>
              </w:rPr>
            </w:pPr>
            <w:r w:rsidRPr="003F123C">
              <w:rPr>
                <w:rFonts w:ascii="Calibri" w:eastAsia="Times New Roman" w:hAnsi="Calibri" w:cs="Calibri"/>
                <w:b w:val="0"/>
                <w:color w:val="auto"/>
                <w:sz w:val="22"/>
                <w:lang w:eastAsia="en-ZA"/>
              </w:rPr>
              <w:t>12,5</w:t>
            </w:r>
          </w:p>
        </w:tc>
      </w:tr>
      <w:tr w:rsidR="003F123C" w:rsidRPr="003F123C" w:rsidTr="003F123C">
        <w:trPr>
          <w:trHeight w:val="310"/>
        </w:trPr>
        <w:tc>
          <w:tcPr>
            <w:tcW w:w="3770" w:type="pct"/>
            <w:gridSpan w:val="6"/>
            <w:tcBorders>
              <w:top w:val="single" w:sz="4" w:space="0" w:color="auto"/>
              <w:left w:val="single" w:sz="4" w:space="0" w:color="auto"/>
              <w:bottom w:val="single" w:sz="4" w:space="0" w:color="auto"/>
              <w:right w:val="single" w:sz="4" w:space="0" w:color="000000"/>
            </w:tcBorders>
            <w:shd w:val="clear" w:color="000000" w:fill="B4C6E7"/>
            <w:noWrap/>
            <w:vAlign w:val="bottom"/>
            <w:hideMark/>
          </w:tcPr>
          <w:p w:rsidR="003F123C" w:rsidRPr="003F123C" w:rsidRDefault="003F123C" w:rsidP="003F123C">
            <w:pPr>
              <w:spacing w:line="240" w:lineRule="auto"/>
              <w:jc w:val="right"/>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SubTotal</w:t>
            </w:r>
          </w:p>
        </w:tc>
        <w:tc>
          <w:tcPr>
            <w:tcW w:w="1230"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57,5</w:t>
            </w:r>
          </w:p>
        </w:tc>
      </w:tr>
      <w:tr w:rsidR="003F123C" w:rsidRPr="003F123C" w:rsidTr="003F123C">
        <w:trPr>
          <w:trHeight w:val="310"/>
        </w:trPr>
        <w:tc>
          <w:tcPr>
            <w:tcW w:w="3770" w:type="pct"/>
            <w:gridSpan w:val="6"/>
            <w:tcBorders>
              <w:top w:val="single" w:sz="4" w:space="0" w:color="auto"/>
              <w:left w:val="single" w:sz="4" w:space="0" w:color="auto"/>
              <w:bottom w:val="single" w:sz="4" w:space="0" w:color="auto"/>
              <w:right w:val="single" w:sz="4" w:space="0" w:color="000000"/>
            </w:tcBorders>
            <w:shd w:val="clear" w:color="000000" w:fill="B4C6E7"/>
            <w:noWrap/>
            <w:vAlign w:val="bottom"/>
            <w:hideMark/>
          </w:tcPr>
          <w:p w:rsidR="003F123C" w:rsidRPr="003F123C" w:rsidRDefault="003F123C" w:rsidP="003F123C">
            <w:pPr>
              <w:spacing w:line="240" w:lineRule="auto"/>
              <w:jc w:val="right"/>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CummulativeTotal</w:t>
            </w:r>
          </w:p>
        </w:tc>
        <w:tc>
          <w:tcPr>
            <w:tcW w:w="1230" w:type="pct"/>
            <w:tcBorders>
              <w:top w:val="nil"/>
              <w:left w:val="nil"/>
              <w:bottom w:val="single" w:sz="4" w:space="0" w:color="auto"/>
              <w:right w:val="single" w:sz="4" w:space="0" w:color="auto"/>
            </w:tcBorders>
            <w:shd w:val="clear" w:color="000000" w:fill="B4C6E7"/>
            <w:noWrap/>
            <w:vAlign w:val="bottom"/>
            <w:hideMark/>
          </w:tcPr>
          <w:p w:rsidR="003F123C" w:rsidRPr="003F123C" w:rsidRDefault="003F123C" w:rsidP="003F123C">
            <w:pPr>
              <w:spacing w:line="240" w:lineRule="auto"/>
              <w:jc w:val="center"/>
              <w:rPr>
                <w:rFonts w:ascii="Calibri" w:eastAsia="Times New Roman" w:hAnsi="Calibri" w:cs="Calibri"/>
                <w:bCs/>
                <w:color w:val="auto"/>
                <w:sz w:val="24"/>
                <w:szCs w:val="24"/>
                <w:lang w:eastAsia="en-ZA"/>
              </w:rPr>
            </w:pPr>
            <w:r w:rsidRPr="003F123C">
              <w:rPr>
                <w:rFonts w:ascii="Calibri" w:eastAsia="Times New Roman" w:hAnsi="Calibri" w:cs="Calibri"/>
                <w:bCs/>
                <w:color w:val="auto"/>
                <w:sz w:val="24"/>
                <w:szCs w:val="24"/>
                <w:lang w:eastAsia="en-ZA"/>
              </w:rPr>
              <w:t>220</w:t>
            </w:r>
          </w:p>
        </w:tc>
      </w:tr>
    </w:tbl>
    <w:p w:rsidR="00702AD0" w:rsidRPr="005B7A5B" w:rsidRDefault="00702AD0" w:rsidP="00B3024B">
      <w:pPr>
        <w:pStyle w:val="ListParagraph"/>
        <w:spacing w:line="360" w:lineRule="auto"/>
        <w:ind w:left="0"/>
        <w:jc w:val="both"/>
        <w:rPr>
          <w:rFonts w:eastAsia="Times New Roman" w:cs="Calibri"/>
          <w:bCs/>
          <w:color w:val="000000"/>
          <w:sz w:val="22"/>
        </w:rPr>
      </w:pPr>
    </w:p>
    <w:p w:rsidR="00702AD0" w:rsidRDefault="00702AD0" w:rsidP="00B3024B">
      <w:pPr>
        <w:pStyle w:val="ListParagraph"/>
        <w:spacing w:line="360" w:lineRule="auto"/>
        <w:ind w:left="0"/>
        <w:jc w:val="both"/>
        <w:rPr>
          <w:rFonts w:eastAsia="Times New Roman" w:cs="Calibri"/>
          <w:color w:val="000000"/>
          <w:sz w:val="22"/>
        </w:rPr>
      </w:pPr>
    </w:p>
    <w:p w:rsidR="005B7A5B" w:rsidRDefault="005B7A5B" w:rsidP="00B3024B">
      <w:pPr>
        <w:pStyle w:val="ListParagraph"/>
        <w:spacing w:line="360" w:lineRule="auto"/>
        <w:ind w:left="0"/>
        <w:jc w:val="both"/>
        <w:rPr>
          <w:rFonts w:eastAsia="Times New Roman" w:cs="Calibri"/>
          <w:color w:val="000000"/>
          <w:sz w:val="22"/>
        </w:rPr>
      </w:pPr>
    </w:p>
    <w:p w:rsidR="005B7A5B" w:rsidRPr="005B7A5B" w:rsidRDefault="005B7A5B" w:rsidP="00B3024B">
      <w:pPr>
        <w:pStyle w:val="ListParagraph"/>
        <w:spacing w:line="360" w:lineRule="auto"/>
        <w:ind w:left="0"/>
        <w:jc w:val="both"/>
        <w:rPr>
          <w:rFonts w:eastAsia="Times New Roman" w:cs="Calibri"/>
          <w:color w:val="000000"/>
          <w:sz w:val="22"/>
        </w:rPr>
      </w:pPr>
    </w:p>
    <w:p w:rsidR="00B3024B" w:rsidRPr="00534DF3" w:rsidRDefault="0028341E" w:rsidP="00E2032B">
      <w:pPr>
        <w:pStyle w:val="Heading2"/>
        <w:keepLines/>
        <w:numPr>
          <w:ilvl w:val="1"/>
          <w:numId w:val="235"/>
        </w:numPr>
        <w:spacing w:after="40"/>
        <w:jc w:val="both"/>
        <w:rPr>
          <w:b/>
        </w:rPr>
      </w:pPr>
      <w:bookmarkStart w:id="201" w:name="_Toc516675411"/>
      <w:bookmarkStart w:id="202" w:name="_Toc36625186"/>
      <w:r w:rsidRPr="00534DF3">
        <w:rPr>
          <w:b/>
        </w:rPr>
        <w:t>Documentation which I</w:t>
      </w:r>
      <w:r w:rsidR="00B3024B" w:rsidRPr="00534DF3">
        <w:rPr>
          <w:b/>
        </w:rPr>
        <w:t xml:space="preserve">nfluences </w:t>
      </w:r>
      <w:r w:rsidRPr="00534DF3">
        <w:rPr>
          <w:b/>
        </w:rPr>
        <w:t>the C</w:t>
      </w:r>
      <w:r w:rsidR="00B3024B" w:rsidRPr="00534DF3">
        <w:rPr>
          <w:b/>
        </w:rPr>
        <w:t xml:space="preserve">onstruction </w:t>
      </w:r>
      <w:r w:rsidRPr="00534DF3">
        <w:rPr>
          <w:b/>
        </w:rPr>
        <w:t>and M</w:t>
      </w:r>
      <w:r w:rsidR="00B3024B" w:rsidRPr="00534DF3">
        <w:rPr>
          <w:b/>
        </w:rPr>
        <w:t xml:space="preserve">aintenance of </w:t>
      </w:r>
      <w:r w:rsidRPr="00534DF3">
        <w:rPr>
          <w:b/>
        </w:rPr>
        <w:t>R</w:t>
      </w:r>
      <w:r w:rsidR="00B3024B" w:rsidRPr="00534DF3">
        <w:rPr>
          <w:b/>
        </w:rPr>
        <w:t>oads</w:t>
      </w:r>
      <w:bookmarkEnd w:id="201"/>
      <w:bookmarkEnd w:id="202"/>
      <w:r w:rsidR="00B3024B" w:rsidRPr="00534DF3">
        <w:rPr>
          <w:b/>
        </w:rPr>
        <w:t xml:space="preserve"> </w:t>
      </w:r>
    </w:p>
    <w:p w:rsidR="0028341E" w:rsidRPr="0028341E" w:rsidRDefault="0028341E" w:rsidP="00B3024B">
      <w:pPr>
        <w:spacing w:line="360" w:lineRule="auto"/>
        <w:contextualSpacing/>
        <w:jc w:val="both"/>
        <w:rPr>
          <w:rFonts w:eastAsia="Times New Roman" w:cstheme="minorHAnsi"/>
          <w:b w:val="0"/>
          <w:color w:val="000000"/>
          <w:sz w:val="22"/>
        </w:rPr>
      </w:pP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There are a number of documents which set guidelines to both the PMU Section and the Roads Section when constructing or maintaining roads. They are:-</w:t>
      </w:r>
    </w:p>
    <w:p w:rsidR="00B3024B" w:rsidRPr="0028341E" w:rsidRDefault="00B3024B" w:rsidP="00E2032B">
      <w:pPr>
        <w:numPr>
          <w:ilvl w:val="0"/>
          <w:numId w:val="160"/>
        </w:numPr>
        <w:spacing w:line="360" w:lineRule="auto"/>
        <w:contextualSpacing/>
        <w:jc w:val="both"/>
        <w:rPr>
          <w:rFonts w:eastAsia="Times New Roman" w:cstheme="minorHAnsi"/>
          <w:b w:val="0"/>
          <w:color w:val="000000"/>
          <w:sz w:val="22"/>
          <w:u w:val="single"/>
        </w:rPr>
      </w:pPr>
      <w:r w:rsidRPr="0028341E">
        <w:rPr>
          <w:rFonts w:eastAsia="Times New Roman" w:cstheme="minorHAnsi"/>
          <w:b w:val="0"/>
          <w:color w:val="000000"/>
          <w:sz w:val="22"/>
        </w:rPr>
        <w:t xml:space="preserve">Local Integrated Transport Plan (LITP) </w:t>
      </w:r>
    </w:p>
    <w:p w:rsidR="00B3024B" w:rsidRPr="0028341E" w:rsidRDefault="00B3024B" w:rsidP="00B3024B">
      <w:pPr>
        <w:spacing w:line="360" w:lineRule="auto"/>
        <w:ind w:left="360"/>
        <w:contextualSpacing/>
        <w:jc w:val="both"/>
        <w:rPr>
          <w:rFonts w:eastAsia="Times New Roman" w:cstheme="minorHAnsi"/>
          <w:b w:val="0"/>
          <w:color w:val="000000"/>
          <w:sz w:val="22"/>
        </w:rPr>
      </w:pPr>
      <w:r w:rsidRPr="0028341E">
        <w:rPr>
          <w:rFonts w:eastAsia="Times New Roman" w:cstheme="minorHAnsi"/>
          <w:b w:val="0"/>
          <w:color w:val="000000"/>
          <w:sz w:val="22"/>
        </w:rPr>
        <w:t>Minimum contents for a Local Municipality’s Integrated Transport Plan:</w:t>
      </w:r>
    </w:p>
    <w:p w:rsidR="00B3024B" w:rsidRPr="0028341E" w:rsidRDefault="00B3024B" w:rsidP="00653BFB">
      <w:pPr>
        <w:numPr>
          <w:ilvl w:val="0"/>
          <w:numId w:val="96"/>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 ELM Local Integrated Transport Plan (LITP) is prepared for every five years and submitted to the district municipality. The plan should be updated annually where appropriate;</w:t>
      </w:r>
    </w:p>
    <w:p w:rsidR="00B3024B" w:rsidRPr="0028341E" w:rsidRDefault="00B3024B" w:rsidP="00653BFB">
      <w:pPr>
        <w:numPr>
          <w:ilvl w:val="0"/>
          <w:numId w:val="96"/>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lastRenderedPageBreak/>
        <w:t>The plan has been prepared as an input to the District Integrated Transport Plan (DITP) and synchronised with the timing of the preparation of the DITP. The LITP must consist of the chapters as indicated below:</w:t>
      </w:r>
    </w:p>
    <w:p w:rsidR="00B3024B" w:rsidRPr="0028341E" w:rsidRDefault="00B3024B" w:rsidP="00653BFB">
      <w:pPr>
        <w:numPr>
          <w:ilvl w:val="0"/>
          <w:numId w:val="88"/>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Introduction</w:t>
      </w:r>
    </w:p>
    <w:p w:rsidR="00B3024B" w:rsidRPr="0028341E" w:rsidRDefault="00B3024B" w:rsidP="00653BFB">
      <w:pPr>
        <w:numPr>
          <w:ilvl w:val="0"/>
          <w:numId w:val="88"/>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Transport Status Quo (Inventory and condition of transport infrastructure)</w:t>
      </w:r>
    </w:p>
    <w:p w:rsidR="00B3024B" w:rsidRPr="0028341E" w:rsidRDefault="00B3024B" w:rsidP="00653BFB">
      <w:pPr>
        <w:numPr>
          <w:ilvl w:val="0"/>
          <w:numId w:val="88"/>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Transport Needs Assessment</w:t>
      </w:r>
    </w:p>
    <w:p w:rsidR="00B3024B" w:rsidRPr="0028341E" w:rsidRDefault="00B3024B" w:rsidP="00653BFB">
      <w:pPr>
        <w:numPr>
          <w:ilvl w:val="0"/>
          <w:numId w:val="88"/>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Transport Improvement Proposals</w:t>
      </w:r>
    </w:p>
    <w:p w:rsidR="00B3024B" w:rsidRPr="0028341E" w:rsidRDefault="00B3024B" w:rsidP="00653BFB">
      <w:pPr>
        <w:numPr>
          <w:ilvl w:val="0"/>
          <w:numId w:val="88"/>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 xml:space="preserve">Implementation budget and </w:t>
      </w:r>
      <w:r w:rsidR="00475507" w:rsidRPr="0028341E">
        <w:rPr>
          <w:rFonts w:eastAsia="Times New Roman" w:cstheme="minorHAnsi"/>
          <w:b w:val="0"/>
          <w:color w:val="000000"/>
          <w:sz w:val="22"/>
        </w:rPr>
        <w:t>program</w:t>
      </w:r>
    </w:p>
    <w:p w:rsidR="00B3024B" w:rsidRPr="0028341E" w:rsidRDefault="00B3024B" w:rsidP="00653BFB">
      <w:pPr>
        <w:numPr>
          <w:ilvl w:val="0"/>
          <w:numId w:val="88"/>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 LITP is a working document in which changes are made and updated on an annual basis.</w:t>
      </w:r>
    </w:p>
    <w:p w:rsidR="00B3024B" w:rsidRPr="0028341E" w:rsidRDefault="00B3024B" w:rsidP="00653BFB">
      <w:pPr>
        <w:numPr>
          <w:ilvl w:val="0"/>
          <w:numId w:val="88"/>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 LITP is a comprehensive document and it identifies a number of projects that are required to be completed internally.</w:t>
      </w:r>
    </w:p>
    <w:p w:rsidR="00B3024B" w:rsidRPr="0028341E" w:rsidRDefault="00B3024B" w:rsidP="00653BFB">
      <w:pPr>
        <w:numPr>
          <w:ilvl w:val="0"/>
          <w:numId w:val="88"/>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 LITP incorporates the Roads Master Plan which is linked to the municipality’s LED Strategy.</w:t>
      </w:r>
    </w:p>
    <w:p w:rsidR="00B3024B" w:rsidRPr="0028341E" w:rsidRDefault="00B3024B" w:rsidP="00B3024B">
      <w:pPr>
        <w:spacing w:line="360" w:lineRule="auto"/>
        <w:contextualSpacing/>
        <w:jc w:val="both"/>
        <w:rPr>
          <w:rFonts w:eastAsia="Times New Roman" w:cstheme="minorHAnsi"/>
          <w:b w:val="0"/>
          <w:color w:val="000000"/>
          <w:sz w:val="22"/>
        </w:rPr>
      </w:pPr>
    </w:p>
    <w:p w:rsidR="00B3024B" w:rsidRPr="0028341E" w:rsidRDefault="00B3024B" w:rsidP="00E2032B">
      <w:pPr>
        <w:pStyle w:val="ListParagraph"/>
        <w:numPr>
          <w:ilvl w:val="0"/>
          <w:numId w:val="160"/>
        </w:numPr>
        <w:spacing w:line="360" w:lineRule="auto"/>
        <w:jc w:val="both"/>
        <w:rPr>
          <w:rFonts w:eastAsia="Times New Roman" w:cstheme="minorHAnsi"/>
          <w:color w:val="000000"/>
          <w:sz w:val="22"/>
        </w:rPr>
      </w:pPr>
      <w:r w:rsidRPr="0028341E">
        <w:rPr>
          <w:rFonts w:eastAsia="Times New Roman" w:cstheme="minorHAnsi"/>
          <w:color w:val="000000"/>
          <w:sz w:val="22"/>
        </w:rPr>
        <w:t>Storm Water Master Plan (SMP)</w:t>
      </w: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 master plan has been implemented in the rehabilitation of the Sonwabile Roads Project and will continue in other projects.</w:t>
      </w: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 main aims of developing the SMP are, among others are:</w:t>
      </w:r>
    </w:p>
    <w:p w:rsidR="00B3024B" w:rsidRPr="0028341E" w:rsidRDefault="00B3024B" w:rsidP="00653BFB">
      <w:pPr>
        <w:numPr>
          <w:ilvl w:val="0"/>
          <w:numId w:val="89"/>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Update the existing records of infrastructure assets</w:t>
      </w:r>
    </w:p>
    <w:p w:rsidR="00B3024B" w:rsidRPr="0028341E" w:rsidRDefault="00B3024B" w:rsidP="00653BFB">
      <w:pPr>
        <w:numPr>
          <w:ilvl w:val="0"/>
          <w:numId w:val="89"/>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Manage storm water assets</w:t>
      </w:r>
    </w:p>
    <w:p w:rsidR="00B3024B" w:rsidRPr="0028341E" w:rsidRDefault="00B3024B" w:rsidP="00653BFB">
      <w:pPr>
        <w:numPr>
          <w:ilvl w:val="0"/>
          <w:numId w:val="89"/>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Identify problems or problematic areas within the storm water systems</w:t>
      </w:r>
    </w:p>
    <w:p w:rsidR="00B3024B" w:rsidRPr="0028341E" w:rsidRDefault="00B3024B" w:rsidP="00653BFB">
      <w:pPr>
        <w:numPr>
          <w:ilvl w:val="0"/>
          <w:numId w:val="89"/>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Develop a rational basis from which to implement improvements</w:t>
      </w:r>
    </w:p>
    <w:p w:rsidR="00B3024B" w:rsidRPr="0028341E" w:rsidRDefault="00B3024B" w:rsidP="00653BFB">
      <w:pPr>
        <w:numPr>
          <w:ilvl w:val="0"/>
          <w:numId w:val="89"/>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Develop storm water guidelines and standards for future work</w:t>
      </w:r>
    </w:p>
    <w:p w:rsidR="0028341E" w:rsidRDefault="0028341E" w:rsidP="0028341E">
      <w:pPr>
        <w:spacing w:line="360" w:lineRule="auto"/>
        <w:contextualSpacing/>
        <w:jc w:val="both"/>
        <w:rPr>
          <w:rFonts w:eastAsia="Times New Roman" w:cstheme="minorHAnsi"/>
          <w:b w:val="0"/>
          <w:color w:val="000000"/>
          <w:sz w:val="22"/>
        </w:rPr>
      </w:pPr>
    </w:p>
    <w:p w:rsidR="005B7A5B" w:rsidRDefault="005B7A5B" w:rsidP="0028341E">
      <w:pPr>
        <w:spacing w:line="360" w:lineRule="auto"/>
        <w:contextualSpacing/>
        <w:jc w:val="both"/>
        <w:rPr>
          <w:rFonts w:eastAsia="Times New Roman" w:cstheme="minorHAnsi"/>
          <w:b w:val="0"/>
          <w:color w:val="000000"/>
          <w:sz w:val="22"/>
        </w:rPr>
      </w:pPr>
    </w:p>
    <w:p w:rsidR="00B3024B" w:rsidRPr="0028341E" w:rsidRDefault="00B3024B" w:rsidP="00E2032B">
      <w:pPr>
        <w:pStyle w:val="ListParagraph"/>
        <w:numPr>
          <w:ilvl w:val="0"/>
          <w:numId w:val="160"/>
        </w:numPr>
        <w:spacing w:line="360" w:lineRule="auto"/>
        <w:jc w:val="both"/>
        <w:rPr>
          <w:rFonts w:eastAsia="Times New Roman" w:cstheme="minorHAnsi"/>
          <w:color w:val="000000"/>
          <w:sz w:val="22"/>
          <w:u w:val="single"/>
        </w:rPr>
      </w:pPr>
      <w:r w:rsidRPr="0028341E">
        <w:rPr>
          <w:rFonts w:eastAsia="Times New Roman" w:cstheme="minorHAnsi"/>
          <w:color w:val="000000"/>
          <w:sz w:val="22"/>
        </w:rPr>
        <w:t>Roads Asset Management Policy</w:t>
      </w: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 document provides an example of a road infrastructure asset management policy document that will meet the requirements of the ISO 55000 Asset Management International Standard and Act No. 19 of 2007: The Government Immovable Asset Management Act (GIAMA). The document is intended to serve as an example to Road Authorities to develop their own road infrastructure asset management policies and related systems.</w:t>
      </w:r>
    </w:p>
    <w:p w:rsidR="00B3024B" w:rsidRPr="0028341E" w:rsidRDefault="00B3024B" w:rsidP="00B3024B">
      <w:pPr>
        <w:spacing w:line="360" w:lineRule="auto"/>
        <w:contextualSpacing/>
        <w:jc w:val="both"/>
        <w:rPr>
          <w:rFonts w:eastAsia="Times New Roman" w:cstheme="minorHAnsi"/>
          <w:b w:val="0"/>
          <w:color w:val="000000"/>
          <w:sz w:val="22"/>
        </w:rPr>
      </w:pP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 document strives to address the issues identified in ISO 55001 that need to be addressed in an Asset Management Policy namely:</w:t>
      </w:r>
    </w:p>
    <w:p w:rsidR="00B3024B" w:rsidRPr="0028341E" w:rsidRDefault="00B3024B" w:rsidP="00653BFB">
      <w:pPr>
        <w:numPr>
          <w:ilvl w:val="0"/>
          <w:numId w:val="90"/>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are appropriate to the purpose of the organization</w:t>
      </w:r>
    </w:p>
    <w:p w:rsidR="00B3024B" w:rsidRPr="0028341E" w:rsidRDefault="00B3024B" w:rsidP="00653BFB">
      <w:pPr>
        <w:numPr>
          <w:ilvl w:val="0"/>
          <w:numId w:val="90"/>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provide a framework for setting asset management objectives</w:t>
      </w:r>
    </w:p>
    <w:p w:rsidR="00B3024B" w:rsidRPr="0028341E" w:rsidRDefault="00B3024B" w:rsidP="00653BFB">
      <w:pPr>
        <w:numPr>
          <w:ilvl w:val="0"/>
          <w:numId w:val="90"/>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lastRenderedPageBreak/>
        <w:t>include a commitment to satisfy applicable requirements</w:t>
      </w:r>
    </w:p>
    <w:p w:rsidR="00B3024B" w:rsidRPr="0028341E" w:rsidRDefault="0028341E" w:rsidP="00653BFB">
      <w:pPr>
        <w:numPr>
          <w:ilvl w:val="0"/>
          <w:numId w:val="90"/>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Include</w:t>
      </w:r>
      <w:r w:rsidR="00B3024B" w:rsidRPr="0028341E">
        <w:rPr>
          <w:rFonts w:eastAsia="Times New Roman" w:cstheme="minorHAnsi"/>
          <w:b w:val="0"/>
          <w:color w:val="000000"/>
          <w:sz w:val="22"/>
        </w:rPr>
        <w:t xml:space="preserve"> a commitment to continual improvement of the </w:t>
      </w:r>
      <w:r w:rsidRPr="0028341E">
        <w:rPr>
          <w:rFonts w:eastAsia="Times New Roman" w:cstheme="minorHAnsi"/>
          <w:b w:val="0"/>
          <w:color w:val="000000"/>
          <w:sz w:val="22"/>
        </w:rPr>
        <w:t>asset management</w:t>
      </w:r>
      <w:r w:rsidR="00B3024B" w:rsidRPr="0028341E">
        <w:rPr>
          <w:rFonts w:eastAsia="Times New Roman" w:cstheme="minorHAnsi"/>
          <w:b w:val="0"/>
          <w:color w:val="000000"/>
          <w:sz w:val="22"/>
        </w:rPr>
        <w:t xml:space="preserve"> system.</w:t>
      </w:r>
    </w:p>
    <w:p w:rsidR="0028341E" w:rsidRDefault="0028341E" w:rsidP="00B3024B">
      <w:pPr>
        <w:spacing w:line="360" w:lineRule="auto"/>
        <w:contextualSpacing/>
        <w:jc w:val="both"/>
        <w:rPr>
          <w:rFonts w:eastAsia="Times New Roman" w:cstheme="minorHAnsi"/>
          <w:b w:val="0"/>
          <w:color w:val="000000"/>
          <w:sz w:val="22"/>
          <w:lang w:val="en-GB"/>
        </w:rPr>
      </w:pPr>
    </w:p>
    <w:p w:rsidR="00B3024B" w:rsidRPr="0028341E" w:rsidRDefault="00B3024B" w:rsidP="00B3024B">
      <w:pPr>
        <w:spacing w:line="360" w:lineRule="auto"/>
        <w:contextualSpacing/>
        <w:jc w:val="both"/>
        <w:rPr>
          <w:rFonts w:eastAsia="Times New Roman" w:cstheme="minorHAnsi"/>
          <w:b w:val="0"/>
          <w:color w:val="000000"/>
          <w:sz w:val="22"/>
          <w:lang w:val="en-GB"/>
        </w:rPr>
      </w:pPr>
      <w:r w:rsidRPr="0028341E">
        <w:rPr>
          <w:rFonts w:eastAsia="Times New Roman" w:cstheme="minorHAnsi"/>
          <w:b w:val="0"/>
          <w:color w:val="000000"/>
          <w:sz w:val="22"/>
          <w:lang w:val="en-GB"/>
        </w:rPr>
        <w:t>The road infrastructure asset management policy shall:</w:t>
      </w:r>
    </w:p>
    <w:p w:rsidR="00B3024B" w:rsidRPr="0028341E" w:rsidRDefault="00B3024B" w:rsidP="00653BFB">
      <w:pPr>
        <w:numPr>
          <w:ilvl w:val="0"/>
          <w:numId w:val="91"/>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 xml:space="preserve">be consistent with the organizational strategic plan(s) </w:t>
      </w:r>
    </w:p>
    <w:p w:rsidR="00B3024B" w:rsidRPr="0028341E" w:rsidRDefault="00B3024B" w:rsidP="00653BFB">
      <w:pPr>
        <w:numPr>
          <w:ilvl w:val="0"/>
          <w:numId w:val="91"/>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be consistent with other relevant organizational policies</w:t>
      </w:r>
    </w:p>
    <w:p w:rsidR="00B3024B" w:rsidRPr="0028341E" w:rsidRDefault="00B3024B" w:rsidP="00653BFB">
      <w:pPr>
        <w:numPr>
          <w:ilvl w:val="0"/>
          <w:numId w:val="91"/>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 xml:space="preserve">be appropriate to the nature and scale of the organization’s assets and operations </w:t>
      </w:r>
    </w:p>
    <w:p w:rsidR="00B3024B" w:rsidRPr="0028341E" w:rsidRDefault="00B3024B" w:rsidP="00653BFB">
      <w:pPr>
        <w:numPr>
          <w:ilvl w:val="0"/>
          <w:numId w:val="91"/>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be available as documented information</w:t>
      </w:r>
    </w:p>
    <w:p w:rsidR="00B3024B" w:rsidRPr="0028341E" w:rsidRDefault="00B3024B" w:rsidP="00653BFB">
      <w:pPr>
        <w:numPr>
          <w:ilvl w:val="0"/>
          <w:numId w:val="91"/>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be communicated within the organization</w:t>
      </w:r>
    </w:p>
    <w:p w:rsidR="00B3024B" w:rsidRPr="0028341E" w:rsidRDefault="00B3024B" w:rsidP="00653BFB">
      <w:pPr>
        <w:numPr>
          <w:ilvl w:val="0"/>
          <w:numId w:val="91"/>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be available to stakeholders, as appropriate</w:t>
      </w:r>
    </w:p>
    <w:p w:rsidR="00B3024B" w:rsidRPr="0028341E" w:rsidRDefault="00B3024B" w:rsidP="00653BFB">
      <w:pPr>
        <w:numPr>
          <w:ilvl w:val="0"/>
          <w:numId w:val="91"/>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be implemented and be periodically reviewed and updated.</w:t>
      </w:r>
    </w:p>
    <w:p w:rsidR="00B3024B" w:rsidRPr="0028341E" w:rsidRDefault="00B3024B" w:rsidP="00B3024B">
      <w:pPr>
        <w:spacing w:line="360" w:lineRule="auto"/>
        <w:contextualSpacing/>
        <w:jc w:val="both"/>
        <w:rPr>
          <w:rFonts w:eastAsia="Times New Roman" w:cstheme="minorHAnsi"/>
          <w:b w:val="0"/>
          <w:color w:val="000000"/>
          <w:sz w:val="22"/>
        </w:rPr>
      </w:pP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 goal of our road infrastructure asset management policy is:</w:t>
      </w:r>
    </w:p>
    <w:p w:rsidR="00B3024B" w:rsidRPr="0028341E" w:rsidRDefault="00B3024B" w:rsidP="00B3024B">
      <w:pPr>
        <w:spacing w:line="360" w:lineRule="auto"/>
        <w:contextualSpacing/>
        <w:jc w:val="both"/>
        <w:rPr>
          <w:rFonts w:eastAsia="Times New Roman" w:cstheme="minorHAnsi"/>
          <w:b w:val="0"/>
          <w:i/>
          <w:color w:val="000000"/>
          <w:sz w:val="22"/>
        </w:rPr>
      </w:pPr>
      <w:r w:rsidRPr="0028341E">
        <w:rPr>
          <w:rFonts w:eastAsia="Times New Roman" w:cstheme="minorHAnsi"/>
          <w:b w:val="0"/>
          <w:i/>
          <w:color w:val="000000"/>
          <w:sz w:val="22"/>
        </w:rPr>
        <w:t>“To ensure that the Elundini Access Roads provide the best possible level of sustainable service to users and optimal economic growth of the ELUNDINI MUNICIPALITY, subject to budget constraints.”</w:t>
      </w:r>
    </w:p>
    <w:p w:rsidR="00B3024B" w:rsidRPr="0028341E" w:rsidRDefault="00B3024B" w:rsidP="00B3024B">
      <w:pPr>
        <w:spacing w:line="360" w:lineRule="auto"/>
        <w:contextualSpacing/>
        <w:jc w:val="both"/>
        <w:rPr>
          <w:rFonts w:eastAsia="Times New Roman" w:cstheme="minorHAnsi"/>
          <w:b w:val="0"/>
          <w:color w:val="000000"/>
          <w:sz w:val="22"/>
        </w:rPr>
      </w:pPr>
    </w:p>
    <w:p w:rsidR="00B3024B" w:rsidRPr="0028341E" w:rsidRDefault="00B3024B" w:rsidP="00E2032B">
      <w:pPr>
        <w:pStyle w:val="ListParagraph"/>
        <w:numPr>
          <w:ilvl w:val="0"/>
          <w:numId w:val="160"/>
        </w:numPr>
        <w:spacing w:line="360" w:lineRule="auto"/>
        <w:jc w:val="both"/>
        <w:rPr>
          <w:rFonts w:eastAsia="Times New Roman" w:cstheme="minorHAnsi"/>
          <w:color w:val="000000"/>
          <w:sz w:val="22"/>
        </w:rPr>
      </w:pPr>
      <w:r w:rsidRPr="0028341E">
        <w:rPr>
          <w:rFonts w:eastAsia="Times New Roman" w:cstheme="minorHAnsi"/>
          <w:color w:val="000000"/>
          <w:sz w:val="22"/>
        </w:rPr>
        <w:t xml:space="preserve">Road Maintenance Plan </w:t>
      </w: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 Elundini Local Municipality has established a need for the development of a comprehensive Roads and Storm Water Maintenance Plan that provides a structure within the municipality to strategically budget for maintenance of its roads and storm water infrastructure. The purpose of the Maintenance Plan is to provide the Municipality with a broad overview of the Maintenance Strategy and how this is accommodated within the allocated budget. The following are the main items that are taken into consideration when developing the Maintenance Plan:</w:t>
      </w:r>
    </w:p>
    <w:p w:rsidR="00B3024B" w:rsidRPr="0028341E" w:rsidRDefault="00B3024B" w:rsidP="00653BFB">
      <w:pPr>
        <w:numPr>
          <w:ilvl w:val="0"/>
          <w:numId w:val="92"/>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Assessing the road network in order to quantify the required road maintenance activities,</w:t>
      </w:r>
    </w:p>
    <w:p w:rsidR="00B3024B" w:rsidRPr="0028341E" w:rsidRDefault="00B3024B" w:rsidP="00653BFB">
      <w:pPr>
        <w:numPr>
          <w:ilvl w:val="0"/>
          <w:numId w:val="92"/>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Developing a preliminary road maintenance strategy,</w:t>
      </w:r>
    </w:p>
    <w:p w:rsidR="00B3024B" w:rsidRPr="0028341E" w:rsidRDefault="00B3024B" w:rsidP="00653BFB">
      <w:pPr>
        <w:numPr>
          <w:ilvl w:val="0"/>
          <w:numId w:val="92"/>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Develop a priority list of work to be conducted which is acceptable to all stake holders to suite the available budget, and</w:t>
      </w:r>
    </w:p>
    <w:p w:rsidR="00B3024B" w:rsidRPr="0028341E" w:rsidRDefault="00B3024B" w:rsidP="00653BFB">
      <w:pPr>
        <w:numPr>
          <w:ilvl w:val="0"/>
          <w:numId w:val="92"/>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Social requirements of the community.</w:t>
      </w:r>
    </w:p>
    <w:p w:rsidR="00B3024B" w:rsidRPr="0028341E" w:rsidRDefault="00B3024B" w:rsidP="00B3024B">
      <w:pPr>
        <w:spacing w:line="360" w:lineRule="auto"/>
        <w:contextualSpacing/>
        <w:jc w:val="both"/>
        <w:rPr>
          <w:rFonts w:eastAsia="Times New Roman" w:cstheme="minorHAnsi"/>
          <w:b w:val="0"/>
          <w:color w:val="000000"/>
          <w:sz w:val="22"/>
        </w:rPr>
      </w:pP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Activities of Road Maintenance are listed below:-</w:t>
      </w:r>
    </w:p>
    <w:p w:rsidR="00B3024B" w:rsidRPr="0028341E" w:rsidRDefault="00B3024B" w:rsidP="00653BFB">
      <w:pPr>
        <w:numPr>
          <w:ilvl w:val="0"/>
          <w:numId w:val="93"/>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Paved (Tar) Roads:-</w:t>
      </w:r>
    </w:p>
    <w:p w:rsidR="00B3024B" w:rsidRPr="0028341E" w:rsidRDefault="00B3024B" w:rsidP="00653BFB">
      <w:pPr>
        <w:numPr>
          <w:ilvl w:val="0"/>
          <w:numId w:val="94"/>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 xml:space="preserve">Pot Hole Patching </w:t>
      </w:r>
    </w:p>
    <w:p w:rsidR="00B3024B" w:rsidRPr="0028341E" w:rsidRDefault="00B3024B" w:rsidP="00653BFB">
      <w:pPr>
        <w:numPr>
          <w:ilvl w:val="0"/>
          <w:numId w:val="94"/>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 application of a slurry to the road to seal cracks</w:t>
      </w:r>
    </w:p>
    <w:p w:rsidR="00B3024B" w:rsidRPr="0028341E" w:rsidRDefault="00B3024B" w:rsidP="00653BFB">
      <w:pPr>
        <w:numPr>
          <w:ilvl w:val="0"/>
          <w:numId w:val="94"/>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Maintenance of associated storm water</w:t>
      </w:r>
    </w:p>
    <w:p w:rsidR="00B3024B" w:rsidRPr="0028341E" w:rsidRDefault="00B3024B" w:rsidP="00B3024B">
      <w:pPr>
        <w:spacing w:line="360" w:lineRule="auto"/>
        <w:contextualSpacing/>
        <w:jc w:val="both"/>
        <w:rPr>
          <w:rFonts w:eastAsia="Times New Roman" w:cstheme="minorHAnsi"/>
          <w:b w:val="0"/>
          <w:color w:val="000000"/>
          <w:sz w:val="22"/>
        </w:rPr>
      </w:pPr>
    </w:p>
    <w:p w:rsidR="00B3024B" w:rsidRPr="0028341E" w:rsidRDefault="00B3024B" w:rsidP="00653BFB">
      <w:pPr>
        <w:numPr>
          <w:ilvl w:val="0"/>
          <w:numId w:val="93"/>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lastRenderedPageBreak/>
        <w:t>Gravel Roads (these roads have existing storm water infrastructure):</w:t>
      </w:r>
    </w:p>
    <w:p w:rsidR="00B3024B" w:rsidRPr="0028341E" w:rsidRDefault="00B3024B" w:rsidP="00653BFB">
      <w:pPr>
        <w:numPr>
          <w:ilvl w:val="0"/>
          <w:numId w:val="95"/>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 xml:space="preserve">Dry Blading </w:t>
      </w:r>
    </w:p>
    <w:p w:rsidR="00B3024B" w:rsidRPr="0028341E" w:rsidRDefault="00B3024B" w:rsidP="00653BFB">
      <w:pPr>
        <w:numPr>
          <w:ilvl w:val="0"/>
          <w:numId w:val="95"/>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Wet Blading</w:t>
      </w:r>
    </w:p>
    <w:p w:rsidR="00B3024B" w:rsidRPr="0028341E" w:rsidRDefault="00B3024B" w:rsidP="00653BFB">
      <w:pPr>
        <w:numPr>
          <w:ilvl w:val="0"/>
          <w:numId w:val="95"/>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Special Blading</w:t>
      </w:r>
    </w:p>
    <w:p w:rsidR="00B3024B" w:rsidRPr="0028341E" w:rsidRDefault="00B3024B" w:rsidP="00653BFB">
      <w:pPr>
        <w:numPr>
          <w:ilvl w:val="0"/>
          <w:numId w:val="95"/>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Patch Gravelling</w:t>
      </w:r>
    </w:p>
    <w:p w:rsidR="00B3024B" w:rsidRPr="0028341E" w:rsidRDefault="00B3024B" w:rsidP="00653BFB">
      <w:pPr>
        <w:numPr>
          <w:ilvl w:val="0"/>
          <w:numId w:val="95"/>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Maintenance of associated storm water</w:t>
      </w:r>
    </w:p>
    <w:p w:rsidR="00B3024B" w:rsidRPr="0028341E" w:rsidRDefault="00B3024B" w:rsidP="00653BFB">
      <w:pPr>
        <w:numPr>
          <w:ilvl w:val="0"/>
          <w:numId w:val="95"/>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Rehabilitation of the road by rip, reshape, compact and add a new gravel wearing course to the road</w:t>
      </w: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Any roads where there is no gravel on the road and requires the design of storm water infrastructure should be accepted as roads which require construction.</w:t>
      </w:r>
    </w:p>
    <w:p w:rsidR="00B3024B" w:rsidRPr="0028341E" w:rsidRDefault="00B3024B" w:rsidP="00B3024B">
      <w:pPr>
        <w:spacing w:line="360" w:lineRule="auto"/>
        <w:contextualSpacing/>
        <w:jc w:val="both"/>
        <w:rPr>
          <w:rFonts w:eastAsia="Times New Roman" w:cstheme="minorHAnsi"/>
          <w:b w:val="0"/>
          <w:color w:val="000000"/>
          <w:sz w:val="22"/>
        </w:rPr>
      </w:pPr>
    </w:p>
    <w:p w:rsidR="00B3024B" w:rsidRPr="0028341E" w:rsidRDefault="00B3024B" w:rsidP="00E2032B">
      <w:pPr>
        <w:pStyle w:val="ListParagraph"/>
        <w:numPr>
          <w:ilvl w:val="0"/>
          <w:numId w:val="160"/>
        </w:numPr>
        <w:spacing w:line="360" w:lineRule="auto"/>
        <w:jc w:val="both"/>
        <w:rPr>
          <w:rFonts w:eastAsia="Times New Roman" w:cstheme="minorHAnsi"/>
          <w:color w:val="000000"/>
          <w:sz w:val="22"/>
        </w:rPr>
      </w:pPr>
      <w:r w:rsidRPr="0028341E">
        <w:rPr>
          <w:rFonts w:eastAsia="Times New Roman" w:cstheme="minorHAnsi"/>
          <w:color w:val="000000"/>
          <w:sz w:val="22"/>
        </w:rPr>
        <w:t>Funding for Road Maintenance</w:t>
      </w: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 xml:space="preserve">Road maintenance funding for rural access roads has always been a challenge but recently there have been new developments. </w:t>
      </w: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There has been a change in the Division of Revenue Bill of 2016 which states that:</w:t>
      </w:r>
    </w:p>
    <w:p w:rsidR="00B3024B" w:rsidRPr="0028341E" w:rsidRDefault="00B3024B" w:rsidP="00653BFB">
      <w:pPr>
        <w:numPr>
          <w:ilvl w:val="0"/>
          <w:numId w:val="97"/>
        </w:num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Local municipalities investing in roads infrastructure must utilise data from the Rural Roads Asset Management System (RRAMS), where available, to identify and prioritise their investment on roads projects; including roads maintenance</w:t>
      </w:r>
    </w:p>
    <w:p w:rsidR="00B3024B" w:rsidRPr="0028341E" w:rsidRDefault="00B3024B" w:rsidP="00B3024B">
      <w:pPr>
        <w:spacing w:line="360" w:lineRule="auto"/>
        <w:contextualSpacing/>
        <w:jc w:val="both"/>
        <w:rPr>
          <w:rFonts w:eastAsia="Times New Roman" w:cstheme="minorHAnsi"/>
          <w:b w:val="0"/>
          <w:color w:val="000000"/>
          <w:sz w:val="22"/>
        </w:rPr>
      </w:pPr>
      <w:r w:rsidRPr="0028341E">
        <w:rPr>
          <w:rFonts w:eastAsia="Times New Roman" w:cstheme="minorHAnsi"/>
          <w:b w:val="0"/>
          <w:color w:val="000000"/>
          <w:sz w:val="22"/>
        </w:rPr>
        <w:t xml:space="preserve">ELM therefore is required to develop the Roads Maintenance Plan in line with the Rural Roads Asset Management System (RRAMS) including the funds that will be allocated to the plan. </w:t>
      </w:r>
    </w:p>
    <w:p w:rsidR="00B3024B" w:rsidRPr="0028341E" w:rsidRDefault="00B3024B" w:rsidP="00B3024B">
      <w:pPr>
        <w:pStyle w:val="ListParagraph"/>
        <w:spacing w:line="360" w:lineRule="auto"/>
        <w:jc w:val="both"/>
        <w:rPr>
          <w:rFonts w:eastAsia="Times New Roman" w:cstheme="minorHAnsi"/>
          <w:b w:val="0"/>
          <w:color w:val="000000"/>
          <w:sz w:val="22"/>
        </w:rPr>
      </w:pPr>
    </w:p>
    <w:p w:rsidR="00B3024B" w:rsidRPr="0028341E" w:rsidRDefault="0028341E" w:rsidP="00E2032B">
      <w:pPr>
        <w:pStyle w:val="Heading2"/>
        <w:keepLines/>
        <w:numPr>
          <w:ilvl w:val="1"/>
          <w:numId w:val="235"/>
        </w:numPr>
        <w:spacing w:after="40"/>
        <w:jc w:val="both"/>
        <w:rPr>
          <w:rFonts w:cstheme="minorHAnsi"/>
          <w:b/>
          <w:szCs w:val="36"/>
        </w:rPr>
      </w:pPr>
      <w:bookmarkStart w:id="203" w:name="_Toc516675412"/>
      <w:bookmarkStart w:id="204" w:name="_Toc36625187"/>
      <w:r>
        <w:rPr>
          <w:rFonts w:cstheme="minorHAnsi"/>
          <w:b/>
          <w:szCs w:val="36"/>
        </w:rPr>
        <w:t>Status Q</w:t>
      </w:r>
      <w:r w:rsidR="00B3024B" w:rsidRPr="0028341E">
        <w:rPr>
          <w:rFonts w:cstheme="minorHAnsi"/>
          <w:b/>
          <w:szCs w:val="36"/>
        </w:rPr>
        <w:t>uo in the Roads Section</w:t>
      </w:r>
      <w:bookmarkEnd w:id="203"/>
      <w:bookmarkEnd w:id="204"/>
    </w:p>
    <w:p w:rsidR="0037543C" w:rsidRPr="0037543C" w:rsidRDefault="0037543C" w:rsidP="0037543C">
      <w:pPr>
        <w:spacing w:line="360" w:lineRule="auto"/>
        <w:contextualSpacing/>
        <w:jc w:val="both"/>
        <w:rPr>
          <w:rFonts w:eastAsia="Times New Roman" w:cstheme="minorHAnsi"/>
          <w:b w:val="0"/>
          <w:color w:val="auto"/>
          <w:sz w:val="22"/>
        </w:rPr>
      </w:pPr>
      <w:r w:rsidRPr="0037543C">
        <w:rPr>
          <w:rFonts w:eastAsia="Times New Roman" w:cstheme="minorHAnsi"/>
          <w:b w:val="0"/>
          <w:color w:val="auto"/>
          <w:sz w:val="22"/>
        </w:rPr>
        <w:t>ELM has a full functional Roads Construction Unit with a full set of Plant equipment to ensure quality services are rendered in our internal projects. ELM entered into a service level agreement with the Department of Transport for the maintenance of roads in Mt Fletcher. In terms of this arrangement, the municipality is contracted by DoT to undertake routine and extensive maintenance of provincial roads within demarcated areas, for a predetermined contractual amount. With the “earned profit” the Municipality is to also attend to the access roads that are adjacent and/ linked with the provincial roads in order to integrate service delivery and avoid creating service delivery islands. As part of the plan for 19/20, the DoT has also commissioned the reconstruction of the Tinana Bridge which was flooded away in Ward 11 of the municipality.</w:t>
      </w:r>
    </w:p>
    <w:p w:rsidR="0037543C" w:rsidRPr="0037543C" w:rsidRDefault="0037543C" w:rsidP="0037543C">
      <w:pPr>
        <w:spacing w:line="360" w:lineRule="auto"/>
        <w:contextualSpacing/>
        <w:jc w:val="both"/>
        <w:rPr>
          <w:rFonts w:eastAsia="Times New Roman" w:cstheme="minorHAnsi"/>
          <w:b w:val="0"/>
          <w:color w:val="auto"/>
          <w:sz w:val="22"/>
        </w:rPr>
      </w:pPr>
    </w:p>
    <w:p w:rsidR="0028341E" w:rsidRDefault="0037543C" w:rsidP="0037543C">
      <w:pPr>
        <w:spacing w:line="360" w:lineRule="auto"/>
        <w:contextualSpacing/>
        <w:jc w:val="both"/>
        <w:rPr>
          <w:rFonts w:eastAsia="Times New Roman" w:cstheme="minorHAnsi"/>
          <w:b w:val="0"/>
          <w:color w:val="000000"/>
          <w:sz w:val="22"/>
          <w:lang w:eastAsia="en-ZA"/>
        </w:rPr>
      </w:pPr>
      <w:r w:rsidRPr="0037543C">
        <w:rPr>
          <w:rFonts w:eastAsia="Times New Roman" w:cstheme="minorHAnsi"/>
          <w:b w:val="0"/>
          <w:color w:val="auto"/>
          <w:sz w:val="22"/>
        </w:rPr>
        <w:t xml:space="preserve">The Municipality recovers its costs for roads construction through the Municipal Infrastructure Grant (MIG) and the district roads maintenance service level agreement (SLA) entered into with the Department of Transport (DoT). The municipality uses “An Industry Guide to Infrastructure Service Delivery Levels and Unit Costs” </w:t>
      </w:r>
      <w:r w:rsidRPr="0037543C">
        <w:rPr>
          <w:rFonts w:eastAsia="Times New Roman" w:cstheme="minorHAnsi"/>
          <w:b w:val="0"/>
          <w:color w:val="auto"/>
          <w:sz w:val="22"/>
        </w:rPr>
        <w:lastRenderedPageBreak/>
        <w:t>document, issued by Department of Cooperative Governance and Traditional Affairs (COGTA), to determine the upper limits of allowable rates to be recovered from the MIG, whilst the SLA with DRPW specifies the rates that can be charged for work completed. Below is a summary of detailed findings that focus on operational and procedural aspects of the review:</w:t>
      </w:r>
    </w:p>
    <w:p w:rsidR="0028341E" w:rsidRPr="0028341E" w:rsidRDefault="0028341E" w:rsidP="0028341E">
      <w:pPr>
        <w:pStyle w:val="Caption"/>
        <w:rPr>
          <w:rFonts w:asciiTheme="minorHAnsi" w:hAnsiTheme="minorHAnsi" w:cstheme="minorHAnsi"/>
          <w:color w:val="000000"/>
          <w:sz w:val="22"/>
          <w:szCs w:val="22"/>
          <w:lang w:eastAsia="en-ZA"/>
        </w:rPr>
      </w:pPr>
      <w:bookmarkStart w:id="205" w:name="_Toc35612626"/>
      <w:r>
        <w:t xml:space="preserve">Table </w:t>
      </w:r>
      <w:r>
        <w:fldChar w:fldCharType="begin"/>
      </w:r>
      <w:r>
        <w:instrText xml:space="preserve"> SEQ Table \* ARABIC </w:instrText>
      </w:r>
      <w:r>
        <w:fldChar w:fldCharType="separate"/>
      </w:r>
      <w:r w:rsidR="00093ADD">
        <w:rPr>
          <w:noProof/>
        </w:rPr>
        <w:t>34</w:t>
      </w:r>
      <w:r>
        <w:fldChar w:fldCharType="end"/>
      </w:r>
      <w:r>
        <w:t>: Review Findings</w:t>
      </w:r>
      <w:bookmarkEnd w:id="205"/>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3184"/>
        <w:gridCol w:w="2410"/>
        <w:gridCol w:w="4394"/>
      </w:tblGrid>
      <w:tr w:rsidR="00B3024B" w:rsidRPr="0028341E" w:rsidTr="00322AF9">
        <w:trPr>
          <w:jc w:val="center"/>
        </w:trPr>
        <w:tc>
          <w:tcPr>
            <w:tcW w:w="497" w:type="dxa"/>
            <w:shd w:val="clear" w:color="auto" w:fill="92D050"/>
          </w:tcPr>
          <w:p w:rsidR="00B3024B" w:rsidRPr="0028341E" w:rsidRDefault="00B3024B" w:rsidP="00B3024B">
            <w:pPr>
              <w:spacing w:line="360" w:lineRule="auto"/>
              <w:contextualSpacing/>
              <w:jc w:val="center"/>
              <w:rPr>
                <w:rFonts w:eastAsia="Times New Roman" w:cstheme="minorHAnsi"/>
                <w:b w:val="0"/>
                <w:color w:val="000000"/>
                <w:sz w:val="22"/>
                <w:lang w:eastAsia="en-ZA"/>
              </w:rPr>
            </w:pPr>
          </w:p>
        </w:tc>
        <w:tc>
          <w:tcPr>
            <w:tcW w:w="3184" w:type="dxa"/>
            <w:shd w:val="clear" w:color="auto" w:fill="92D050"/>
          </w:tcPr>
          <w:p w:rsidR="00B3024B" w:rsidRPr="0028341E" w:rsidRDefault="00B3024B" w:rsidP="00B3024B">
            <w:pPr>
              <w:spacing w:line="360" w:lineRule="auto"/>
              <w:contextualSpacing/>
              <w:jc w:val="center"/>
              <w:rPr>
                <w:rFonts w:eastAsia="Times New Roman" w:cstheme="minorHAnsi"/>
                <w:color w:val="000000"/>
                <w:sz w:val="22"/>
                <w:lang w:eastAsia="en-ZA"/>
              </w:rPr>
            </w:pPr>
            <w:r w:rsidRPr="0028341E">
              <w:rPr>
                <w:rFonts w:eastAsia="Times New Roman" w:cstheme="minorHAnsi"/>
                <w:color w:val="000000"/>
                <w:sz w:val="22"/>
                <w:lang w:eastAsia="en-ZA"/>
              </w:rPr>
              <w:t>FINDING</w:t>
            </w:r>
          </w:p>
        </w:tc>
        <w:tc>
          <w:tcPr>
            <w:tcW w:w="2410" w:type="dxa"/>
            <w:shd w:val="clear" w:color="auto" w:fill="92D050"/>
          </w:tcPr>
          <w:p w:rsidR="00B3024B" w:rsidRPr="0028341E" w:rsidRDefault="00B3024B" w:rsidP="00B3024B">
            <w:pPr>
              <w:spacing w:line="360" w:lineRule="auto"/>
              <w:contextualSpacing/>
              <w:jc w:val="center"/>
              <w:rPr>
                <w:rFonts w:eastAsia="Times New Roman" w:cstheme="minorHAnsi"/>
                <w:color w:val="000000"/>
                <w:sz w:val="22"/>
                <w:lang w:eastAsia="en-ZA"/>
              </w:rPr>
            </w:pPr>
            <w:r w:rsidRPr="0028341E">
              <w:rPr>
                <w:rFonts w:eastAsia="Times New Roman" w:cstheme="minorHAnsi"/>
                <w:color w:val="000000"/>
                <w:sz w:val="22"/>
                <w:lang w:eastAsia="en-ZA"/>
              </w:rPr>
              <w:t>PERFORMANCE AREA</w:t>
            </w:r>
          </w:p>
        </w:tc>
        <w:tc>
          <w:tcPr>
            <w:tcW w:w="4394" w:type="dxa"/>
            <w:shd w:val="clear" w:color="auto" w:fill="92D050"/>
          </w:tcPr>
          <w:p w:rsidR="00B3024B" w:rsidRPr="0028341E" w:rsidRDefault="00B3024B" w:rsidP="00B3024B">
            <w:pPr>
              <w:spacing w:line="360" w:lineRule="auto"/>
              <w:contextualSpacing/>
              <w:jc w:val="center"/>
              <w:rPr>
                <w:rFonts w:eastAsia="Times New Roman" w:cstheme="minorHAnsi"/>
                <w:color w:val="000000"/>
                <w:sz w:val="22"/>
                <w:lang w:eastAsia="en-ZA"/>
              </w:rPr>
            </w:pPr>
            <w:r w:rsidRPr="0028341E">
              <w:rPr>
                <w:rFonts w:eastAsia="Times New Roman" w:cstheme="minorHAnsi"/>
                <w:color w:val="000000"/>
                <w:sz w:val="22"/>
                <w:lang w:eastAsia="en-ZA"/>
              </w:rPr>
              <w:t>MANAGEMENT RESPONSE PLAN</w:t>
            </w:r>
          </w:p>
        </w:tc>
      </w:tr>
      <w:tr w:rsidR="0037543C" w:rsidRPr="0028341E" w:rsidTr="00322AF9">
        <w:trPr>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t>1</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Insufficient reserves built up for replenishing of the fleet</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Financial performance</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 xml:space="preserve">Increase the productivity in order to provide sufficient reserves for the replenishing of the fleet </w:t>
            </w:r>
          </w:p>
        </w:tc>
      </w:tr>
      <w:tr w:rsidR="0037543C" w:rsidRPr="0028341E" w:rsidTr="00322AF9">
        <w:trPr>
          <w:trHeight w:val="1072"/>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t>2</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Plant nearing the end of its useful life</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Financial performance</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Accredited service provider will evaluate the plant to see if its useful life can be extended.</w:t>
            </w:r>
          </w:p>
        </w:tc>
      </w:tr>
      <w:tr w:rsidR="0037543C" w:rsidRPr="0028341E" w:rsidTr="00322AF9">
        <w:trPr>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t>3</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 xml:space="preserve">The Servicing and Maintenance of the plant has not been managed properly </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Plant Productivity</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Schedule of maintenance of the plant has been developed and is being implemented although the section requires additional capacity. The revision of the organogram calls for additional capacity to strengthen this function to implement some of the servicing in house to reduce expenditure with Bell Equipment who currently implements all maintenance and repairs on Bell plant</w:t>
            </w:r>
          </w:p>
        </w:tc>
      </w:tr>
      <w:tr w:rsidR="0037543C" w:rsidRPr="0028341E" w:rsidTr="00322AF9">
        <w:trPr>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t>4</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Lack of standard operating procedures or guidelines in the operation of the plant</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Plant Productivity</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A set of Standard Operating Procedures has been formulated and the policy adopted by Council. Additional capacity is required for the implementation of the policy. The additional capacity has been formulated in the new organogram</w:t>
            </w:r>
          </w:p>
        </w:tc>
      </w:tr>
      <w:tr w:rsidR="0037543C" w:rsidRPr="0028341E" w:rsidTr="00322AF9">
        <w:trPr>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t>5</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 xml:space="preserve">Deficiencies in preventative maintenance processes </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Plant Productivity</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This item has been addressed under item 3 above</w:t>
            </w:r>
          </w:p>
        </w:tc>
      </w:tr>
      <w:tr w:rsidR="0037543C" w:rsidRPr="0028341E" w:rsidTr="00322AF9">
        <w:trPr>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t>6</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 xml:space="preserve">Duties and responsibilities on personnel involved in running the plant </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Staffing</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There has been a lack of capacity in this section but the section n is waiting for the outcome of the work study and new organisational structure to be adopted by Council</w:t>
            </w:r>
          </w:p>
        </w:tc>
      </w:tr>
      <w:tr w:rsidR="0037543C" w:rsidRPr="0028341E" w:rsidTr="00322AF9">
        <w:trPr>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lastRenderedPageBreak/>
              <w:t>7</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No continuous training for the key staff running the plant</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Staffing</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During this financial year the operators and other key personnel have been sent for training</w:t>
            </w:r>
          </w:p>
        </w:tc>
      </w:tr>
      <w:tr w:rsidR="0037543C" w:rsidRPr="0028341E" w:rsidTr="00322AF9">
        <w:trPr>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t>8</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Inefficient Records Management</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Operations and Management</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 xml:space="preserve">This was initially resolved through the appointment of a contract roads technician but the individual responded to an internal advert and accepted an appointment in the PMU. Internal memos have been issued to address the problem But the section requires the adoption of the new organisational structure to resolve the problem </w:t>
            </w:r>
          </w:p>
        </w:tc>
      </w:tr>
      <w:tr w:rsidR="0037543C" w:rsidRPr="0028341E" w:rsidTr="00322AF9">
        <w:trPr>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t>9</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Lack of monitoring of actual expenditure</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Operations and Management</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The post of a departmental accountant has been identified on the new organisational which requires the adoption by Council</w:t>
            </w:r>
          </w:p>
        </w:tc>
      </w:tr>
      <w:tr w:rsidR="0037543C" w:rsidRPr="0028341E" w:rsidTr="00322AF9">
        <w:trPr>
          <w:trHeight w:val="1125"/>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t>10</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Lack of project management on previous projects implemented</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Operations and Management</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PMU will ensure proper project management for all the projects that utilises the plant</w:t>
            </w:r>
          </w:p>
        </w:tc>
      </w:tr>
      <w:tr w:rsidR="0037543C" w:rsidRPr="0028341E" w:rsidTr="00322AF9">
        <w:trPr>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t>11</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Deficiencies noted on the licencing of vehicles</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Operations and Management</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Licensing deficiencies has been resolved</w:t>
            </w:r>
          </w:p>
        </w:tc>
      </w:tr>
      <w:tr w:rsidR="0037543C" w:rsidRPr="0028341E" w:rsidTr="00322AF9">
        <w:trPr>
          <w:jc w:val="center"/>
        </w:trPr>
        <w:tc>
          <w:tcPr>
            <w:tcW w:w="497" w:type="dxa"/>
            <w:shd w:val="clear" w:color="auto" w:fill="auto"/>
          </w:tcPr>
          <w:p w:rsidR="0037543C" w:rsidRPr="00ED00C0" w:rsidRDefault="0037543C" w:rsidP="0037543C">
            <w:pPr>
              <w:spacing w:line="360" w:lineRule="auto"/>
              <w:contextualSpacing/>
              <w:jc w:val="both"/>
              <w:rPr>
                <w:rFonts w:eastAsia="Times New Roman" w:cstheme="minorHAnsi"/>
                <w:b w:val="0"/>
                <w:color w:val="auto"/>
                <w:sz w:val="22"/>
                <w:lang w:eastAsia="en-ZA"/>
              </w:rPr>
            </w:pPr>
            <w:r w:rsidRPr="00ED00C0">
              <w:rPr>
                <w:rFonts w:eastAsia="Times New Roman" w:cstheme="minorHAnsi"/>
                <w:b w:val="0"/>
                <w:color w:val="auto"/>
                <w:sz w:val="22"/>
                <w:lang w:eastAsia="en-ZA"/>
              </w:rPr>
              <w:t>13</w:t>
            </w:r>
          </w:p>
        </w:tc>
        <w:tc>
          <w:tcPr>
            <w:tcW w:w="318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Lack of a letter of good standing.</w:t>
            </w:r>
          </w:p>
        </w:tc>
        <w:tc>
          <w:tcPr>
            <w:tcW w:w="2410"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Operations and Management</w:t>
            </w:r>
          </w:p>
        </w:tc>
        <w:tc>
          <w:tcPr>
            <w:tcW w:w="4394" w:type="dxa"/>
            <w:shd w:val="clear" w:color="auto" w:fill="auto"/>
          </w:tcPr>
          <w:p w:rsidR="0037543C" w:rsidRPr="0037543C" w:rsidRDefault="0037543C" w:rsidP="0037543C">
            <w:pPr>
              <w:spacing w:line="360" w:lineRule="auto"/>
              <w:jc w:val="both"/>
              <w:rPr>
                <w:rFonts w:ascii="Calibri" w:hAnsi="Calibri" w:cs="Calibri"/>
                <w:b w:val="0"/>
                <w:color w:val="auto"/>
                <w:sz w:val="22"/>
              </w:rPr>
            </w:pPr>
            <w:r w:rsidRPr="0037543C">
              <w:rPr>
                <w:rFonts w:ascii="Calibri" w:hAnsi="Calibri" w:cs="Calibri"/>
                <w:b w:val="0"/>
                <w:color w:val="auto"/>
                <w:sz w:val="22"/>
              </w:rPr>
              <w:t>Letter of good standing has been obtained.</w:t>
            </w:r>
          </w:p>
        </w:tc>
      </w:tr>
    </w:tbl>
    <w:p w:rsidR="00B3024B" w:rsidRPr="0028341E" w:rsidRDefault="00B3024B" w:rsidP="00B3024B">
      <w:pPr>
        <w:pStyle w:val="NoSpacing"/>
        <w:spacing w:line="360" w:lineRule="auto"/>
        <w:contextualSpacing/>
        <w:jc w:val="both"/>
        <w:rPr>
          <w:rFonts w:asciiTheme="minorHAnsi" w:hAnsiTheme="minorHAnsi" w:cstheme="minorHAnsi"/>
          <w:sz w:val="22"/>
          <w:szCs w:val="22"/>
        </w:rPr>
      </w:pPr>
    </w:p>
    <w:p w:rsidR="00B3024B" w:rsidRPr="0028341E" w:rsidRDefault="00B3024B" w:rsidP="00E2032B">
      <w:pPr>
        <w:pStyle w:val="Heading2"/>
        <w:keepLines/>
        <w:numPr>
          <w:ilvl w:val="1"/>
          <w:numId w:val="235"/>
        </w:numPr>
        <w:spacing w:after="40"/>
        <w:jc w:val="both"/>
        <w:rPr>
          <w:b/>
        </w:rPr>
      </w:pPr>
      <w:bookmarkStart w:id="206" w:name="_Toc516675413"/>
      <w:bookmarkStart w:id="207" w:name="_Toc36625188"/>
      <w:r w:rsidRPr="00BB4157">
        <w:rPr>
          <w:b/>
        </w:rPr>
        <w:t>Housing Provision</w:t>
      </w:r>
      <w:bookmarkEnd w:id="206"/>
      <w:bookmarkEnd w:id="207"/>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The provision of houses remains the sole responsibility of the Department of Human Settlement and the Elundini Municipality only plays the facilitation role. The facilitation responsibilities of the municipality include but not limited to:</w:t>
      </w:r>
    </w:p>
    <w:p w:rsidR="00B3024B" w:rsidRDefault="00B3024B" w:rsidP="00653BFB">
      <w:pPr>
        <w:pStyle w:val="NoSpacing"/>
        <w:numPr>
          <w:ilvl w:val="0"/>
          <w:numId w:val="35"/>
        </w:numPr>
        <w:spacing w:line="360" w:lineRule="auto"/>
        <w:contextualSpacing/>
        <w:jc w:val="both"/>
        <w:rPr>
          <w:rFonts w:ascii="Calibri" w:hAnsi="Calibri" w:cs="Calibri"/>
          <w:sz w:val="22"/>
          <w:szCs w:val="22"/>
        </w:rPr>
      </w:pPr>
      <w:r>
        <w:rPr>
          <w:rFonts w:ascii="Calibri" w:hAnsi="Calibri" w:cs="Calibri"/>
          <w:sz w:val="22"/>
          <w:szCs w:val="22"/>
        </w:rPr>
        <w:t>Identification of suitable land for building of houses in line with the SDF;</w:t>
      </w:r>
    </w:p>
    <w:p w:rsidR="00B3024B" w:rsidRDefault="00B3024B" w:rsidP="00653BFB">
      <w:pPr>
        <w:pStyle w:val="NoSpacing"/>
        <w:numPr>
          <w:ilvl w:val="0"/>
          <w:numId w:val="35"/>
        </w:numPr>
        <w:spacing w:line="360" w:lineRule="auto"/>
        <w:contextualSpacing/>
        <w:jc w:val="both"/>
        <w:rPr>
          <w:rFonts w:ascii="Calibri" w:hAnsi="Calibri" w:cs="Calibri"/>
          <w:sz w:val="22"/>
          <w:szCs w:val="22"/>
        </w:rPr>
      </w:pPr>
      <w:r>
        <w:rPr>
          <w:rFonts w:ascii="Calibri" w:hAnsi="Calibri" w:cs="Calibri"/>
          <w:sz w:val="22"/>
          <w:szCs w:val="22"/>
        </w:rPr>
        <w:t>Engaging communities on the suitable type of houses to be built on their areas;</w:t>
      </w:r>
    </w:p>
    <w:p w:rsidR="00B3024B" w:rsidRDefault="00B3024B" w:rsidP="00653BFB">
      <w:pPr>
        <w:pStyle w:val="NoSpacing"/>
        <w:numPr>
          <w:ilvl w:val="0"/>
          <w:numId w:val="35"/>
        </w:numPr>
        <w:spacing w:line="360" w:lineRule="auto"/>
        <w:contextualSpacing/>
        <w:jc w:val="both"/>
        <w:rPr>
          <w:rFonts w:ascii="Calibri" w:hAnsi="Calibri" w:cs="Calibri"/>
          <w:sz w:val="22"/>
          <w:szCs w:val="22"/>
        </w:rPr>
      </w:pPr>
      <w:r>
        <w:rPr>
          <w:rFonts w:ascii="Calibri" w:hAnsi="Calibri" w:cs="Calibri"/>
          <w:sz w:val="22"/>
          <w:szCs w:val="22"/>
        </w:rPr>
        <w:t>Compiling a demand list, submit it to the municipal Council for endorsement then send project list to the DHS;</w:t>
      </w:r>
    </w:p>
    <w:p w:rsidR="00B3024B" w:rsidRDefault="00B3024B" w:rsidP="00653BFB">
      <w:pPr>
        <w:pStyle w:val="NoSpacing"/>
        <w:numPr>
          <w:ilvl w:val="0"/>
          <w:numId w:val="35"/>
        </w:numPr>
        <w:spacing w:line="360" w:lineRule="auto"/>
        <w:contextualSpacing/>
        <w:jc w:val="both"/>
        <w:rPr>
          <w:rFonts w:ascii="Calibri" w:hAnsi="Calibri" w:cs="Calibri"/>
          <w:sz w:val="22"/>
          <w:szCs w:val="22"/>
        </w:rPr>
      </w:pPr>
      <w:r>
        <w:rPr>
          <w:rFonts w:ascii="Calibri" w:hAnsi="Calibri" w:cs="Calibri"/>
          <w:sz w:val="22"/>
          <w:szCs w:val="22"/>
        </w:rPr>
        <w:t xml:space="preserve">The department then develops a project list of new houses to be built in dealing with the housing demand; </w:t>
      </w:r>
    </w:p>
    <w:p w:rsidR="00B3024B" w:rsidRDefault="00B3024B" w:rsidP="00653BFB">
      <w:pPr>
        <w:pStyle w:val="NoSpacing"/>
        <w:numPr>
          <w:ilvl w:val="0"/>
          <w:numId w:val="35"/>
        </w:numPr>
        <w:spacing w:line="360" w:lineRule="auto"/>
        <w:contextualSpacing/>
        <w:jc w:val="both"/>
        <w:rPr>
          <w:rFonts w:ascii="Calibri" w:hAnsi="Calibri" w:cs="Calibri"/>
          <w:sz w:val="22"/>
          <w:szCs w:val="22"/>
        </w:rPr>
      </w:pPr>
      <w:r>
        <w:rPr>
          <w:rFonts w:ascii="Calibri" w:hAnsi="Calibri" w:cs="Calibri"/>
          <w:sz w:val="22"/>
          <w:szCs w:val="22"/>
        </w:rPr>
        <w:t>Compiling of beneficiary lists and submitting it to the department for scanning;</w:t>
      </w:r>
    </w:p>
    <w:p w:rsidR="00B3024B" w:rsidRDefault="00B3024B" w:rsidP="00653BFB">
      <w:pPr>
        <w:pStyle w:val="NoSpacing"/>
        <w:numPr>
          <w:ilvl w:val="0"/>
          <w:numId w:val="35"/>
        </w:numPr>
        <w:spacing w:line="360" w:lineRule="auto"/>
        <w:contextualSpacing/>
        <w:jc w:val="both"/>
        <w:rPr>
          <w:rFonts w:ascii="Calibri" w:hAnsi="Calibri" w:cs="Calibri"/>
          <w:sz w:val="22"/>
          <w:szCs w:val="22"/>
        </w:rPr>
      </w:pPr>
      <w:r>
        <w:rPr>
          <w:rFonts w:ascii="Calibri" w:hAnsi="Calibri" w:cs="Calibri"/>
          <w:sz w:val="22"/>
          <w:szCs w:val="22"/>
        </w:rPr>
        <w:t>Engaging other sector departments for the provision of other services;</w:t>
      </w:r>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 xml:space="preserve"> </w:t>
      </w:r>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lastRenderedPageBreak/>
        <w:t>The Department of Human Settlement, together with the ELM, have during the financial year, 2014/2015, undertook a second round of reviewing the Elundini Housing Sector Plan (HSP). The review of the HSP has led to a substantive status quo analysis, aiming to meaningfully identify and assess the housing and infrastructure situation as it related to demand, supply and integration. Importantly so, when reviewing the HSP, much was put on the implementability of desired projects to ensure accelerated development of sustainable human settlement and therefore, for each identified project, a feasibility study was conducted. As a result, the HSP lists all implementable projects as ‘planned’, whereas the non-implementable ones are reflected as ‘desired’. Other housing projects for ELM can also be seen on Section G of this document.</w:t>
      </w:r>
    </w:p>
    <w:p w:rsidR="00B3024B" w:rsidRDefault="00B3024B" w:rsidP="00B3024B">
      <w:pPr>
        <w:pStyle w:val="NoSpacing"/>
        <w:spacing w:line="360" w:lineRule="auto"/>
        <w:contextualSpacing/>
        <w:jc w:val="both"/>
        <w:rPr>
          <w:rFonts w:ascii="Calibri" w:hAnsi="Calibri" w:cs="Calibri"/>
          <w:sz w:val="22"/>
          <w:szCs w:val="22"/>
        </w:rPr>
      </w:pPr>
    </w:p>
    <w:p w:rsidR="00380A1E" w:rsidRDefault="00B3024B" w:rsidP="00ED00C0">
      <w:pPr>
        <w:pStyle w:val="NoSpacing"/>
        <w:spacing w:line="360" w:lineRule="auto"/>
        <w:contextualSpacing/>
        <w:jc w:val="both"/>
        <w:rPr>
          <w:rFonts w:ascii="Calibri" w:eastAsia="Calibri" w:hAnsi="Calibri"/>
          <w:sz w:val="22"/>
          <w:szCs w:val="22"/>
        </w:rPr>
      </w:pPr>
      <w:r>
        <w:rPr>
          <w:rFonts w:ascii="Calibri" w:hAnsi="Calibri" w:cs="Calibri"/>
          <w:sz w:val="22"/>
          <w:szCs w:val="22"/>
        </w:rPr>
        <w:t xml:space="preserve">The pivotal foci of the HSP review process were: </w:t>
      </w:r>
      <w:r w:rsidRPr="0017569C">
        <w:rPr>
          <w:rFonts w:ascii="Calibri" w:hAnsi="Calibri" w:cs="Calibri"/>
          <w:b/>
          <w:sz w:val="22"/>
          <w:szCs w:val="22"/>
        </w:rPr>
        <w:t>integration</w:t>
      </w:r>
      <w:r>
        <w:rPr>
          <w:rFonts w:ascii="Calibri" w:hAnsi="Calibri" w:cs="Calibri"/>
          <w:sz w:val="22"/>
          <w:szCs w:val="22"/>
        </w:rPr>
        <w:t xml:space="preserve"> – characterized by visits to the broader community, sectorial departments and stakeholders; </w:t>
      </w:r>
      <w:r>
        <w:rPr>
          <w:rFonts w:ascii="Calibri" w:hAnsi="Calibri" w:cs="Calibri"/>
          <w:b/>
          <w:sz w:val="22"/>
          <w:szCs w:val="22"/>
        </w:rPr>
        <w:t>inclusivity</w:t>
      </w:r>
      <w:r>
        <w:rPr>
          <w:rFonts w:ascii="Calibri" w:hAnsi="Calibri" w:cs="Calibri"/>
          <w:sz w:val="22"/>
          <w:szCs w:val="22"/>
        </w:rPr>
        <w:t xml:space="preserve"> – characterized by presentation of the HSP to the municipal Council for endorsements, resulting in ultimate approval of the HSP by the MEC for Human Settlements; and </w:t>
      </w:r>
      <w:r>
        <w:rPr>
          <w:rFonts w:ascii="Calibri" w:hAnsi="Calibri" w:cs="Calibri"/>
          <w:b/>
          <w:sz w:val="22"/>
          <w:szCs w:val="22"/>
        </w:rPr>
        <w:t>analysis</w:t>
      </w:r>
      <w:r>
        <w:rPr>
          <w:rFonts w:ascii="Calibri" w:hAnsi="Calibri" w:cs="Calibri"/>
          <w:sz w:val="22"/>
          <w:szCs w:val="22"/>
        </w:rPr>
        <w:t xml:space="preserve"> – characterized by a study of the human settlement situation, latest statistical data and other relevant documentary evidence. </w:t>
      </w:r>
      <w:r w:rsidRPr="00592F2E">
        <w:rPr>
          <w:rFonts w:ascii="Calibri" w:hAnsi="Calibri" w:cs="Calibri"/>
          <w:sz w:val="22"/>
          <w:szCs w:val="22"/>
        </w:rPr>
        <w:t>The HSP, with further details on human settlement is attached to t</w:t>
      </w:r>
      <w:r>
        <w:rPr>
          <w:rFonts w:ascii="Calibri" w:hAnsi="Calibri" w:cs="Calibri"/>
          <w:sz w:val="22"/>
          <w:szCs w:val="22"/>
        </w:rPr>
        <w:t xml:space="preserve">his document as an annexure. </w:t>
      </w:r>
      <w:r w:rsidRPr="00380A1E">
        <w:rPr>
          <w:rFonts w:ascii="Calibri" w:hAnsi="Calibri" w:cs="Calibri"/>
          <w:sz w:val="22"/>
          <w:szCs w:val="22"/>
          <w:lang w:eastAsia="en-ZA"/>
        </w:rPr>
        <w:t xml:space="preserve">Although the housing provisioning rests with the department of Human Settlement, the municipality together with the officials from the department has identified all blocked and defective housing projects and those that are ready to be implemented. The identified housing projects are located in the urban areas as well as in the prioritized areas. </w:t>
      </w:r>
      <w:r w:rsidRPr="00380A1E">
        <w:rPr>
          <w:rFonts w:ascii="Calibri" w:eastAsia="Calibri" w:hAnsi="Calibri"/>
          <w:sz w:val="22"/>
          <w:szCs w:val="22"/>
        </w:rPr>
        <w:t>ELM in line with the Municipal Property Rates Act, develops a valuation roll of all the registered properties within its area of jurisdiction. The Act requires that local municipalities to generate a valuation roll every 4 years and a supplementary valuation roll every year to update relevant information on the roll. The value of the properties reflecting on the valuation roll serves as the basis for the property rates billed to property owners to generate municipal revenue as depicted in the annual budget report.</w:t>
      </w:r>
      <w:r w:rsidR="00ED00C0" w:rsidRPr="00380A1E">
        <w:rPr>
          <w:rFonts w:ascii="Calibri" w:eastAsia="Calibri" w:hAnsi="Calibri"/>
          <w:sz w:val="22"/>
          <w:szCs w:val="22"/>
        </w:rPr>
        <w:t xml:space="preserve"> </w:t>
      </w:r>
      <w:r w:rsidRPr="00380A1E">
        <w:rPr>
          <w:rFonts w:ascii="Calibri" w:eastAsia="Calibri" w:hAnsi="Calibri"/>
          <w:sz w:val="22"/>
          <w:szCs w:val="22"/>
        </w:rPr>
        <w:t>Due to the alignment process with the amended property rates Act, CoGTA has requested all municipalities to extend the validity period of the valuation roll with one year in order to facilitate an improved reporting and assessment process for all municipalities to ensure compliance to the Act.</w:t>
      </w:r>
    </w:p>
    <w:p w:rsidR="00380A1E" w:rsidRDefault="00380A1E" w:rsidP="00ED00C0">
      <w:pPr>
        <w:pStyle w:val="NoSpacing"/>
        <w:spacing w:line="360" w:lineRule="auto"/>
        <w:contextualSpacing/>
        <w:jc w:val="both"/>
        <w:rPr>
          <w:rFonts w:ascii="Calibri" w:eastAsia="Calibri" w:hAnsi="Calibri"/>
          <w:sz w:val="22"/>
          <w:szCs w:val="22"/>
        </w:rPr>
      </w:pPr>
    </w:p>
    <w:p w:rsidR="00B3024B" w:rsidRPr="00380A1E" w:rsidRDefault="00380A1E" w:rsidP="00ED00C0">
      <w:pPr>
        <w:pStyle w:val="NoSpacing"/>
        <w:spacing w:line="360" w:lineRule="auto"/>
        <w:contextualSpacing/>
        <w:jc w:val="both"/>
        <w:rPr>
          <w:rFonts w:ascii="Calibri" w:eastAsia="Calibri" w:hAnsi="Calibri"/>
          <w:sz w:val="22"/>
          <w:szCs w:val="22"/>
        </w:rPr>
      </w:pPr>
      <w:r w:rsidRPr="00BB4157">
        <w:rPr>
          <w:rFonts w:ascii="Calibri" w:eastAsia="Calibri" w:hAnsi="Calibri"/>
          <w:sz w:val="22"/>
          <w:szCs w:val="22"/>
        </w:rPr>
        <w:t xml:space="preserve">ELM was due for general valuation whose valuation date was 01 June 2017. The Municipality’s Valuation Roll was approved in June 2018 for implementation on 01 July 2018. A supplementary valuation was made available for objections and commenting from 01 May 2019 and objections </w:t>
      </w:r>
      <w:r w:rsidR="008B2F02" w:rsidRPr="00BB4157">
        <w:rPr>
          <w:rFonts w:ascii="Calibri" w:eastAsia="Calibri" w:hAnsi="Calibri"/>
          <w:sz w:val="22"/>
          <w:szCs w:val="22"/>
        </w:rPr>
        <w:t>closed on</w:t>
      </w:r>
      <w:r w:rsidRPr="00BB4157">
        <w:rPr>
          <w:rFonts w:ascii="Calibri" w:eastAsia="Calibri" w:hAnsi="Calibri"/>
          <w:sz w:val="22"/>
          <w:szCs w:val="22"/>
        </w:rPr>
        <w:t xml:space="preserve"> of 31 May 2019.</w:t>
      </w:r>
      <w:r>
        <w:rPr>
          <w:rFonts w:ascii="Calibri" w:eastAsia="Calibri" w:hAnsi="Calibri"/>
          <w:sz w:val="22"/>
          <w:szCs w:val="22"/>
        </w:rPr>
        <w:t xml:space="preserve"> </w:t>
      </w:r>
      <w:r w:rsidR="00B3024B" w:rsidRPr="00380A1E">
        <w:rPr>
          <w:rFonts w:ascii="Calibri" w:eastAsia="Calibri" w:hAnsi="Calibri"/>
          <w:sz w:val="22"/>
          <w:szCs w:val="22"/>
        </w:rPr>
        <w:t xml:space="preserve"> </w:t>
      </w:r>
    </w:p>
    <w:p w:rsidR="00B3024B" w:rsidRPr="00ED00C0" w:rsidRDefault="00B3024B" w:rsidP="00B3024B">
      <w:pPr>
        <w:spacing w:line="360" w:lineRule="auto"/>
        <w:contextualSpacing/>
        <w:jc w:val="both"/>
        <w:rPr>
          <w:rFonts w:ascii="Calibri" w:eastAsia="Calibri" w:hAnsi="Calibri"/>
          <w:b w:val="0"/>
          <w:color w:val="auto"/>
          <w:sz w:val="22"/>
        </w:rPr>
      </w:pPr>
    </w:p>
    <w:p w:rsidR="00B3024B" w:rsidRPr="00ED00C0" w:rsidRDefault="00B3024B" w:rsidP="00B3024B">
      <w:pPr>
        <w:spacing w:line="360" w:lineRule="auto"/>
        <w:contextualSpacing/>
        <w:jc w:val="both"/>
        <w:rPr>
          <w:rFonts w:ascii="Calibri" w:eastAsia="Calibri" w:hAnsi="Calibri"/>
          <w:b w:val="0"/>
          <w:color w:val="auto"/>
          <w:sz w:val="22"/>
        </w:rPr>
      </w:pPr>
      <w:r w:rsidRPr="00ED00C0">
        <w:rPr>
          <w:rFonts w:ascii="Calibri" w:eastAsia="Calibri" w:hAnsi="Calibri"/>
          <w:b w:val="0"/>
          <w:color w:val="auto"/>
          <w:sz w:val="22"/>
        </w:rPr>
        <w:t xml:space="preserve">ELM is in the process of revising existing town planning schemes and policies in order to align with the Spatial Planning and Land Use Management Act. The municipality’s GIS system is being upgraded in order to ensure accuracy of all available information on properties and municipal assets and infrastructure. </w:t>
      </w:r>
      <w:r w:rsidRPr="00ED00C0">
        <w:rPr>
          <w:rFonts w:ascii="Calibri" w:eastAsia="Times New Roman" w:hAnsi="Calibri" w:cs="Calibri"/>
          <w:b w:val="0"/>
          <w:color w:val="auto"/>
          <w:sz w:val="22"/>
          <w:lang w:val="en-GB"/>
        </w:rPr>
        <w:t xml:space="preserve">Importantly in line with the Property Rates Act, </w:t>
      </w:r>
      <w:r w:rsidR="00824E5E">
        <w:rPr>
          <w:rFonts w:ascii="Calibri" w:eastAsia="Times New Roman" w:hAnsi="Calibri" w:cs="Calibri"/>
          <w:b w:val="0"/>
          <w:color w:val="auto"/>
          <w:sz w:val="22"/>
          <w:lang w:val="en-GB"/>
        </w:rPr>
        <w:t xml:space="preserve">the municipality has a </w:t>
      </w:r>
      <w:r w:rsidRPr="00ED00C0">
        <w:rPr>
          <w:rFonts w:ascii="Calibri" w:eastAsia="Times New Roman" w:hAnsi="Calibri" w:cs="Calibri"/>
          <w:b w:val="0"/>
          <w:color w:val="auto"/>
          <w:sz w:val="22"/>
          <w:lang w:val="en-GB"/>
        </w:rPr>
        <w:t>Municipal By- Law and Property Rates Policy, property owners are billed rates monthly which are due and payable within 30 days of date of invoice.</w:t>
      </w:r>
      <w:r w:rsidRPr="00ED00C0">
        <w:rPr>
          <w:rFonts w:ascii="Calibri" w:eastAsia="Calibri" w:hAnsi="Calibri"/>
          <w:b w:val="0"/>
          <w:color w:val="auto"/>
          <w:sz w:val="22"/>
        </w:rPr>
        <w:t xml:space="preserve"> </w:t>
      </w:r>
      <w:r w:rsidRPr="00ED00C0">
        <w:rPr>
          <w:rFonts w:ascii="Calibri" w:hAnsi="Calibri" w:cs="Calibri"/>
          <w:b w:val="0"/>
          <w:color w:val="auto"/>
          <w:sz w:val="22"/>
          <w:lang w:eastAsia="en-ZA"/>
        </w:rPr>
        <w:t xml:space="preserve">Of importance to </w:t>
      </w:r>
      <w:r w:rsidRPr="00ED00C0">
        <w:rPr>
          <w:rFonts w:ascii="Calibri" w:hAnsi="Calibri" w:cs="Calibri"/>
          <w:b w:val="0"/>
          <w:color w:val="auto"/>
          <w:sz w:val="22"/>
          <w:lang w:eastAsia="en-ZA"/>
        </w:rPr>
        <w:lastRenderedPageBreak/>
        <w:t>note is that in ELM there were no land claims lodged in our municipal area and this was verified by the letter received by the municipality from the Land Claims Commissioner.</w:t>
      </w:r>
    </w:p>
    <w:p w:rsidR="00B3024B" w:rsidRPr="00ED5EFC" w:rsidRDefault="00B3024B" w:rsidP="00B3024B">
      <w:pPr>
        <w:pStyle w:val="NoSpacing"/>
        <w:spacing w:line="360" w:lineRule="auto"/>
        <w:contextualSpacing/>
        <w:jc w:val="both"/>
        <w:rPr>
          <w:rFonts w:ascii="Calibri" w:hAnsi="Calibri" w:cs="Calibri"/>
          <w:sz w:val="22"/>
          <w:szCs w:val="22"/>
          <w:lang w:eastAsia="en-ZA"/>
        </w:rPr>
      </w:pPr>
      <w:r>
        <w:rPr>
          <w:rFonts w:ascii="Calibri" w:hAnsi="Calibri" w:cs="Calibri"/>
          <w:sz w:val="22"/>
          <w:szCs w:val="22"/>
          <w:lang w:eastAsia="en-ZA"/>
        </w:rPr>
        <w:t xml:space="preserve">  </w:t>
      </w:r>
      <w:r w:rsidRPr="00663501">
        <w:rPr>
          <w:rFonts w:ascii="Calibri" w:hAnsi="Calibri" w:cs="Calibri"/>
          <w:sz w:val="22"/>
          <w:szCs w:val="22"/>
          <w:lang w:eastAsia="en-ZA"/>
        </w:rPr>
        <w:t xml:space="preserve"> </w:t>
      </w:r>
    </w:p>
    <w:p w:rsidR="00B3024B" w:rsidRPr="00ED00C0" w:rsidRDefault="00B3024B" w:rsidP="00E2032B">
      <w:pPr>
        <w:pStyle w:val="Heading2"/>
        <w:keepLines/>
        <w:numPr>
          <w:ilvl w:val="1"/>
          <w:numId w:val="235"/>
        </w:numPr>
        <w:spacing w:after="40"/>
        <w:jc w:val="both"/>
        <w:rPr>
          <w:b/>
        </w:rPr>
      </w:pPr>
      <w:bookmarkStart w:id="208" w:name="_Toc516675414"/>
      <w:bookmarkStart w:id="209" w:name="_Toc36625189"/>
      <w:r w:rsidRPr="00BB4157">
        <w:rPr>
          <w:b/>
        </w:rPr>
        <w:t>Electricity</w:t>
      </w:r>
      <w:bookmarkEnd w:id="208"/>
      <w:bookmarkEnd w:id="209"/>
      <w:r w:rsidRPr="00ED00C0">
        <w:rPr>
          <w:b/>
        </w:rPr>
        <w:t xml:space="preserve"> </w:t>
      </w:r>
    </w:p>
    <w:p w:rsidR="00B3024B" w:rsidRPr="00ED00C0" w:rsidRDefault="00B3024B" w:rsidP="00B3024B">
      <w:pPr>
        <w:spacing w:line="360" w:lineRule="auto"/>
        <w:contextualSpacing/>
        <w:jc w:val="both"/>
        <w:rPr>
          <w:rFonts w:ascii="Calibri" w:eastAsia="Times New Roman" w:hAnsi="Calibri" w:cs="Calibri"/>
          <w:b w:val="0"/>
          <w:color w:val="000000"/>
          <w:sz w:val="22"/>
        </w:rPr>
      </w:pPr>
      <w:r w:rsidRPr="00ED00C0">
        <w:rPr>
          <w:rFonts w:ascii="Calibri" w:eastAsia="Times New Roman" w:hAnsi="Calibri" w:cs="Calibri"/>
          <w:b w:val="0"/>
          <w:color w:val="000000"/>
          <w:sz w:val="22"/>
        </w:rPr>
        <w:t>The statistics as per Community Survey 2016 for access to energy is as follows:</w:t>
      </w:r>
    </w:p>
    <w:p w:rsidR="00B3024B" w:rsidRPr="00ED00C0" w:rsidRDefault="00B3024B" w:rsidP="00B3024B">
      <w:pPr>
        <w:spacing w:line="360" w:lineRule="auto"/>
        <w:contextualSpacing/>
        <w:jc w:val="both"/>
        <w:rPr>
          <w:rFonts w:ascii="Calibri" w:eastAsia="Times New Roman" w:hAnsi="Calibri" w:cs="Calibri"/>
          <w:b w:val="0"/>
          <w:color w:val="000000"/>
          <w:sz w:val="22"/>
        </w:rPr>
      </w:pPr>
    </w:p>
    <w:p w:rsidR="00B3024B" w:rsidRPr="00C55033" w:rsidRDefault="00B3024B" w:rsidP="00E2032B">
      <w:pPr>
        <w:pStyle w:val="Heading3"/>
        <w:numPr>
          <w:ilvl w:val="2"/>
          <w:numId w:val="235"/>
        </w:numPr>
        <w:spacing w:before="0" w:after="40" w:line="240" w:lineRule="auto"/>
        <w:jc w:val="both"/>
      </w:pPr>
      <w:bookmarkStart w:id="210" w:name="_Toc516675415"/>
      <w:bookmarkStart w:id="211" w:name="_Toc36625190"/>
      <w:r w:rsidRPr="00C55033">
        <w:t>Household access to electricity</w:t>
      </w:r>
      <w:bookmarkEnd w:id="210"/>
      <w:bookmarkEnd w:id="211"/>
    </w:p>
    <w:p w:rsidR="00B3024B" w:rsidRPr="00205A13" w:rsidRDefault="00B3024B" w:rsidP="00B3024B">
      <w:pPr>
        <w:pStyle w:val="Caption"/>
        <w:rPr>
          <w:b w:val="0"/>
          <w:color w:val="000000"/>
          <w:sz w:val="24"/>
          <w:szCs w:val="24"/>
        </w:rPr>
      </w:pPr>
      <w:bookmarkStart w:id="212" w:name="_Toc35612627"/>
      <w:r>
        <w:t xml:space="preserve">Table </w:t>
      </w:r>
      <w:r>
        <w:fldChar w:fldCharType="begin"/>
      </w:r>
      <w:r>
        <w:instrText xml:space="preserve"> SEQ Table \* ARABIC </w:instrText>
      </w:r>
      <w:r>
        <w:fldChar w:fldCharType="separate"/>
      </w:r>
      <w:r w:rsidR="00093ADD">
        <w:rPr>
          <w:noProof/>
        </w:rPr>
        <w:t>35</w:t>
      </w:r>
      <w:r>
        <w:fldChar w:fldCharType="end"/>
      </w:r>
      <w:r>
        <w:t>: Access to electricity</w:t>
      </w:r>
      <w:bookmarkEnd w:id="212"/>
      <w:r w:rsidRPr="00EF3CB0">
        <w:t xml:space="preserve"> </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0"/>
        <w:gridCol w:w="1937"/>
        <w:gridCol w:w="1819"/>
      </w:tblGrid>
      <w:tr w:rsidR="00B3024B" w:rsidRPr="002B0E3F" w:rsidTr="00ED00C0">
        <w:trPr>
          <w:trHeight w:val="366"/>
          <w:jc w:val="center"/>
        </w:trPr>
        <w:tc>
          <w:tcPr>
            <w:tcW w:w="6190" w:type="dxa"/>
            <w:shd w:val="clear" w:color="auto" w:fill="92D050"/>
            <w:hideMark/>
          </w:tcPr>
          <w:p w:rsidR="00B3024B" w:rsidRPr="002B0E3F" w:rsidRDefault="00B3024B" w:rsidP="00B3024B">
            <w:pPr>
              <w:pStyle w:val="NoSpacing"/>
              <w:spacing w:line="360" w:lineRule="auto"/>
              <w:contextualSpacing/>
              <w:jc w:val="both"/>
              <w:rPr>
                <w:rFonts w:ascii="Calibri" w:hAnsi="Calibri" w:cs="Calibri"/>
                <w:b/>
                <w:sz w:val="22"/>
                <w:szCs w:val="22"/>
              </w:rPr>
            </w:pPr>
            <w:r w:rsidRPr="002B0E3F">
              <w:rPr>
                <w:rFonts w:ascii="Calibri" w:hAnsi="Calibri" w:cs="Calibri"/>
                <w:b/>
                <w:sz w:val="22"/>
                <w:szCs w:val="22"/>
              </w:rPr>
              <w:t xml:space="preserve">Source </w:t>
            </w:r>
          </w:p>
        </w:tc>
        <w:tc>
          <w:tcPr>
            <w:tcW w:w="1937" w:type="dxa"/>
            <w:shd w:val="clear" w:color="auto" w:fill="92D050"/>
            <w:hideMark/>
          </w:tcPr>
          <w:p w:rsidR="00B3024B" w:rsidRPr="002B0E3F" w:rsidRDefault="00B3024B" w:rsidP="00B3024B">
            <w:pPr>
              <w:pStyle w:val="NoSpacing"/>
              <w:spacing w:line="360" w:lineRule="auto"/>
              <w:contextualSpacing/>
              <w:jc w:val="center"/>
              <w:rPr>
                <w:rFonts w:ascii="Calibri" w:hAnsi="Calibri" w:cs="Calibri"/>
                <w:b/>
                <w:sz w:val="22"/>
                <w:szCs w:val="22"/>
              </w:rPr>
            </w:pPr>
            <w:r>
              <w:rPr>
                <w:rFonts w:ascii="Calibri" w:hAnsi="Calibri" w:cs="Calibri"/>
                <w:b/>
                <w:sz w:val="22"/>
                <w:szCs w:val="22"/>
              </w:rPr>
              <w:t>JGDM</w:t>
            </w:r>
          </w:p>
        </w:tc>
        <w:tc>
          <w:tcPr>
            <w:tcW w:w="1819" w:type="dxa"/>
            <w:shd w:val="clear" w:color="auto" w:fill="92D050"/>
            <w:hideMark/>
          </w:tcPr>
          <w:p w:rsidR="00B3024B" w:rsidRPr="002B0E3F" w:rsidRDefault="00B3024B" w:rsidP="00B3024B">
            <w:pPr>
              <w:pStyle w:val="NoSpacing"/>
              <w:spacing w:line="360" w:lineRule="auto"/>
              <w:contextualSpacing/>
              <w:jc w:val="center"/>
              <w:rPr>
                <w:rFonts w:ascii="Calibri" w:hAnsi="Calibri" w:cs="Calibri"/>
                <w:b/>
                <w:sz w:val="22"/>
                <w:szCs w:val="22"/>
              </w:rPr>
            </w:pPr>
            <w:r>
              <w:rPr>
                <w:rFonts w:ascii="Calibri" w:hAnsi="Calibri" w:cs="Calibri"/>
                <w:b/>
                <w:sz w:val="22"/>
                <w:szCs w:val="22"/>
              </w:rPr>
              <w:t>ELM</w:t>
            </w:r>
          </w:p>
        </w:tc>
      </w:tr>
      <w:tr w:rsidR="00B3024B" w:rsidRPr="002B0E3F" w:rsidTr="00ED00C0">
        <w:trPr>
          <w:trHeight w:val="299"/>
          <w:jc w:val="center"/>
        </w:trPr>
        <w:tc>
          <w:tcPr>
            <w:tcW w:w="6190" w:type="dxa"/>
            <w:shd w:val="clear" w:color="auto" w:fill="FFFFFF"/>
            <w:hideMark/>
          </w:tcPr>
          <w:p w:rsidR="00B3024B" w:rsidRPr="00ED00C0" w:rsidRDefault="00B3024B" w:rsidP="00B3024B">
            <w:pPr>
              <w:pStyle w:val="NoSpacing"/>
              <w:spacing w:line="360" w:lineRule="auto"/>
              <w:contextualSpacing/>
              <w:jc w:val="both"/>
              <w:rPr>
                <w:rFonts w:ascii="Calibri" w:hAnsi="Calibri" w:cs="Calibri"/>
                <w:sz w:val="20"/>
                <w:szCs w:val="20"/>
              </w:rPr>
            </w:pPr>
            <w:r w:rsidRPr="00ED00C0">
              <w:rPr>
                <w:rFonts w:ascii="Calibri" w:hAnsi="Calibri" w:cs="Calibri"/>
                <w:sz w:val="20"/>
                <w:szCs w:val="20"/>
              </w:rPr>
              <w:t xml:space="preserve">In-house conventional meter </w:t>
            </w:r>
          </w:p>
        </w:tc>
        <w:tc>
          <w:tcPr>
            <w:tcW w:w="1937" w:type="dxa"/>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21714</w:t>
            </w:r>
          </w:p>
        </w:tc>
        <w:tc>
          <w:tcPr>
            <w:tcW w:w="1819" w:type="dxa"/>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6165</w:t>
            </w:r>
          </w:p>
        </w:tc>
      </w:tr>
      <w:tr w:rsidR="00B3024B" w:rsidRPr="002B0E3F" w:rsidTr="00ED00C0">
        <w:trPr>
          <w:trHeight w:val="178"/>
          <w:jc w:val="center"/>
        </w:trPr>
        <w:tc>
          <w:tcPr>
            <w:tcW w:w="6190"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pStyle w:val="NoSpacing"/>
              <w:spacing w:line="360" w:lineRule="auto"/>
              <w:contextualSpacing/>
              <w:jc w:val="both"/>
              <w:rPr>
                <w:rFonts w:ascii="Calibri" w:hAnsi="Calibri" w:cs="Calibri"/>
                <w:sz w:val="20"/>
                <w:szCs w:val="20"/>
              </w:rPr>
            </w:pPr>
            <w:r w:rsidRPr="00ED00C0">
              <w:rPr>
                <w:rFonts w:ascii="Calibri" w:hAnsi="Calibri" w:cs="Calibri"/>
                <w:sz w:val="20"/>
                <w:szCs w:val="20"/>
              </w:rPr>
              <w:t>In-house prepaid meter</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283756</w:t>
            </w:r>
          </w:p>
        </w:tc>
        <w:tc>
          <w:tcPr>
            <w:tcW w:w="1819"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87741</w:t>
            </w:r>
          </w:p>
        </w:tc>
      </w:tr>
      <w:tr w:rsidR="00B3024B" w:rsidRPr="002B0E3F" w:rsidTr="00ED00C0">
        <w:trPr>
          <w:trHeight w:val="281"/>
          <w:jc w:val="center"/>
        </w:trPr>
        <w:tc>
          <w:tcPr>
            <w:tcW w:w="6190" w:type="dxa"/>
            <w:shd w:val="clear" w:color="auto" w:fill="FFFFFF"/>
            <w:hideMark/>
          </w:tcPr>
          <w:p w:rsidR="00B3024B" w:rsidRPr="00ED00C0" w:rsidRDefault="00B3024B" w:rsidP="00B3024B">
            <w:pPr>
              <w:pStyle w:val="NoSpacing"/>
              <w:spacing w:line="360" w:lineRule="auto"/>
              <w:contextualSpacing/>
              <w:jc w:val="both"/>
              <w:rPr>
                <w:rFonts w:ascii="Calibri" w:hAnsi="Calibri" w:cs="Calibri"/>
                <w:sz w:val="20"/>
                <w:szCs w:val="20"/>
              </w:rPr>
            </w:pPr>
            <w:r w:rsidRPr="00ED00C0">
              <w:rPr>
                <w:rFonts w:ascii="Calibri" w:hAnsi="Calibri" w:cs="Calibri"/>
                <w:sz w:val="20"/>
                <w:szCs w:val="20"/>
              </w:rPr>
              <w:t xml:space="preserve">Connected to other source which household pays for </w:t>
            </w:r>
          </w:p>
        </w:tc>
        <w:tc>
          <w:tcPr>
            <w:tcW w:w="1937" w:type="dxa"/>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2199</w:t>
            </w:r>
          </w:p>
        </w:tc>
        <w:tc>
          <w:tcPr>
            <w:tcW w:w="1819" w:type="dxa"/>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24</w:t>
            </w:r>
          </w:p>
        </w:tc>
      </w:tr>
      <w:tr w:rsidR="00B3024B" w:rsidRPr="002B0E3F" w:rsidTr="00ED00C0">
        <w:trPr>
          <w:trHeight w:val="372"/>
          <w:jc w:val="center"/>
        </w:trPr>
        <w:tc>
          <w:tcPr>
            <w:tcW w:w="6190"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pStyle w:val="NoSpacing"/>
              <w:spacing w:line="360" w:lineRule="auto"/>
              <w:contextualSpacing/>
              <w:jc w:val="both"/>
              <w:rPr>
                <w:rFonts w:ascii="Calibri" w:hAnsi="Calibri" w:cs="Calibri"/>
                <w:sz w:val="20"/>
                <w:szCs w:val="20"/>
              </w:rPr>
            </w:pPr>
            <w:r w:rsidRPr="00ED00C0">
              <w:rPr>
                <w:rFonts w:ascii="Calibri" w:hAnsi="Calibri" w:cs="Calibri"/>
                <w:sz w:val="20"/>
                <w:szCs w:val="20"/>
              </w:rPr>
              <w:t>Connected to other source which household is not paying for</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128</w:t>
            </w:r>
          </w:p>
        </w:tc>
        <w:tc>
          <w:tcPr>
            <w:tcW w:w="1819"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w:t>
            </w:r>
          </w:p>
        </w:tc>
      </w:tr>
      <w:tr w:rsidR="00B3024B" w:rsidRPr="002B0E3F" w:rsidTr="00ED00C0">
        <w:trPr>
          <w:trHeight w:val="257"/>
          <w:jc w:val="center"/>
        </w:trPr>
        <w:tc>
          <w:tcPr>
            <w:tcW w:w="6190" w:type="dxa"/>
            <w:shd w:val="clear" w:color="auto" w:fill="FFFFFF"/>
            <w:hideMark/>
          </w:tcPr>
          <w:p w:rsidR="00B3024B" w:rsidRPr="00ED00C0" w:rsidRDefault="00B3024B" w:rsidP="00B3024B">
            <w:pPr>
              <w:rPr>
                <w:rFonts w:ascii="Calibri" w:hAnsi="Calibri"/>
                <w:b w:val="0"/>
                <w:color w:val="auto"/>
                <w:sz w:val="20"/>
                <w:szCs w:val="20"/>
              </w:rPr>
            </w:pPr>
            <w:r w:rsidRPr="00ED00C0">
              <w:rPr>
                <w:rFonts w:ascii="Calibri" w:hAnsi="Calibri"/>
                <w:b w:val="0"/>
                <w:color w:val="auto"/>
                <w:sz w:val="20"/>
                <w:szCs w:val="20"/>
              </w:rPr>
              <w:t>Generator</w:t>
            </w:r>
          </w:p>
        </w:tc>
        <w:tc>
          <w:tcPr>
            <w:tcW w:w="1937" w:type="dxa"/>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362</w:t>
            </w:r>
          </w:p>
        </w:tc>
        <w:tc>
          <w:tcPr>
            <w:tcW w:w="1819" w:type="dxa"/>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170</w:t>
            </w:r>
          </w:p>
        </w:tc>
      </w:tr>
      <w:tr w:rsidR="00B3024B" w:rsidRPr="002B0E3F" w:rsidTr="00ED00C0">
        <w:trPr>
          <w:trHeight w:val="257"/>
          <w:jc w:val="center"/>
        </w:trPr>
        <w:tc>
          <w:tcPr>
            <w:tcW w:w="6190"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rPr>
                <w:rFonts w:ascii="Calibri" w:hAnsi="Calibri"/>
                <w:b w:val="0"/>
                <w:color w:val="auto"/>
                <w:sz w:val="20"/>
                <w:szCs w:val="20"/>
              </w:rPr>
            </w:pPr>
            <w:r w:rsidRPr="00ED00C0">
              <w:rPr>
                <w:rFonts w:ascii="Calibri" w:hAnsi="Calibri"/>
                <w:b w:val="0"/>
                <w:color w:val="auto"/>
                <w:sz w:val="20"/>
                <w:szCs w:val="20"/>
              </w:rPr>
              <w:t>Solar home system</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2832</w:t>
            </w:r>
          </w:p>
        </w:tc>
        <w:tc>
          <w:tcPr>
            <w:tcW w:w="1819"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2322</w:t>
            </w:r>
          </w:p>
        </w:tc>
      </w:tr>
      <w:tr w:rsidR="00B3024B" w:rsidRPr="002B0E3F" w:rsidTr="00ED00C0">
        <w:trPr>
          <w:trHeight w:val="204"/>
          <w:jc w:val="center"/>
        </w:trPr>
        <w:tc>
          <w:tcPr>
            <w:tcW w:w="6190" w:type="dxa"/>
            <w:shd w:val="clear" w:color="auto" w:fill="FFFFFF"/>
            <w:hideMark/>
          </w:tcPr>
          <w:p w:rsidR="00B3024B" w:rsidRPr="00ED00C0" w:rsidRDefault="00B3024B" w:rsidP="00B3024B">
            <w:pPr>
              <w:rPr>
                <w:rFonts w:ascii="Calibri" w:hAnsi="Calibri"/>
                <w:b w:val="0"/>
                <w:color w:val="auto"/>
                <w:sz w:val="20"/>
                <w:szCs w:val="20"/>
              </w:rPr>
            </w:pPr>
            <w:r w:rsidRPr="00ED00C0">
              <w:rPr>
                <w:rFonts w:ascii="Calibri" w:hAnsi="Calibri"/>
                <w:b w:val="0"/>
                <w:color w:val="auto"/>
                <w:sz w:val="20"/>
                <w:szCs w:val="20"/>
              </w:rPr>
              <w:t>Battery</w:t>
            </w:r>
          </w:p>
        </w:tc>
        <w:tc>
          <w:tcPr>
            <w:tcW w:w="1937" w:type="dxa"/>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w:t>
            </w:r>
          </w:p>
        </w:tc>
        <w:tc>
          <w:tcPr>
            <w:tcW w:w="1819" w:type="dxa"/>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w:t>
            </w:r>
          </w:p>
        </w:tc>
      </w:tr>
      <w:tr w:rsidR="00B3024B" w:rsidRPr="002B0E3F" w:rsidTr="00ED00C0">
        <w:trPr>
          <w:trHeight w:val="309"/>
          <w:jc w:val="center"/>
        </w:trPr>
        <w:tc>
          <w:tcPr>
            <w:tcW w:w="6190"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rPr>
                <w:rFonts w:ascii="Calibri" w:hAnsi="Calibri"/>
                <w:b w:val="0"/>
                <w:color w:val="auto"/>
                <w:sz w:val="20"/>
                <w:szCs w:val="20"/>
              </w:rPr>
            </w:pPr>
            <w:r w:rsidRPr="00ED00C0">
              <w:rPr>
                <w:rFonts w:ascii="Calibri" w:hAnsi="Calibri"/>
                <w:b w:val="0"/>
                <w:color w:val="auto"/>
                <w:sz w:val="20"/>
                <w:szCs w:val="20"/>
              </w:rPr>
              <w:t>Other</w:t>
            </w:r>
          </w:p>
        </w:tc>
        <w:tc>
          <w:tcPr>
            <w:tcW w:w="1937"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4206</w:t>
            </w:r>
          </w:p>
        </w:tc>
        <w:tc>
          <w:tcPr>
            <w:tcW w:w="1819"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3659</w:t>
            </w:r>
          </w:p>
        </w:tc>
      </w:tr>
      <w:tr w:rsidR="00B3024B" w:rsidRPr="002B0E3F" w:rsidTr="00ED00C0">
        <w:trPr>
          <w:trHeight w:val="186"/>
          <w:jc w:val="center"/>
        </w:trPr>
        <w:tc>
          <w:tcPr>
            <w:tcW w:w="6190" w:type="dxa"/>
            <w:shd w:val="clear" w:color="auto" w:fill="FFFFFF"/>
            <w:hideMark/>
          </w:tcPr>
          <w:p w:rsidR="00B3024B" w:rsidRPr="00ED00C0" w:rsidRDefault="00B3024B" w:rsidP="00B3024B">
            <w:pPr>
              <w:rPr>
                <w:rFonts w:ascii="Calibri" w:hAnsi="Calibri"/>
                <w:b w:val="0"/>
                <w:color w:val="auto"/>
                <w:sz w:val="20"/>
                <w:szCs w:val="20"/>
              </w:rPr>
            </w:pPr>
            <w:r w:rsidRPr="00ED00C0">
              <w:rPr>
                <w:rFonts w:ascii="Calibri" w:hAnsi="Calibri"/>
                <w:b w:val="0"/>
                <w:color w:val="auto"/>
                <w:sz w:val="20"/>
                <w:szCs w:val="20"/>
              </w:rPr>
              <w:t>No access to electricity</w:t>
            </w:r>
          </w:p>
        </w:tc>
        <w:tc>
          <w:tcPr>
            <w:tcW w:w="1937" w:type="dxa"/>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57715</w:t>
            </w:r>
          </w:p>
        </w:tc>
        <w:tc>
          <w:tcPr>
            <w:tcW w:w="1819" w:type="dxa"/>
            <w:shd w:val="clear" w:color="auto" w:fill="FFFFFF"/>
            <w:hideMark/>
          </w:tcPr>
          <w:p w:rsidR="00B3024B" w:rsidRPr="00ED00C0" w:rsidRDefault="00B3024B" w:rsidP="00B3024B">
            <w:pPr>
              <w:jc w:val="center"/>
              <w:rPr>
                <w:rFonts w:ascii="Calibri" w:hAnsi="Calibri"/>
                <w:b w:val="0"/>
                <w:color w:val="auto"/>
                <w:sz w:val="20"/>
                <w:szCs w:val="20"/>
              </w:rPr>
            </w:pPr>
            <w:r w:rsidRPr="00ED00C0">
              <w:rPr>
                <w:rFonts w:ascii="Calibri" w:hAnsi="Calibri"/>
                <w:b w:val="0"/>
                <w:color w:val="auto"/>
                <w:sz w:val="20"/>
                <w:szCs w:val="20"/>
              </w:rPr>
              <w:t>44847</w:t>
            </w:r>
          </w:p>
        </w:tc>
      </w:tr>
    </w:tbl>
    <w:p w:rsidR="00B3024B" w:rsidRDefault="00B3024B" w:rsidP="00B3024B">
      <w:pPr>
        <w:pStyle w:val="NoSpacing"/>
        <w:spacing w:line="360" w:lineRule="auto"/>
        <w:contextualSpacing/>
        <w:jc w:val="both"/>
        <w:rPr>
          <w:rFonts w:ascii="Calibri" w:hAnsi="Calibri" w:cs="Calibri"/>
          <w:sz w:val="16"/>
          <w:szCs w:val="16"/>
        </w:rPr>
      </w:pPr>
      <w:r>
        <w:rPr>
          <w:rFonts w:ascii="Calibri" w:hAnsi="Calibri" w:cs="Calibri"/>
          <w:sz w:val="20"/>
          <w:szCs w:val="20"/>
        </w:rPr>
        <w:t xml:space="preserve">                     </w:t>
      </w:r>
      <w:r w:rsidRPr="00A826C0">
        <w:rPr>
          <w:rFonts w:ascii="Calibri" w:hAnsi="Calibri" w:cs="Calibri"/>
          <w:sz w:val="16"/>
          <w:szCs w:val="16"/>
        </w:rPr>
        <w:t>Source: Community Survey 2016</w:t>
      </w:r>
    </w:p>
    <w:p w:rsidR="00380A1E" w:rsidRDefault="00380A1E">
      <w:pPr>
        <w:spacing w:after="200"/>
        <w:rPr>
          <w:rFonts w:ascii="Calibri" w:eastAsia="Times New Roman" w:hAnsi="Calibri" w:cs="Calibri"/>
          <w:b w:val="0"/>
          <w:color w:val="auto"/>
          <w:sz w:val="22"/>
          <w:lang w:val="en-US"/>
        </w:rPr>
      </w:pPr>
      <w:r>
        <w:rPr>
          <w:rFonts w:ascii="Calibri" w:hAnsi="Calibri" w:cs="Calibri"/>
          <w:sz w:val="22"/>
        </w:rPr>
        <w:br w:type="page"/>
      </w:r>
    </w:p>
    <w:p w:rsidR="00B3024B" w:rsidRPr="00C55033" w:rsidRDefault="00B3024B" w:rsidP="00E2032B">
      <w:pPr>
        <w:pStyle w:val="Heading3"/>
        <w:numPr>
          <w:ilvl w:val="2"/>
          <w:numId w:val="235"/>
        </w:numPr>
        <w:spacing w:before="0" w:after="40" w:line="240" w:lineRule="auto"/>
        <w:jc w:val="both"/>
      </w:pPr>
      <w:bookmarkStart w:id="213" w:name="_Toc516675416"/>
      <w:bookmarkStart w:id="214" w:name="_Toc36625191"/>
      <w:r w:rsidRPr="00C55033">
        <w:lastRenderedPageBreak/>
        <w:t>Household usage of candle</w:t>
      </w:r>
      <w:bookmarkEnd w:id="213"/>
      <w:bookmarkEnd w:id="214"/>
    </w:p>
    <w:p w:rsidR="00B3024B" w:rsidRPr="00205A13" w:rsidRDefault="00B3024B" w:rsidP="00B3024B">
      <w:pPr>
        <w:pStyle w:val="Caption"/>
        <w:rPr>
          <w:rFonts w:ascii="Calibri" w:hAnsi="Calibri" w:cs="Calibri"/>
          <w:sz w:val="22"/>
          <w:szCs w:val="22"/>
        </w:rPr>
      </w:pPr>
      <w:bookmarkStart w:id="215" w:name="_Toc35612628"/>
      <w:r>
        <w:t xml:space="preserve">Table </w:t>
      </w:r>
      <w:r>
        <w:fldChar w:fldCharType="begin"/>
      </w:r>
      <w:r>
        <w:instrText xml:space="preserve"> SEQ Table \* ARABIC </w:instrText>
      </w:r>
      <w:r>
        <w:fldChar w:fldCharType="separate"/>
      </w:r>
      <w:r w:rsidR="00093ADD">
        <w:rPr>
          <w:noProof/>
        </w:rPr>
        <w:t>36</w:t>
      </w:r>
      <w:r>
        <w:fldChar w:fldCharType="end"/>
      </w:r>
      <w:r>
        <w:t>: Use of candle</w:t>
      </w:r>
      <w:bookmarkEnd w:id="215"/>
    </w:p>
    <w:tbl>
      <w:tblPr>
        <w:tblW w:w="8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268"/>
        <w:gridCol w:w="2268"/>
        <w:gridCol w:w="2268"/>
      </w:tblGrid>
      <w:tr w:rsidR="00B3024B" w:rsidRPr="002B0E3F" w:rsidTr="00B3024B">
        <w:trPr>
          <w:trHeight w:val="251"/>
          <w:jc w:val="center"/>
        </w:trPr>
        <w:tc>
          <w:tcPr>
            <w:tcW w:w="1903" w:type="dxa"/>
            <w:shd w:val="clear" w:color="auto" w:fill="92D050"/>
            <w:hideMark/>
          </w:tcPr>
          <w:p w:rsidR="00B3024B" w:rsidRPr="00ED00C0" w:rsidRDefault="00B3024B" w:rsidP="00B3024B">
            <w:pPr>
              <w:rPr>
                <w:rFonts w:ascii="Calibri" w:hAnsi="Calibri"/>
                <w:sz w:val="20"/>
                <w:szCs w:val="20"/>
              </w:rPr>
            </w:pPr>
          </w:p>
        </w:tc>
        <w:tc>
          <w:tcPr>
            <w:tcW w:w="2268" w:type="dxa"/>
            <w:shd w:val="clear" w:color="auto" w:fill="92D050"/>
            <w:hideMark/>
          </w:tcPr>
          <w:p w:rsidR="00B3024B" w:rsidRPr="00ED00C0" w:rsidRDefault="00B3024B" w:rsidP="00B3024B">
            <w:pPr>
              <w:jc w:val="center"/>
              <w:rPr>
                <w:rFonts w:ascii="Calibri" w:hAnsi="Calibri"/>
                <w:sz w:val="20"/>
                <w:szCs w:val="20"/>
              </w:rPr>
            </w:pPr>
            <w:r w:rsidRPr="00ED00C0">
              <w:rPr>
                <w:rFonts w:ascii="Calibri" w:hAnsi="Calibri"/>
                <w:sz w:val="20"/>
                <w:szCs w:val="20"/>
              </w:rPr>
              <w:t>Yes</w:t>
            </w:r>
          </w:p>
        </w:tc>
        <w:tc>
          <w:tcPr>
            <w:tcW w:w="2268" w:type="dxa"/>
            <w:shd w:val="clear" w:color="auto" w:fill="92D050"/>
            <w:hideMark/>
          </w:tcPr>
          <w:p w:rsidR="00B3024B" w:rsidRPr="00ED00C0" w:rsidRDefault="00B3024B" w:rsidP="00B3024B">
            <w:pPr>
              <w:jc w:val="center"/>
              <w:rPr>
                <w:rFonts w:ascii="Calibri" w:hAnsi="Calibri"/>
                <w:sz w:val="20"/>
                <w:szCs w:val="20"/>
              </w:rPr>
            </w:pPr>
            <w:r w:rsidRPr="00ED00C0">
              <w:rPr>
                <w:rFonts w:ascii="Calibri" w:hAnsi="Calibri"/>
                <w:sz w:val="20"/>
                <w:szCs w:val="20"/>
              </w:rPr>
              <w:t>No</w:t>
            </w:r>
          </w:p>
        </w:tc>
        <w:tc>
          <w:tcPr>
            <w:tcW w:w="2268" w:type="dxa"/>
            <w:shd w:val="clear" w:color="auto" w:fill="92D050"/>
          </w:tcPr>
          <w:p w:rsidR="00B3024B" w:rsidRPr="00ED00C0" w:rsidRDefault="00B3024B" w:rsidP="00B3024B">
            <w:pPr>
              <w:jc w:val="center"/>
              <w:rPr>
                <w:rFonts w:ascii="Calibri" w:hAnsi="Calibri"/>
                <w:sz w:val="20"/>
                <w:szCs w:val="20"/>
              </w:rPr>
            </w:pPr>
            <w:r w:rsidRPr="00ED00C0">
              <w:rPr>
                <w:rFonts w:ascii="Calibri" w:hAnsi="Calibri"/>
                <w:sz w:val="20"/>
                <w:szCs w:val="20"/>
              </w:rPr>
              <w:t>Unspecified</w:t>
            </w:r>
          </w:p>
        </w:tc>
      </w:tr>
      <w:tr w:rsidR="00B3024B" w:rsidRPr="002B0E3F" w:rsidTr="00B3024B">
        <w:trPr>
          <w:trHeight w:val="253"/>
          <w:jc w:val="center"/>
        </w:trPr>
        <w:tc>
          <w:tcPr>
            <w:tcW w:w="1903" w:type="dxa"/>
            <w:shd w:val="clear" w:color="auto" w:fill="FFFFFF"/>
            <w:hideMark/>
          </w:tcPr>
          <w:p w:rsidR="00B3024B" w:rsidRPr="0037543C" w:rsidRDefault="00B3024B" w:rsidP="00B3024B">
            <w:pPr>
              <w:rPr>
                <w:rFonts w:ascii="Calibri" w:hAnsi="Calibri"/>
                <w:b w:val="0"/>
                <w:color w:val="auto"/>
                <w:sz w:val="20"/>
                <w:szCs w:val="20"/>
              </w:rPr>
            </w:pPr>
            <w:r w:rsidRPr="0037543C">
              <w:rPr>
                <w:rFonts w:ascii="Calibri" w:hAnsi="Calibri"/>
                <w:b w:val="0"/>
                <w:color w:val="auto"/>
                <w:sz w:val="20"/>
                <w:szCs w:val="20"/>
              </w:rPr>
              <w:t>DC14: Joe Gqabi</w:t>
            </w:r>
          </w:p>
        </w:tc>
        <w:tc>
          <w:tcPr>
            <w:tcW w:w="2268" w:type="dxa"/>
            <w:shd w:val="clear" w:color="auto" w:fill="FFFFFF"/>
            <w:hideMark/>
          </w:tcPr>
          <w:p w:rsidR="00B3024B" w:rsidRPr="0037543C" w:rsidRDefault="00B3024B" w:rsidP="00B3024B">
            <w:pPr>
              <w:rPr>
                <w:rFonts w:ascii="Calibri" w:hAnsi="Calibri"/>
                <w:b w:val="0"/>
                <w:color w:val="auto"/>
                <w:sz w:val="20"/>
                <w:szCs w:val="20"/>
              </w:rPr>
            </w:pPr>
            <w:r w:rsidRPr="0037543C">
              <w:rPr>
                <w:rFonts w:ascii="Calibri" w:hAnsi="Calibri"/>
                <w:b w:val="0"/>
                <w:color w:val="auto"/>
                <w:sz w:val="20"/>
                <w:szCs w:val="20"/>
              </w:rPr>
              <w:t>197556</w:t>
            </w:r>
          </w:p>
        </w:tc>
        <w:tc>
          <w:tcPr>
            <w:tcW w:w="2268" w:type="dxa"/>
            <w:shd w:val="clear" w:color="auto" w:fill="FFFFFF"/>
            <w:hideMark/>
          </w:tcPr>
          <w:p w:rsidR="00B3024B" w:rsidRPr="0037543C" w:rsidRDefault="00B3024B" w:rsidP="00B3024B">
            <w:pPr>
              <w:rPr>
                <w:rFonts w:ascii="Calibri" w:hAnsi="Calibri"/>
                <w:b w:val="0"/>
                <w:color w:val="auto"/>
                <w:sz w:val="20"/>
                <w:szCs w:val="20"/>
              </w:rPr>
            </w:pPr>
            <w:r w:rsidRPr="0037543C">
              <w:rPr>
                <w:rFonts w:ascii="Calibri" w:hAnsi="Calibri"/>
                <w:b w:val="0"/>
                <w:color w:val="auto"/>
                <w:sz w:val="20"/>
                <w:szCs w:val="20"/>
              </w:rPr>
              <w:t>128730</w:t>
            </w:r>
          </w:p>
        </w:tc>
        <w:tc>
          <w:tcPr>
            <w:tcW w:w="2268" w:type="dxa"/>
            <w:shd w:val="clear" w:color="auto" w:fill="FFFFFF"/>
          </w:tcPr>
          <w:p w:rsidR="00B3024B" w:rsidRPr="0037543C" w:rsidRDefault="00B3024B" w:rsidP="00B3024B">
            <w:pPr>
              <w:rPr>
                <w:rFonts w:ascii="Calibri" w:hAnsi="Calibri"/>
                <w:b w:val="0"/>
                <w:color w:val="auto"/>
                <w:sz w:val="20"/>
                <w:szCs w:val="20"/>
              </w:rPr>
            </w:pPr>
            <w:r w:rsidRPr="0037543C">
              <w:rPr>
                <w:rFonts w:ascii="Calibri" w:hAnsi="Calibri"/>
                <w:b w:val="0"/>
                <w:color w:val="auto"/>
                <w:sz w:val="20"/>
                <w:szCs w:val="20"/>
              </w:rPr>
              <w:t>46626</w:t>
            </w:r>
          </w:p>
        </w:tc>
      </w:tr>
      <w:tr w:rsidR="00B3024B" w:rsidRPr="002B0E3F" w:rsidTr="00B3024B">
        <w:trPr>
          <w:trHeight w:val="397"/>
          <w:jc w:val="center"/>
        </w:trPr>
        <w:tc>
          <w:tcPr>
            <w:tcW w:w="1903"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7543C" w:rsidRDefault="00B3024B" w:rsidP="00B3024B">
            <w:pPr>
              <w:rPr>
                <w:rFonts w:ascii="Calibri" w:hAnsi="Calibri"/>
                <w:b w:val="0"/>
                <w:color w:val="auto"/>
                <w:sz w:val="20"/>
                <w:szCs w:val="20"/>
              </w:rPr>
            </w:pPr>
            <w:r w:rsidRPr="0037543C">
              <w:rPr>
                <w:rFonts w:ascii="Calibri" w:hAnsi="Calibri"/>
                <w:b w:val="0"/>
                <w:color w:val="auto"/>
                <w:sz w:val="20"/>
                <w:szCs w:val="20"/>
              </w:rPr>
              <w:t>EC141: Elundini</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7543C" w:rsidRDefault="00B3024B" w:rsidP="00B3024B">
            <w:pPr>
              <w:rPr>
                <w:rFonts w:ascii="Calibri" w:hAnsi="Calibri"/>
                <w:b w:val="0"/>
                <w:color w:val="auto"/>
                <w:sz w:val="20"/>
                <w:szCs w:val="20"/>
              </w:rPr>
            </w:pPr>
            <w:r w:rsidRPr="0037543C">
              <w:rPr>
                <w:rFonts w:ascii="Calibri" w:hAnsi="Calibri"/>
                <w:b w:val="0"/>
                <w:color w:val="auto"/>
                <w:sz w:val="20"/>
                <w:szCs w:val="20"/>
              </w:rPr>
              <w:t>94124</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3024B" w:rsidRPr="0037543C" w:rsidRDefault="00B3024B" w:rsidP="00B3024B">
            <w:pPr>
              <w:rPr>
                <w:rFonts w:ascii="Calibri" w:hAnsi="Calibri"/>
                <w:b w:val="0"/>
                <w:color w:val="auto"/>
                <w:sz w:val="20"/>
                <w:szCs w:val="20"/>
              </w:rPr>
            </w:pPr>
            <w:r w:rsidRPr="0037543C">
              <w:rPr>
                <w:rFonts w:ascii="Calibri" w:hAnsi="Calibri"/>
                <w:b w:val="0"/>
                <w:color w:val="auto"/>
                <w:sz w:val="20"/>
                <w:szCs w:val="20"/>
              </w:rPr>
              <w:t>32907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3024B" w:rsidRPr="0037543C" w:rsidRDefault="00B3024B" w:rsidP="00B3024B">
            <w:pPr>
              <w:rPr>
                <w:rFonts w:ascii="Calibri" w:hAnsi="Calibri"/>
                <w:b w:val="0"/>
                <w:color w:val="auto"/>
                <w:sz w:val="20"/>
                <w:szCs w:val="20"/>
              </w:rPr>
            </w:pPr>
            <w:r w:rsidRPr="0037543C">
              <w:rPr>
                <w:rFonts w:ascii="Calibri" w:hAnsi="Calibri"/>
                <w:b w:val="0"/>
                <w:color w:val="auto"/>
                <w:sz w:val="20"/>
                <w:szCs w:val="20"/>
              </w:rPr>
              <w:t>17899</w:t>
            </w:r>
          </w:p>
        </w:tc>
      </w:tr>
    </w:tbl>
    <w:p w:rsidR="00B3024B" w:rsidRDefault="00B3024B" w:rsidP="00B3024B">
      <w:pPr>
        <w:pStyle w:val="NoSpacing"/>
        <w:spacing w:line="360" w:lineRule="auto"/>
        <w:contextualSpacing/>
        <w:jc w:val="both"/>
        <w:rPr>
          <w:rFonts w:ascii="Calibri" w:hAnsi="Calibri" w:cs="Calibri"/>
          <w:sz w:val="16"/>
          <w:szCs w:val="16"/>
        </w:rPr>
      </w:pPr>
      <w:r>
        <w:rPr>
          <w:rFonts w:ascii="Calibri" w:hAnsi="Calibri" w:cs="Calibri"/>
          <w:sz w:val="16"/>
          <w:szCs w:val="16"/>
        </w:rPr>
        <w:t xml:space="preserve">                </w:t>
      </w:r>
      <w:r w:rsidRPr="00A826C0">
        <w:rPr>
          <w:rFonts w:ascii="Calibri" w:hAnsi="Calibri" w:cs="Calibri"/>
          <w:sz w:val="16"/>
          <w:szCs w:val="16"/>
        </w:rPr>
        <w:t>Source: Community Survey 2016</w:t>
      </w:r>
    </w:p>
    <w:p w:rsidR="0037543C" w:rsidRPr="0037543C" w:rsidRDefault="0037543C" w:rsidP="00B3024B">
      <w:pPr>
        <w:pStyle w:val="NoSpacing"/>
        <w:spacing w:line="360" w:lineRule="auto"/>
        <w:contextualSpacing/>
        <w:jc w:val="both"/>
        <w:rPr>
          <w:rFonts w:ascii="Calibri" w:hAnsi="Calibri" w:cs="Calibri"/>
          <w:sz w:val="22"/>
          <w:szCs w:val="22"/>
        </w:rPr>
      </w:pPr>
    </w:p>
    <w:p w:rsidR="00B3024B" w:rsidRPr="00EA3CD4" w:rsidRDefault="00B3024B" w:rsidP="00E2032B">
      <w:pPr>
        <w:pStyle w:val="Heading3"/>
        <w:numPr>
          <w:ilvl w:val="2"/>
          <w:numId w:val="235"/>
        </w:numPr>
        <w:spacing w:before="0" w:after="40" w:line="240" w:lineRule="auto"/>
        <w:jc w:val="both"/>
      </w:pPr>
      <w:bookmarkStart w:id="216" w:name="_Toc516675417"/>
      <w:bookmarkStart w:id="217" w:name="_Toc36625192"/>
      <w:r w:rsidRPr="00EA3CD4">
        <w:t>Municipal survey on electricity</w:t>
      </w:r>
      <w:bookmarkEnd w:id="216"/>
      <w:bookmarkEnd w:id="217"/>
    </w:p>
    <w:p w:rsidR="00EB3D71" w:rsidRDefault="00B3024B" w:rsidP="00B3024B">
      <w:pPr>
        <w:spacing w:line="360" w:lineRule="auto"/>
        <w:contextualSpacing/>
        <w:jc w:val="both"/>
        <w:rPr>
          <w:rFonts w:ascii="Calibri" w:hAnsi="Calibri" w:cs="Calibri"/>
          <w:b w:val="0"/>
          <w:bCs/>
          <w:iCs/>
          <w:color w:val="auto"/>
          <w:sz w:val="22"/>
        </w:rPr>
      </w:pPr>
      <w:r w:rsidRPr="00ED00C0">
        <w:rPr>
          <w:rFonts w:ascii="Calibri" w:eastAsia="Times New Roman" w:hAnsi="Calibri" w:cs="Calibri"/>
          <w:b w:val="0"/>
          <w:color w:val="auto"/>
          <w:sz w:val="22"/>
        </w:rPr>
        <w:t xml:space="preserve">Access to electricity has progressively improved since the last financial year because there have been some areas around the municipality that have been electrified. The most hit areas still without electricity are the rural villages around the Mt. Fletcher area. ELM bills its urban consumers of electricity on a monthly basis. ELM has developed the Electricity Master Plans, incorporating the Notified Maximum Demand (NMD) for electricity, for both Ugie and Maclear towns intended for both the development and expansion of electricity infrastructure and supply for both towns. </w:t>
      </w:r>
      <w:r w:rsidRPr="00ED00C0">
        <w:rPr>
          <w:rFonts w:ascii="Calibri" w:hAnsi="Calibri" w:cs="Calibri"/>
          <w:b w:val="0"/>
          <w:color w:val="auto"/>
          <w:sz w:val="22"/>
        </w:rPr>
        <w:t xml:space="preserve">ELM was given license by NERSA to supply and distribute electricity to the towns of Ugie and Maclear. The municipality is also providing alternative energy, solar system, to Wards 4, 8, 11, 12, 13, 14, 15 and 16. The electrification of rural households is largely dependent on the electrification </w:t>
      </w:r>
      <w:r w:rsidR="00475507" w:rsidRPr="00ED00C0">
        <w:rPr>
          <w:rFonts w:ascii="Calibri" w:hAnsi="Calibri" w:cs="Calibri"/>
          <w:b w:val="0"/>
          <w:color w:val="auto"/>
          <w:sz w:val="22"/>
        </w:rPr>
        <w:t>program</w:t>
      </w:r>
      <w:r w:rsidRPr="00ED00C0">
        <w:rPr>
          <w:rFonts w:ascii="Calibri" w:hAnsi="Calibri" w:cs="Calibri"/>
          <w:b w:val="0"/>
          <w:color w:val="auto"/>
          <w:sz w:val="22"/>
        </w:rPr>
        <w:t xml:space="preserve"> by ESKOM.</w:t>
      </w:r>
      <w:r w:rsidR="00EB3D71">
        <w:rPr>
          <w:rFonts w:ascii="Calibri" w:hAnsi="Calibri" w:cs="Calibri"/>
          <w:b w:val="0"/>
          <w:color w:val="auto"/>
          <w:sz w:val="22"/>
        </w:rPr>
        <w:t xml:space="preserve"> The municipality has </w:t>
      </w:r>
      <w:r w:rsidR="00A20590">
        <w:rPr>
          <w:rFonts w:ascii="Calibri" w:hAnsi="Calibri" w:cs="Calibri"/>
          <w:b w:val="0"/>
          <w:color w:val="auto"/>
          <w:sz w:val="22"/>
        </w:rPr>
        <w:t>also</w:t>
      </w:r>
      <w:r w:rsidR="008B2F02">
        <w:rPr>
          <w:rFonts w:ascii="Calibri" w:hAnsi="Calibri" w:cs="Calibri"/>
          <w:b w:val="0"/>
          <w:color w:val="auto"/>
          <w:sz w:val="22"/>
        </w:rPr>
        <w:t xml:space="preserve"> approved the</w:t>
      </w:r>
      <w:r w:rsidR="00EB3D71" w:rsidRPr="00EB3D71">
        <w:rPr>
          <w:rFonts w:ascii="Calibri" w:hAnsi="Calibri" w:cs="Calibri"/>
          <w:b w:val="0"/>
          <w:bCs/>
          <w:iCs/>
          <w:color w:val="auto"/>
          <w:sz w:val="22"/>
        </w:rPr>
        <w:t xml:space="preserve"> implementation of the Solar Water Heating Systems (</w:t>
      </w:r>
      <w:r w:rsidR="00A20590">
        <w:rPr>
          <w:rFonts w:ascii="Calibri" w:hAnsi="Calibri" w:cs="Calibri"/>
          <w:b w:val="0"/>
          <w:bCs/>
          <w:iCs/>
          <w:color w:val="auto"/>
          <w:sz w:val="22"/>
        </w:rPr>
        <w:t xml:space="preserve">Solar </w:t>
      </w:r>
      <w:r w:rsidR="00EB3D71" w:rsidRPr="00EB3D71">
        <w:rPr>
          <w:rFonts w:ascii="Calibri" w:hAnsi="Calibri" w:cs="Calibri"/>
          <w:b w:val="0"/>
          <w:bCs/>
          <w:iCs/>
          <w:color w:val="auto"/>
          <w:sz w:val="22"/>
        </w:rPr>
        <w:t xml:space="preserve">Geysers) </w:t>
      </w:r>
      <w:r w:rsidR="00E34A1C">
        <w:rPr>
          <w:rFonts w:ascii="Calibri" w:hAnsi="Calibri" w:cs="Calibri"/>
          <w:b w:val="0"/>
          <w:bCs/>
          <w:iCs/>
          <w:color w:val="auto"/>
          <w:sz w:val="22"/>
        </w:rPr>
        <w:t xml:space="preserve">for </w:t>
      </w:r>
      <w:r w:rsidR="00E34A1C" w:rsidRPr="000F4580">
        <w:rPr>
          <w:rFonts w:ascii="Calibri" w:eastAsia="Calibri" w:hAnsi="Calibri" w:cs="Calibri"/>
          <w:b w:val="0"/>
          <w:color w:val="auto"/>
          <w:sz w:val="22"/>
        </w:rPr>
        <w:t>low income households</w:t>
      </w:r>
      <w:r w:rsidR="00E34A1C" w:rsidRPr="00EB3D71">
        <w:rPr>
          <w:rFonts w:ascii="Calibri" w:hAnsi="Calibri" w:cs="Calibri"/>
          <w:b w:val="0"/>
          <w:bCs/>
          <w:iCs/>
          <w:color w:val="auto"/>
          <w:sz w:val="22"/>
        </w:rPr>
        <w:t xml:space="preserve"> </w:t>
      </w:r>
      <w:r w:rsidR="00EB3D71" w:rsidRPr="00EB3D71">
        <w:rPr>
          <w:rFonts w:ascii="Calibri" w:hAnsi="Calibri" w:cs="Calibri"/>
          <w:b w:val="0"/>
          <w:bCs/>
          <w:iCs/>
          <w:color w:val="auto"/>
          <w:sz w:val="22"/>
        </w:rPr>
        <w:t>in the</w:t>
      </w:r>
      <w:r w:rsidR="00EB3D71">
        <w:rPr>
          <w:rFonts w:ascii="Calibri" w:hAnsi="Calibri" w:cs="Calibri"/>
          <w:b w:val="0"/>
          <w:bCs/>
          <w:iCs/>
          <w:color w:val="auto"/>
          <w:sz w:val="22"/>
        </w:rPr>
        <w:t xml:space="preserve"> following areas:</w:t>
      </w:r>
    </w:p>
    <w:p w:rsidR="00742F94" w:rsidRDefault="00742F94" w:rsidP="00742F94">
      <w:pPr>
        <w:pStyle w:val="Caption"/>
        <w:rPr>
          <w:rFonts w:ascii="Calibri" w:hAnsi="Calibri" w:cs="Calibri"/>
          <w:sz w:val="22"/>
          <w:szCs w:val="22"/>
        </w:rPr>
      </w:pPr>
      <w:bookmarkStart w:id="218" w:name="_Toc35612629"/>
      <w:r>
        <w:t xml:space="preserve">Table </w:t>
      </w:r>
      <w:r>
        <w:fldChar w:fldCharType="begin"/>
      </w:r>
      <w:r>
        <w:instrText xml:space="preserve"> SEQ Table \* ARABIC </w:instrText>
      </w:r>
      <w:r>
        <w:fldChar w:fldCharType="separate"/>
      </w:r>
      <w:r w:rsidR="00093ADD">
        <w:rPr>
          <w:noProof/>
        </w:rPr>
        <w:t>37</w:t>
      </w:r>
      <w:r>
        <w:fldChar w:fldCharType="end"/>
      </w:r>
      <w:r>
        <w:t>: Installation of Solar Heating System</w:t>
      </w:r>
      <w:bookmarkEnd w:id="218"/>
      <w:r>
        <w:t xml:space="preserve">  </w:t>
      </w:r>
    </w:p>
    <w:tbl>
      <w:tblPr>
        <w:tblStyle w:val="TableGrid"/>
        <w:tblW w:w="0" w:type="auto"/>
        <w:tblInd w:w="1555" w:type="dxa"/>
        <w:tblLook w:val="04A0" w:firstRow="1" w:lastRow="0" w:firstColumn="1" w:lastColumn="0" w:noHBand="0" w:noVBand="1"/>
      </w:tblPr>
      <w:tblGrid>
        <w:gridCol w:w="3372"/>
        <w:gridCol w:w="2865"/>
      </w:tblGrid>
      <w:tr w:rsidR="00EB3D71" w:rsidTr="00EB3D71">
        <w:tc>
          <w:tcPr>
            <w:tcW w:w="3372" w:type="dxa"/>
            <w:shd w:val="clear" w:color="auto" w:fill="92D050"/>
          </w:tcPr>
          <w:p w:rsidR="00EB3D71" w:rsidRPr="00EB3D71" w:rsidRDefault="00742F94" w:rsidP="00742F94">
            <w:pPr>
              <w:pStyle w:val="NoSpacing"/>
              <w:jc w:val="center"/>
              <w:rPr>
                <w:rFonts w:ascii="Calibri" w:hAnsi="Calibri" w:cs="Calibri"/>
                <w:b/>
                <w:sz w:val="22"/>
                <w:szCs w:val="22"/>
              </w:rPr>
            </w:pPr>
            <w:r>
              <w:rPr>
                <w:rFonts w:ascii="Calibri" w:hAnsi="Calibri" w:cs="Calibri"/>
                <w:b/>
                <w:sz w:val="22"/>
                <w:szCs w:val="22"/>
              </w:rPr>
              <w:t>AREAS</w:t>
            </w:r>
          </w:p>
        </w:tc>
        <w:tc>
          <w:tcPr>
            <w:tcW w:w="2865" w:type="dxa"/>
            <w:shd w:val="clear" w:color="auto" w:fill="92D050"/>
          </w:tcPr>
          <w:p w:rsidR="00EB3D71" w:rsidRPr="00EB3D71" w:rsidRDefault="00742F94" w:rsidP="00742F94">
            <w:pPr>
              <w:pStyle w:val="NoSpacing"/>
              <w:jc w:val="center"/>
              <w:rPr>
                <w:rFonts w:ascii="Calibri" w:hAnsi="Calibri" w:cs="Calibri"/>
                <w:b/>
                <w:sz w:val="22"/>
                <w:szCs w:val="22"/>
              </w:rPr>
            </w:pPr>
            <w:r>
              <w:rPr>
                <w:rFonts w:ascii="Calibri" w:hAnsi="Calibri" w:cs="Calibri"/>
                <w:b/>
                <w:sz w:val="22"/>
                <w:szCs w:val="22"/>
              </w:rPr>
              <w:t>NUMBER OF UNITS</w:t>
            </w:r>
          </w:p>
        </w:tc>
      </w:tr>
      <w:tr w:rsidR="00EB3D71" w:rsidTr="00EB3D71">
        <w:tc>
          <w:tcPr>
            <w:tcW w:w="3372"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 xml:space="preserve">Bhekela (Ugie)  </w:t>
            </w:r>
          </w:p>
        </w:tc>
        <w:tc>
          <w:tcPr>
            <w:tcW w:w="2865"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1</w:t>
            </w:r>
            <w:r w:rsidR="00880219">
              <w:rPr>
                <w:rFonts w:ascii="Calibri" w:hAnsi="Calibri" w:cs="Calibri"/>
                <w:bCs/>
                <w:iCs/>
                <w:sz w:val="22"/>
                <w:szCs w:val="22"/>
                <w:lang w:val="en-ZA"/>
              </w:rPr>
              <w:t xml:space="preserve"> </w:t>
            </w:r>
            <w:r w:rsidRPr="00742F94">
              <w:rPr>
                <w:rFonts w:ascii="Calibri" w:hAnsi="Calibri" w:cs="Calibri"/>
                <w:bCs/>
                <w:iCs/>
                <w:sz w:val="22"/>
                <w:szCs w:val="22"/>
                <w:lang w:val="en-ZA"/>
              </w:rPr>
              <w:t>456 units</w:t>
            </w:r>
            <w:r w:rsidR="00880219">
              <w:rPr>
                <w:rFonts w:ascii="Calibri" w:hAnsi="Calibri" w:cs="Calibri"/>
                <w:bCs/>
                <w:iCs/>
                <w:sz w:val="22"/>
                <w:szCs w:val="22"/>
                <w:lang w:val="en-ZA"/>
              </w:rPr>
              <w:t xml:space="preserve"> </w:t>
            </w:r>
          </w:p>
        </w:tc>
      </w:tr>
      <w:tr w:rsidR="00EB3D71" w:rsidTr="00EB3D71">
        <w:tc>
          <w:tcPr>
            <w:tcW w:w="3372"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Takalane (Ugie)</w:t>
            </w:r>
          </w:p>
        </w:tc>
        <w:tc>
          <w:tcPr>
            <w:tcW w:w="2865"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664 units</w:t>
            </w:r>
          </w:p>
        </w:tc>
      </w:tr>
      <w:tr w:rsidR="00EB3D71" w:rsidTr="00EB3D71">
        <w:tc>
          <w:tcPr>
            <w:tcW w:w="3372"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 xml:space="preserve">Ugie Park   </w:t>
            </w:r>
          </w:p>
        </w:tc>
        <w:tc>
          <w:tcPr>
            <w:tcW w:w="2865"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250 units</w:t>
            </w:r>
          </w:p>
        </w:tc>
      </w:tr>
      <w:tr w:rsidR="00EB3D71" w:rsidTr="00EB3D71">
        <w:tc>
          <w:tcPr>
            <w:tcW w:w="3372"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 xml:space="preserve">Maclear Phase 1   </w:t>
            </w:r>
          </w:p>
        </w:tc>
        <w:tc>
          <w:tcPr>
            <w:tcW w:w="2865"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665 units</w:t>
            </w:r>
          </w:p>
        </w:tc>
      </w:tr>
      <w:tr w:rsidR="00EB3D71" w:rsidTr="00EB3D71">
        <w:tc>
          <w:tcPr>
            <w:tcW w:w="3372"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Greenfields Maclear</w:t>
            </w:r>
          </w:p>
        </w:tc>
        <w:tc>
          <w:tcPr>
            <w:tcW w:w="2865"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250 units</w:t>
            </w:r>
          </w:p>
        </w:tc>
      </w:tr>
      <w:tr w:rsidR="00EB3D71" w:rsidTr="00EB3D71">
        <w:tc>
          <w:tcPr>
            <w:tcW w:w="3372"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Mangoloaneng</w:t>
            </w:r>
          </w:p>
        </w:tc>
        <w:tc>
          <w:tcPr>
            <w:tcW w:w="2865"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365 units</w:t>
            </w:r>
          </w:p>
        </w:tc>
      </w:tr>
      <w:tr w:rsidR="00EB3D71" w:rsidTr="00EB3D71">
        <w:tc>
          <w:tcPr>
            <w:tcW w:w="3372"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Ngcele</w:t>
            </w:r>
          </w:p>
        </w:tc>
        <w:tc>
          <w:tcPr>
            <w:tcW w:w="2865"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500 units</w:t>
            </w:r>
          </w:p>
        </w:tc>
      </w:tr>
      <w:tr w:rsidR="00EB3D71" w:rsidTr="00EB3D71">
        <w:tc>
          <w:tcPr>
            <w:tcW w:w="3372"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Katkop</w:t>
            </w:r>
          </w:p>
        </w:tc>
        <w:tc>
          <w:tcPr>
            <w:tcW w:w="2865"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500 units</w:t>
            </w:r>
          </w:p>
        </w:tc>
      </w:tr>
      <w:tr w:rsidR="00EB3D71" w:rsidTr="00EB3D71">
        <w:tc>
          <w:tcPr>
            <w:tcW w:w="3372"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 xml:space="preserve">Isinxako (under construction)   </w:t>
            </w:r>
          </w:p>
        </w:tc>
        <w:tc>
          <w:tcPr>
            <w:tcW w:w="2865" w:type="dxa"/>
          </w:tcPr>
          <w:p w:rsidR="00EB3D71" w:rsidRPr="00742F94" w:rsidRDefault="00742F94" w:rsidP="00EB3D71">
            <w:pPr>
              <w:pStyle w:val="NoSpacing"/>
              <w:jc w:val="both"/>
              <w:rPr>
                <w:rFonts w:ascii="Calibri" w:hAnsi="Calibri" w:cs="Calibri"/>
                <w:sz w:val="22"/>
                <w:szCs w:val="22"/>
              </w:rPr>
            </w:pPr>
            <w:r w:rsidRPr="00742F94">
              <w:rPr>
                <w:rFonts w:ascii="Calibri" w:hAnsi="Calibri" w:cs="Calibri"/>
                <w:bCs/>
                <w:iCs/>
                <w:sz w:val="22"/>
                <w:szCs w:val="22"/>
                <w:lang w:val="en-ZA"/>
              </w:rPr>
              <w:t xml:space="preserve">486 units   </w:t>
            </w:r>
          </w:p>
        </w:tc>
      </w:tr>
    </w:tbl>
    <w:p w:rsidR="00A20590" w:rsidRDefault="00A20590" w:rsidP="00B3024B">
      <w:pPr>
        <w:shd w:val="clear" w:color="auto" w:fill="FFFFFF"/>
        <w:spacing w:line="360" w:lineRule="auto"/>
        <w:contextualSpacing/>
        <w:jc w:val="both"/>
        <w:rPr>
          <w:rFonts w:ascii="Calibri" w:eastAsia="Times New Roman" w:hAnsi="Calibri" w:cs="Calibri"/>
          <w:b w:val="0"/>
          <w:color w:val="auto"/>
          <w:sz w:val="22"/>
        </w:rPr>
      </w:pPr>
    </w:p>
    <w:p w:rsidR="00B3024B" w:rsidRPr="00ED00C0" w:rsidRDefault="00B3024B" w:rsidP="00B3024B">
      <w:pPr>
        <w:shd w:val="clear" w:color="auto" w:fill="FFFFFF"/>
        <w:spacing w:line="360" w:lineRule="auto"/>
        <w:contextualSpacing/>
        <w:jc w:val="both"/>
        <w:rPr>
          <w:rFonts w:ascii="Calibri" w:eastAsia="Times New Roman" w:hAnsi="Calibri" w:cs="Calibri"/>
          <w:b w:val="0"/>
          <w:color w:val="auto"/>
          <w:sz w:val="22"/>
        </w:rPr>
      </w:pPr>
      <w:r w:rsidRPr="00ED00C0">
        <w:rPr>
          <w:rFonts w:ascii="Calibri" w:eastAsia="Times New Roman" w:hAnsi="Calibri" w:cs="Calibri"/>
          <w:b w:val="0"/>
          <w:color w:val="auto"/>
          <w:sz w:val="22"/>
        </w:rPr>
        <w:t xml:space="preserve">ELM, through its Public Participation Unit, together with the Ward Councillors consolidated a list of all households in all the wards that are still not have been electrified. The </w:t>
      </w:r>
      <w:r w:rsidRPr="00ED00C0">
        <w:rPr>
          <w:rFonts w:ascii="Calibri" w:hAnsi="Calibri" w:cs="Calibri"/>
          <w:b w:val="0"/>
          <w:color w:val="auto"/>
          <w:sz w:val="22"/>
        </w:rPr>
        <w:t>electrification backlogs</w:t>
      </w:r>
      <w:r w:rsidRPr="00ED00C0">
        <w:rPr>
          <w:rFonts w:ascii="Calibri" w:eastAsia="Times New Roman" w:hAnsi="Calibri" w:cs="Calibri"/>
          <w:b w:val="0"/>
          <w:color w:val="auto"/>
          <w:sz w:val="22"/>
        </w:rPr>
        <w:t xml:space="preserve"> below reflect that there are still </w:t>
      </w:r>
      <w:r w:rsidR="00A80B43" w:rsidRPr="00A80B43">
        <w:rPr>
          <w:rFonts w:ascii="Calibri" w:eastAsia="Times New Roman" w:hAnsi="Calibri" w:cs="Calibri"/>
          <w:b w:val="0"/>
          <w:i/>
          <w:color w:val="auto"/>
          <w:sz w:val="22"/>
        </w:rPr>
        <w:t>24 221</w:t>
      </w:r>
      <w:r w:rsidR="00A80B43">
        <w:rPr>
          <w:rFonts w:ascii="Calibri" w:eastAsia="Times New Roman" w:hAnsi="Calibri" w:cs="Calibri"/>
          <w:b w:val="0"/>
          <w:color w:val="auto"/>
          <w:sz w:val="22"/>
        </w:rPr>
        <w:t xml:space="preserve"> </w:t>
      </w:r>
      <w:r w:rsidRPr="00ED00C0">
        <w:rPr>
          <w:rFonts w:ascii="Calibri" w:eastAsia="Times New Roman" w:hAnsi="Calibri" w:cs="Calibri"/>
          <w:b w:val="0"/>
          <w:color w:val="auto"/>
          <w:sz w:val="22"/>
        </w:rPr>
        <w:t xml:space="preserve">households, </w:t>
      </w:r>
      <w:r w:rsidR="008B2F02" w:rsidRPr="00ED00C0">
        <w:rPr>
          <w:rFonts w:ascii="Calibri" w:eastAsia="Times New Roman" w:hAnsi="Calibri" w:cs="Calibri"/>
          <w:b w:val="0"/>
          <w:color w:val="auto"/>
          <w:sz w:val="22"/>
        </w:rPr>
        <w:t>equalling</w:t>
      </w:r>
      <w:r w:rsidR="00A80B43">
        <w:rPr>
          <w:rFonts w:ascii="Calibri" w:eastAsia="Times New Roman" w:hAnsi="Calibri" w:cs="Calibri"/>
          <w:b w:val="0"/>
          <w:color w:val="auto"/>
          <w:sz w:val="22"/>
        </w:rPr>
        <w:t xml:space="preserve"> 41</w:t>
      </w:r>
      <w:r w:rsidRPr="00ED00C0">
        <w:rPr>
          <w:rFonts w:ascii="Calibri" w:eastAsia="Times New Roman" w:hAnsi="Calibri" w:cs="Calibri"/>
          <w:b w:val="0"/>
          <w:color w:val="auto"/>
          <w:sz w:val="22"/>
        </w:rPr>
        <w:t xml:space="preserve">% of households who are still not have been electrified and </w:t>
      </w:r>
      <w:r w:rsidR="00A80B43" w:rsidRPr="00A80B43">
        <w:rPr>
          <w:rFonts w:ascii="Calibri" w:eastAsia="Times New Roman" w:hAnsi="Calibri" w:cs="Calibri"/>
          <w:b w:val="0"/>
          <w:i/>
          <w:color w:val="auto"/>
          <w:sz w:val="22"/>
        </w:rPr>
        <w:t>31 655</w:t>
      </w:r>
      <w:r w:rsidR="00A80B43">
        <w:rPr>
          <w:rFonts w:ascii="Calibri" w:eastAsia="Times New Roman" w:hAnsi="Calibri" w:cs="Calibri"/>
          <w:b w:val="0"/>
          <w:color w:val="auto"/>
          <w:sz w:val="22"/>
        </w:rPr>
        <w:t xml:space="preserve"> </w:t>
      </w:r>
      <w:r w:rsidRPr="00ED00C0">
        <w:rPr>
          <w:rFonts w:ascii="Calibri" w:eastAsia="Times New Roman" w:hAnsi="Calibri" w:cs="Calibri"/>
          <w:b w:val="0"/>
          <w:color w:val="auto"/>
          <w:sz w:val="22"/>
        </w:rPr>
        <w:t xml:space="preserve">households, </w:t>
      </w:r>
      <w:r w:rsidR="008B2F02" w:rsidRPr="00ED00C0">
        <w:rPr>
          <w:rFonts w:ascii="Calibri" w:eastAsia="Times New Roman" w:hAnsi="Calibri" w:cs="Calibri"/>
          <w:b w:val="0"/>
          <w:color w:val="auto"/>
          <w:sz w:val="22"/>
        </w:rPr>
        <w:t>equalling</w:t>
      </w:r>
      <w:r w:rsidR="00A80B43">
        <w:rPr>
          <w:rFonts w:ascii="Calibri" w:eastAsia="Times New Roman" w:hAnsi="Calibri" w:cs="Calibri"/>
          <w:b w:val="0"/>
          <w:color w:val="auto"/>
          <w:sz w:val="22"/>
        </w:rPr>
        <w:t xml:space="preserve"> 59% </w:t>
      </w:r>
      <w:r w:rsidRPr="00ED00C0">
        <w:rPr>
          <w:rFonts w:ascii="Calibri" w:eastAsia="Times New Roman" w:hAnsi="Calibri" w:cs="Calibri"/>
          <w:b w:val="0"/>
          <w:color w:val="auto"/>
          <w:sz w:val="22"/>
        </w:rPr>
        <w:t xml:space="preserve">of households that have been electrified. </w:t>
      </w:r>
    </w:p>
    <w:p w:rsidR="00A80B43" w:rsidRDefault="00A80B43" w:rsidP="00B3024B">
      <w:pPr>
        <w:pStyle w:val="NoSpacing"/>
        <w:spacing w:line="360" w:lineRule="auto"/>
        <w:contextualSpacing/>
        <w:jc w:val="both"/>
        <w:rPr>
          <w:rFonts w:ascii="Calibri" w:hAnsi="Calibri" w:cs="Calibri"/>
          <w:sz w:val="22"/>
          <w:szCs w:val="22"/>
        </w:rPr>
      </w:pPr>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The table below depicts the electrification backlogs and plan</w:t>
      </w:r>
      <w:r w:rsidR="00EB3D71">
        <w:rPr>
          <w:rFonts w:ascii="Calibri" w:hAnsi="Calibri" w:cs="Calibri"/>
          <w:sz w:val="22"/>
          <w:szCs w:val="22"/>
        </w:rPr>
        <w:t xml:space="preserve">ned electrification </w:t>
      </w:r>
      <w:r>
        <w:rPr>
          <w:rFonts w:ascii="Calibri" w:hAnsi="Calibri" w:cs="Calibri"/>
          <w:sz w:val="22"/>
          <w:szCs w:val="22"/>
        </w:rPr>
        <w:t>by ELM:</w:t>
      </w:r>
    </w:p>
    <w:p w:rsidR="00A80B43" w:rsidRDefault="00A80B43" w:rsidP="00B3024B">
      <w:pPr>
        <w:pStyle w:val="NoSpacing"/>
        <w:spacing w:line="360" w:lineRule="auto"/>
        <w:contextualSpacing/>
        <w:jc w:val="both"/>
        <w:rPr>
          <w:rFonts w:ascii="Calibri" w:hAnsi="Calibri" w:cs="Calibri"/>
          <w:sz w:val="22"/>
          <w:szCs w:val="22"/>
        </w:rPr>
      </w:pPr>
    </w:p>
    <w:p w:rsidR="00A80B43" w:rsidRDefault="00A80B43" w:rsidP="00B3024B">
      <w:pPr>
        <w:pStyle w:val="NoSpacing"/>
        <w:spacing w:line="360" w:lineRule="auto"/>
        <w:contextualSpacing/>
        <w:jc w:val="both"/>
        <w:rPr>
          <w:rFonts w:ascii="Calibri" w:hAnsi="Calibri" w:cs="Calibri"/>
          <w:sz w:val="22"/>
          <w:szCs w:val="22"/>
        </w:rPr>
      </w:pPr>
    </w:p>
    <w:p w:rsidR="0037543C" w:rsidRPr="00A80B43" w:rsidRDefault="00B3024B" w:rsidP="00A80B43">
      <w:pPr>
        <w:pStyle w:val="Caption"/>
      </w:pPr>
      <w:r>
        <w:lastRenderedPageBreak/>
        <w:t xml:space="preserve">Table </w:t>
      </w:r>
      <w:r w:rsidR="00742F94">
        <w:t>36</w:t>
      </w:r>
      <w:r>
        <w:t xml:space="preserve">: Planned electrification </w:t>
      </w:r>
      <w:r w:rsidR="00475507">
        <w:t>program</w:t>
      </w:r>
    </w:p>
    <w:tbl>
      <w:tblPr>
        <w:tblW w:w="8459" w:type="dxa"/>
        <w:tblLook w:val="04A0" w:firstRow="1" w:lastRow="0" w:firstColumn="1" w:lastColumn="0" w:noHBand="0" w:noVBand="1"/>
      </w:tblPr>
      <w:tblGrid>
        <w:gridCol w:w="888"/>
        <w:gridCol w:w="1160"/>
        <w:gridCol w:w="1208"/>
        <w:gridCol w:w="1724"/>
        <w:gridCol w:w="1619"/>
        <w:gridCol w:w="1860"/>
      </w:tblGrid>
      <w:tr w:rsidR="0037543C" w:rsidRPr="0037543C" w:rsidTr="00BB4157">
        <w:trPr>
          <w:trHeight w:val="476"/>
        </w:trPr>
        <w:tc>
          <w:tcPr>
            <w:tcW w:w="888" w:type="dxa"/>
            <w:tcBorders>
              <w:top w:val="single" w:sz="4" w:space="0" w:color="auto"/>
              <w:left w:val="single" w:sz="4" w:space="0" w:color="auto"/>
              <w:right w:val="single" w:sz="4" w:space="0" w:color="auto"/>
            </w:tcBorders>
            <w:shd w:val="clear" w:color="auto" w:fill="92D050"/>
            <w:vAlign w:val="bottom"/>
            <w:hideMark/>
          </w:tcPr>
          <w:p w:rsidR="0037543C" w:rsidRPr="0037543C" w:rsidRDefault="0037543C" w:rsidP="0037543C">
            <w:pPr>
              <w:spacing w:line="240" w:lineRule="auto"/>
              <w:rPr>
                <w:rFonts w:ascii="Calibri" w:eastAsia="Times New Roman" w:hAnsi="Calibri" w:cs="Calibri"/>
                <w:bCs/>
                <w:color w:val="auto"/>
                <w:sz w:val="22"/>
                <w:lang w:eastAsia="en-ZA"/>
              </w:rPr>
            </w:pPr>
            <w:r w:rsidRPr="0037543C">
              <w:rPr>
                <w:rFonts w:ascii="Calibri" w:eastAsia="Times New Roman" w:hAnsi="Calibri" w:cs="Calibri"/>
                <w:bCs/>
                <w:color w:val="auto"/>
                <w:sz w:val="22"/>
                <w:lang w:eastAsia="en-ZA"/>
              </w:rPr>
              <w:t>WARD</w:t>
            </w:r>
          </w:p>
        </w:tc>
        <w:tc>
          <w:tcPr>
            <w:tcW w:w="1160" w:type="dxa"/>
            <w:tcBorders>
              <w:top w:val="single" w:sz="4" w:space="0" w:color="auto"/>
              <w:left w:val="nil"/>
              <w:right w:val="single" w:sz="4" w:space="0" w:color="auto"/>
            </w:tcBorders>
            <w:shd w:val="clear" w:color="auto" w:fill="92D050"/>
            <w:vAlign w:val="bottom"/>
            <w:hideMark/>
          </w:tcPr>
          <w:p w:rsidR="0037543C" w:rsidRPr="0037543C" w:rsidRDefault="0037543C" w:rsidP="0037543C">
            <w:pPr>
              <w:spacing w:line="240" w:lineRule="auto"/>
              <w:rPr>
                <w:rFonts w:ascii="Calibri" w:eastAsia="Times New Roman" w:hAnsi="Calibri" w:cs="Calibri"/>
                <w:bCs/>
                <w:color w:val="auto"/>
                <w:sz w:val="22"/>
                <w:lang w:eastAsia="en-ZA"/>
              </w:rPr>
            </w:pPr>
            <w:r w:rsidRPr="0037543C">
              <w:rPr>
                <w:rFonts w:ascii="Calibri" w:eastAsia="Times New Roman" w:hAnsi="Calibri" w:cs="Calibri"/>
                <w:bCs/>
                <w:color w:val="auto"/>
                <w:sz w:val="22"/>
                <w:lang w:eastAsia="en-ZA"/>
              </w:rPr>
              <w:t>Villages</w:t>
            </w:r>
          </w:p>
        </w:tc>
        <w:tc>
          <w:tcPr>
            <w:tcW w:w="1208" w:type="dxa"/>
            <w:tcBorders>
              <w:top w:val="single" w:sz="4" w:space="0" w:color="auto"/>
              <w:left w:val="nil"/>
              <w:right w:val="single" w:sz="4" w:space="0" w:color="auto"/>
            </w:tcBorders>
            <w:shd w:val="clear" w:color="auto" w:fill="92D050"/>
            <w:vAlign w:val="bottom"/>
            <w:hideMark/>
          </w:tcPr>
          <w:p w:rsidR="0037543C" w:rsidRPr="0037543C" w:rsidRDefault="0037543C" w:rsidP="0037543C">
            <w:pPr>
              <w:spacing w:line="240" w:lineRule="auto"/>
              <w:rPr>
                <w:rFonts w:ascii="Calibri" w:eastAsia="Times New Roman" w:hAnsi="Calibri" w:cs="Calibri"/>
                <w:bCs/>
                <w:color w:val="auto"/>
                <w:sz w:val="22"/>
                <w:lang w:eastAsia="en-ZA"/>
              </w:rPr>
            </w:pPr>
            <w:r>
              <w:rPr>
                <w:rFonts w:ascii="Calibri" w:eastAsia="Times New Roman" w:hAnsi="Calibri" w:cs="Calibri"/>
                <w:bCs/>
                <w:color w:val="auto"/>
                <w:sz w:val="22"/>
                <w:lang w:eastAsia="en-ZA"/>
              </w:rPr>
              <w:t>Total H/H</w:t>
            </w:r>
          </w:p>
        </w:tc>
        <w:tc>
          <w:tcPr>
            <w:tcW w:w="1724" w:type="dxa"/>
            <w:tcBorders>
              <w:top w:val="single" w:sz="4" w:space="0" w:color="auto"/>
              <w:left w:val="nil"/>
              <w:right w:val="single" w:sz="4" w:space="0" w:color="auto"/>
            </w:tcBorders>
            <w:shd w:val="clear" w:color="auto" w:fill="92D050"/>
            <w:vAlign w:val="bottom"/>
            <w:hideMark/>
          </w:tcPr>
          <w:p w:rsidR="0037543C" w:rsidRPr="0037543C" w:rsidRDefault="0037543C" w:rsidP="0037543C">
            <w:pPr>
              <w:spacing w:line="240" w:lineRule="auto"/>
              <w:rPr>
                <w:rFonts w:ascii="Calibri" w:eastAsia="Times New Roman" w:hAnsi="Calibri" w:cs="Calibri"/>
                <w:bCs/>
                <w:color w:val="auto"/>
                <w:sz w:val="22"/>
                <w:lang w:eastAsia="en-ZA"/>
              </w:rPr>
            </w:pPr>
            <w:r w:rsidRPr="0037543C">
              <w:rPr>
                <w:rFonts w:ascii="Calibri" w:eastAsia="Times New Roman" w:hAnsi="Calibri" w:cs="Calibri"/>
                <w:bCs/>
                <w:color w:val="auto"/>
                <w:sz w:val="22"/>
                <w:lang w:eastAsia="en-ZA"/>
              </w:rPr>
              <w:t xml:space="preserve">Electrified </w:t>
            </w:r>
          </w:p>
        </w:tc>
        <w:tc>
          <w:tcPr>
            <w:tcW w:w="1619"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37543C" w:rsidRPr="0037543C" w:rsidRDefault="0037543C" w:rsidP="0037543C">
            <w:pPr>
              <w:spacing w:line="240" w:lineRule="auto"/>
              <w:jc w:val="center"/>
              <w:rPr>
                <w:rFonts w:ascii="Calibri" w:eastAsia="Times New Roman" w:hAnsi="Calibri" w:cs="Calibri"/>
                <w:bCs/>
                <w:color w:val="auto"/>
                <w:sz w:val="22"/>
                <w:lang w:eastAsia="en-ZA"/>
              </w:rPr>
            </w:pPr>
            <w:r w:rsidRPr="0037543C">
              <w:rPr>
                <w:rFonts w:ascii="Calibri" w:eastAsia="Times New Roman" w:hAnsi="Calibri" w:cs="Calibri"/>
                <w:bCs/>
                <w:color w:val="auto"/>
                <w:sz w:val="22"/>
                <w:lang w:eastAsia="en-ZA"/>
              </w:rPr>
              <w:t>Not Electrified</w:t>
            </w:r>
          </w:p>
        </w:tc>
        <w:tc>
          <w:tcPr>
            <w:tcW w:w="1860"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37543C" w:rsidRPr="0037543C" w:rsidRDefault="0037543C" w:rsidP="0037543C">
            <w:pPr>
              <w:spacing w:line="240" w:lineRule="auto"/>
              <w:jc w:val="center"/>
              <w:rPr>
                <w:rFonts w:ascii="Calibri" w:eastAsia="Times New Roman" w:hAnsi="Calibri" w:cs="Calibri"/>
                <w:bCs/>
                <w:color w:val="auto"/>
                <w:sz w:val="22"/>
                <w:lang w:eastAsia="en-ZA"/>
              </w:rPr>
            </w:pPr>
            <w:r w:rsidRPr="0037543C">
              <w:rPr>
                <w:rFonts w:ascii="Calibri" w:eastAsia="Times New Roman" w:hAnsi="Calibri" w:cs="Calibri"/>
                <w:bCs/>
                <w:color w:val="auto"/>
                <w:sz w:val="22"/>
                <w:lang w:eastAsia="en-ZA"/>
              </w:rPr>
              <w:t>% Not Electrified</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12</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2 823</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2 635</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780</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28%</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7</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3 275</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2 466</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809</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25%</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3</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12</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2 381</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1 823</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558</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23%</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4</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21</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2 336</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1 797</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539</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23%</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5</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15</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2 712</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2 348</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364</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13%</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6</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10</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4 968</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4 732</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236</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5%</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7</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24</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3 378</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2 150</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594</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18%</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8</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21</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2 502</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988</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1 224</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49%</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9</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6</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2 354</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1 648</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706</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30%</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10</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15</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3 962</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2 575</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1 387</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35%</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11</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16</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3 065</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1 488</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1 542</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50%</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12</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12</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4 430</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2 882</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359</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8%</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13</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10</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2 773</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749</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1 474</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53%</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14</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15</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2 708</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486</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2 222</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82%</w:t>
            </w:r>
          </w:p>
        </w:tc>
      </w:tr>
      <w:tr w:rsidR="0037543C" w:rsidRPr="0037543C" w:rsidTr="0037543C">
        <w:trPr>
          <w:trHeight w:val="318"/>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15</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10</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8 071</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626</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7 445</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92%</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16</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25</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3 960</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478</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3 371</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85%</w:t>
            </w:r>
          </w:p>
        </w:tc>
      </w:tr>
      <w:tr w:rsidR="0037543C" w:rsidRPr="0037543C" w:rsidTr="0037543C">
        <w:trPr>
          <w:trHeight w:val="291"/>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17</w:t>
            </w:r>
          </w:p>
        </w:tc>
        <w:tc>
          <w:tcPr>
            <w:tcW w:w="11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16</w:t>
            </w:r>
          </w:p>
        </w:tc>
        <w:tc>
          <w:tcPr>
            <w:tcW w:w="1208"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2 866</w:t>
            </w:r>
          </w:p>
        </w:tc>
        <w:tc>
          <w:tcPr>
            <w:tcW w:w="1724"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1 784</w:t>
            </w:r>
          </w:p>
        </w:tc>
        <w:tc>
          <w:tcPr>
            <w:tcW w:w="1619"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611</w:t>
            </w:r>
          </w:p>
        </w:tc>
        <w:tc>
          <w:tcPr>
            <w:tcW w:w="1860" w:type="dxa"/>
            <w:tcBorders>
              <w:top w:val="nil"/>
              <w:left w:val="nil"/>
              <w:bottom w:val="single" w:sz="4" w:space="0" w:color="auto"/>
              <w:right w:val="single" w:sz="4" w:space="0" w:color="auto"/>
            </w:tcBorders>
            <w:shd w:val="clear" w:color="auto" w:fill="auto"/>
            <w:noWrap/>
            <w:vAlign w:val="bottom"/>
            <w:hideMark/>
          </w:tcPr>
          <w:p w:rsidR="0037543C" w:rsidRPr="0037543C" w:rsidRDefault="0037543C" w:rsidP="0037543C">
            <w:pPr>
              <w:spacing w:line="240" w:lineRule="auto"/>
              <w:jc w:val="right"/>
              <w:rPr>
                <w:rFonts w:ascii="Calibri" w:eastAsia="Times New Roman" w:hAnsi="Calibri" w:cs="Calibri"/>
                <w:b w:val="0"/>
                <w:color w:val="000000"/>
                <w:sz w:val="22"/>
                <w:lang w:eastAsia="en-ZA"/>
              </w:rPr>
            </w:pPr>
            <w:r w:rsidRPr="0037543C">
              <w:rPr>
                <w:rFonts w:ascii="Calibri" w:eastAsia="Times New Roman" w:hAnsi="Calibri" w:cs="Calibri"/>
                <w:b w:val="0"/>
                <w:color w:val="000000"/>
                <w:sz w:val="22"/>
                <w:lang w:eastAsia="en-ZA"/>
              </w:rPr>
              <w:t>21%</w:t>
            </w:r>
          </w:p>
        </w:tc>
      </w:tr>
      <w:tr w:rsidR="0037543C" w:rsidRPr="0037543C" w:rsidTr="00A80B43">
        <w:trPr>
          <w:trHeight w:val="291"/>
        </w:trPr>
        <w:tc>
          <w:tcPr>
            <w:tcW w:w="888" w:type="dxa"/>
            <w:tcBorders>
              <w:top w:val="nil"/>
              <w:left w:val="single" w:sz="4" w:space="0" w:color="auto"/>
              <w:bottom w:val="single" w:sz="4" w:space="0" w:color="auto"/>
              <w:right w:val="single" w:sz="4" w:space="0" w:color="auto"/>
            </w:tcBorders>
            <w:shd w:val="clear" w:color="auto" w:fill="3592CF" w:themeFill="accent2"/>
            <w:noWrap/>
            <w:vAlign w:val="bottom"/>
            <w:hideMark/>
          </w:tcPr>
          <w:p w:rsidR="0037543C" w:rsidRPr="0037543C" w:rsidRDefault="0037543C" w:rsidP="0037543C">
            <w:pPr>
              <w:spacing w:line="240" w:lineRule="auto"/>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TOTAL</w:t>
            </w:r>
          </w:p>
        </w:tc>
        <w:tc>
          <w:tcPr>
            <w:tcW w:w="1160" w:type="dxa"/>
            <w:tcBorders>
              <w:top w:val="nil"/>
              <w:left w:val="nil"/>
              <w:bottom w:val="single" w:sz="4" w:space="0" w:color="auto"/>
              <w:right w:val="single" w:sz="4" w:space="0" w:color="auto"/>
            </w:tcBorders>
            <w:shd w:val="clear" w:color="auto" w:fill="3592CF" w:themeFill="accent2"/>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247</w:t>
            </w:r>
          </w:p>
        </w:tc>
        <w:tc>
          <w:tcPr>
            <w:tcW w:w="1208" w:type="dxa"/>
            <w:tcBorders>
              <w:top w:val="nil"/>
              <w:left w:val="nil"/>
              <w:bottom w:val="single" w:sz="4" w:space="0" w:color="auto"/>
              <w:right w:val="single" w:sz="4" w:space="0" w:color="auto"/>
            </w:tcBorders>
            <w:shd w:val="clear" w:color="auto" w:fill="3592CF" w:themeFill="accent2"/>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58 564</w:t>
            </w:r>
          </w:p>
        </w:tc>
        <w:tc>
          <w:tcPr>
            <w:tcW w:w="1724" w:type="dxa"/>
            <w:tcBorders>
              <w:top w:val="nil"/>
              <w:left w:val="nil"/>
              <w:bottom w:val="single" w:sz="4" w:space="0" w:color="auto"/>
              <w:right w:val="single" w:sz="4" w:space="0" w:color="auto"/>
            </w:tcBorders>
            <w:shd w:val="clear" w:color="auto" w:fill="3592CF" w:themeFill="accent2"/>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31 655</w:t>
            </w:r>
          </w:p>
        </w:tc>
        <w:tc>
          <w:tcPr>
            <w:tcW w:w="1619" w:type="dxa"/>
            <w:tcBorders>
              <w:top w:val="nil"/>
              <w:left w:val="nil"/>
              <w:bottom w:val="single" w:sz="4" w:space="0" w:color="auto"/>
              <w:right w:val="single" w:sz="4" w:space="0" w:color="auto"/>
            </w:tcBorders>
            <w:shd w:val="clear" w:color="auto" w:fill="3592CF" w:themeFill="accent2"/>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24 221</w:t>
            </w:r>
          </w:p>
        </w:tc>
        <w:tc>
          <w:tcPr>
            <w:tcW w:w="1860" w:type="dxa"/>
            <w:tcBorders>
              <w:top w:val="nil"/>
              <w:left w:val="nil"/>
              <w:bottom w:val="single" w:sz="4" w:space="0" w:color="auto"/>
              <w:right w:val="single" w:sz="4" w:space="0" w:color="auto"/>
            </w:tcBorders>
            <w:shd w:val="clear" w:color="auto" w:fill="3592CF" w:themeFill="accent2"/>
            <w:noWrap/>
            <w:vAlign w:val="bottom"/>
            <w:hideMark/>
          </w:tcPr>
          <w:p w:rsidR="0037543C" w:rsidRPr="0037543C" w:rsidRDefault="0037543C" w:rsidP="0037543C">
            <w:pPr>
              <w:spacing w:line="240" w:lineRule="auto"/>
              <w:jc w:val="right"/>
              <w:rPr>
                <w:rFonts w:ascii="Calibri" w:eastAsia="Times New Roman" w:hAnsi="Calibri" w:cs="Calibri"/>
                <w:bCs/>
                <w:color w:val="000000"/>
                <w:sz w:val="22"/>
                <w:lang w:eastAsia="en-ZA"/>
              </w:rPr>
            </w:pPr>
            <w:r w:rsidRPr="0037543C">
              <w:rPr>
                <w:rFonts w:ascii="Calibri" w:eastAsia="Times New Roman" w:hAnsi="Calibri" w:cs="Calibri"/>
                <w:bCs/>
                <w:color w:val="000000"/>
                <w:sz w:val="22"/>
                <w:lang w:eastAsia="en-ZA"/>
              </w:rPr>
              <w:t>41%</w:t>
            </w:r>
          </w:p>
        </w:tc>
      </w:tr>
    </w:tbl>
    <w:p w:rsidR="00B3024B" w:rsidRPr="00990B58" w:rsidRDefault="00B3024B" w:rsidP="00B3024B">
      <w:pPr>
        <w:pStyle w:val="NoSpacing"/>
        <w:spacing w:line="360" w:lineRule="auto"/>
        <w:contextualSpacing/>
        <w:jc w:val="both"/>
        <w:rPr>
          <w:rFonts w:ascii="Calibri" w:hAnsi="Calibri" w:cs="Calibri"/>
          <w:sz w:val="22"/>
          <w:szCs w:val="22"/>
        </w:rPr>
      </w:pPr>
    </w:p>
    <w:p w:rsidR="00B3024B" w:rsidRDefault="00B3024B" w:rsidP="00B3024B">
      <w:pPr>
        <w:pStyle w:val="NoSpacing"/>
        <w:spacing w:line="360" w:lineRule="auto"/>
        <w:contextualSpacing/>
        <w:jc w:val="both"/>
        <w:rPr>
          <w:rFonts w:ascii="Calibri" w:hAnsi="Calibri" w:cs="Calibri"/>
          <w:noProof/>
          <w:lang w:bidi="en-US"/>
        </w:rPr>
      </w:pPr>
      <w:r>
        <w:rPr>
          <w:rFonts w:ascii="Calibri" w:hAnsi="Calibri" w:cs="Calibri"/>
          <w:sz w:val="22"/>
          <w:szCs w:val="22"/>
        </w:rPr>
        <w:t xml:space="preserve">As per the ESKOM electrification </w:t>
      </w:r>
      <w:r w:rsidR="00475507">
        <w:rPr>
          <w:rFonts w:ascii="Calibri" w:hAnsi="Calibri" w:cs="Calibri"/>
          <w:sz w:val="22"/>
          <w:szCs w:val="22"/>
        </w:rPr>
        <w:t>program</w:t>
      </w:r>
      <w:r>
        <w:rPr>
          <w:rFonts w:ascii="Calibri" w:hAnsi="Calibri" w:cs="Calibri"/>
          <w:sz w:val="22"/>
          <w:szCs w:val="22"/>
        </w:rPr>
        <w:t xml:space="preserve">, below is the plan for electrification for the </w:t>
      </w:r>
      <w:r w:rsidR="000240C6">
        <w:rPr>
          <w:rFonts w:ascii="Calibri" w:hAnsi="Calibri" w:cs="Calibri"/>
          <w:sz w:val="22"/>
          <w:szCs w:val="22"/>
        </w:rPr>
        <w:t>financial year 2019/2020</w:t>
      </w:r>
      <w:r>
        <w:rPr>
          <w:rFonts w:ascii="Calibri" w:hAnsi="Calibri" w:cs="Calibri"/>
          <w:sz w:val="22"/>
          <w:szCs w:val="22"/>
        </w:rPr>
        <w:t xml:space="preserve"> in Elundini:</w:t>
      </w:r>
      <w:r w:rsidRPr="00F70780">
        <w:rPr>
          <w:rFonts w:ascii="Calibri" w:hAnsi="Calibri" w:cs="Calibri"/>
          <w:noProof/>
          <w:lang w:bidi="en-US"/>
        </w:rPr>
        <w:t xml:space="preserve"> </w:t>
      </w:r>
    </w:p>
    <w:p w:rsidR="00B3024B" w:rsidRDefault="00B3024B" w:rsidP="00B3024B">
      <w:pPr>
        <w:pStyle w:val="Caption"/>
      </w:pPr>
      <w:bookmarkStart w:id="219" w:name="_Toc35612630"/>
      <w:r>
        <w:t xml:space="preserve">Table </w:t>
      </w:r>
      <w:r>
        <w:fldChar w:fldCharType="begin"/>
      </w:r>
      <w:r>
        <w:instrText xml:space="preserve"> SEQ Table \* ARABIC </w:instrText>
      </w:r>
      <w:r>
        <w:fldChar w:fldCharType="separate"/>
      </w:r>
      <w:r w:rsidR="00093ADD">
        <w:rPr>
          <w:noProof/>
        </w:rPr>
        <w:t>38</w:t>
      </w:r>
      <w:r>
        <w:fldChar w:fldCharType="end"/>
      </w:r>
      <w:r>
        <w:t>: Planned electrification by ESKOM</w:t>
      </w:r>
      <w:bookmarkEnd w:id="219"/>
    </w:p>
    <w:p w:rsidR="00A80B43" w:rsidRDefault="00A80B43" w:rsidP="00A80B43">
      <w:pPr>
        <w:rPr>
          <w:rFonts w:ascii="Calibri" w:hAnsi="Calibri" w:cs="Calibri"/>
          <w:b w:val="0"/>
          <w:sz w:val="22"/>
          <w:lang w:eastAsia="ar-SA"/>
        </w:rPr>
      </w:pPr>
    </w:p>
    <w:tbl>
      <w:tblPr>
        <w:tblW w:w="5000" w:type="pct"/>
        <w:tblCellMar>
          <w:left w:w="0" w:type="dxa"/>
          <w:right w:w="0" w:type="dxa"/>
        </w:tblCellMar>
        <w:tblLook w:val="0420" w:firstRow="1" w:lastRow="0" w:firstColumn="0" w:lastColumn="0" w:noHBand="0" w:noVBand="1"/>
      </w:tblPr>
      <w:tblGrid>
        <w:gridCol w:w="3392"/>
        <w:gridCol w:w="1985"/>
        <w:gridCol w:w="1463"/>
        <w:gridCol w:w="3004"/>
      </w:tblGrid>
      <w:tr w:rsidR="00EA3CD4" w:rsidRPr="00A80B43" w:rsidTr="00EA3CD4">
        <w:trPr>
          <w:trHeight w:val="883"/>
        </w:trPr>
        <w:tc>
          <w:tcPr>
            <w:tcW w:w="1723" w:type="pct"/>
            <w:tcBorders>
              <w:top w:val="single" w:sz="8" w:space="0" w:color="FFFFFF"/>
              <w:left w:val="single" w:sz="8" w:space="0" w:color="FFFFFF"/>
              <w:bottom w:val="single" w:sz="24" w:space="0" w:color="FFFFFF"/>
              <w:right w:val="single" w:sz="8" w:space="0" w:color="FFFFFF"/>
            </w:tcBorders>
            <w:shd w:val="clear" w:color="auto" w:fill="003896"/>
            <w:tcMar>
              <w:top w:w="72" w:type="dxa"/>
              <w:left w:w="144" w:type="dxa"/>
              <w:bottom w:w="72" w:type="dxa"/>
              <w:right w:w="144" w:type="dxa"/>
            </w:tcMar>
            <w:hideMark/>
          </w:tcPr>
          <w:p w:rsidR="00A80B43" w:rsidRPr="00A80B43" w:rsidRDefault="00A80B43" w:rsidP="00A80B43">
            <w:pPr>
              <w:spacing w:line="240" w:lineRule="auto"/>
              <w:jc w:val="center"/>
              <w:rPr>
                <w:rFonts w:ascii="Calibri" w:eastAsia="Times New Roman" w:hAnsi="Calibri" w:cs="Calibri"/>
                <w:b w:val="0"/>
                <w:color w:val="auto"/>
                <w:sz w:val="22"/>
                <w:lang w:eastAsia="en-ZA"/>
              </w:rPr>
            </w:pPr>
            <w:r w:rsidRPr="00A80B43">
              <w:rPr>
                <w:rFonts w:ascii="Calibri" w:eastAsia="Times New Roman" w:hAnsi="Calibri" w:cs="Calibri"/>
                <w:b w:val="0"/>
                <w:bCs/>
                <w:color w:val="FFFFFF"/>
                <w:kern w:val="24"/>
                <w:sz w:val="22"/>
                <w:lang w:val="en-US" w:eastAsia="en-ZA"/>
              </w:rPr>
              <w:t>Project Name</w:t>
            </w:r>
          </w:p>
        </w:tc>
        <w:tc>
          <w:tcPr>
            <w:tcW w:w="1008" w:type="pct"/>
            <w:tcBorders>
              <w:top w:val="single" w:sz="8" w:space="0" w:color="FFFFFF"/>
              <w:left w:val="single" w:sz="8" w:space="0" w:color="FFFFFF"/>
              <w:bottom w:val="single" w:sz="24" w:space="0" w:color="FFFFFF"/>
              <w:right w:val="single" w:sz="8" w:space="0" w:color="FFFFFF"/>
            </w:tcBorders>
            <w:shd w:val="clear" w:color="auto" w:fill="003896"/>
            <w:tcMar>
              <w:top w:w="72" w:type="dxa"/>
              <w:left w:w="144" w:type="dxa"/>
              <w:bottom w:w="72" w:type="dxa"/>
              <w:right w:w="144" w:type="dxa"/>
            </w:tcMar>
            <w:hideMark/>
          </w:tcPr>
          <w:p w:rsidR="00A80B43" w:rsidRPr="00A80B43" w:rsidRDefault="00A80B43" w:rsidP="00A80B43">
            <w:pPr>
              <w:spacing w:line="240" w:lineRule="auto"/>
              <w:jc w:val="center"/>
              <w:rPr>
                <w:rFonts w:ascii="Calibri" w:eastAsia="Times New Roman" w:hAnsi="Calibri" w:cs="Calibri"/>
                <w:b w:val="0"/>
                <w:color w:val="auto"/>
                <w:sz w:val="22"/>
                <w:lang w:eastAsia="en-ZA"/>
              </w:rPr>
            </w:pPr>
            <w:r w:rsidRPr="00A80B43">
              <w:rPr>
                <w:rFonts w:ascii="Calibri" w:eastAsia="Times New Roman" w:hAnsi="Calibri" w:cs="Calibri"/>
                <w:b w:val="0"/>
                <w:bCs/>
                <w:color w:val="FFFFFF"/>
                <w:kern w:val="24"/>
                <w:sz w:val="22"/>
                <w:lang w:val="en-US" w:eastAsia="en-ZA"/>
              </w:rPr>
              <w:t>Planned CAPEX</w:t>
            </w:r>
          </w:p>
        </w:tc>
        <w:tc>
          <w:tcPr>
            <w:tcW w:w="743" w:type="pct"/>
            <w:tcBorders>
              <w:top w:val="single" w:sz="8" w:space="0" w:color="FFFFFF"/>
              <w:left w:val="single" w:sz="8" w:space="0" w:color="FFFFFF"/>
              <w:bottom w:val="single" w:sz="24" w:space="0" w:color="FFFFFF"/>
              <w:right w:val="single" w:sz="8" w:space="0" w:color="FFFFFF"/>
            </w:tcBorders>
            <w:shd w:val="clear" w:color="auto" w:fill="003896"/>
            <w:tcMar>
              <w:top w:w="72" w:type="dxa"/>
              <w:left w:w="144" w:type="dxa"/>
              <w:bottom w:w="72" w:type="dxa"/>
              <w:right w:w="144" w:type="dxa"/>
            </w:tcMar>
            <w:hideMark/>
          </w:tcPr>
          <w:p w:rsidR="00A80B43" w:rsidRPr="00A80B43" w:rsidRDefault="00A80B43" w:rsidP="00A80B43">
            <w:pPr>
              <w:spacing w:line="240" w:lineRule="auto"/>
              <w:jc w:val="center"/>
              <w:rPr>
                <w:rFonts w:ascii="Calibri" w:eastAsia="Times New Roman" w:hAnsi="Calibri" w:cs="Calibri"/>
                <w:b w:val="0"/>
                <w:color w:val="auto"/>
                <w:sz w:val="22"/>
                <w:lang w:eastAsia="en-ZA"/>
              </w:rPr>
            </w:pPr>
            <w:r w:rsidRPr="00A80B43">
              <w:rPr>
                <w:rFonts w:ascii="Calibri" w:eastAsia="Times New Roman" w:hAnsi="Calibri" w:cs="Calibri"/>
                <w:b w:val="0"/>
                <w:bCs/>
                <w:color w:val="FFFFFF"/>
                <w:kern w:val="24"/>
                <w:sz w:val="22"/>
                <w:lang w:val="en-US" w:eastAsia="en-ZA"/>
              </w:rPr>
              <w:t>Planned Connections</w:t>
            </w:r>
          </w:p>
        </w:tc>
        <w:tc>
          <w:tcPr>
            <w:tcW w:w="1526" w:type="pct"/>
            <w:tcBorders>
              <w:top w:val="single" w:sz="8" w:space="0" w:color="FFFFFF"/>
              <w:left w:val="single" w:sz="8" w:space="0" w:color="FFFFFF"/>
              <w:bottom w:val="single" w:sz="24" w:space="0" w:color="FFFFFF"/>
              <w:right w:val="single" w:sz="8" w:space="0" w:color="FFFFFF"/>
            </w:tcBorders>
            <w:shd w:val="clear" w:color="auto" w:fill="003896"/>
            <w:tcMar>
              <w:top w:w="72" w:type="dxa"/>
              <w:left w:w="144" w:type="dxa"/>
              <w:bottom w:w="72" w:type="dxa"/>
              <w:right w:w="144" w:type="dxa"/>
            </w:tcMar>
            <w:hideMark/>
          </w:tcPr>
          <w:p w:rsidR="00A80B43" w:rsidRPr="00A80B43" w:rsidRDefault="00A80B43" w:rsidP="00A80B43">
            <w:pPr>
              <w:spacing w:line="240" w:lineRule="auto"/>
              <w:jc w:val="center"/>
              <w:rPr>
                <w:rFonts w:ascii="Calibri" w:eastAsia="Times New Roman" w:hAnsi="Calibri" w:cs="Calibri"/>
                <w:b w:val="0"/>
                <w:color w:val="auto"/>
                <w:sz w:val="22"/>
                <w:lang w:eastAsia="en-ZA"/>
              </w:rPr>
            </w:pPr>
            <w:r w:rsidRPr="00A80B43">
              <w:rPr>
                <w:rFonts w:ascii="Calibri" w:eastAsia="Times New Roman" w:hAnsi="Calibri" w:cs="Calibri"/>
                <w:b w:val="0"/>
                <w:bCs/>
                <w:color w:val="FFFFFF"/>
                <w:kern w:val="24"/>
                <w:sz w:val="22"/>
                <w:lang w:val="en-US" w:eastAsia="en-ZA"/>
              </w:rPr>
              <w:t>Village Beneficiaries</w:t>
            </w:r>
          </w:p>
        </w:tc>
      </w:tr>
      <w:tr w:rsidR="00EA3CD4" w:rsidRPr="00A80B43" w:rsidTr="00EA3CD4">
        <w:trPr>
          <w:trHeight w:val="377"/>
        </w:trPr>
        <w:tc>
          <w:tcPr>
            <w:tcW w:w="1723" w:type="pct"/>
            <w:tcBorders>
              <w:top w:val="single" w:sz="24"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Amahlubi 02</w:t>
            </w:r>
          </w:p>
        </w:tc>
        <w:tc>
          <w:tcPr>
            <w:tcW w:w="1008" w:type="pct"/>
            <w:tcBorders>
              <w:top w:val="single" w:sz="24"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 R         6 000 000 </w:t>
            </w:r>
          </w:p>
        </w:tc>
        <w:tc>
          <w:tcPr>
            <w:tcW w:w="743" w:type="pct"/>
            <w:tcBorders>
              <w:top w:val="single" w:sz="24"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250</w:t>
            </w:r>
          </w:p>
        </w:tc>
        <w:tc>
          <w:tcPr>
            <w:tcW w:w="1526" w:type="pct"/>
            <w:tcBorders>
              <w:top w:val="single" w:sz="24"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81480D" w:rsidP="00A80B43">
            <w:pPr>
              <w:spacing w:line="240" w:lineRule="auto"/>
              <w:jc w:val="both"/>
              <w:textAlignment w:val="bottom"/>
              <w:rPr>
                <w:rFonts w:ascii="Calibri" w:eastAsia="Times New Roman" w:hAnsi="Calibri" w:cs="Calibri"/>
                <w:b w:val="0"/>
                <w:color w:val="auto"/>
                <w:sz w:val="22"/>
                <w:lang w:eastAsia="en-ZA"/>
              </w:rPr>
            </w:pPr>
            <w:r>
              <w:rPr>
                <w:rFonts w:ascii="Calibri" w:eastAsia="Times New Roman" w:hAnsi="Calibri" w:cs="Calibri"/>
                <w:b w:val="0"/>
                <w:bCs/>
                <w:color w:val="000000"/>
                <w:kern w:val="24"/>
                <w:sz w:val="22"/>
                <w:lang w:eastAsia="en-ZA"/>
              </w:rPr>
              <w:t>Phirintsu, Phuthing,  Zindawo</w:t>
            </w:r>
          </w:p>
        </w:tc>
      </w:tr>
      <w:tr w:rsidR="00EA3CD4" w:rsidRPr="00A80B43" w:rsidTr="00EA3CD4">
        <w:trPr>
          <w:trHeight w:val="396"/>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val="en-US" w:eastAsia="en-ZA"/>
              </w:rPr>
              <w:t>Amahlubi 02 Link Line</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 R                 2 800 000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rPr>
                <w:rFonts w:ascii="Calibri" w:eastAsia="Times New Roman" w:hAnsi="Calibri" w:cs="Calibri"/>
                <w:b w:val="0"/>
                <w:color w:val="auto"/>
                <w:sz w:val="22"/>
                <w:lang w:eastAsia="en-ZA"/>
              </w:rPr>
            </w:pP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both"/>
              <w:rPr>
                <w:rFonts w:ascii="Calibri" w:eastAsia="Times New Roman" w:hAnsi="Calibri" w:cs="Calibri"/>
                <w:b w:val="0"/>
                <w:color w:val="auto"/>
                <w:sz w:val="22"/>
                <w:lang w:eastAsia="en-ZA"/>
              </w:rPr>
            </w:pPr>
          </w:p>
        </w:tc>
      </w:tr>
      <w:tr w:rsidR="00EA3CD4" w:rsidRPr="00A80B43" w:rsidTr="00EA3CD4">
        <w:trPr>
          <w:trHeight w:val="530"/>
        </w:trPr>
        <w:tc>
          <w:tcPr>
            <w:tcW w:w="1723"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val="en-US" w:eastAsia="en-ZA"/>
              </w:rPr>
              <w:t>Amahlubi 03 (2020/21 Pre-eng)</w:t>
            </w:r>
          </w:p>
        </w:tc>
        <w:tc>
          <w:tcPr>
            <w:tcW w:w="1008"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 R                    202 776 </w:t>
            </w:r>
          </w:p>
        </w:tc>
        <w:tc>
          <w:tcPr>
            <w:tcW w:w="743"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right"/>
              <w:rPr>
                <w:rFonts w:ascii="Calibri" w:eastAsia="Times New Roman" w:hAnsi="Calibri" w:cs="Calibri"/>
                <w:b w:val="0"/>
                <w:color w:val="auto"/>
                <w:sz w:val="22"/>
                <w:lang w:eastAsia="en-ZA"/>
              </w:rPr>
            </w:pPr>
          </w:p>
        </w:tc>
        <w:tc>
          <w:tcPr>
            <w:tcW w:w="1526"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both"/>
              <w:rPr>
                <w:rFonts w:ascii="Calibri" w:eastAsia="Times New Roman" w:hAnsi="Calibri" w:cs="Calibri"/>
                <w:b w:val="0"/>
                <w:color w:val="auto"/>
                <w:sz w:val="22"/>
                <w:lang w:eastAsia="en-ZA"/>
              </w:rPr>
            </w:pPr>
          </w:p>
        </w:tc>
      </w:tr>
      <w:tr w:rsidR="00EA3CD4" w:rsidRPr="00A80B43" w:rsidTr="00EA3CD4">
        <w:trPr>
          <w:trHeight w:val="377"/>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Batlokoa 03</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 R         2 400 000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100</w:t>
            </w: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81480D" w:rsidP="00A80B43">
            <w:pPr>
              <w:spacing w:line="240" w:lineRule="auto"/>
              <w:jc w:val="both"/>
              <w:textAlignment w:val="bottom"/>
              <w:rPr>
                <w:rFonts w:ascii="Calibri" w:eastAsia="Times New Roman" w:hAnsi="Calibri" w:cs="Calibri"/>
                <w:b w:val="0"/>
                <w:color w:val="auto"/>
                <w:sz w:val="22"/>
                <w:lang w:eastAsia="en-ZA"/>
              </w:rPr>
            </w:pPr>
            <w:r>
              <w:rPr>
                <w:rFonts w:ascii="Calibri" w:eastAsia="Times New Roman" w:hAnsi="Calibri" w:cs="Calibri"/>
                <w:b w:val="0"/>
                <w:bCs/>
                <w:color w:val="000000"/>
                <w:kern w:val="24"/>
                <w:sz w:val="22"/>
                <w:lang w:eastAsia="en-ZA"/>
              </w:rPr>
              <w:t>Diphakoeng, Port of Ngcwaleni</w:t>
            </w:r>
          </w:p>
        </w:tc>
      </w:tr>
      <w:tr w:rsidR="00EA3CD4" w:rsidRPr="00A80B43" w:rsidTr="00EA3CD4">
        <w:trPr>
          <w:trHeight w:val="260"/>
        </w:trPr>
        <w:tc>
          <w:tcPr>
            <w:tcW w:w="1723"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val="en-US" w:eastAsia="en-ZA"/>
              </w:rPr>
              <w:t>Batlokoa 03 Link Line</w:t>
            </w:r>
          </w:p>
        </w:tc>
        <w:tc>
          <w:tcPr>
            <w:tcW w:w="1008"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 R                 1 400 000 </w:t>
            </w:r>
          </w:p>
        </w:tc>
        <w:tc>
          <w:tcPr>
            <w:tcW w:w="743"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right"/>
              <w:rPr>
                <w:rFonts w:ascii="Calibri" w:eastAsia="Times New Roman" w:hAnsi="Calibri" w:cs="Calibri"/>
                <w:b w:val="0"/>
                <w:color w:val="auto"/>
                <w:sz w:val="22"/>
                <w:lang w:eastAsia="en-ZA"/>
              </w:rPr>
            </w:pPr>
          </w:p>
        </w:tc>
        <w:tc>
          <w:tcPr>
            <w:tcW w:w="1526"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both"/>
              <w:rPr>
                <w:rFonts w:ascii="Calibri" w:eastAsia="Times New Roman" w:hAnsi="Calibri" w:cs="Calibri"/>
                <w:b w:val="0"/>
                <w:color w:val="auto"/>
                <w:sz w:val="22"/>
                <w:lang w:eastAsia="en-ZA"/>
              </w:rPr>
            </w:pPr>
          </w:p>
        </w:tc>
      </w:tr>
      <w:tr w:rsidR="00EA3CD4" w:rsidRPr="00A80B43" w:rsidTr="00EA3CD4">
        <w:trPr>
          <w:trHeight w:val="377"/>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Batlokoa 02 SP </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 R         7 200 000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300</w:t>
            </w: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both"/>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Upper Tokwana</w:t>
            </w:r>
          </w:p>
        </w:tc>
      </w:tr>
      <w:tr w:rsidR="00EA3CD4" w:rsidRPr="00A80B43" w:rsidTr="00EA3CD4">
        <w:trPr>
          <w:trHeight w:val="398"/>
        </w:trPr>
        <w:tc>
          <w:tcPr>
            <w:tcW w:w="1723"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val="en-US" w:eastAsia="en-ZA"/>
              </w:rPr>
              <w:t>Batlokoa 02 Link Line</w:t>
            </w:r>
          </w:p>
        </w:tc>
        <w:tc>
          <w:tcPr>
            <w:tcW w:w="1008"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 R                 1 120 000 </w:t>
            </w:r>
          </w:p>
        </w:tc>
        <w:tc>
          <w:tcPr>
            <w:tcW w:w="743"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right"/>
              <w:rPr>
                <w:rFonts w:ascii="Calibri" w:eastAsia="Times New Roman" w:hAnsi="Calibri" w:cs="Calibri"/>
                <w:b w:val="0"/>
                <w:color w:val="auto"/>
                <w:sz w:val="22"/>
                <w:lang w:eastAsia="en-ZA"/>
              </w:rPr>
            </w:pPr>
          </w:p>
        </w:tc>
        <w:tc>
          <w:tcPr>
            <w:tcW w:w="1526"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both"/>
              <w:rPr>
                <w:rFonts w:ascii="Calibri" w:eastAsia="Times New Roman" w:hAnsi="Calibri" w:cs="Calibri"/>
                <w:b w:val="0"/>
                <w:color w:val="auto"/>
                <w:sz w:val="22"/>
                <w:lang w:eastAsia="en-ZA"/>
              </w:rPr>
            </w:pPr>
          </w:p>
        </w:tc>
      </w:tr>
      <w:tr w:rsidR="00EA3CD4" w:rsidRPr="00A80B43" w:rsidTr="00EA3CD4">
        <w:trPr>
          <w:trHeight w:val="248"/>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val="en-US" w:eastAsia="en-ZA"/>
              </w:rPr>
              <w:t>Batlokoa 02 (2020/21 Pre-eng)</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 R                    272 412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rPr>
                <w:rFonts w:ascii="Calibri" w:eastAsia="Times New Roman" w:hAnsi="Calibri" w:cs="Calibri"/>
                <w:b w:val="0"/>
                <w:color w:val="auto"/>
                <w:sz w:val="22"/>
                <w:lang w:eastAsia="en-ZA"/>
              </w:rPr>
            </w:pP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both"/>
              <w:rPr>
                <w:rFonts w:ascii="Calibri" w:eastAsia="Times New Roman" w:hAnsi="Calibri" w:cs="Calibri"/>
                <w:b w:val="0"/>
                <w:color w:val="auto"/>
                <w:sz w:val="22"/>
                <w:lang w:eastAsia="en-ZA"/>
              </w:rPr>
            </w:pPr>
          </w:p>
        </w:tc>
      </w:tr>
      <w:tr w:rsidR="00EA3CD4" w:rsidRPr="00A80B43" w:rsidTr="00EA3CD4">
        <w:trPr>
          <w:trHeight w:val="25"/>
        </w:trPr>
        <w:tc>
          <w:tcPr>
            <w:tcW w:w="1723"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Elundini Extensions</w:t>
            </w:r>
          </w:p>
        </w:tc>
        <w:tc>
          <w:tcPr>
            <w:tcW w:w="1008"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 R         4 800 000 </w:t>
            </w:r>
          </w:p>
        </w:tc>
        <w:tc>
          <w:tcPr>
            <w:tcW w:w="743"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200</w:t>
            </w:r>
          </w:p>
        </w:tc>
        <w:tc>
          <w:tcPr>
            <w:tcW w:w="1526" w:type="pct"/>
            <w:tcBorders>
              <w:top w:val="single" w:sz="8" w:space="0" w:color="FFFFFF"/>
              <w:left w:val="single" w:sz="8" w:space="0" w:color="FFFFFF"/>
              <w:bottom w:val="single" w:sz="8" w:space="0" w:color="FFFFFF"/>
              <w:right w:val="single" w:sz="8" w:space="0" w:color="FFFFFF"/>
            </w:tcBorders>
            <w:shd w:val="clear" w:color="auto" w:fill="CBCEDD"/>
            <w:tcMar>
              <w:top w:w="15" w:type="dxa"/>
              <w:left w:w="15" w:type="dxa"/>
              <w:bottom w:w="0" w:type="dxa"/>
              <w:right w:w="15" w:type="dxa"/>
            </w:tcMar>
            <w:vAlign w:val="bottom"/>
            <w:hideMark/>
          </w:tcPr>
          <w:p w:rsidR="00A80B43" w:rsidRPr="00A80B43" w:rsidRDefault="00A80B43" w:rsidP="00A80B43">
            <w:pPr>
              <w:spacing w:line="240" w:lineRule="auto"/>
              <w:jc w:val="both"/>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Mpharane</w:t>
            </w:r>
          </w:p>
        </w:tc>
      </w:tr>
      <w:tr w:rsidR="00EA3CD4" w:rsidRPr="00A80B43" w:rsidTr="00EA3CD4">
        <w:trPr>
          <w:trHeight w:val="480"/>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Elundini Exts. Link Line </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color w:val="auto"/>
                <w:sz w:val="22"/>
                <w:lang w:eastAsia="en-ZA"/>
              </w:rPr>
            </w:pPr>
            <w:r w:rsidRPr="00A80B43">
              <w:rPr>
                <w:rFonts w:ascii="Calibri" w:eastAsia="Times New Roman" w:hAnsi="Calibri" w:cs="Calibri"/>
                <w:b w:val="0"/>
                <w:bCs/>
                <w:color w:val="000000"/>
                <w:kern w:val="24"/>
                <w:sz w:val="22"/>
                <w:lang w:eastAsia="en-ZA"/>
              </w:rPr>
              <w:t xml:space="preserve">  R         1 120 000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rPr>
                <w:rFonts w:ascii="Calibri" w:eastAsia="Times New Roman" w:hAnsi="Calibri" w:cs="Calibri"/>
                <w:b w:val="0"/>
                <w:color w:val="auto"/>
                <w:sz w:val="22"/>
                <w:lang w:eastAsia="en-ZA"/>
              </w:rPr>
            </w:pP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both"/>
              <w:rPr>
                <w:rFonts w:ascii="Calibri" w:eastAsia="Times New Roman" w:hAnsi="Calibri" w:cs="Calibri"/>
                <w:b w:val="0"/>
                <w:color w:val="auto"/>
                <w:sz w:val="22"/>
                <w:lang w:eastAsia="en-ZA"/>
              </w:rPr>
            </w:pPr>
          </w:p>
        </w:tc>
      </w:tr>
      <w:tr w:rsidR="00EA3CD4" w:rsidRPr="00A80B43" w:rsidTr="00EA3CD4">
        <w:trPr>
          <w:trHeight w:val="480"/>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lastRenderedPageBreak/>
              <w:t xml:space="preserve">ELUNDINI PH 4    </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 xml:space="preserve"> R         9 600 000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400</w:t>
            </w: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81480D">
            <w:pPr>
              <w:spacing w:line="240" w:lineRule="auto"/>
              <w:jc w:val="both"/>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Katkop</w:t>
            </w:r>
            <w:r w:rsidR="0081480D">
              <w:rPr>
                <w:rFonts w:ascii="Calibri" w:eastAsia="Times New Roman" w:hAnsi="Calibri" w:cs="Calibri"/>
                <w:b w:val="0"/>
                <w:bCs/>
                <w:color w:val="000000"/>
                <w:kern w:val="24"/>
                <w:sz w:val="22"/>
                <w:lang w:eastAsia="en-ZA"/>
              </w:rPr>
              <w:t xml:space="preserve">, Magedla,  </w:t>
            </w:r>
            <w:r w:rsidR="005F2B81">
              <w:rPr>
                <w:rFonts w:ascii="Calibri" w:eastAsia="Times New Roman" w:hAnsi="Calibri" w:cs="Calibri"/>
                <w:b w:val="0"/>
                <w:bCs/>
                <w:color w:val="000000"/>
                <w:kern w:val="24"/>
                <w:sz w:val="22"/>
                <w:lang w:eastAsia="en-ZA"/>
              </w:rPr>
              <w:t xml:space="preserve">Plazini Plass, </w:t>
            </w:r>
            <w:r w:rsidR="0081480D">
              <w:rPr>
                <w:rFonts w:ascii="Calibri" w:eastAsia="Times New Roman" w:hAnsi="Calibri" w:cs="Calibri"/>
                <w:b w:val="0"/>
                <w:bCs/>
                <w:color w:val="000000"/>
                <w:kern w:val="24"/>
                <w:sz w:val="22"/>
                <w:lang w:eastAsia="en-ZA"/>
              </w:rPr>
              <w:t xml:space="preserve">Njaboya, </w:t>
            </w:r>
            <w:r w:rsidR="005F2B81">
              <w:rPr>
                <w:rFonts w:ascii="Calibri" w:eastAsia="Times New Roman" w:hAnsi="Calibri" w:cs="Calibri"/>
                <w:b w:val="0"/>
                <w:bCs/>
                <w:color w:val="000000"/>
                <w:kern w:val="24"/>
                <w:sz w:val="22"/>
                <w:lang w:eastAsia="en-ZA"/>
              </w:rPr>
              <w:t>Nkalweni, Chevy Chase C1, Chevy Chase C2</w:t>
            </w:r>
          </w:p>
        </w:tc>
      </w:tr>
      <w:tr w:rsidR="00EA3CD4" w:rsidRPr="00A80B43" w:rsidTr="00EA3CD4">
        <w:trPr>
          <w:trHeight w:val="480"/>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Elundini Ph 4 Link Line</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 xml:space="preserve"> R                 1 680 000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both"/>
              <w:textAlignment w:val="bottom"/>
              <w:rPr>
                <w:rFonts w:ascii="Calibri" w:eastAsia="Times New Roman" w:hAnsi="Calibri" w:cs="Calibri"/>
                <w:b w:val="0"/>
                <w:bCs/>
                <w:color w:val="000000"/>
                <w:kern w:val="24"/>
                <w:sz w:val="22"/>
                <w:lang w:eastAsia="en-ZA"/>
              </w:rPr>
            </w:pPr>
          </w:p>
        </w:tc>
      </w:tr>
      <w:tr w:rsidR="00EA3CD4" w:rsidRPr="00A80B43" w:rsidTr="00EA3CD4">
        <w:trPr>
          <w:trHeight w:val="480"/>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ELUNDINI PH 4 Pre-ng (2020/21 Plan)</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 xml:space="preserve"> R                    197 000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both"/>
              <w:textAlignment w:val="bottom"/>
              <w:rPr>
                <w:rFonts w:ascii="Calibri" w:eastAsia="Times New Roman" w:hAnsi="Calibri" w:cs="Calibri"/>
                <w:b w:val="0"/>
                <w:bCs/>
                <w:color w:val="000000"/>
                <w:kern w:val="24"/>
                <w:sz w:val="22"/>
                <w:lang w:eastAsia="en-ZA"/>
              </w:rPr>
            </w:pPr>
          </w:p>
        </w:tc>
      </w:tr>
      <w:tr w:rsidR="00EA3CD4" w:rsidRPr="00A80B43" w:rsidTr="00EA3CD4">
        <w:trPr>
          <w:trHeight w:val="480"/>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 xml:space="preserve">Elundini Ph 3 Link lines </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 xml:space="preserve"> R                 5 600 000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both"/>
              <w:textAlignment w:val="bottom"/>
              <w:rPr>
                <w:rFonts w:ascii="Calibri" w:eastAsia="Times New Roman" w:hAnsi="Calibri" w:cs="Calibri"/>
                <w:b w:val="0"/>
                <w:bCs/>
                <w:color w:val="000000"/>
                <w:kern w:val="24"/>
                <w:sz w:val="22"/>
                <w:lang w:eastAsia="en-ZA"/>
              </w:rPr>
            </w:pPr>
          </w:p>
        </w:tc>
      </w:tr>
      <w:tr w:rsidR="00EA3CD4" w:rsidRPr="00A80B43" w:rsidTr="00EA3CD4">
        <w:trPr>
          <w:trHeight w:val="480"/>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Elundini Extensions Pre-eng (2020/21 Plan)</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 xml:space="preserve"> R                    220 000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both"/>
              <w:textAlignment w:val="bottom"/>
              <w:rPr>
                <w:rFonts w:ascii="Calibri" w:eastAsia="Times New Roman" w:hAnsi="Calibri" w:cs="Calibri"/>
                <w:b w:val="0"/>
                <w:bCs/>
                <w:color w:val="000000"/>
                <w:kern w:val="24"/>
                <w:sz w:val="22"/>
                <w:lang w:eastAsia="en-ZA"/>
              </w:rPr>
            </w:pPr>
          </w:p>
        </w:tc>
      </w:tr>
      <w:tr w:rsidR="00EA3CD4" w:rsidRPr="00A80B43" w:rsidTr="00EA3CD4">
        <w:trPr>
          <w:trHeight w:val="480"/>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Elundini Schedule 5B Pre-eng.</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 xml:space="preserve"> R                    834 783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both"/>
              <w:textAlignment w:val="bottom"/>
              <w:rPr>
                <w:rFonts w:ascii="Calibri" w:eastAsia="Times New Roman" w:hAnsi="Calibri" w:cs="Calibri"/>
                <w:b w:val="0"/>
                <w:bCs/>
                <w:color w:val="000000"/>
                <w:kern w:val="24"/>
                <w:sz w:val="22"/>
                <w:lang w:eastAsia="en-ZA"/>
              </w:rPr>
            </w:pPr>
          </w:p>
        </w:tc>
      </w:tr>
      <w:tr w:rsidR="00EA3CD4" w:rsidRPr="00A80B43" w:rsidTr="00EA3CD4">
        <w:trPr>
          <w:trHeight w:val="480"/>
        </w:trPr>
        <w:tc>
          <w:tcPr>
            <w:tcW w:w="172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5F2B81" w:rsidP="00A80B43">
            <w:pPr>
              <w:spacing w:line="240" w:lineRule="auto"/>
              <w:textAlignment w:val="bottom"/>
              <w:rPr>
                <w:rFonts w:ascii="Calibri" w:eastAsia="Times New Roman" w:hAnsi="Calibri" w:cs="Calibri"/>
                <w:b w:val="0"/>
                <w:bCs/>
                <w:color w:val="000000"/>
                <w:kern w:val="24"/>
                <w:sz w:val="22"/>
                <w:lang w:eastAsia="en-ZA"/>
              </w:rPr>
            </w:pPr>
            <w:r>
              <w:rPr>
                <w:rFonts w:ascii="Calibri" w:eastAsia="Times New Roman" w:hAnsi="Calibri" w:cs="Calibri"/>
                <w:b w:val="0"/>
                <w:bCs/>
                <w:color w:val="000000"/>
                <w:kern w:val="24"/>
                <w:sz w:val="22"/>
                <w:lang w:eastAsia="en-ZA"/>
              </w:rPr>
              <w:t>Elundini Type 2</w:t>
            </w:r>
            <w:r w:rsidR="00A80B43" w:rsidRPr="00A80B43">
              <w:rPr>
                <w:rFonts w:ascii="Calibri" w:eastAsia="Times New Roman" w:hAnsi="Calibri" w:cs="Calibri"/>
                <w:b w:val="0"/>
                <w:bCs/>
                <w:color w:val="000000"/>
                <w:kern w:val="24"/>
                <w:sz w:val="22"/>
                <w:lang w:eastAsia="en-ZA"/>
              </w:rPr>
              <w:t xml:space="preserve"> Infills</w:t>
            </w:r>
          </w:p>
        </w:tc>
        <w:tc>
          <w:tcPr>
            <w:tcW w:w="1008"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 w:val="0"/>
                <w:bCs/>
                <w:color w:val="000000"/>
                <w:kern w:val="24"/>
                <w:sz w:val="22"/>
                <w:lang w:eastAsia="en-ZA"/>
              </w:rPr>
            </w:pPr>
            <w:r w:rsidRPr="00A80B43">
              <w:rPr>
                <w:rFonts w:ascii="Calibri" w:eastAsia="Times New Roman" w:hAnsi="Calibri" w:cs="Calibri"/>
                <w:b w:val="0"/>
                <w:bCs/>
                <w:color w:val="000000"/>
                <w:kern w:val="24"/>
                <w:sz w:val="22"/>
                <w:lang w:eastAsia="en-ZA"/>
              </w:rPr>
              <w:t xml:space="preserve"> R                 5 760 000 </w:t>
            </w:r>
          </w:p>
        </w:tc>
        <w:tc>
          <w:tcPr>
            <w:tcW w:w="743"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5F2B81" w:rsidP="00A80B43">
            <w:pPr>
              <w:spacing w:line="240" w:lineRule="auto"/>
              <w:jc w:val="right"/>
              <w:textAlignment w:val="bottom"/>
              <w:rPr>
                <w:rFonts w:ascii="Calibri" w:eastAsia="Times New Roman" w:hAnsi="Calibri" w:cs="Calibri"/>
                <w:b w:val="0"/>
                <w:bCs/>
                <w:color w:val="000000"/>
                <w:kern w:val="24"/>
                <w:sz w:val="22"/>
                <w:lang w:eastAsia="en-ZA"/>
              </w:rPr>
            </w:pPr>
            <w:r>
              <w:rPr>
                <w:rFonts w:ascii="Calibri" w:eastAsia="Times New Roman" w:hAnsi="Calibri" w:cs="Calibri"/>
                <w:b w:val="0"/>
                <w:bCs/>
                <w:color w:val="000000"/>
                <w:kern w:val="24"/>
                <w:sz w:val="22"/>
                <w:lang w:eastAsia="en-ZA"/>
              </w:rPr>
              <w:t>44</w:t>
            </w:r>
            <w:r w:rsidR="00A80B43" w:rsidRPr="00A80B43">
              <w:rPr>
                <w:rFonts w:ascii="Calibri" w:eastAsia="Times New Roman" w:hAnsi="Calibri" w:cs="Calibri"/>
                <w:b w:val="0"/>
                <w:bCs/>
                <w:color w:val="000000"/>
                <w:kern w:val="24"/>
                <w:sz w:val="22"/>
                <w:lang w:eastAsia="en-ZA"/>
              </w:rPr>
              <w:t>3</w:t>
            </w:r>
          </w:p>
        </w:tc>
        <w:tc>
          <w:tcPr>
            <w:tcW w:w="1526" w:type="pct"/>
            <w:tcBorders>
              <w:top w:val="single" w:sz="8" w:space="0" w:color="FFFFFF"/>
              <w:left w:val="single" w:sz="8" w:space="0" w:color="FFFFFF"/>
              <w:bottom w:val="single" w:sz="8" w:space="0" w:color="FFFFFF"/>
              <w:right w:val="single" w:sz="8" w:space="0" w:color="FFFFFF"/>
            </w:tcBorders>
            <w:shd w:val="clear" w:color="auto" w:fill="E7E8EF"/>
            <w:tcMar>
              <w:top w:w="15" w:type="dxa"/>
              <w:left w:w="15" w:type="dxa"/>
              <w:bottom w:w="0" w:type="dxa"/>
              <w:right w:w="15" w:type="dxa"/>
            </w:tcMar>
            <w:vAlign w:val="bottom"/>
            <w:hideMark/>
          </w:tcPr>
          <w:p w:rsidR="00A80B43" w:rsidRPr="00A80B43" w:rsidRDefault="00A80B43" w:rsidP="00A80B43">
            <w:pPr>
              <w:spacing w:line="240" w:lineRule="auto"/>
              <w:jc w:val="both"/>
              <w:textAlignment w:val="bottom"/>
              <w:rPr>
                <w:rFonts w:ascii="Calibri" w:eastAsia="Times New Roman" w:hAnsi="Calibri" w:cs="Calibri"/>
                <w:b w:val="0"/>
                <w:bCs/>
                <w:color w:val="000000"/>
                <w:kern w:val="24"/>
                <w:sz w:val="22"/>
                <w:lang w:eastAsia="en-ZA"/>
              </w:rPr>
            </w:pPr>
          </w:p>
        </w:tc>
      </w:tr>
      <w:tr w:rsidR="00EA3CD4" w:rsidRPr="00A80B43" w:rsidTr="00EA3CD4">
        <w:trPr>
          <w:trHeight w:val="296"/>
        </w:trPr>
        <w:tc>
          <w:tcPr>
            <w:tcW w:w="1723" w:type="pct"/>
            <w:tcBorders>
              <w:top w:val="single" w:sz="8" w:space="0" w:color="FFFFFF"/>
              <w:left w:val="single" w:sz="8" w:space="0" w:color="FFFFFF"/>
              <w:bottom w:val="single" w:sz="8" w:space="0" w:color="FFFFFF"/>
              <w:right w:val="single" w:sz="8" w:space="0" w:color="FFFFFF"/>
            </w:tcBorders>
            <w:shd w:val="clear" w:color="auto" w:fill="3592CF" w:themeFill="accent2"/>
            <w:tcMar>
              <w:top w:w="15" w:type="dxa"/>
              <w:left w:w="15" w:type="dxa"/>
              <w:bottom w:w="0" w:type="dxa"/>
              <w:right w:w="15" w:type="dxa"/>
            </w:tcMar>
            <w:vAlign w:val="bottom"/>
            <w:hideMark/>
          </w:tcPr>
          <w:p w:rsidR="00A80B43" w:rsidRPr="00A80B43" w:rsidRDefault="00A80B43" w:rsidP="00A80B43">
            <w:pPr>
              <w:spacing w:line="240" w:lineRule="auto"/>
              <w:textAlignment w:val="bottom"/>
              <w:rPr>
                <w:rFonts w:ascii="Calibri" w:eastAsia="Times New Roman" w:hAnsi="Calibri" w:cs="Calibri"/>
                <w:bCs/>
                <w:color w:val="auto"/>
                <w:kern w:val="24"/>
                <w:sz w:val="22"/>
                <w:lang w:eastAsia="en-ZA"/>
              </w:rPr>
            </w:pPr>
            <w:r w:rsidRPr="00A80B43">
              <w:rPr>
                <w:rFonts w:ascii="Calibri" w:eastAsia="Times New Roman" w:hAnsi="Calibri" w:cs="Calibri"/>
                <w:bCs/>
                <w:color w:val="auto"/>
                <w:kern w:val="24"/>
                <w:sz w:val="22"/>
                <w:lang w:eastAsia="en-ZA"/>
              </w:rPr>
              <w:t>Total Plan</w:t>
            </w:r>
          </w:p>
        </w:tc>
        <w:tc>
          <w:tcPr>
            <w:tcW w:w="1008" w:type="pct"/>
            <w:tcBorders>
              <w:top w:val="single" w:sz="8" w:space="0" w:color="FFFFFF"/>
              <w:left w:val="single" w:sz="8" w:space="0" w:color="FFFFFF"/>
              <w:bottom w:val="single" w:sz="8" w:space="0" w:color="FFFFFF"/>
              <w:right w:val="single" w:sz="8" w:space="0" w:color="FFFFFF"/>
            </w:tcBorders>
            <w:shd w:val="clear" w:color="auto" w:fill="3592CF" w:themeFill="accent2"/>
            <w:tcMar>
              <w:top w:w="15" w:type="dxa"/>
              <w:left w:w="15" w:type="dxa"/>
              <w:bottom w:w="0" w:type="dxa"/>
              <w:right w:w="15" w:type="dxa"/>
            </w:tcMar>
            <w:vAlign w:val="bottom"/>
            <w:hideMark/>
          </w:tcPr>
          <w:p w:rsidR="00A80B43" w:rsidRPr="00A80B43" w:rsidRDefault="00A80B43" w:rsidP="00A80B43">
            <w:pPr>
              <w:spacing w:line="240" w:lineRule="auto"/>
              <w:jc w:val="right"/>
              <w:textAlignment w:val="bottom"/>
              <w:rPr>
                <w:rFonts w:ascii="Calibri" w:eastAsia="Times New Roman" w:hAnsi="Calibri" w:cs="Calibri"/>
                <w:bCs/>
                <w:color w:val="auto"/>
                <w:kern w:val="24"/>
                <w:sz w:val="22"/>
                <w:lang w:eastAsia="en-ZA"/>
              </w:rPr>
            </w:pPr>
            <w:r w:rsidRPr="00A80B43">
              <w:rPr>
                <w:rFonts w:ascii="Calibri" w:eastAsia="Times New Roman" w:hAnsi="Calibri" w:cs="Calibri"/>
                <w:bCs/>
                <w:color w:val="auto"/>
                <w:kern w:val="24"/>
                <w:sz w:val="22"/>
                <w:lang w:eastAsia="en-ZA"/>
              </w:rPr>
              <w:t xml:space="preserve"> R             51 370 195 </w:t>
            </w:r>
          </w:p>
        </w:tc>
        <w:tc>
          <w:tcPr>
            <w:tcW w:w="743" w:type="pct"/>
            <w:tcBorders>
              <w:top w:val="single" w:sz="8" w:space="0" w:color="FFFFFF"/>
              <w:left w:val="single" w:sz="8" w:space="0" w:color="FFFFFF"/>
              <w:bottom w:val="single" w:sz="8" w:space="0" w:color="FFFFFF"/>
              <w:right w:val="single" w:sz="8" w:space="0" w:color="FFFFFF"/>
            </w:tcBorders>
            <w:shd w:val="clear" w:color="auto" w:fill="3592CF" w:themeFill="accent2"/>
            <w:tcMar>
              <w:top w:w="15" w:type="dxa"/>
              <w:left w:w="15" w:type="dxa"/>
              <w:bottom w:w="0" w:type="dxa"/>
              <w:right w:w="15" w:type="dxa"/>
            </w:tcMar>
            <w:vAlign w:val="bottom"/>
            <w:hideMark/>
          </w:tcPr>
          <w:p w:rsidR="00A80B43" w:rsidRPr="00A80B43" w:rsidRDefault="005F2B81" w:rsidP="00A80B43">
            <w:pPr>
              <w:spacing w:line="240" w:lineRule="auto"/>
              <w:jc w:val="right"/>
              <w:textAlignment w:val="bottom"/>
              <w:rPr>
                <w:rFonts w:ascii="Calibri" w:eastAsia="Times New Roman" w:hAnsi="Calibri" w:cs="Calibri"/>
                <w:bCs/>
                <w:color w:val="auto"/>
                <w:kern w:val="24"/>
                <w:sz w:val="22"/>
                <w:lang w:eastAsia="en-ZA"/>
              </w:rPr>
            </w:pPr>
            <w:r>
              <w:rPr>
                <w:rFonts w:ascii="Calibri" w:eastAsia="Times New Roman" w:hAnsi="Calibri" w:cs="Calibri"/>
                <w:bCs/>
                <w:color w:val="auto"/>
                <w:kern w:val="24"/>
                <w:sz w:val="22"/>
                <w:lang w:eastAsia="en-ZA"/>
              </w:rPr>
              <w:t>1693</w:t>
            </w:r>
            <w:r w:rsidR="00A80B43" w:rsidRPr="00A80B43">
              <w:rPr>
                <w:rFonts w:ascii="Calibri" w:eastAsia="Times New Roman" w:hAnsi="Calibri" w:cs="Calibri"/>
                <w:bCs/>
                <w:color w:val="auto"/>
                <w:kern w:val="24"/>
                <w:sz w:val="22"/>
                <w:lang w:eastAsia="en-ZA"/>
              </w:rPr>
              <w:t xml:space="preserve"> </w:t>
            </w:r>
          </w:p>
        </w:tc>
        <w:tc>
          <w:tcPr>
            <w:tcW w:w="1526" w:type="pct"/>
            <w:tcBorders>
              <w:top w:val="single" w:sz="8" w:space="0" w:color="FFFFFF"/>
              <w:left w:val="single" w:sz="8" w:space="0" w:color="FFFFFF"/>
              <w:bottom w:val="single" w:sz="8" w:space="0" w:color="FFFFFF"/>
              <w:right w:val="single" w:sz="8" w:space="0" w:color="FFFFFF"/>
            </w:tcBorders>
            <w:shd w:val="clear" w:color="auto" w:fill="3592CF" w:themeFill="accent2"/>
            <w:tcMar>
              <w:top w:w="15" w:type="dxa"/>
              <w:left w:w="15" w:type="dxa"/>
              <w:bottom w:w="0" w:type="dxa"/>
              <w:right w:w="15" w:type="dxa"/>
            </w:tcMar>
            <w:vAlign w:val="bottom"/>
            <w:hideMark/>
          </w:tcPr>
          <w:p w:rsidR="00A80B43" w:rsidRPr="00A80B43" w:rsidRDefault="00A80B43" w:rsidP="00A80B43">
            <w:pPr>
              <w:spacing w:line="240" w:lineRule="auto"/>
              <w:jc w:val="both"/>
              <w:textAlignment w:val="bottom"/>
              <w:rPr>
                <w:rFonts w:ascii="Calibri" w:eastAsia="Times New Roman" w:hAnsi="Calibri" w:cs="Calibri"/>
                <w:bCs/>
                <w:color w:val="auto"/>
                <w:kern w:val="24"/>
                <w:sz w:val="22"/>
                <w:lang w:eastAsia="en-ZA"/>
              </w:rPr>
            </w:pPr>
          </w:p>
        </w:tc>
      </w:tr>
    </w:tbl>
    <w:p w:rsidR="00B3024B" w:rsidRDefault="00B3024B" w:rsidP="00B3024B">
      <w:pPr>
        <w:pStyle w:val="NoSpacing"/>
        <w:spacing w:line="360" w:lineRule="auto"/>
        <w:contextualSpacing/>
        <w:jc w:val="both"/>
        <w:rPr>
          <w:rFonts w:ascii="Calibri" w:hAnsi="Calibri" w:cs="Calibri"/>
          <w:sz w:val="22"/>
          <w:szCs w:val="22"/>
        </w:rPr>
      </w:pPr>
    </w:p>
    <w:p w:rsidR="00EA3CD4" w:rsidRDefault="00EA3CD4" w:rsidP="00BB4157">
      <w:pPr>
        <w:pStyle w:val="Heading3"/>
        <w:numPr>
          <w:ilvl w:val="2"/>
          <w:numId w:val="235"/>
        </w:numPr>
        <w:spacing w:after="40" w:line="240" w:lineRule="auto"/>
        <w:jc w:val="both"/>
      </w:pPr>
      <w:bookmarkStart w:id="220" w:name="_Toc36625193"/>
      <w:r w:rsidRPr="00EA3CD4">
        <w:t>Energy Efficiency and Demand Side Management</w:t>
      </w:r>
      <w:bookmarkEnd w:id="220"/>
      <w:r w:rsidRPr="00EA3CD4">
        <w:t xml:space="preserve"> </w:t>
      </w:r>
    </w:p>
    <w:p w:rsidR="00EA3CD4" w:rsidRDefault="00EA3CD4" w:rsidP="00BB4157">
      <w:pPr>
        <w:jc w:val="both"/>
        <w:rPr>
          <w:rFonts w:ascii="Calibri" w:hAnsi="Calibri" w:cs="Calibri"/>
          <w:b w:val="0"/>
          <w:sz w:val="22"/>
        </w:rPr>
      </w:pPr>
    </w:p>
    <w:p w:rsidR="00EA3CD4" w:rsidRPr="00EA3CD4" w:rsidRDefault="00EA3CD4" w:rsidP="00EA3CD4">
      <w:pPr>
        <w:spacing w:after="160" w:line="360" w:lineRule="auto"/>
        <w:jc w:val="both"/>
        <w:rPr>
          <w:rFonts w:ascii="Calibri" w:eastAsia="Calibri" w:hAnsi="Calibri" w:cs="Times New Roman"/>
          <w:b w:val="0"/>
          <w:color w:val="auto"/>
          <w:sz w:val="22"/>
        </w:rPr>
      </w:pPr>
      <w:r w:rsidRPr="00EA3CD4">
        <w:rPr>
          <w:rFonts w:ascii="Calibri" w:eastAsia="Calibri" w:hAnsi="Calibri" w:cs="Times New Roman"/>
          <w:b w:val="0"/>
          <w:color w:val="auto"/>
          <w:sz w:val="22"/>
        </w:rPr>
        <w:t>In an attempt to reduce energy consumption in municipal infrastructure, Elundini Local Municipality has secured an EEDSM grant from the Department of Energy and National Treasury through section 5(b) of the Division of Revenue Act (DORA) to measure and quantify the current energy consumption baseline and energy savings potential of the municipality. The measurement and quantification of energy consumption baseline are to be achieved through historical electricity bills, and the installation of smart meters, whilst energy savings will be achieved by the replacement of inefficient technologies with energy efficient technologies such as Light-emitting diode (LED) for buildings, public lighting and traffic signals; efficient Heating, Ventilation, and Air-Conditioning (HVAC) system; and efficient motors and variable speed drives for water services plants.</w:t>
      </w:r>
    </w:p>
    <w:p w:rsidR="00EA3CD4" w:rsidRPr="00EA3CD4" w:rsidRDefault="00EA3CD4" w:rsidP="00EA3CD4">
      <w:pPr>
        <w:spacing w:after="160" w:line="360" w:lineRule="auto"/>
        <w:jc w:val="both"/>
        <w:rPr>
          <w:rFonts w:ascii="Calibri" w:eastAsia="Calibri" w:hAnsi="Calibri" w:cs="Times New Roman"/>
          <w:b w:val="0"/>
          <w:color w:val="auto"/>
          <w:sz w:val="22"/>
        </w:rPr>
      </w:pPr>
      <w:r w:rsidRPr="00EA3CD4">
        <w:rPr>
          <w:rFonts w:ascii="Calibri" w:eastAsia="Calibri" w:hAnsi="Calibri" w:cs="Times New Roman"/>
          <w:b w:val="0"/>
          <w:color w:val="auto"/>
          <w:sz w:val="22"/>
        </w:rPr>
        <w:t>This project consists of two parts to be implemented simultaneously for the following towns: Maclear, Ugie and Mount Fletcher. The EEDSM project shall be implemented in three phases (pending allocations on the EEDSM Grant), namely:</w:t>
      </w:r>
    </w:p>
    <w:p w:rsidR="00EA3CD4" w:rsidRDefault="00EA3CD4" w:rsidP="00E2032B">
      <w:pPr>
        <w:pStyle w:val="ListParagraph"/>
        <w:numPr>
          <w:ilvl w:val="0"/>
          <w:numId w:val="188"/>
        </w:numPr>
        <w:spacing w:after="160" w:line="360" w:lineRule="auto"/>
        <w:jc w:val="both"/>
        <w:rPr>
          <w:rFonts w:ascii="Calibri" w:eastAsia="Calibri" w:hAnsi="Calibri" w:cs="Times New Roman"/>
          <w:b w:val="0"/>
          <w:color w:val="auto"/>
          <w:sz w:val="22"/>
        </w:rPr>
      </w:pPr>
      <w:r w:rsidRPr="00EA3CD4">
        <w:rPr>
          <w:rFonts w:ascii="Calibri" w:eastAsia="Calibri" w:hAnsi="Calibri" w:cs="Times New Roman"/>
          <w:b w:val="0"/>
          <w:color w:val="auto"/>
          <w:sz w:val="22"/>
        </w:rPr>
        <w:t>Replacements of High-Pressure Sodium and Induction Street lights with (Light Emitting Diode) LED lighting. The existing public lighting fi</w:t>
      </w:r>
      <w:r>
        <w:rPr>
          <w:rFonts w:ascii="Calibri" w:eastAsia="Calibri" w:hAnsi="Calibri" w:cs="Times New Roman"/>
          <w:b w:val="0"/>
          <w:color w:val="auto"/>
          <w:sz w:val="22"/>
        </w:rPr>
        <w:t>ttings varies from 40W to 1000W;</w:t>
      </w:r>
    </w:p>
    <w:p w:rsidR="00EA3CD4" w:rsidRDefault="00EA3CD4" w:rsidP="00E2032B">
      <w:pPr>
        <w:pStyle w:val="ListParagraph"/>
        <w:numPr>
          <w:ilvl w:val="0"/>
          <w:numId w:val="188"/>
        </w:numPr>
        <w:spacing w:after="160" w:line="360" w:lineRule="auto"/>
        <w:jc w:val="both"/>
        <w:rPr>
          <w:rFonts w:ascii="Calibri" w:eastAsia="Calibri" w:hAnsi="Calibri" w:cs="Times New Roman"/>
          <w:b w:val="0"/>
          <w:color w:val="auto"/>
          <w:sz w:val="22"/>
        </w:rPr>
      </w:pPr>
      <w:r w:rsidRPr="00EA3CD4">
        <w:rPr>
          <w:rFonts w:ascii="Calibri" w:eastAsia="Calibri" w:hAnsi="Calibri" w:cs="Times New Roman"/>
          <w:b w:val="0"/>
          <w:color w:val="auto"/>
          <w:sz w:val="22"/>
        </w:rPr>
        <w:t>Retrofitting of tubes and bulbs on the fluorescent lights and other fittings in the Municipal buildings namely (Offices, Libraries and Community Halls, etc). Most lightings in these buildings consists of various types ranging from 14WCFL to 150W mercury vapour fittings. The intention is to replace the bulbs and rewire the fittings to accommodate the new LED tubes/bulbs and fittings occupancy sensors in all offices. It is envisaged that in s</w:t>
      </w:r>
      <w:r>
        <w:rPr>
          <w:rFonts w:ascii="Calibri" w:eastAsia="Calibri" w:hAnsi="Calibri" w:cs="Times New Roman"/>
          <w:b w:val="0"/>
          <w:color w:val="auto"/>
          <w:sz w:val="22"/>
        </w:rPr>
        <w:t>ome cases T5 bulbs and fittings;</w:t>
      </w:r>
    </w:p>
    <w:p w:rsidR="00EA3CD4" w:rsidRDefault="00EA3CD4" w:rsidP="00E2032B">
      <w:pPr>
        <w:pStyle w:val="ListParagraph"/>
        <w:numPr>
          <w:ilvl w:val="0"/>
          <w:numId w:val="188"/>
        </w:numPr>
        <w:spacing w:after="160" w:line="360" w:lineRule="auto"/>
        <w:jc w:val="both"/>
        <w:rPr>
          <w:rFonts w:ascii="Calibri" w:eastAsia="Calibri" w:hAnsi="Calibri" w:cs="Times New Roman"/>
          <w:b w:val="0"/>
          <w:color w:val="auto"/>
          <w:sz w:val="22"/>
        </w:rPr>
      </w:pPr>
      <w:r w:rsidRPr="00EA3CD4">
        <w:rPr>
          <w:rFonts w:ascii="Calibri" w:eastAsia="Calibri" w:hAnsi="Calibri" w:cs="Times New Roman"/>
          <w:b w:val="0"/>
          <w:color w:val="auto"/>
          <w:sz w:val="22"/>
        </w:rPr>
        <w:t xml:space="preserve">Replacements of existing 46 High Mast each consisting of 6 x 1000w on 40m light fittings with a </w:t>
      </w:r>
      <w:r w:rsidRPr="00EA3CD4">
        <w:rPr>
          <w:rFonts w:ascii="Calibri" w:eastAsia="Calibri" w:hAnsi="Calibri" w:cs="Times New Roman"/>
          <w:color w:val="auto"/>
          <w:sz w:val="22"/>
        </w:rPr>
        <w:t>MAXIMUM</w:t>
      </w:r>
      <w:r w:rsidRPr="00EA3CD4">
        <w:rPr>
          <w:rFonts w:ascii="Calibri" w:eastAsia="Calibri" w:hAnsi="Calibri" w:cs="Times New Roman"/>
          <w:b w:val="0"/>
          <w:color w:val="auto"/>
          <w:sz w:val="22"/>
        </w:rPr>
        <w:t xml:space="preserve"> 400W LED fittings. There are also a number of 9 x 400W fittings on 30m High Mast Lighting </w:t>
      </w:r>
      <w:r w:rsidRPr="00EA3CD4">
        <w:rPr>
          <w:rFonts w:ascii="Calibri" w:eastAsia="Calibri" w:hAnsi="Calibri" w:cs="Times New Roman"/>
          <w:b w:val="0"/>
          <w:color w:val="auto"/>
          <w:sz w:val="22"/>
        </w:rPr>
        <w:lastRenderedPageBreak/>
        <w:t xml:space="preserve">that need to be replaced with a </w:t>
      </w:r>
      <w:r w:rsidRPr="00EA3CD4">
        <w:rPr>
          <w:rFonts w:ascii="Calibri" w:eastAsia="Calibri" w:hAnsi="Calibri" w:cs="Times New Roman"/>
          <w:color w:val="auto"/>
          <w:sz w:val="22"/>
        </w:rPr>
        <w:t>maximum</w:t>
      </w:r>
      <w:r w:rsidRPr="00EA3CD4">
        <w:rPr>
          <w:rFonts w:ascii="Calibri" w:eastAsia="Calibri" w:hAnsi="Calibri" w:cs="Times New Roman"/>
          <w:b w:val="0"/>
          <w:color w:val="auto"/>
          <w:sz w:val="22"/>
        </w:rPr>
        <w:t xml:space="preserve"> of 200W LED fittings. (Please see tender for technical details of high mast fitting.</w:t>
      </w:r>
    </w:p>
    <w:p w:rsidR="00EA3CD4" w:rsidRDefault="00EA3CD4" w:rsidP="00E2032B">
      <w:pPr>
        <w:pStyle w:val="Heading3"/>
        <w:numPr>
          <w:ilvl w:val="2"/>
          <w:numId w:val="235"/>
        </w:numPr>
        <w:spacing w:after="40" w:line="240" w:lineRule="auto"/>
        <w:jc w:val="both"/>
      </w:pPr>
      <w:bookmarkStart w:id="221" w:name="_Toc36625194"/>
      <w:r w:rsidRPr="00EA3CD4">
        <w:t>Solar Water Heater Geysers</w:t>
      </w:r>
      <w:bookmarkEnd w:id="221"/>
      <w:r w:rsidRPr="00EA3CD4">
        <w:t xml:space="preserve"> </w:t>
      </w:r>
    </w:p>
    <w:p w:rsidR="00EA3CD4" w:rsidRDefault="00EA3CD4" w:rsidP="00EA3CD4">
      <w:pPr>
        <w:spacing w:after="160" w:line="360" w:lineRule="auto"/>
        <w:jc w:val="both"/>
        <w:rPr>
          <w:rFonts w:ascii="Calibri" w:eastAsia="Calibri" w:hAnsi="Calibri" w:cs="Times New Roman"/>
          <w:b w:val="0"/>
          <w:color w:val="auto"/>
          <w:sz w:val="22"/>
        </w:rPr>
      </w:pPr>
      <w:r w:rsidRPr="00EA3CD4">
        <w:rPr>
          <w:rFonts w:ascii="Calibri" w:eastAsia="Calibri" w:hAnsi="Calibri" w:cs="Times New Roman"/>
          <w:b w:val="0"/>
          <w:color w:val="auto"/>
          <w:sz w:val="22"/>
        </w:rPr>
        <w:t>The municipality has also approved the implementation of the Solar Water Heating Systems (Solar Geysers) for low income households in the following areas:</w:t>
      </w:r>
    </w:p>
    <w:tbl>
      <w:tblPr>
        <w:tblW w:w="4752" w:type="pct"/>
        <w:tblInd w:w="274" w:type="dxa"/>
        <w:tblCellMar>
          <w:left w:w="0" w:type="dxa"/>
          <w:right w:w="0" w:type="dxa"/>
        </w:tblCellMar>
        <w:tblLook w:val="0420" w:firstRow="1" w:lastRow="0" w:firstColumn="0" w:lastColumn="0" w:noHBand="0" w:noVBand="1"/>
      </w:tblPr>
      <w:tblGrid>
        <w:gridCol w:w="3546"/>
        <w:gridCol w:w="2268"/>
        <w:gridCol w:w="3542"/>
      </w:tblGrid>
      <w:tr w:rsidR="00EA3CD4" w:rsidRPr="00EA3CD4" w:rsidTr="006544BF">
        <w:trPr>
          <w:trHeight w:val="217"/>
        </w:trPr>
        <w:tc>
          <w:tcPr>
            <w:tcW w:w="1895" w:type="pc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Cs/>
                <w:color w:val="auto"/>
                <w:sz w:val="22"/>
              </w:rPr>
              <w:t>TOWNSHIP</w:t>
            </w:r>
          </w:p>
        </w:tc>
        <w:tc>
          <w:tcPr>
            <w:tcW w:w="1212" w:type="pc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Cs/>
                <w:color w:val="auto"/>
                <w:sz w:val="22"/>
              </w:rPr>
              <w:t>NO OF HOUSEHOLDS</w:t>
            </w:r>
          </w:p>
        </w:tc>
        <w:tc>
          <w:tcPr>
            <w:tcW w:w="1893" w:type="pc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Cs/>
                <w:color w:val="auto"/>
                <w:sz w:val="22"/>
              </w:rPr>
              <w:t>NO OF BENEFICIARIES SUBMITTED</w:t>
            </w:r>
          </w:p>
        </w:tc>
      </w:tr>
      <w:tr w:rsidR="006544BF" w:rsidRPr="00EA3CD4" w:rsidTr="006544BF">
        <w:trPr>
          <w:trHeight w:val="271"/>
        </w:trPr>
        <w:tc>
          <w:tcPr>
            <w:tcW w:w="1895" w:type="pct"/>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 w:val="0"/>
                <w:color w:val="auto"/>
                <w:sz w:val="22"/>
              </w:rPr>
              <w:t xml:space="preserve">Bhekela </w:t>
            </w:r>
          </w:p>
        </w:tc>
        <w:tc>
          <w:tcPr>
            <w:tcW w:w="1212" w:type="pct"/>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1456</w:t>
            </w:r>
          </w:p>
        </w:tc>
        <w:tc>
          <w:tcPr>
            <w:tcW w:w="1893" w:type="pct"/>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309</w:t>
            </w:r>
          </w:p>
        </w:tc>
      </w:tr>
      <w:tr w:rsidR="006544BF" w:rsidRPr="00EA3CD4" w:rsidTr="006544BF">
        <w:trPr>
          <w:trHeight w:val="221"/>
        </w:trPr>
        <w:tc>
          <w:tcPr>
            <w:tcW w:w="1895"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 w:val="0"/>
                <w:color w:val="auto"/>
                <w:sz w:val="22"/>
              </w:rPr>
              <w:t>Takalane &amp; Robben Island</w:t>
            </w:r>
          </w:p>
        </w:tc>
        <w:tc>
          <w:tcPr>
            <w:tcW w:w="1212"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664</w:t>
            </w:r>
          </w:p>
        </w:tc>
        <w:tc>
          <w:tcPr>
            <w:tcW w:w="1893"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370</w:t>
            </w:r>
          </w:p>
        </w:tc>
      </w:tr>
      <w:tr w:rsidR="006544BF" w:rsidRPr="00EA3CD4" w:rsidTr="006544BF">
        <w:trPr>
          <w:trHeight w:val="379"/>
        </w:trPr>
        <w:tc>
          <w:tcPr>
            <w:tcW w:w="1895"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 w:val="0"/>
                <w:color w:val="auto"/>
                <w:sz w:val="22"/>
              </w:rPr>
              <w:t>Mandela Park</w:t>
            </w:r>
          </w:p>
        </w:tc>
        <w:tc>
          <w:tcPr>
            <w:tcW w:w="1212"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206</w:t>
            </w:r>
          </w:p>
        </w:tc>
        <w:tc>
          <w:tcPr>
            <w:tcW w:w="1893"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206</w:t>
            </w:r>
          </w:p>
        </w:tc>
      </w:tr>
      <w:tr w:rsidR="006544BF" w:rsidRPr="00EA3CD4" w:rsidTr="006544BF">
        <w:trPr>
          <w:trHeight w:val="266"/>
        </w:trPr>
        <w:tc>
          <w:tcPr>
            <w:tcW w:w="1895"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 w:val="0"/>
                <w:color w:val="auto"/>
                <w:sz w:val="22"/>
              </w:rPr>
              <w:t xml:space="preserve">Ntokozweni </w:t>
            </w:r>
          </w:p>
        </w:tc>
        <w:tc>
          <w:tcPr>
            <w:tcW w:w="1212"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177</w:t>
            </w:r>
          </w:p>
        </w:tc>
        <w:tc>
          <w:tcPr>
            <w:tcW w:w="1893"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177</w:t>
            </w:r>
          </w:p>
        </w:tc>
      </w:tr>
      <w:tr w:rsidR="006544BF" w:rsidRPr="00EA3CD4" w:rsidTr="006544BF">
        <w:trPr>
          <w:trHeight w:val="424"/>
        </w:trPr>
        <w:tc>
          <w:tcPr>
            <w:tcW w:w="1895"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 w:val="0"/>
                <w:color w:val="auto"/>
                <w:sz w:val="22"/>
              </w:rPr>
              <w:t>Old Location Ugie</w:t>
            </w:r>
          </w:p>
        </w:tc>
        <w:tc>
          <w:tcPr>
            <w:tcW w:w="1212"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300</w:t>
            </w:r>
          </w:p>
        </w:tc>
        <w:tc>
          <w:tcPr>
            <w:tcW w:w="1893"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255</w:t>
            </w:r>
          </w:p>
        </w:tc>
      </w:tr>
      <w:tr w:rsidR="006544BF" w:rsidRPr="00EA3CD4" w:rsidTr="006544BF">
        <w:trPr>
          <w:trHeight w:val="326"/>
        </w:trPr>
        <w:tc>
          <w:tcPr>
            <w:tcW w:w="1895"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 w:val="0"/>
                <w:color w:val="auto"/>
                <w:sz w:val="22"/>
              </w:rPr>
              <w:t>Ugie Park</w:t>
            </w:r>
          </w:p>
        </w:tc>
        <w:tc>
          <w:tcPr>
            <w:tcW w:w="1212"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250</w:t>
            </w:r>
          </w:p>
        </w:tc>
        <w:tc>
          <w:tcPr>
            <w:tcW w:w="1893"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256</w:t>
            </w:r>
          </w:p>
        </w:tc>
      </w:tr>
      <w:tr w:rsidR="006544BF" w:rsidRPr="00EA3CD4" w:rsidTr="006544BF">
        <w:trPr>
          <w:trHeight w:val="186"/>
        </w:trPr>
        <w:tc>
          <w:tcPr>
            <w:tcW w:w="1895"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 w:val="0"/>
                <w:color w:val="auto"/>
                <w:sz w:val="22"/>
              </w:rPr>
              <w:t>Maclear Phase 1</w:t>
            </w:r>
          </w:p>
        </w:tc>
        <w:tc>
          <w:tcPr>
            <w:tcW w:w="1212"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665</w:t>
            </w:r>
          </w:p>
        </w:tc>
        <w:tc>
          <w:tcPr>
            <w:tcW w:w="1893"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365</w:t>
            </w:r>
          </w:p>
        </w:tc>
      </w:tr>
      <w:tr w:rsidR="006544BF" w:rsidRPr="00EA3CD4" w:rsidTr="006544BF">
        <w:trPr>
          <w:trHeight w:val="294"/>
        </w:trPr>
        <w:tc>
          <w:tcPr>
            <w:tcW w:w="1895"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 w:val="0"/>
                <w:color w:val="auto"/>
                <w:sz w:val="22"/>
              </w:rPr>
              <w:t xml:space="preserve">Maclear </w:t>
            </w:r>
          </w:p>
        </w:tc>
        <w:tc>
          <w:tcPr>
            <w:tcW w:w="1212"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200</w:t>
            </w:r>
          </w:p>
        </w:tc>
        <w:tc>
          <w:tcPr>
            <w:tcW w:w="1893"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52</w:t>
            </w:r>
          </w:p>
        </w:tc>
      </w:tr>
      <w:tr w:rsidR="006544BF" w:rsidRPr="00EA3CD4" w:rsidTr="006544BF">
        <w:trPr>
          <w:trHeight w:val="233"/>
        </w:trPr>
        <w:tc>
          <w:tcPr>
            <w:tcW w:w="1895"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 w:val="0"/>
                <w:color w:val="auto"/>
                <w:sz w:val="22"/>
              </w:rPr>
              <w:t>Ugie</w:t>
            </w:r>
          </w:p>
        </w:tc>
        <w:tc>
          <w:tcPr>
            <w:tcW w:w="1212"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300</w:t>
            </w:r>
          </w:p>
        </w:tc>
        <w:tc>
          <w:tcPr>
            <w:tcW w:w="1893"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0</w:t>
            </w:r>
          </w:p>
        </w:tc>
      </w:tr>
      <w:tr w:rsidR="006544BF" w:rsidRPr="00EA3CD4" w:rsidTr="006544BF">
        <w:trPr>
          <w:trHeight w:val="199"/>
        </w:trPr>
        <w:tc>
          <w:tcPr>
            <w:tcW w:w="1895"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EA3CD4">
            <w:pPr>
              <w:spacing w:after="160" w:line="259" w:lineRule="auto"/>
              <w:rPr>
                <w:rFonts w:ascii="Calibri" w:eastAsia="Calibri" w:hAnsi="Calibri" w:cs="Times New Roman"/>
                <w:b w:val="0"/>
                <w:color w:val="auto"/>
                <w:sz w:val="22"/>
              </w:rPr>
            </w:pPr>
            <w:r w:rsidRPr="00EA3CD4">
              <w:rPr>
                <w:rFonts w:ascii="Calibri" w:eastAsia="Calibri" w:hAnsi="Calibri" w:cs="Times New Roman"/>
                <w:b w:val="0"/>
                <w:color w:val="auto"/>
                <w:sz w:val="22"/>
              </w:rPr>
              <w:t>Greenfields</w:t>
            </w:r>
          </w:p>
        </w:tc>
        <w:tc>
          <w:tcPr>
            <w:tcW w:w="1212"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250</w:t>
            </w:r>
          </w:p>
        </w:tc>
        <w:tc>
          <w:tcPr>
            <w:tcW w:w="1893" w:type="pct"/>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b w:val="0"/>
                <w:color w:val="auto"/>
                <w:sz w:val="22"/>
              </w:rPr>
            </w:pPr>
            <w:r w:rsidRPr="00EA3CD4">
              <w:rPr>
                <w:rFonts w:ascii="Calibri" w:eastAsia="Calibri" w:hAnsi="Calibri" w:cs="Times New Roman"/>
                <w:b w:val="0"/>
                <w:color w:val="auto"/>
                <w:sz w:val="22"/>
              </w:rPr>
              <w:t>295</w:t>
            </w:r>
          </w:p>
        </w:tc>
      </w:tr>
      <w:tr w:rsidR="006544BF" w:rsidRPr="00EA3CD4" w:rsidTr="006544BF">
        <w:trPr>
          <w:trHeight w:val="151"/>
        </w:trPr>
        <w:tc>
          <w:tcPr>
            <w:tcW w:w="1895"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6544BF" w:rsidP="00EA3CD4">
            <w:pPr>
              <w:spacing w:after="160" w:line="259" w:lineRule="auto"/>
              <w:rPr>
                <w:rFonts w:ascii="Calibri" w:eastAsia="Calibri" w:hAnsi="Calibri" w:cs="Times New Roman"/>
                <w:color w:val="auto"/>
                <w:sz w:val="22"/>
              </w:rPr>
            </w:pPr>
            <w:r w:rsidRPr="006544BF">
              <w:rPr>
                <w:rFonts w:ascii="Calibri" w:eastAsia="Calibri" w:hAnsi="Calibri" w:cs="Times New Roman"/>
                <w:color w:val="auto"/>
                <w:sz w:val="22"/>
              </w:rPr>
              <w:t>TOTAL</w:t>
            </w:r>
          </w:p>
        </w:tc>
        <w:tc>
          <w:tcPr>
            <w:tcW w:w="1212"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color w:val="auto"/>
                <w:sz w:val="22"/>
              </w:rPr>
            </w:pPr>
            <w:r w:rsidRPr="00EA3CD4">
              <w:rPr>
                <w:rFonts w:ascii="Calibri" w:eastAsia="Calibri" w:hAnsi="Calibri" w:cs="Times New Roman"/>
                <w:color w:val="auto"/>
                <w:sz w:val="22"/>
              </w:rPr>
              <w:t>4468</w:t>
            </w:r>
          </w:p>
        </w:tc>
        <w:tc>
          <w:tcPr>
            <w:tcW w:w="1893" w:type="pct"/>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EA3CD4" w:rsidRPr="00EA3CD4" w:rsidRDefault="00EA3CD4" w:rsidP="006544BF">
            <w:pPr>
              <w:spacing w:after="160" w:line="259" w:lineRule="auto"/>
              <w:jc w:val="right"/>
              <w:rPr>
                <w:rFonts w:ascii="Calibri" w:eastAsia="Calibri" w:hAnsi="Calibri" w:cs="Times New Roman"/>
                <w:color w:val="auto"/>
                <w:sz w:val="22"/>
              </w:rPr>
            </w:pPr>
            <w:r w:rsidRPr="00EA3CD4">
              <w:rPr>
                <w:rFonts w:ascii="Calibri" w:eastAsia="Calibri" w:hAnsi="Calibri" w:cs="Times New Roman"/>
                <w:color w:val="auto"/>
                <w:sz w:val="22"/>
              </w:rPr>
              <w:t>2 284</w:t>
            </w:r>
          </w:p>
        </w:tc>
      </w:tr>
    </w:tbl>
    <w:p w:rsidR="00EA3CD4" w:rsidRDefault="00EA3CD4" w:rsidP="006544BF">
      <w:pPr>
        <w:pStyle w:val="NoSpacing"/>
        <w:rPr>
          <w:rFonts w:ascii="Calibri" w:eastAsia="Calibri" w:hAnsi="Calibri" w:cs="Calibri"/>
          <w:sz w:val="22"/>
          <w:szCs w:val="22"/>
        </w:rPr>
      </w:pPr>
    </w:p>
    <w:p w:rsidR="006544BF" w:rsidRDefault="006544BF" w:rsidP="006544BF">
      <w:pPr>
        <w:pStyle w:val="NoSpacing"/>
        <w:spacing w:line="360" w:lineRule="auto"/>
        <w:jc w:val="both"/>
        <w:rPr>
          <w:rFonts w:ascii="Calibri" w:eastAsia="Calibri" w:hAnsi="Calibri"/>
          <w:sz w:val="22"/>
          <w:szCs w:val="22"/>
          <w:lang w:val="en-ZA"/>
        </w:rPr>
      </w:pPr>
      <w:r w:rsidRPr="006544BF">
        <w:rPr>
          <w:rFonts w:ascii="Calibri" w:eastAsia="Calibri" w:hAnsi="Calibri"/>
          <w:sz w:val="22"/>
          <w:szCs w:val="22"/>
          <w:lang w:val="en-ZA"/>
        </w:rPr>
        <w:t>The absence of beneficiary information may result in lack of commitment on the allocated 5000 Solar Water Heater Geysers and as such, additional qualifying areas need to be identified as part of the programme. An estimated 400 SWH installers are earmarked to be trained within the municipality</w:t>
      </w:r>
    </w:p>
    <w:p w:rsidR="005F2B81" w:rsidRDefault="005F2B81" w:rsidP="006544BF">
      <w:pPr>
        <w:pStyle w:val="NoSpacing"/>
        <w:spacing w:line="360" w:lineRule="auto"/>
        <w:jc w:val="both"/>
        <w:rPr>
          <w:rFonts w:ascii="Calibri" w:eastAsia="Calibri" w:hAnsi="Calibri"/>
          <w:sz w:val="22"/>
          <w:szCs w:val="22"/>
          <w:lang w:val="en-ZA"/>
        </w:rPr>
      </w:pPr>
    </w:p>
    <w:p w:rsidR="005F2B81" w:rsidRDefault="005F2B81" w:rsidP="00E2032B">
      <w:pPr>
        <w:pStyle w:val="Heading3"/>
        <w:numPr>
          <w:ilvl w:val="2"/>
          <w:numId w:val="235"/>
        </w:numPr>
        <w:spacing w:after="40" w:line="240" w:lineRule="auto"/>
        <w:jc w:val="both"/>
      </w:pPr>
      <w:bookmarkStart w:id="222" w:name="_Toc36625195"/>
      <w:r w:rsidRPr="005F2B81">
        <w:t>E</w:t>
      </w:r>
      <w:r>
        <w:t>nrolment o</w:t>
      </w:r>
      <w:r w:rsidRPr="005F2B81">
        <w:t>f Small</w:t>
      </w:r>
      <w:r>
        <w:t xml:space="preserve"> Scale </w:t>
      </w:r>
      <w:r w:rsidR="000D08D4">
        <w:t>Embedded</w:t>
      </w:r>
      <w:r>
        <w:t xml:space="preserve"> Generation (SSEG</w:t>
      </w:r>
      <w:r w:rsidRPr="005F2B81">
        <w:t xml:space="preserve">) Transition </w:t>
      </w:r>
      <w:r>
        <w:t>in O</w:t>
      </w:r>
      <w:r w:rsidRPr="005F2B81">
        <w:t>ur Municipality</w:t>
      </w:r>
      <w:bookmarkEnd w:id="222"/>
    </w:p>
    <w:p w:rsidR="005F2B81" w:rsidRDefault="005F2B81" w:rsidP="005F2B81">
      <w:pPr>
        <w:spacing w:line="360" w:lineRule="auto"/>
        <w:jc w:val="both"/>
        <w:rPr>
          <w:rFonts w:ascii="Calibri" w:hAnsi="Calibri" w:cs="Calibri"/>
          <w:b w:val="0"/>
          <w:color w:val="auto"/>
          <w:sz w:val="22"/>
        </w:rPr>
      </w:pPr>
      <w:r w:rsidRPr="005F2B81">
        <w:rPr>
          <w:rFonts w:ascii="Calibri" w:hAnsi="Calibri" w:cs="Calibri"/>
          <w:b w:val="0"/>
          <w:color w:val="auto"/>
          <w:sz w:val="22"/>
        </w:rPr>
        <w:t xml:space="preserve">Due to increases in the price of electricity from the national grid and a steady decline in the price of decentralised generation options such as solar PV small-scale embedded generation (i.e. ‘rooftop’ type systems), decentralised generation sources such as SSEGs are becoming financially more attractive in South Africa. Increasingly such systems are being installed by businesses and residences. It is therefore important that </w:t>
      </w:r>
      <w:r w:rsidRPr="005F2B81">
        <w:rPr>
          <w:rFonts w:ascii="Calibri" w:hAnsi="Calibri" w:cs="Calibri"/>
          <w:b w:val="0"/>
          <w:color w:val="auto"/>
          <w:sz w:val="22"/>
        </w:rPr>
        <w:lastRenderedPageBreak/>
        <w:t xml:space="preserve">approval procedures are established and standards are adhered to by municipal distributors to regularise this fast changing situation. </w:t>
      </w:r>
    </w:p>
    <w:p w:rsidR="005F2B81" w:rsidRPr="005F2B81" w:rsidRDefault="005F2B81" w:rsidP="005F2B81">
      <w:pPr>
        <w:spacing w:line="360" w:lineRule="auto"/>
        <w:jc w:val="both"/>
        <w:rPr>
          <w:rFonts w:ascii="Calibri" w:hAnsi="Calibri" w:cs="Calibri"/>
          <w:b w:val="0"/>
          <w:color w:val="auto"/>
          <w:sz w:val="22"/>
        </w:rPr>
      </w:pPr>
    </w:p>
    <w:p w:rsidR="005F2B81" w:rsidRDefault="005F2B81" w:rsidP="005F2B81">
      <w:pPr>
        <w:spacing w:line="360" w:lineRule="auto"/>
        <w:jc w:val="both"/>
        <w:rPr>
          <w:rFonts w:ascii="Calibri" w:hAnsi="Calibri" w:cs="Calibri"/>
          <w:b w:val="0"/>
          <w:color w:val="auto"/>
          <w:sz w:val="22"/>
        </w:rPr>
      </w:pPr>
      <w:r w:rsidRPr="005F2B81">
        <w:rPr>
          <w:rFonts w:ascii="Calibri" w:hAnsi="Calibri" w:cs="Calibri"/>
          <w:b w:val="0"/>
          <w:color w:val="auto"/>
          <w:sz w:val="22"/>
        </w:rPr>
        <w:t>Considering these dynamics, municipalities are compelled to re-define their role in the electricity value chain and adapt their funding and operating models. The South African – German Energy Programme (SAGEN) in cooperation with the Department of Energy (DOE) and the South African Local Government Association (SALGA) is providing technical support to municipalities on aspects of this transition.</w:t>
      </w:r>
    </w:p>
    <w:p w:rsidR="005F2B81" w:rsidRPr="005F2B81" w:rsidRDefault="005F2B81" w:rsidP="005F2B81">
      <w:pPr>
        <w:spacing w:line="360" w:lineRule="auto"/>
        <w:jc w:val="both"/>
        <w:rPr>
          <w:rFonts w:ascii="Calibri" w:hAnsi="Calibri" w:cs="Calibri"/>
          <w:b w:val="0"/>
          <w:color w:val="auto"/>
          <w:sz w:val="22"/>
        </w:rPr>
      </w:pPr>
    </w:p>
    <w:p w:rsidR="005F2B81" w:rsidRDefault="005F2B81" w:rsidP="005F2B81">
      <w:pPr>
        <w:spacing w:line="360" w:lineRule="auto"/>
        <w:jc w:val="both"/>
        <w:rPr>
          <w:rFonts w:ascii="Calibri" w:hAnsi="Calibri" w:cs="Calibri"/>
          <w:b w:val="0"/>
          <w:color w:val="auto"/>
          <w:sz w:val="22"/>
        </w:rPr>
      </w:pPr>
      <w:r w:rsidRPr="005F2B81">
        <w:rPr>
          <w:rFonts w:ascii="Calibri" w:hAnsi="Calibri" w:cs="Calibri"/>
          <w:b w:val="0"/>
          <w:color w:val="auto"/>
          <w:sz w:val="22"/>
        </w:rPr>
        <w:t>The Council for Scientific and Industrial Research (CSIR) and Sustainable Energy Africa NPC (SEA) are implementing partners on the SAGEN programme and are focusing on the safe integration of Small-Scale Embedded Generators (SSEG) into municipal infrastructure as well as the development of sustainable business models for municipal utilities. In this regard, our municipality has been granted support among other five municipalities in the Eastern Cape in this transition.</w:t>
      </w:r>
    </w:p>
    <w:p w:rsidR="005F2B81" w:rsidRPr="005F2B81" w:rsidRDefault="005F2B81" w:rsidP="005F2B81">
      <w:pPr>
        <w:spacing w:line="360" w:lineRule="auto"/>
        <w:jc w:val="both"/>
        <w:rPr>
          <w:rFonts w:ascii="Calibri" w:hAnsi="Calibri" w:cs="Calibri"/>
          <w:b w:val="0"/>
          <w:color w:val="auto"/>
          <w:sz w:val="22"/>
        </w:rPr>
      </w:pPr>
    </w:p>
    <w:p w:rsidR="005F2B81" w:rsidRDefault="005F2B81" w:rsidP="00E2032B">
      <w:pPr>
        <w:pStyle w:val="Heading3"/>
        <w:numPr>
          <w:ilvl w:val="2"/>
          <w:numId w:val="235"/>
        </w:numPr>
        <w:spacing w:after="40" w:line="240" w:lineRule="auto"/>
        <w:jc w:val="both"/>
      </w:pPr>
      <w:bookmarkStart w:id="223" w:name="_Toc36625196"/>
      <w:r>
        <w:t>Support t</w:t>
      </w:r>
      <w:r w:rsidRPr="005F2B81">
        <w:t>o Municipal Energy Management System</w:t>
      </w:r>
      <w:bookmarkEnd w:id="223"/>
    </w:p>
    <w:p w:rsidR="005F2B81" w:rsidRDefault="005F2B81" w:rsidP="005F2B81">
      <w:pPr>
        <w:pStyle w:val="NoSpacing"/>
        <w:spacing w:line="360" w:lineRule="auto"/>
        <w:jc w:val="both"/>
        <w:rPr>
          <w:rFonts w:ascii="Calibri" w:eastAsia="Calibri" w:hAnsi="Calibri" w:cs="Calibri"/>
          <w:sz w:val="22"/>
          <w:szCs w:val="22"/>
        </w:rPr>
      </w:pPr>
      <w:r w:rsidRPr="005F2B81">
        <w:rPr>
          <w:rFonts w:ascii="Calibri" w:eastAsia="Calibri" w:hAnsi="Calibri" w:cs="Calibri"/>
          <w:sz w:val="22"/>
          <w:szCs w:val="22"/>
        </w:rPr>
        <w:t>Since municipalities in South Africa differ widely in terms of their size, capacity and resources as well as their levels of awareness and implementation of energy efficiency measures. The project accommodated this by identifying three different “categories” of municipalities (Innovators – Aspirants – Beginners) and will implement different and adapted approaches of support suited to the needs of each. In this light, the South African-German Energy Programme (SAGEN) GIZ and its partners, the Department of Energy and South African Local Government Association (SALGA) is supporting selected municipalities to enable them to implement municipal energy management systems (MEMS) within the operational structures of the municipality, with the aim to reduce their own consumption of electricity. In this context, an energy management system refers to a structured process to identify energy cost centres, measure energy supply, identify opportunities for energy savings, plan energy saving interventions, implement interventions and measure and report impact. The Municipal Energy Management Systems (MEMS) programme offers intense Support for 4 – 6 municipalities in developing a MEMS. Elundini Municipality has been accepted for support in the MEMS implementation for the 2019/20 financial year.</w:t>
      </w:r>
    </w:p>
    <w:p w:rsidR="006544BF" w:rsidRPr="006544BF" w:rsidRDefault="006544BF" w:rsidP="006544BF">
      <w:pPr>
        <w:pStyle w:val="NoSpacing"/>
        <w:rPr>
          <w:rFonts w:ascii="Calibri" w:eastAsia="Calibri" w:hAnsi="Calibri" w:cs="Calibri"/>
          <w:sz w:val="22"/>
          <w:szCs w:val="22"/>
        </w:rPr>
      </w:pPr>
    </w:p>
    <w:p w:rsidR="00B3024B" w:rsidRPr="00ED00C0" w:rsidRDefault="00B3024B" w:rsidP="00E2032B">
      <w:pPr>
        <w:pStyle w:val="Heading2"/>
        <w:keepLines/>
        <w:numPr>
          <w:ilvl w:val="1"/>
          <w:numId w:val="235"/>
        </w:numPr>
        <w:spacing w:after="40"/>
        <w:jc w:val="both"/>
        <w:rPr>
          <w:b/>
        </w:rPr>
      </w:pPr>
      <w:bookmarkStart w:id="224" w:name="_Toc516675418"/>
      <w:bookmarkStart w:id="225" w:name="_Toc36625197"/>
      <w:r w:rsidRPr="00ED00C0">
        <w:rPr>
          <w:b/>
        </w:rPr>
        <w:t>Transportation</w:t>
      </w:r>
      <w:bookmarkEnd w:id="224"/>
      <w:bookmarkEnd w:id="225"/>
      <w:r w:rsidRPr="00ED00C0">
        <w:rPr>
          <w:b/>
        </w:rPr>
        <w:t xml:space="preserve">      </w:t>
      </w:r>
    </w:p>
    <w:p w:rsidR="00B3024B" w:rsidRPr="00C55033" w:rsidRDefault="00B3024B" w:rsidP="00E2032B">
      <w:pPr>
        <w:pStyle w:val="Heading3"/>
        <w:numPr>
          <w:ilvl w:val="2"/>
          <w:numId w:val="235"/>
        </w:numPr>
        <w:spacing w:before="0" w:after="40" w:line="240" w:lineRule="auto"/>
        <w:jc w:val="both"/>
      </w:pPr>
      <w:bookmarkStart w:id="226" w:name="_Toc516675419"/>
      <w:bookmarkStart w:id="227" w:name="_Toc36625198"/>
      <w:r w:rsidRPr="00C55033">
        <w:t>Freight transport</w:t>
      </w:r>
      <w:bookmarkEnd w:id="226"/>
      <w:bookmarkEnd w:id="227"/>
    </w:p>
    <w:p w:rsidR="006544BF" w:rsidRPr="006544BF" w:rsidRDefault="006544BF" w:rsidP="006544BF">
      <w:pPr>
        <w:pStyle w:val="NoSpacing"/>
        <w:spacing w:line="360" w:lineRule="auto"/>
        <w:contextualSpacing/>
        <w:jc w:val="both"/>
        <w:rPr>
          <w:rFonts w:ascii="Calibri" w:hAnsi="Calibri" w:cs="Calibri"/>
          <w:sz w:val="22"/>
          <w:szCs w:val="22"/>
        </w:rPr>
      </w:pPr>
      <w:bookmarkStart w:id="228" w:name="_Toc289337665"/>
      <w:r w:rsidRPr="006544BF">
        <w:rPr>
          <w:rFonts w:ascii="Calibri" w:hAnsi="Calibri" w:cs="Calibri"/>
          <w:sz w:val="22"/>
          <w:szCs w:val="22"/>
        </w:rPr>
        <w:t xml:space="preserve">Being a rural municipality, freight transport is an important facility for the Elundini. The various businesses and institutions rely on freight transport services to import most of the food, products and goods needed for local consumption. The growing timber industry in the area places a significant burden on the road network and </w:t>
      </w:r>
      <w:r w:rsidRPr="006544BF">
        <w:rPr>
          <w:rFonts w:ascii="Calibri" w:hAnsi="Calibri" w:cs="Calibri"/>
          <w:sz w:val="22"/>
          <w:szCs w:val="22"/>
        </w:rPr>
        <w:lastRenderedPageBreak/>
        <w:t xml:space="preserve">damage to the roads is evident on most routes. National government has developed a strategy around freight transportation through rail systems. A railway line exists within the municipality but is defunct. </w:t>
      </w:r>
    </w:p>
    <w:p w:rsidR="006544BF" w:rsidRPr="006544BF" w:rsidRDefault="006544BF" w:rsidP="006544BF">
      <w:pPr>
        <w:pStyle w:val="NoSpacing"/>
        <w:spacing w:line="360" w:lineRule="auto"/>
        <w:contextualSpacing/>
        <w:jc w:val="both"/>
        <w:rPr>
          <w:rFonts w:ascii="Calibri" w:hAnsi="Calibri" w:cs="Calibri"/>
          <w:sz w:val="22"/>
          <w:szCs w:val="22"/>
        </w:rPr>
      </w:pPr>
    </w:p>
    <w:p w:rsidR="00B3024B" w:rsidRDefault="006544BF" w:rsidP="006544BF">
      <w:pPr>
        <w:pStyle w:val="NoSpacing"/>
        <w:spacing w:line="360" w:lineRule="auto"/>
        <w:contextualSpacing/>
        <w:jc w:val="both"/>
        <w:rPr>
          <w:rFonts w:ascii="Calibri" w:hAnsi="Calibri" w:cs="Calibri"/>
          <w:sz w:val="22"/>
          <w:szCs w:val="22"/>
        </w:rPr>
      </w:pPr>
      <w:r w:rsidRPr="006544BF">
        <w:rPr>
          <w:rFonts w:ascii="Calibri" w:hAnsi="Calibri" w:cs="Calibri"/>
          <w:sz w:val="22"/>
          <w:szCs w:val="22"/>
        </w:rPr>
        <w:t>A truck stop in Ugie, owned by PG Bison was completed in 2008 and is operational, creating a significant impact on freight transportation in the area. PG Bison has proposed a by-pass route from MR 723 to R56 via Maclear. There are problems that are brought about by the heavy duty trucks ferrying logs in particular between Maclear and Ugie towns resulting in excessive silt on surfaced streets and blocking storm water drainage system. In the process of negotiating a bypass around Maclear with PG Bison, there is a need for PG Bison to provide wheel washing bays for their trucks. ELM is also looking at the possibility of constructing a weigh bridge so that the money generated from it can be used back in repairing and upgrading our roads as they are being damaged by the heavy loads carried by the heavy trucks.</w:t>
      </w:r>
    </w:p>
    <w:p w:rsidR="00B3024B" w:rsidRDefault="00B3024B" w:rsidP="00B3024B">
      <w:pPr>
        <w:pStyle w:val="NoSpacing"/>
        <w:spacing w:line="360" w:lineRule="auto"/>
        <w:contextualSpacing/>
        <w:jc w:val="both"/>
        <w:rPr>
          <w:rFonts w:ascii="Calibri" w:hAnsi="Calibri" w:cs="Calibri"/>
          <w:sz w:val="22"/>
          <w:szCs w:val="22"/>
        </w:rPr>
      </w:pPr>
    </w:p>
    <w:p w:rsidR="00B3024B" w:rsidRPr="00C55033" w:rsidRDefault="00B3024B" w:rsidP="00E2032B">
      <w:pPr>
        <w:pStyle w:val="Heading3"/>
        <w:numPr>
          <w:ilvl w:val="2"/>
          <w:numId w:val="235"/>
        </w:numPr>
        <w:spacing w:before="0" w:after="40" w:line="240" w:lineRule="auto"/>
        <w:jc w:val="both"/>
        <w:rPr>
          <w:sz w:val="22"/>
          <w:szCs w:val="22"/>
        </w:rPr>
      </w:pPr>
      <w:bookmarkStart w:id="229" w:name="_Toc516675420"/>
      <w:bookmarkStart w:id="230" w:name="_Toc36625199"/>
      <w:r w:rsidRPr="00C55033">
        <w:t>P</w:t>
      </w:r>
      <w:bookmarkEnd w:id="228"/>
      <w:r w:rsidRPr="00C55033">
        <w:t>ublic transport</w:t>
      </w:r>
      <w:bookmarkEnd w:id="229"/>
      <w:bookmarkEnd w:id="230"/>
    </w:p>
    <w:p w:rsidR="006544BF" w:rsidRPr="006544BF" w:rsidRDefault="006544BF" w:rsidP="006544BF">
      <w:pPr>
        <w:pStyle w:val="NoSpacing"/>
        <w:spacing w:line="360" w:lineRule="auto"/>
        <w:contextualSpacing/>
        <w:jc w:val="both"/>
        <w:rPr>
          <w:rFonts w:ascii="Calibri" w:hAnsi="Calibri" w:cs="Calibri"/>
          <w:sz w:val="22"/>
          <w:szCs w:val="22"/>
        </w:rPr>
      </w:pPr>
      <w:bookmarkStart w:id="231" w:name="_Toc289337667"/>
      <w:r w:rsidRPr="006544BF">
        <w:rPr>
          <w:rFonts w:ascii="Calibri" w:hAnsi="Calibri" w:cs="Calibri"/>
          <w:sz w:val="22"/>
          <w:szCs w:val="22"/>
        </w:rPr>
        <w:t xml:space="preserve">Related to provision of public transport is the need for basic essential services such as water, sanitation and shelters at key facilities. There is a need to provide these services at all the nodes (rural and urban) as defined in the Spatial Development Plan. Areas with high dependency on public transport especially the primary and secondary nodes should receive priority. These are mostly remote rural of ELM. ELM currently has no vehicle testing station and a weigh bridge in place but there are plans in place for the construction of these two facilities. It must be noted that the municipality only provides for driving licensing for Code 8 and vehicle registration only on behalf of the Department of Transport.    </w:t>
      </w:r>
    </w:p>
    <w:p w:rsidR="006544BF" w:rsidRPr="006544BF" w:rsidRDefault="006544BF" w:rsidP="006544BF">
      <w:pPr>
        <w:pStyle w:val="NoSpacing"/>
        <w:spacing w:line="360" w:lineRule="auto"/>
        <w:contextualSpacing/>
        <w:jc w:val="both"/>
        <w:rPr>
          <w:rFonts w:ascii="Calibri" w:hAnsi="Calibri" w:cs="Calibri"/>
          <w:sz w:val="22"/>
          <w:szCs w:val="22"/>
        </w:rPr>
      </w:pPr>
    </w:p>
    <w:p w:rsidR="006544BF" w:rsidRPr="006544BF" w:rsidRDefault="006544BF" w:rsidP="006544BF">
      <w:pPr>
        <w:pStyle w:val="NoSpacing"/>
        <w:spacing w:line="360" w:lineRule="auto"/>
        <w:contextualSpacing/>
        <w:jc w:val="both"/>
        <w:rPr>
          <w:rFonts w:ascii="Calibri" w:hAnsi="Calibri" w:cs="Calibri"/>
          <w:sz w:val="22"/>
          <w:szCs w:val="22"/>
        </w:rPr>
      </w:pPr>
      <w:r w:rsidRPr="006544BF">
        <w:rPr>
          <w:rFonts w:ascii="Calibri" w:hAnsi="Calibri" w:cs="Calibri"/>
          <w:sz w:val="22"/>
          <w:szCs w:val="22"/>
        </w:rPr>
        <w:t xml:space="preserve">There is no official taxi rank in Ugie but an informal taxi rank, on the main street is being used. This arrangement is not suitable for commuters and there are no shelters, however there are ablution facilities. There is a formal taxi rank in Maclear in Fourie Street. This taxi rank functions well as it has taxi / bus shelters and ablution facilities for commuters. The taxi rank is insufficient for all the taxis as taxis can be seen using other areas around town as informal taxi ranks. The ablution facilities in the Maclear taxi rank are not well maintained and need to be upgraded. There is a plan to close the storm water drain in the south eastern side of Fourie Street with a view to provide hawkers facilities. </w:t>
      </w:r>
    </w:p>
    <w:p w:rsidR="006544BF" w:rsidRPr="006544BF" w:rsidRDefault="006544BF" w:rsidP="006544BF">
      <w:pPr>
        <w:pStyle w:val="NoSpacing"/>
        <w:spacing w:line="360" w:lineRule="auto"/>
        <w:contextualSpacing/>
        <w:jc w:val="both"/>
        <w:rPr>
          <w:rFonts w:ascii="Calibri" w:hAnsi="Calibri" w:cs="Calibri"/>
          <w:sz w:val="22"/>
          <w:szCs w:val="22"/>
        </w:rPr>
      </w:pPr>
    </w:p>
    <w:p w:rsidR="006544BF" w:rsidRDefault="006544BF" w:rsidP="006544BF">
      <w:pPr>
        <w:pStyle w:val="NoSpacing"/>
        <w:spacing w:line="360" w:lineRule="auto"/>
        <w:contextualSpacing/>
        <w:jc w:val="both"/>
        <w:rPr>
          <w:rFonts w:ascii="Calibri" w:hAnsi="Calibri" w:cs="Calibri"/>
          <w:sz w:val="22"/>
          <w:szCs w:val="22"/>
        </w:rPr>
      </w:pPr>
      <w:r w:rsidRPr="006544BF">
        <w:rPr>
          <w:rFonts w:ascii="Calibri" w:hAnsi="Calibri" w:cs="Calibri"/>
          <w:sz w:val="22"/>
          <w:szCs w:val="22"/>
        </w:rPr>
        <w:t>The municipality has completed the construction of the Mount Fletcher Taxi Rank and is now embarking on the construction of the Mount Fletcher Vehicle Testing Station. The taxi rank facility provides for both modes of transport, taxis and busses and as well has facilities for hawkers through the construction of hawkers’ stalls. The facility also has a management building for the operator</w:t>
      </w:r>
      <w:r>
        <w:rPr>
          <w:rFonts w:ascii="Calibri" w:hAnsi="Calibri" w:cs="Calibri"/>
          <w:sz w:val="22"/>
          <w:szCs w:val="22"/>
        </w:rPr>
        <w:t xml:space="preserve">s of the taxis and the busses. </w:t>
      </w:r>
    </w:p>
    <w:p w:rsidR="006544BF" w:rsidRDefault="006544BF" w:rsidP="006544BF">
      <w:pPr>
        <w:pStyle w:val="NoSpacing"/>
        <w:spacing w:line="360" w:lineRule="auto"/>
        <w:contextualSpacing/>
        <w:jc w:val="both"/>
        <w:rPr>
          <w:rFonts w:ascii="Calibri" w:hAnsi="Calibri" w:cs="Calibri"/>
          <w:sz w:val="22"/>
          <w:szCs w:val="22"/>
        </w:rPr>
      </w:pPr>
    </w:p>
    <w:p w:rsidR="006544BF" w:rsidRPr="006544BF" w:rsidRDefault="006544BF" w:rsidP="006544BF">
      <w:pPr>
        <w:pStyle w:val="NoSpacing"/>
        <w:spacing w:line="360" w:lineRule="auto"/>
        <w:contextualSpacing/>
        <w:jc w:val="both"/>
        <w:rPr>
          <w:rFonts w:ascii="Calibri" w:hAnsi="Calibri" w:cs="Calibri"/>
          <w:sz w:val="22"/>
          <w:szCs w:val="22"/>
        </w:rPr>
      </w:pPr>
      <w:r w:rsidRPr="006544BF">
        <w:rPr>
          <w:rFonts w:ascii="Calibri" w:hAnsi="Calibri" w:cs="Calibri"/>
          <w:sz w:val="22"/>
          <w:szCs w:val="22"/>
        </w:rPr>
        <w:t>The following modes of public transport are prevalent in the Elundini Municipality:</w:t>
      </w:r>
    </w:p>
    <w:p w:rsidR="006544BF" w:rsidRDefault="006544BF" w:rsidP="00E2032B">
      <w:pPr>
        <w:pStyle w:val="NoSpacing"/>
        <w:numPr>
          <w:ilvl w:val="0"/>
          <w:numId w:val="189"/>
        </w:numPr>
        <w:spacing w:line="360" w:lineRule="auto"/>
        <w:contextualSpacing/>
        <w:jc w:val="both"/>
        <w:rPr>
          <w:rFonts w:ascii="Calibri" w:hAnsi="Calibri" w:cs="Calibri"/>
          <w:sz w:val="22"/>
          <w:szCs w:val="22"/>
        </w:rPr>
      </w:pPr>
      <w:r w:rsidRPr="006544BF">
        <w:rPr>
          <w:rFonts w:ascii="Calibri" w:hAnsi="Calibri" w:cs="Calibri"/>
          <w:sz w:val="22"/>
          <w:szCs w:val="22"/>
        </w:rPr>
        <w:lastRenderedPageBreak/>
        <w:t>Long distance buses,</w:t>
      </w:r>
    </w:p>
    <w:p w:rsidR="006544BF" w:rsidRDefault="006544BF" w:rsidP="00E2032B">
      <w:pPr>
        <w:pStyle w:val="NoSpacing"/>
        <w:numPr>
          <w:ilvl w:val="0"/>
          <w:numId w:val="189"/>
        </w:numPr>
        <w:spacing w:line="360" w:lineRule="auto"/>
        <w:contextualSpacing/>
        <w:jc w:val="both"/>
        <w:rPr>
          <w:rFonts w:ascii="Calibri" w:hAnsi="Calibri" w:cs="Calibri"/>
          <w:sz w:val="22"/>
          <w:szCs w:val="22"/>
        </w:rPr>
      </w:pPr>
      <w:r w:rsidRPr="006544BF">
        <w:rPr>
          <w:rFonts w:ascii="Calibri" w:hAnsi="Calibri" w:cs="Calibri"/>
          <w:sz w:val="22"/>
          <w:szCs w:val="22"/>
        </w:rPr>
        <w:t>Mini buses and taxis,</w:t>
      </w:r>
    </w:p>
    <w:p w:rsidR="006544BF" w:rsidRDefault="006544BF" w:rsidP="00E2032B">
      <w:pPr>
        <w:pStyle w:val="NoSpacing"/>
        <w:numPr>
          <w:ilvl w:val="0"/>
          <w:numId w:val="189"/>
        </w:numPr>
        <w:spacing w:line="360" w:lineRule="auto"/>
        <w:contextualSpacing/>
        <w:jc w:val="both"/>
        <w:rPr>
          <w:rFonts w:ascii="Calibri" w:hAnsi="Calibri" w:cs="Calibri"/>
          <w:sz w:val="22"/>
          <w:szCs w:val="22"/>
        </w:rPr>
      </w:pPr>
      <w:r w:rsidRPr="006544BF">
        <w:rPr>
          <w:rFonts w:ascii="Calibri" w:hAnsi="Calibri" w:cs="Calibri"/>
          <w:sz w:val="22"/>
          <w:szCs w:val="22"/>
        </w:rPr>
        <w:t>LDV bakkies with canopies which also provide scholar transportation,</w:t>
      </w:r>
    </w:p>
    <w:p w:rsidR="006544BF" w:rsidRDefault="006544BF" w:rsidP="00E2032B">
      <w:pPr>
        <w:pStyle w:val="NoSpacing"/>
        <w:numPr>
          <w:ilvl w:val="0"/>
          <w:numId w:val="189"/>
        </w:numPr>
        <w:spacing w:line="360" w:lineRule="auto"/>
        <w:contextualSpacing/>
        <w:jc w:val="both"/>
        <w:rPr>
          <w:rFonts w:ascii="Calibri" w:hAnsi="Calibri" w:cs="Calibri"/>
          <w:sz w:val="22"/>
          <w:szCs w:val="22"/>
        </w:rPr>
      </w:pPr>
      <w:r>
        <w:rPr>
          <w:rFonts w:ascii="Calibri" w:hAnsi="Calibri" w:cs="Calibri"/>
          <w:sz w:val="22"/>
          <w:szCs w:val="22"/>
        </w:rPr>
        <w:t>Horseback,</w:t>
      </w:r>
    </w:p>
    <w:p w:rsidR="006544BF" w:rsidRDefault="006544BF" w:rsidP="006544BF">
      <w:pPr>
        <w:pStyle w:val="NoSpacing"/>
        <w:spacing w:line="360" w:lineRule="auto"/>
        <w:contextualSpacing/>
        <w:jc w:val="both"/>
        <w:rPr>
          <w:rFonts w:ascii="Calibri" w:hAnsi="Calibri" w:cs="Calibri"/>
          <w:sz w:val="22"/>
          <w:szCs w:val="22"/>
        </w:rPr>
      </w:pPr>
      <w:r w:rsidRPr="006544BF">
        <w:rPr>
          <w:rFonts w:ascii="Calibri" w:hAnsi="Calibri" w:cs="Calibri"/>
          <w:sz w:val="22"/>
          <w:szCs w:val="22"/>
        </w:rPr>
        <w:t>Problems relating to public transportation include the following:</w:t>
      </w:r>
    </w:p>
    <w:p w:rsidR="006544BF" w:rsidRDefault="006544BF" w:rsidP="00E2032B">
      <w:pPr>
        <w:pStyle w:val="NoSpacing"/>
        <w:numPr>
          <w:ilvl w:val="0"/>
          <w:numId w:val="190"/>
        </w:numPr>
        <w:spacing w:line="360" w:lineRule="auto"/>
        <w:contextualSpacing/>
        <w:jc w:val="both"/>
        <w:rPr>
          <w:rFonts w:ascii="Calibri" w:hAnsi="Calibri" w:cs="Calibri"/>
          <w:sz w:val="22"/>
          <w:szCs w:val="22"/>
        </w:rPr>
      </w:pPr>
      <w:r w:rsidRPr="006544BF">
        <w:rPr>
          <w:rFonts w:ascii="Calibri" w:hAnsi="Calibri" w:cs="Calibri"/>
          <w:sz w:val="22"/>
          <w:szCs w:val="22"/>
        </w:rPr>
        <w:t>Non availability of a local integrated transport plan. However the municipality is cu</w:t>
      </w:r>
      <w:r>
        <w:rPr>
          <w:rFonts w:ascii="Calibri" w:hAnsi="Calibri" w:cs="Calibri"/>
          <w:sz w:val="22"/>
          <w:szCs w:val="22"/>
        </w:rPr>
        <w:t>rrently developing such a plan,</w:t>
      </w:r>
    </w:p>
    <w:p w:rsidR="006544BF" w:rsidRDefault="006544BF" w:rsidP="00E2032B">
      <w:pPr>
        <w:pStyle w:val="NoSpacing"/>
        <w:numPr>
          <w:ilvl w:val="0"/>
          <w:numId w:val="190"/>
        </w:numPr>
        <w:spacing w:line="360" w:lineRule="auto"/>
        <w:contextualSpacing/>
        <w:jc w:val="both"/>
        <w:rPr>
          <w:rFonts w:ascii="Calibri" w:hAnsi="Calibri" w:cs="Calibri"/>
          <w:sz w:val="22"/>
          <w:szCs w:val="22"/>
        </w:rPr>
      </w:pPr>
      <w:r w:rsidRPr="006544BF">
        <w:rPr>
          <w:rFonts w:ascii="Calibri" w:hAnsi="Calibri" w:cs="Calibri"/>
          <w:sz w:val="22"/>
          <w:szCs w:val="22"/>
        </w:rPr>
        <w:t>Poor road conditions</w:t>
      </w:r>
      <w:r>
        <w:rPr>
          <w:rFonts w:ascii="Calibri" w:hAnsi="Calibri" w:cs="Calibri"/>
          <w:sz w:val="22"/>
          <w:szCs w:val="22"/>
        </w:rPr>
        <w:t>,</w:t>
      </w:r>
    </w:p>
    <w:p w:rsidR="006544BF" w:rsidRDefault="006544BF" w:rsidP="00E2032B">
      <w:pPr>
        <w:pStyle w:val="NoSpacing"/>
        <w:numPr>
          <w:ilvl w:val="0"/>
          <w:numId w:val="190"/>
        </w:numPr>
        <w:spacing w:line="360" w:lineRule="auto"/>
        <w:contextualSpacing/>
        <w:jc w:val="both"/>
        <w:rPr>
          <w:rFonts w:ascii="Calibri" w:hAnsi="Calibri" w:cs="Calibri"/>
          <w:sz w:val="22"/>
          <w:szCs w:val="22"/>
        </w:rPr>
      </w:pPr>
      <w:r w:rsidRPr="006544BF">
        <w:rPr>
          <w:rFonts w:ascii="Calibri" w:hAnsi="Calibri" w:cs="Calibri"/>
          <w:sz w:val="22"/>
          <w:szCs w:val="22"/>
        </w:rPr>
        <w:t>Lack of de</w:t>
      </w:r>
      <w:r>
        <w:rPr>
          <w:rFonts w:ascii="Calibri" w:hAnsi="Calibri" w:cs="Calibri"/>
          <w:sz w:val="22"/>
          <w:szCs w:val="22"/>
        </w:rPr>
        <w:t>signated public transport route,</w:t>
      </w:r>
    </w:p>
    <w:p w:rsidR="006544BF" w:rsidRDefault="006544BF" w:rsidP="00E2032B">
      <w:pPr>
        <w:pStyle w:val="NoSpacing"/>
        <w:numPr>
          <w:ilvl w:val="0"/>
          <w:numId w:val="190"/>
        </w:numPr>
        <w:spacing w:line="360" w:lineRule="auto"/>
        <w:contextualSpacing/>
        <w:jc w:val="both"/>
        <w:rPr>
          <w:rFonts w:ascii="Calibri" w:hAnsi="Calibri" w:cs="Calibri"/>
          <w:sz w:val="22"/>
          <w:szCs w:val="22"/>
        </w:rPr>
      </w:pPr>
      <w:r w:rsidRPr="006544BF">
        <w:rPr>
          <w:rFonts w:ascii="Calibri" w:hAnsi="Calibri" w:cs="Calibri"/>
          <w:sz w:val="22"/>
          <w:szCs w:val="22"/>
        </w:rPr>
        <w:t>Lack of capacity at local authority levels to ad</w:t>
      </w:r>
      <w:r>
        <w:rPr>
          <w:rFonts w:ascii="Calibri" w:hAnsi="Calibri" w:cs="Calibri"/>
          <w:sz w:val="22"/>
          <w:szCs w:val="22"/>
        </w:rPr>
        <w:t>dress public transport planning,</w:t>
      </w:r>
    </w:p>
    <w:p w:rsidR="006544BF" w:rsidRDefault="006544BF" w:rsidP="00E2032B">
      <w:pPr>
        <w:pStyle w:val="NoSpacing"/>
        <w:numPr>
          <w:ilvl w:val="0"/>
          <w:numId w:val="190"/>
        </w:numPr>
        <w:spacing w:line="360" w:lineRule="auto"/>
        <w:contextualSpacing/>
        <w:jc w:val="both"/>
        <w:rPr>
          <w:rFonts w:ascii="Calibri" w:hAnsi="Calibri" w:cs="Calibri"/>
          <w:sz w:val="22"/>
          <w:szCs w:val="22"/>
        </w:rPr>
      </w:pPr>
      <w:r w:rsidRPr="006544BF">
        <w:rPr>
          <w:rFonts w:ascii="Calibri" w:hAnsi="Calibri" w:cs="Calibri"/>
          <w:sz w:val="22"/>
          <w:szCs w:val="22"/>
        </w:rPr>
        <w:t>Lack of sustainable and dedicated funding for public transport servi</w:t>
      </w:r>
      <w:r>
        <w:rPr>
          <w:rFonts w:ascii="Calibri" w:hAnsi="Calibri" w:cs="Calibri"/>
          <w:sz w:val="22"/>
          <w:szCs w:val="22"/>
        </w:rPr>
        <w:t>ces, facilities and maintenance,</w:t>
      </w:r>
    </w:p>
    <w:p w:rsidR="006544BF" w:rsidRDefault="006544BF" w:rsidP="00E2032B">
      <w:pPr>
        <w:pStyle w:val="NoSpacing"/>
        <w:numPr>
          <w:ilvl w:val="0"/>
          <w:numId w:val="190"/>
        </w:numPr>
        <w:spacing w:line="360" w:lineRule="auto"/>
        <w:contextualSpacing/>
        <w:jc w:val="both"/>
        <w:rPr>
          <w:rFonts w:ascii="Calibri" w:hAnsi="Calibri" w:cs="Calibri"/>
          <w:sz w:val="22"/>
          <w:szCs w:val="22"/>
        </w:rPr>
      </w:pPr>
      <w:r w:rsidRPr="006544BF">
        <w:rPr>
          <w:rFonts w:ascii="Calibri" w:hAnsi="Calibri" w:cs="Calibri"/>
          <w:sz w:val="22"/>
          <w:szCs w:val="22"/>
        </w:rPr>
        <w:t>Inadequate scholar, disabled</w:t>
      </w:r>
      <w:r>
        <w:rPr>
          <w:rFonts w:ascii="Calibri" w:hAnsi="Calibri" w:cs="Calibri"/>
          <w:sz w:val="22"/>
          <w:szCs w:val="22"/>
        </w:rPr>
        <w:t xml:space="preserve"> and elderly transport,</w:t>
      </w:r>
    </w:p>
    <w:p w:rsidR="00B92CDA" w:rsidRDefault="006544BF" w:rsidP="00E2032B">
      <w:pPr>
        <w:pStyle w:val="NoSpacing"/>
        <w:numPr>
          <w:ilvl w:val="0"/>
          <w:numId w:val="190"/>
        </w:numPr>
        <w:spacing w:line="360" w:lineRule="auto"/>
        <w:contextualSpacing/>
        <w:jc w:val="both"/>
        <w:rPr>
          <w:rFonts w:ascii="Calibri" w:hAnsi="Calibri" w:cs="Calibri"/>
          <w:sz w:val="22"/>
          <w:szCs w:val="22"/>
        </w:rPr>
      </w:pPr>
      <w:r w:rsidRPr="006544BF">
        <w:rPr>
          <w:rFonts w:ascii="Calibri" w:hAnsi="Calibri" w:cs="Calibri"/>
          <w:sz w:val="22"/>
          <w:szCs w:val="22"/>
        </w:rPr>
        <w:t>The illegal use of “bakkie</w:t>
      </w:r>
      <w:r w:rsidR="00B92CDA">
        <w:rPr>
          <w:rFonts w:ascii="Calibri" w:hAnsi="Calibri" w:cs="Calibri"/>
          <w:sz w:val="22"/>
          <w:szCs w:val="22"/>
        </w:rPr>
        <w:t>s” as public transport vehicles,</w:t>
      </w:r>
    </w:p>
    <w:p w:rsidR="00B92CDA" w:rsidRDefault="006544BF" w:rsidP="00E2032B">
      <w:pPr>
        <w:pStyle w:val="NoSpacing"/>
        <w:numPr>
          <w:ilvl w:val="0"/>
          <w:numId w:val="190"/>
        </w:numPr>
        <w:spacing w:line="360" w:lineRule="auto"/>
        <w:contextualSpacing/>
        <w:jc w:val="both"/>
        <w:rPr>
          <w:rFonts w:ascii="Calibri" w:hAnsi="Calibri" w:cs="Calibri"/>
          <w:sz w:val="22"/>
          <w:szCs w:val="22"/>
        </w:rPr>
      </w:pPr>
      <w:r w:rsidRPr="00B92CDA">
        <w:rPr>
          <w:rFonts w:ascii="Calibri" w:hAnsi="Calibri" w:cs="Calibri"/>
          <w:sz w:val="22"/>
          <w:szCs w:val="22"/>
        </w:rPr>
        <w:t>Ageing</w:t>
      </w:r>
      <w:r w:rsidR="00B92CDA">
        <w:rPr>
          <w:rFonts w:ascii="Calibri" w:hAnsi="Calibri" w:cs="Calibri"/>
          <w:sz w:val="22"/>
          <w:szCs w:val="22"/>
        </w:rPr>
        <w:t xml:space="preserve"> of minibus-taxi vehicle fleets,</w:t>
      </w:r>
    </w:p>
    <w:p w:rsidR="00B92CDA" w:rsidRDefault="006544BF" w:rsidP="00E2032B">
      <w:pPr>
        <w:pStyle w:val="NoSpacing"/>
        <w:numPr>
          <w:ilvl w:val="0"/>
          <w:numId w:val="190"/>
        </w:numPr>
        <w:spacing w:line="360" w:lineRule="auto"/>
        <w:contextualSpacing/>
        <w:jc w:val="both"/>
        <w:rPr>
          <w:rFonts w:ascii="Calibri" w:hAnsi="Calibri" w:cs="Calibri"/>
          <w:sz w:val="22"/>
          <w:szCs w:val="22"/>
        </w:rPr>
      </w:pPr>
      <w:r w:rsidRPr="00B92CDA">
        <w:rPr>
          <w:rFonts w:ascii="Calibri" w:hAnsi="Calibri" w:cs="Calibri"/>
          <w:sz w:val="22"/>
          <w:szCs w:val="22"/>
        </w:rPr>
        <w:t xml:space="preserve">Lack </w:t>
      </w:r>
      <w:r w:rsidR="00B92CDA">
        <w:rPr>
          <w:rFonts w:ascii="Calibri" w:hAnsi="Calibri" w:cs="Calibri"/>
          <w:sz w:val="22"/>
          <w:szCs w:val="22"/>
        </w:rPr>
        <w:t>of public transport information,</w:t>
      </w:r>
    </w:p>
    <w:p w:rsidR="00B92CDA" w:rsidRDefault="006544BF" w:rsidP="00E2032B">
      <w:pPr>
        <w:pStyle w:val="NoSpacing"/>
        <w:numPr>
          <w:ilvl w:val="0"/>
          <w:numId w:val="190"/>
        </w:numPr>
        <w:spacing w:line="360" w:lineRule="auto"/>
        <w:contextualSpacing/>
        <w:jc w:val="both"/>
        <w:rPr>
          <w:rFonts w:ascii="Calibri" w:hAnsi="Calibri" w:cs="Calibri"/>
          <w:sz w:val="22"/>
          <w:szCs w:val="22"/>
        </w:rPr>
      </w:pPr>
      <w:r w:rsidRPr="00B92CDA">
        <w:rPr>
          <w:rFonts w:ascii="Calibri" w:hAnsi="Calibri" w:cs="Calibri"/>
          <w:sz w:val="22"/>
          <w:szCs w:val="22"/>
        </w:rPr>
        <w:t>Publi</w:t>
      </w:r>
      <w:r w:rsidR="00B92CDA">
        <w:rPr>
          <w:rFonts w:ascii="Calibri" w:hAnsi="Calibri" w:cs="Calibri"/>
          <w:sz w:val="22"/>
          <w:szCs w:val="22"/>
        </w:rPr>
        <w:t>c transport safety and security and,</w:t>
      </w:r>
    </w:p>
    <w:p w:rsidR="00B3024B" w:rsidRDefault="006544BF" w:rsidP="00E2032B">
      <w:pPr>
        <w:pStyle w:val="NoSpacing"/>
        <w:numPr>
          <w:ilvl w:val="0"/>
          <w:numId w:val="190"/>
        </w:numPr>
        <w:spacing w:line="360" w:lineRule="auto"/>
        <w:contextualSpacing/>
        <w:jc w:val="both"/>
        <w:rPr>
          <w:rFonts w:ascii="Calibri" w:hAnsi="Calibri" w:cs="Calibri"/>
          <w:sz w:val="22"/>
          <w:szCs w:val="22"/>
        </w:rPr>
      </w:pPr>
      <w:r w:rsidRPr="00B92CDA">
        <w:rPr>
          <w:rFonts w:ascii="Calibri" w:hAnsi="Calibri" w:cs="Calibri"/>
          <w:sz w:val="22"/>
          <w:szCs w:val="22"/>
        </w:rPr>
        <w:t>Lack of roadworthy testing station</w:t>
      </w:r>
    </w:p>
    <w:p w:rsidR="00B92CDA" w:rsidRPr="00B92CDA" w:rsidRDefault="00B92CDA" w:rsidP="00B92CDA">
      <w:pPr>
        <w:pStyle w:val="NoSpacing"/>
        <w:spacing w:line="360" w:lineRule="auto"/>
        <w:contextualSpacing/>
        <w:jc w:val="both"/>
        <w:rPr>
          <w:rFonts w:ascii="Calibri" w:hAnsi="Calibri" w:cs="Calibri"/>
          <w:sz w:val="22"/>
          <w:szCs w:val="22"/>
        </w:rPr>
      </w:pPr>
    </w:p>
    <w:p w:rsidR="00B3024B" w:rsidRPr="00C55033" w:rsidRDefault="00B3024B" w:rsidP="00E2032B">
      <w:pPr>
        <w:pStyle w:val="Heading3"/>
        <w:numPr>
          <w:ilvl w:val="2"/>
          <w:numId w:val="235"/>
        </w:numPr>
        <w:spacing w:before="0" w:after="40" w:line="240" w:lineRule="auto"/>
        <w:jc w:val="both"/>
      </w:pPr>
      <w:bookmarkStart w:id="232" w:name="_Toc516675421"/>
      <w:bookmarkStart w:id="233" w:name="_Toc36625200"/>
      <w:r w:rsidRPr="00C55033">
        <w:t>R</w:t>
      </w:r>
      <w:bookmarkEnd w:id="231"/>
      <w:r w:rsidRPr="00C55033">
        <w:t>ailway services</w:t>
      </w:r>
      <w:bookmarkEnd w:id="232"/>
      <w:bookmarkEnd w:id="233"/>
    </w:p>
    <w:p w:rsidR="00B3024B" w:rsidRPr="00205A13" w:rsidRDefault="00B3024B" w:rsidP="00B3024B">
      <w:pPr>
        <w:pStyle w:val="NoSpacing"/>
        <w:spacing w:line="360" w:lineRule="auto"/>
        <w:contextualSpacing/>
        <w:jc w:val="both"/>
        <w:rPr>
          <w:rFonts w:ascii="Calibri" w:hAnsi="Calibri" w:cs="Calibri"/>
          <w:sz w:val="22"/>
          <w:szCs w:val="22"/>
        </w:rPr>
      </w:pPr>
      <w:r w:rsidRPr="00205A13">
        <w:rPr>
          <w:rFonts w:ascii="Calibri" w:hAnsi="Calibri" w:cs="Calibri"/>
          <w:sz w:val="22"/>
          <w:szCs w:val="22"/>
        </w:rPr>
        <w:t>The weekly railway transport passenger services between Johannesburg and the Eastern Cape is only accessible a</w:t>
      </w:r>
      <w:r>
        <w:rPr>
          <w:rFonts w:ascii="Calibri" w:hAnsi="Calibri" w:cs="Calibri"/>
          <w:sz w:val="22"/>
          <w:szCs w:val="22"/>
        </w:rPr>
        <w:t>t Burgersdorp to the W</w:t>
      </w:r>
      <w:r w:rsidRPr="00205A13">
        <w:rPr>
          <w:rFonts w:ascii="Calibri" w:hAnsi="Calibri" w:cs="Calibri"/>
          <w:sz w:val="22"/>
          <w:szCs w:val="22"/>
        </w:rPr>
        <w:t xml:space="preserve">est </w:t>
      </w:r>
      <w:r>
        <w:rPr>
          <w:rFonts w:ascii="Calibri" w:hAnsi="Calibri" w:cs="Calibri"/>
          <w:sz w:val="22"/>
          <w:szCs w:val="22"/>
        </w:rPr>
        <w:t xml:space="preserve">of the district </w:t>
      </w:r>
      <w:r w:rsidRPr="00205A13">
        <w:rPr>
          <w:rFonts w:ascii="Calibri" w:hAnsi="Calibri" w:cs="Calibri"/>
          <w:sz w:val="22"/>
          <w:szCs w:val="22"/>
        </w:rPr>
        <w:t>and has very little impact on the rest of the area, especially Elun</w:t>
      </w:r>
      <w:r>
        <w:rPr>
          <w:rFonts w:ascii="Calibri" w:hAnsi="Calibri" w:cs="Calibri"/>
          <w:sz w:val="22"/>
          <w:szCs w:val="22"/>
        </w:rPr>
        <w:t>dini, which is situated in the E</w:t>
      </w:r>
      <w:r w:rsidRPr="00205A13">
        <w:rPr>
          <w:rFonts w:ascii="Calibri" w:hAnsi="Calibri" w:cs="Calibri"/>
          <w:sz w:val="22"/>
          <w:szCs w:val="22"/>
        </w:rPr>
        <w:t>ast</w:t>
      </w:r>
      <w:r>
        <w:rPr>
          <w:rFonts w:ascii="Calibri" w:hAnsi="Calibri" w:cs="Calibri"/>
          <w:sz w:val="22"/>
          <w:szCs w:val="22"/>
        </w:rPr>
        <w:t xml:space="preserve"> of the district</w:t>
      </w:r>
      <w:r w:rsidRPr="00205A13">
        <w:rPr>
          <w:rFonts w:ascii="Calibri" w:hAnsi="Calibri" w:cs="Calibri"/>
          <w:sz w:val="22"/>
          <w:szCs w:val="22"/>
        </w:rPr>
        <w:t xml:space="preserve">. The branch line which used to serve as a freight and passenger facility </w:t>
      </w:r>
      <w:r>
        <w:rPr>
          <w:rFonts w:ascii="Calibri" w:hAnsi="Calibri" w:cs="Calibri"/>
          <w:sz w:val="22"/>
          <w:szCs w:val="22"/>
        </w:rPr>
        <w:t>is no longer operational</w:t>
      </w:r>
    </w:p>
    <w:p w:rsidR="00B3024B" w:rsidRPr="00205A13" w:rsidRDefault="00B3024B" w:rsidP="00B3024B">
      <w:pPr>
        <w:pStyle w:val="NoSpacing"/>
        <w:spacing w:line="360" w:lineRule="auto"/>
        <w:contextualSpacing/>
        <w:jc w:val="both"/>
        <w:rPr>
          <w:rFonts w:ascii="Calibri" w:hAnsi="Calibri" w:cs="Calibri"/>
          <w:sz w:val="22"/>
          <w:szCs w:val="22"/>
        </w:rPr>
      </w:pPr>
    </w:p>
    <w:p w:rsidR="00B3024B" w:rsidRPr="00E02B90" w:rsidRDefault="00B3024B" w:rsidP="00E2032B">
      <w:pPr>
        <w:pStyle w:val="Heading3"/>
        <w:numPr>
          <w:ilvl w:val="2"/>
          <w:numId w:val="235"/>
        </w:numPr>
        <w:spacing w:before="0" w:after="40" w:line="240" w:lineRule="auto"/>
        <w:jc w:val="both"/>
      </w:pPr>
      <w:bookmarkStart w:id="234" w:name="_Toc289337668"/>
      <w:bookmarkStart w:id="235" w:name="_Toc516675422"/>
      <w:bookmarkStart w:id="236" w:name="_Toc36625201"/>
      <w:r w:rsidRPr="00E02B90">
        <w:t>A</w:t>
      </w:r>
      <w:bookmarkEnd w:id="234"/>
      <w:r w:rsidRPr="00E02B90">
        <w:t>irfields</w:t>
      </w:r>
      <w:bookmarkEnd w:id="235"/>
      <w:bookmarkEnd w:id="236"/>
    </w:p>
    <w:p w:rsidR="00B3024B" w:rsidRPr="00205A13" w:rsidRDefault="00B3024B" w:rsidP="00B3024B">
      <w:pPr>
        <w:pStyle w:val="NoSpacing"/>
        <w:spacing w:line="360" w:lineRule="auto"/>
        <w:contextualSpacing/>
        <w:jc w:val="both"/>
        <w:rPr>
          <w:rFonts w:ascii="Calibri" w:hAnsi="Calibri" w:cs="Calibri"/>
          <w:sz w:val="22"/>
          <w:szCs w:val="22"/>
        </w:rPr>
      </w:pPr>
      <w:r w:rsidRPr="00205A13">
        <w:rPr>
          <w:rFonts w:ascii="Calibri" w:hAnsi="Calibri" w:cs="Calibri"/>
          <w:sz w:val="22"/>
          <w:szCs w:val="22"/>
        </w:rPr>
        <w:t>There are two airfields in the area, which comprise grassed surfaces without lighting for night use. The airfield at Maclear is 1790 meters in length and the airfield at Ugie is 1000 meters in length.</w:t>
      </w:r>
    </w:p>
    <w:p w:rsidR="00B3024B" w:rsidRPr="00205A13" w:rsidRDefault="00B3024B" w:rsidP="00B3024B">
      <w:pPr>
        <w:pStyle w:val="NoSpacing"/>
        <w:spacing w:line="360" w:lineRule="auto"/>
        <w:contextualSpacing/>
        <w:jc w:val="both"/>
        <w:rPr>
          <w:rFonts w:ascii="Calibri" w:hAnsi="Calibri" w:cs="Calibri"/>
          <w:sz w:val="22"/>
          <w:szCs w:val="22"/>
        </w:rPr>
      </w:pPr>
    </w:p>
    <w:p w:rsidR="00B3024B" w:rsidRPr="00E02B90" w:rsidRDefault="00B3024B" w:rsidP="00E2032B">
      <w:pPr>
        <w:pStyle w:val="Heading3"/>
        <w:numPr>
          <w:ilvl w:val="2"/>
          <w:numId w:val="235"/>
        </w:numPr>
        <w:spacing w:before="0" w:after="40" w:line="240" w:lineRule="auto"/>
        <w:jc w:val="both"/>
      </w:pPr>
      <w:bookmarkStart w:id="237" w:name="_Toc516675423"/>
      <w:bookmarkStart w:id="238" w:name="_Toc36625202"/>
      <w:r w:rsidRPr="00E02B90">
        <w:t>Non-motorised transportation</w:t>
      </w:r>
      <w:bookmarkEnd w:id="237"/>
      <w:bookmarkEnd w:id="238"/>
      <w:r w:rsidRPr="00E02B90">
        <w:t xml:space="preserve"> </w:t>
      </w:r>
    </w:p>
    <w:p w:rsidR="00B3024B" w:rsidRDefault="00B3024B" w:rsidP="00B3024B">
      <w:pPr>
        <w:pStyle w:val="NoSpacing"/>
        <w:spacing w:line="360" w:lineRule="auto"/>
        <w:contextualSpacing/>
        <w:jc w:val="both"/>
        <w:rPr>
          <w:rFonts w:ascii="Calibri" w:hAnsi="Calibri" w:cs="Calibri"/>
          <w:sz w:val="22"/>
          <w:szCs w:val="22"/>
        </w:rPr>
      </w:pPr>
      <w:r w:rsidRPr="00205A13">
        <w:rPr>
          <w:rFonts w:ascii="Calibri" w:hAnsi="Calibri" w:cs="Calibri"/>
          <w:sz w:val="22"/>
          <w:szCs w:val="22"/>
        </w:rPr>
        <w:t xml:space="preserve">Mostly, pedestrians in the township walk to various destinations, few use bicycles. </w:t>
      </w:r>
      <w:r>
        <w:rPr>
          <w:rFonts w:ascii="Calibri" w:hAnsi="Calibri" w:cs="Calibri"/>
          <w:sz w:val="22"/>
          <w:szCs w:val="22"/>
        </w:rPr>
        <w:t xml:space="preserve">The municipality has also constructed sidewalks for use of bicycles. </w:t>
      </w:r>
    </w:p>
    <w:p w:rsidR="00B3024B" w:rsidRDefault="00B3024B" w:rsidP="00B3024B">
      <w:pPr>
        <w:pStyle w:val="NoSpacing"/>
        <w:spacing w:line="360" w:lineRule="auto"/>
        <w:contextualSpacing/>
        <w:jc w:val="both"/>
        <w:rPr>
          <w:rFonts w:ascii="Calibri" w:hAnsi="Calibri" w:cs="Calibri"/>
          <w:sz w:val="22"/>
          <w:szCs w:val="22"/>
        </w:rPr>
      </w:pPr>
    </w:p>
    <w:p w:rsidR="00B3024B" w:rsidRPr="00ED00C0" w:rsidRDefault="00B3024B" w:rsidP="00E2032B">
      <w:pPr>
        <w:pStyle w:val="Heading2"/>
        <w:keepLines/>
        <w:numPr>
          <w:ilvl w:val="1"/>
          <w:numId w:val="235"/>
        </w:numPr>
        <w:spacing w:after="40"/>
        <w:jc w:val="both"/>
        <w:rPr>
          <w:b/>
        </w:rPr>
      </w:pPr>
      <w:bookmarkStart w:id="239" w:name="_Toc516675424"/>
      <w:bookmarkStart w:id="240" w:name="_Toc36625203"/>
      <w:r w:rsidRPr="00ED00C0">
        <w:rPr>
          <w:b/>
        </w:rPr>
        <w:lastRenderedPageBreak/>
        <w:t>Public Amenities</w:t>
      </w:r>
      <w:bookmarkEnd w:id="239"/>
      <w:bookmarkEnd w:id="240"/>
      <w:r w:rsidRPr="00ED00C0">
        <w:rPr>
          <w:b/>
        </w:rPr>
        <w:t xml:space="preserve">  </w:t>
      </w:r>
    </w:p>
    <w:p w:rsidR="00B3024B" w:rsidRPr="00B92CDA" w:rsidRDefault="00B3024B" w:rsidP="00E2032B">
      <w:pPr>
        <w:pStyle w:val="Heading3"/>
        <w:numPr>
          <w:ilvl w:val="2"/>
          <w:numId w:val="235"/>
        </w:numPr>
        <w:spacing w:before="0" w:after="40" w:line="240" w:lineRule="auto"/>
        <w:jc w:val="both"/>
        <w:rPr>
          <w:color w:val="auto"/>
        </w:rPr>
      </w:pPr>
      <w:bookmarkStart w:id="241" w:name="_Toc289337693"/>
      <w:bookmarkStart w:id="242" w:name="_Toc516675425"/>
      <w:bookmarkStart w:id="243" w:name="_Toc36625204"/>
      <w:r w:rsidRPr="00B92CDA">
        <w:rPr>
          <w:color w:val="auto"/>
        </w:rPr>
        <w:t>S</w:t>
      </w:r>
      <w:bookmarkEnd w:id="241"/>
      <w:r w:rsidRPr="00B92CDA">
        <w:rPr>
          <w:color w:val="auto"/>
        </w:rPr>
        <w:t>ports and Recreation Facilities</w:t>
      </w:r>
      <w:bookmarkEnd w:id="242"/>
      <w:bookmarkEnd w:id="243"/>
    </w:p>
    <w:p w:rsidR="00B92CDA" w:rsidRPr="00B92CDA" w:rsidRDefault="00B92CDA" w:rsidP="00B92CDA">
      <w:pPr>
        <w:pStyle w:val="NoSpacing"/>
        <w:spacing w:line="360" w:lineRule="auto"/>
        <w:contextualSpacing/>
        <w:jc w:val="both"/>
        <w:rPr>
          <w:rFonts w:ascii="Calibri" w:hAnsi="Calibri" w:cs="Calibri"/>
          <w:sz w:val="22"/>
          <w:szCs w:val="22"/>
        </w:rPr>
      </w:pPr>
      <w:bookmarkStart w:id="244" w:name="_Toc289337694"/>
      <w:r w:rsidRPr="00B92CDA">
        <w:rPr>
          <w:rFonts w:ascii="Calibri" w:hAnsi="Calibri" w:cs="Calibri"/>
          <w:sz w:val="22"/>
          <w:szCs w:val="22"/>
        </w:rPr>
        <w:t>The municipality has seen to the construction of TV Park Sport field which was officially handed over to the community. It is also in the process of completing Ugie Sport Field Phase 2 as well</w:t>
      </w:r>
      <w:r>
        <w:rPr>
          <w:rFonts w:ascii="Calibri" w:hAnsi="Calibri" w:cs="Calibri"/>
          <w:sz w:val="22"/>
          <w:szCs w:val="22"/>
        </w:rPr>
        <w:t xml:space="preserve"> as the completion of Hopedale/</w:t>
      </w:r>
      <w:r w:rsidR="00CD602C">
        <w:rPr>
          <w:rFonts w:ascii="Calibri" w:hAnsi="Calibri" w:cs="Calibri"/>
          <w:sz w:val="22"/>
          <w:szCs w:val="22"/>
        </w:rPr>
        <w:t>Ngc</w:t>
      </w:r>
      <w:r w:rsidRPr="00B92CDA">
        <w:rPr>
          <w:rFonts w:ascii="Calibri" w:hAnsi="Calibri" w:cs="Calibri"/>
          <w:sz w:val="22"/>
          <w:szCs w:val="22"/>
        </w:rPr>
        <w:t>ele Sport Field and Mt Fletcher Sport Field.</w:t>
      </w:r>
    </w:p>
    <w:p w:rsidR="00B92CDA" w:rsidRPr="00B92CDA" w:rsidRDefault="00B92CDA" w:rsidP="00B92CDA">
      <w:pPr>
        <w:pStyle w:val="NoSpacing"/>
        <w:spacing w:line="360" w:lineRule="auto"/>
        <w:contextualSpacing/>
        <w:jc w:val="both"/>
        <w:rPr>
          <w:rFonts w:ascii="Calibri" w:hAnsi="Calibri" w:cs="Calibri"/>
          <w:sz w:val="22"/>
          <w:szCs w:val="22"/>
        </w:rPr>
      </w:pPr>
    </w:p>
    <w:p w:rsidR="00B92CDA" w:rsidRPr="00B92CDA" w:rsidRDefault="00B92CDA" w:rsidP="00B92CDA">
      <w:pPr>
        <w:pStyle w:val="NoSpacing"/>
        <w:spacing w:line="360" w:lineRule="auto"/>
        <w:contextualSpacing/>
        <w:jc w:val="both"/>
        <w:rPr>
          <w:rFonts w:ascii="Calibri" w:hAnsi="Calibri" w:cs="Calibri"/>
          <w:sz w:val="22"/>
          <w:szCs w:val="22"/>
        </w:rPr>
      </w:pPr>
      <w:r w:rsidRPr="00B92CDA">
        <w:rPr>
          <w:rFonts w:ascii="Calibri" w:hAnsi="Calibri" w:cs="Calibri"/>
          <w:sz w:val="22"/>
          <w:szCs w:val="22"/>
        </w:rPr>
        <w:t xml:space="preserve">The </w:t>
      </w:r>
      <w:r w:rsidR="00CD602C" w:rsidRPr="00B92CDA">
        <w:rPr>
          <w:rFonts w:ascii="Calibri" w:hAnsi="Calibri" w:cs="Calibri"/>
          <w:sz w:val="22"/>
          <w:szCs w:val="22"/>
        </w:rPr>
        <w:t>sport fields</w:t>
      </w:r>
      <w:r w:rsidRPr="00B92CDA">
        <w:rPr>
          <w:rFonts w:ascii="Calibri" w:hAnsi="Calibri" w:cs="Calibri"/>
          <w:sz w:val="22"/>
          <w:szCs w:val="22"/>
        </w:rPr>
        <w:t xml:space="preserve"> comprise of a combined soccer/rugby field with irrigation system, synthetic running track, tennis court, netball/basketball combi-court, palisade fencing, flood lights, ticketing room, change rooms and ablution facilities Engagements and interventions have since been made with Eskom but to date the power supply to the stadium has not been upgraded and energized. The sporting facilities are usually prone to vandalism after completion and a more community centred approach is being developed to ensure the efficient management of the sporting facilities.</w:t>
      </w:r>
    </w:p>
    <w:p w:rsidR="00B92CDA" w:rsidRPr="00B92CDA" w:rsidRDefault="00B92CDA" w:rsidP="00B92CDA">
      <w:pPr>
        <w:pStyle w:val="NoSpacing"/>
        <w:spacing w:line="360" w:lineRule="auto"/>
        <w:contextualSpacing/>
        <w:jc w:val="both"/>
        <w:rPr>
          <w:rFonts w:ascii="Calibri" w:hAnsi="Calibri" w:cs="Calibri"/>
          <w:sz w:val="22"/>
          <w:szCs w:val="22"/>
        </w:rPr>
      </w:pPr>
    </w:p>
    <w:p w:rsidR="00ED00C0" w:rsidRDefault="00B92CDA" w:rsidP="00B92CDA">
      <w:pPr>
        <w:pStyle w:val="NoSpacing"/>
        <w:spacing w:line="360" w:lineRule="auto"/>
        <w:contextualSpacing/>
        <w:jc w:val="both"/>
        <w:rPr>
          <w:rFonts w:ascii="Calibri" w:hAnsi="Calibri" w:cs="Calibri"/>
          <w:sz w:val="22"/>
          <w:szCs w:val="22"/>
        </w:rPr>
      </w:pPr>
      <w:r w:rsidRPr="00B92CDA">
        <w:rPr>
          <w:rFonts w:ascii="Calibri" w:hAnsi="Calibri" w:cs="Calibri"/>
          <w:sz w:val="22"/>
          <w:szCs w:val="22"/>
        </w:rPr>
        <w:t>The municipality plans on approaching the Department of Sport and Recreation for further funding opportunities on sporting facilities.</w:t>
      </w:r>
    </w:p>
    <w:p w:rsidR="00B92CDA" w:rsidRPr="00ED00C0" w:rsidRDefault="00B92CDA" w:rsidP="00B92CDA">
      <w:pPr>
        <w:pStyle w:val="NoSpacing"/>
        <w:spacing w:line="360" w:lineRule="auto"/>
        <w:contextualSpacing/>
        <w:jc w:val="both"/>
        <w:rPr>
          <w:rFonts w:ascii="Calibri" w:hAnsi="Calibri" w:cs="Calibri"/>
          <w:sz w:val="22"/>
          <w:szCs w:val="22"/>
        </w:rPr>
      </w:pPr>
    </w:p>
    <w:p w:rsidR="00B3024B" w:rsidRPr="003B67E5" w:rsidRDefault="00B3024B" w:rsidP="00BB4157">
      <w:pPr>
        <w:pStyle w:val="Heading3"/>
        <w:numPr>
          <w:ilvl w:val="2"/>
          <w:numId w:val="235"/>
        </w:numPr>
        <w:spacing w:before="0" w:after="40" w:line="240" w:lineRule="auto"/>
        <w:jc w:val="both"/>
      </w:pPr>
      <w:bookmarkStart w:id="245" w:name="_Toc516675426"/>
      <w:bookmarkStart w:id="246" w:name="_Toc36625205"/>
      <w:r w:rsidRPr="003B67E5">
        <w:t>C</w:t>
      </w:r>
      <w:bookmarkEnd w:id="244"/>
      <w:r w:rsidRPr="003B67E5">
        <w:t>ommunity halls</w:t>
      </w:r>
      <w:bookmarkEnd w:id="245"/>
      <w:bookmarkEnd w:id="246"/>
      <w:r w:rsidRPr="003B67E5">
        <w:t xml:space="preserve"> </w:t>
      </w:r>
    </w:p>
    <w:p w:rsidR="006B4AF8" w:rsidRDefault="00B3024B" w:rsidP="00B3024B">
      <w:pPr>
        <w:pStyle w:val="NoSpacing"/>
        <w:spacing w:line="360" w:lineRule="auto"/>
        <w:contextualSpacing/>
        <w:jc w:val="both"/>
        <w:rPr>
          <w:rFonts w:ascii="Calibri" w:hAnsi="Calibri" w:cs="Calibri"/>
          <w:sz w:val="22"/>
          <w:szCs w:val="22"/>
        </w:rPr>
      </w:pPr>
      <w:r w:rsidRPr="00205A13">
        <w:rPr>
          <w:rFonts w:ascii="Calibri" w:hAnsi="Calibri" w:cs="Calibri"/>
          <w:sz w:val="22"/>
          <w:szCs w:val="22"/>
        </w:rPr>
        <w:t xml:space="preserve">From the table below, it shows that only </w:t>
      </w:r>
      <w:r w:rsidR="00AD26DD">
        <w:rPr>
          <w:rFonts w:ascii="Calibri" w:hAnsi="Calibri" w:cs="Calibri"/>
          <w:sz w:val="22"/>
          <w:szCs w:val="22"/>
        </w:rPr>
        <w:t>10</w:t>
      </w:r>
      <w:r>
        <w:rPr>
          <w:rFonts w:ascii="Calibri" w:hAnsi="Calibri" w:cs="Calibri"/>
          <w:sz w:val="22"/>
          <w:szCs w:val="22"/>
        </w:rPr>
        <w:t xml:space="preserve"> W</w:t>
      </w:r>
      <w:r w:rsidRPr="00205A13">
        <w:rPr>
          <w:rFonts w:ascii="Calibri" w:hAnsi="Calibri" w:cs="Calibri"/>
          <w:sz w:val="22"/>
          <w:szCs w:val="22"/>
        </w:rPr>
        <w:t>ards in</w:t>
      </w:r>
      <w:r w:rsidR="00AD26DD">
        <w:rPr>
          <w:rFonts w:ascii="Calibri" w:hAnsi="Calibri" w:cs="Calibri"/>
          <w:sz w:val="22"/>
          <w:szCs w:val="22"/>
        </w:rPr>
        <w:t xml:space="preserve"> ELM have community halls and 7</w:t>
      </w:r>
      <w:r w:rsidRPr="00205A13">
        <w:rPr>
          <w:rFonts w:ascii="Calibri" w:hAnsi="Calibri" w:cs="Calibri"/>
          <w:sz w:val="22"/>
          <w:szCs w:val="22"/>
        </w:rPr>
        <w:t xml:space="preserve"> wards do not have community halls. Some of the halls are </w:t>
      </w:r>
      <w:r>
        <w:rPr>
          <w:rFonts w:ascii="Calibri" w:hAnsi="Calibri" w:cs="Calibri"/>
          <w:sz w:val="22"/>
          <w:szCs w:val="22"/>
        </w:rPr>
        <w:t xml:space="preserve">either </w:t>
      </w:r>
      <w:r w:rsidRPr="00205A13">
        <w:rPr>
          <w:rFonts w:ascii="Calibri" w:hAnsi="Calibri" w:cs="Calibri"/>
          <w:sz w:val="22"/>
          <w:szCs w:val="22"/>
        </w:rPr>
        <w:t>not accessible to the communities as there is no cle</w:t>
      </w:r>
      <w:r>
        <w:rPr>
          <w:rFonts w:ascii="Calibri" w:hAnsi="Calibri" w:cs="Calibri"/>
          <w:sz w:val="22"/>
          <w:szCs w:val="22"/>
        </w:rPr>
        <w:t xml:space="preserve">ar-cut policy of utilization or their </w:t>
      </w:r>
      <w:r w:rsidRPr="00205A13">
        <w:rPr>
          <w:rFonts w:ascii="Calibri" w:hAnsi="Calibri" w:cs="Calibri"/>
          <w:sz w:val="22"/>
          <w:szCs w:val="22"/>
        </w:rPr>
        <w:t>accessibility</w:t>
      </w:r>
      <w:r>
        <w:rPr>
          <w:rFonts w:ascii="Calibri" w:hAnsi="Calibri" w:cs="Calibri"/>
          <w:sz w:val="22"/>
          <w:szCs w:val="22"/>
        </w:rPr>
        <w:t xml:space="preserve"> is a challenge because of poor roads leading to them</w:t>
      </w:r>
      <w:r w:rsidRPr="00205A13">
        <w:rPr>
          <w:rFonts w:ascii="Calibri" w:hAnsi="Calibri" w:cs="Calibri"/>
          <w:sz w:val="22"/>
          <w:szCs w:val="22"/>
        </w:rPr>
        <w:t xml:space="preserve">. Most rural communities are struggling as there are no halls within their areas of residence. </w:t>
      </w:r>
      <w:r>
        <w:rPr>
          <w:rFonts w:ascii="Calibri" w:hAnsi="Calibri" w:cs="Calibri"/>
          <w:sz w:val="22"/>
          <w:szCs w:val="22"/>
        </w:rPr>
        <w:t xml:space="preserve">In every community engagement with the Mayor the issues of the construction of community halls is always raised as a need in all the wards that do not have them. </w:t>
      </w:r>
      <w:r w:rsidR="00AD26DD">
        <w:rPr>
          <w:rFonts w:ascii="Calibri" w:hAnsi="Calibri" w:cs="Calibri"/>
          <w:sz w:val="22"/>
          <w:szCs w:val="22"/>
        </w:rPr>
        <w:t>Two (2) community halls as still under construction at Ilisolomzi location in Ward 9</w:t>
      </w:r>
      <w:r>
        <w:rPr>
          <w:rFonts w:ascii="Calibri" w:hAnsi="Calibri" w:cs="Calibri"/>
          <w:sz w:val="22"/>
          <w:szCs w:val="22"/>
        </w:rPr>
        <w:t xml:space="preserve"> </w:t>
      </w:r>
      <w:r w:rsidR="00AD26DD">
        <w:rPr>
          <w:rFonts w:ascii="Calibri" w:hAnsi="Calibri" w:cs="Calibri"/>
          <w:sz w:val="22"/>
          <w:szCs w:val="22"/>
        </w:rPr>
        <w:t>and at Lower Tsitsana Village in Ward 4.</w:t>
      </w:r>
      <w:r w:rsidR="006B4AF8">
        <w:rPr>
          <w:rFonts w:ascii="Calibri" w:hAnsi="Calibri" w:cs="Calibri"/>
          <w:sz w:val="22"/>
          <w:szCs w:val="22"/>
        </w:rPr>
        <w:t xml:space="preserve"> Most of the community halls in rural areas need some renovations.</w:t>
      </w:r>
    </w:p>
    <w:p w:rsidR="00B3024B" w:rsidRPr="00205A13" w:rsidRDefault="006B4AF8" w:rsidP="00B3024B">
      <w:pPr>
        <w:pStyle w:val="NoSpacing"/>
        <w:spacing w:line="360" w:lineRule="auto"/>
        <w:contextualSpacing/>
        <w:jc w:val="both"/>
        <w:rPr>
          <w:rFonts w:ascii="Calibri" w:hAnsi="Calibri" w:cs="Calibri"/>
          <w:sz w:val="22"/>
          <w:szCs w:val="22"/>
        </w:rPr>
      </w:pPr>
      <w:r>
        <w:rPr>
          <w:rFonts w:ascii="Calibri" w:hAnsi="Calibri" w:cs="Calibri"/>
          <w:sz w:val="22"/>
          <w:szCs w:val="22"/>
        </w:rPr>
        <w:t xml:space="preserve"> </w:t>
      </w:r>
    </w:p>
    <w:p w:rsidR="00B3024B" w:rsidRDefault="00B3024B" w:rsidP="00B3024B">
      <w:pPr>
        <w:pStyle w:val="NoSpacing"/>
        <w:spacing w:line="360" w:lineRule="auto"/>
        <w:contextualSpacing/>
        <w:jc w:val="both"/>
        <w:rPr>
          <w:rFonts w:ascii="Calibri" w:hAnsi="Calibri" w:cs="Calibri"/>
          <w:sz w:val="22"/>
          <w:szCs w:val="22"/>
        </w:rPr>
      </w:pPr>
      <w:r w:rsidRPr="00205A13">
        <w:rPr>
          <w:rFonts w:ascii="Calibri" w:hAnsi="Calibri" w:cs="Calibri"/>
          <w:sz w:val="22"/>
          <w:szCs w:val="22"/>
        </w:rPr>
        <w:t xml:space="preserve">The table below depicts the number of wards that have community halls and those </w:t>
      </w:r>
      <w:r>
        <w:rPr>
          <w:rFonts w:ascii="Calibri" w:hAnsi="Calibri" w:cs="Calibri"/>
          <w:sz w:val="22"/>
          <w:szCs w:val="22"/>
        </w:rPr>
        <w:t>that don’t have community halls:</w:t>
      </w:r>
    </w:p>
    <w:p w:rsidR="00B3024B" w:rsidRDefault="00B3024B" w:rsidP="00B3024B">
      <w:pPr>
        <w:pStyle w:val="Caption"/>
        <w:rPr>
          <w:rFonts w:ascii="Calibri" w:hAnsi="Calibri" w:cs="Calibri"/>
          <w:sz w:val="22"/>
          <w:szCs w:val="22"/>
        </w:rPr>
      </w:pPr>
      <w:bookmarkStart w:id="247" w:name="_Toc35612631"/>
      <w:r>
        <w:t xml:space="preserve">Table </w:t>
      </w:r>
      <w:r>
        <w:fldChar w:fldCharType="begin"/>
      </w:r>
      <w:r>
        <w:instrText xml:space="preserve"> SEQ Table \* ARABIC </w:instrText>
      </w:r>
      <w:r>
        <w:fldChar w:fldCharType="separate"/>
      </w:r>
      <w:r w:rsidR="00093ADD">
        <w:rPr>
          <w:noProof/>
        </w:rPr>
        <w:t>39</w:t>
      </w:r>
      <w:r>
        <w:fldChar w:fldCharType="end"/>
      </w:r>
      <w:r>
        <w:t>: Community halls</w:t>
      </w:r>
      <w:bookmarkEnd w:id="24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722"/>
        <w:gridCol w:w="2665"/>
      </w:tblGrid>
      <w:tr w:rsidR="00B3024B" w:rsidRPr="002B0E3F" w:rsidTr="00ED00C0">
        <w:tc>
          <w:tcPr>
            <w:tcW w:w="2523" w:type="dxa"/>
            <w:shd w:val="clear" w:color="auto" w:fill="92D050"/>
          </w:tcPr>
          <w:p w:rsidR="00B3024B" w:rsidRPr="002B0E3F" w:rsidRDefault="00B3024B" w:rsidP="00B3024B">
            <w:pPr>
              <w:pStyle w:val="NoSpacing"/>
              <w:spacing w:line="360" w:lineRule="auto"/>
              <w:contextualSpacing/>
              <w:jc w:val="center"/>
              <w:rPr>
                <w:rFonts w:ascii="Calibri" w:hAnsi="Calibri"/>
                <w:b/>
                <w:sz w:val="22"/>
                <w:szCs w:val="22"/>
                <w:lang w:val="en-ZA"/>
              </w:rPr>
            </w:pPr>
            <w:r w:rsidRPr="002B0E3F">
              <w:rPr>
                <w:rFonts w:ascii="Calibri" w:hAnsi="Calibri"/>
                <w:b/>
                <w:sz w:val="22"/>
                <w:szCs w:val="22"/>
                <w:lang w:val="en-ZA"/>
              </w:rPr>
              <w:t>WARD No</w:t>
            </w:r>
          </w:p>
        </w:tc>
        <w:tc>
          <w:tcPr>
            <w:tcW w:w="2722" w:type="dxa"/>
            <w:shd w:val="clear" w:color="auto" w:fill="92D050"/>
          </w:tcPr>
          <w:p w:rsidR="00B3024B" w:rsidRPr="002B0E3F" w:rsidRDefault="00B3024B" w:rsidP="00B3024B">
            <w:pPr>
              <w:pStyle w:val="NoSpacing"/>
              <w:spacing w:line="360" w:lineRule="auto"/>
              <w:contextualSpacing/>
              <w:jc w:val="center"/>
              <w:rPr>
                <w:rFonts w:ascii="Calibri" w:hAnsi="Calibri"/>
                <w:b/>
                <w:sz w:val="22"/>
                <w:szCs w:val="22"/>
                <w:lang w:val="en-ZA"/>
              </w:rPr>
            </w:pPr>
            <w:r w:rsidRPr="002B0E3F">
              <w:rPr>
                <w:rFonts w:ascii="Calibri" w:hAnsi="Calibri"/>
                <w:b/>
                <w:sz w:val="22"/>
                <w:szCs w:val="22"/>
                <w:lang w:val="en-ZA"/>
              </w:rPr>
              <w:t>NUMBER OF HALLS</w:t>
            </w:r>
          </w:p>
        </w:tc>
        <w:tc>
          <w:tcPr>
            <w:tcW w:w="2665" w:type="dxa"/>
            <w:shd w:val="clear" w:color="auto" w:fill="92D050"/>
          </w:tcPr>
          <w:p w:rsidR="00B3024B" w:rsidRPr="002B0E3F" w:rsidRDefault="00B3024B" w:rsidP="00B3024B">
            <w:pPr>
              <w:pStyle w:val="NoSpacing"/>
              <w:spacing w:line="360" w:lineRule="auto"/>
              <w:contextualSpacing/>
              <w:jc w:val="center"/>
              <w:rPr>
                <w:rFonts w:ascii="Calibri" w:hAnsi="Calibri"/>
                <w:b/>
                <w:sz w:val="22"/>
                <w:szCs w:val="22"/>
                <w:lang w:val="en-ZA"/>
              </w:rPr>
            </w:pPr>
            <w:r w:rsidRPr="002B0E3F">
              <w:rPr>
                <w:rFonts w:ascii="Calibri" w:hAnsi="Calibri"/>
                <w:b/>
                <w:sz w:val="22"/>
                <w:szCs w:val="22"/>
                <w:lang w:val="en-ZA"/>
              </w:rPr>
              <w:t>NAME OF VILLAGE(S)</w:t>
            </w:r>
          </w:p>
        </w:tc>
      </w:tr>
      <w:tr w:rsidR="00B3024B" w:rsidRPr="002B0E3F" w:rsidTr="00ED00C0">
        <w:tc>
          <w:tcPr>
            <w:tcW w:w="2523"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01</w:t>
            </w:r>
          </w:p>
        </w:tc>
        <w:tc>
          <w:tcPr>
            <w:tcW w:w="2722" w:type="dxa"/>
            <w:shd w:val="clear" w:color="auto" w:fill="FFFFFF"/>
          </w:tcPr>
          <w:p w:rsidR="00B3024B" w:rsidRPr="002B0E3F" w:rsidRDefault="00AD26DD" w:rsidP="00B3024B">
            <w:pPr>
              <w:pStyle w:val="NoSpacing"/>
              <w:spacing w:line="360" w:lineRule="auto"/>
              <w:contextualSpacing/>
              <w:jc w:val="center"/>
              <w:rPr>
                <w:rFonts w:ascii="Calibri" w:hAnsi="Calibri"/>
                <w:sz w:val="22"/>
                <w:szCs w:val="22"/>
                <w:lang w:val="en-ZA"/>
              </w:rPr>
            </w:pPr>
            <w:r>
              <w:rPr>
                <w:rFonts w:ascii="Calibri" w:hAnsi="Calibri"/>
                <w:sz w:val="22"/>
                <w:szCs w:val="22"/>
                <w:lang w:val="en-ZA"/>
              </w:rPr>
              <w:t>1</w:t>
            </w:r>
          </w:p>
        </w:tc>
        <w:tc>
          <w:tcPr>
            <w:tcW w:w="2665" w:type="dxa"/>
            <w:shd w:val="clear" w:color="auto" w:fill="FFFFFF"/>
          </w:tcPr>
          <w:p w:rsidR="00B3024B" w:rsidRPr="002B0E3F" w:rsidRDefault="00AD26DD" w:rsidP="00B3024B">
            <w:pPr>
              <w:pStyle w:val="NoSpacing"/>
              <w:spacing w:line="360" w:lineRule="auto"/>
              <w:contextualSpacing/>
              <w:rPr>
                <w:rFonts w:ascii="Calibri" w:hAnsi="Calibri"/>
                <w:sz w:val="22"/>
                <w:szCs w:val="22"/>
                <w:lang w:val="en-ZA"/>
              </w:rPr>
            </w:pPr>
            <w:r>
              <w:rPr>
                <w:rFonts w:ascii="Calibri" w:hAnsi="Calibri"/>
                <w:sz w:val="22"/>
                <w:szCs w:val="22"/>
                <w:lang w:val="en-ZA"/>
              </w:rPr>
              <w:t>Nkalweni</w:t>
            </w:r>
          </w:p>
        </w:tc>
      </w:tr>
      <w:tr w:rsidR="00B3024B" w:rsidRPr="002B0E3F" w:rsidTr="00ED00C0">
        <w:tc>
          <w:tcPr>
            <w:tcW w:w="2523"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02</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r w:rsidRPr="002B0E3F">
              <w:rPr>
                <w:rFonts w:ascii="Calibri" w:hAnsi="Calibri"/>
                <w:sz w:val="22"/>
                <w:szCs w:val="22"/>
                <w:lang w:val="en-ZA"/>
              </w:rPr>
              <w:t>Ntokozweni</w:t>
            </w:r>
          </w:p>
        </w:tc>
      </w:tr>
      <w:tr w:rsidR="00B3024B" w:rsidRPr="002B0E3F" w:rsidTr="00ED00C0">
        <w:tc>
          <w:tcPr>
            <w:tcW w:w="2523"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03</w:t>
            </w:r>
          </w:p>
        </w:tc>
        <w:tc>
          <w:tcPr>
            <w:tcW w:w="2722"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w:t>
            </w:r>
          </w:p>
        </w:tc>
        <w:tc>
          <w:tcPr>
            <w:tcW w:w="2665" w:type="dxa"/>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r w:rsidRPr="002B0E3F">
              <w:rPr>
                <w:rFonts w:ascii="Calibri" w:hAnsi="Calibri"/>
                <w:sz w:val="22"/>
                <w:szCs w:val="22"/>
                <w:lang w:val="en-ZA"/>
              </w:rPr>
              <w:t>Sonwabile</w:t>
            </w:r>
          </w:p>
        </w:tc>
      </w:tr>
      <w:tr w:rsidR="00B3024B" w:rsidRPr="002B0E3F" w:rsidTr="00ED00C0">
        <w:tc>
          <w:tcPr>
            <w:tcW w:w="2523"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04</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Pr>
                <w:rFonts w:ascii="Calibri" w:hAnsi="Calibri"/>
                <w:sz w:val="22"/>
                <w:szCs w:val="22"/>
                <w:lang w:val="en-ZA"/>
              </w:rPr>
              <w:t>1</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r w:rsidRPr="002B0E3F">
              <w:rPr>
                <w:rFonts w:ascii="Calibri" w:hAnsi="Calibri"/>
                <w:sz w:val="22"/>
                <w:szCs w:val="22"/>
                <w:lang w:val="en-ZA"/>
              </w:rPr>
              <w:t>Maclear Town</w:t>
            </w:r>
          </w:p>
        </w:tc>
      </w:tr>
      <w:tr w:rsidR="00B3024B" w:rsidRPr="002B0E3F" w:rsidTr="00ED00C0">
        <w:tc>
          <w:tcPr>
            <w:tcW w:w="2523"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05</w:t>
            </w:r>
          </w:p>
        </w:tc>
        <w:tc>
          <w:tcPr>
            <w:tcW w:w="2722"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w:t>
            </w:r>
          </w:p>
        </w:tc>
        <w:tc>
          <w:tcPr>
            <w:tcW w:w="2665" w:type="dxa"/>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p>
        </w:tc>
      </w:tr>
      <w:tr w:rsidR="00B3024B" w:rsidRPr="002B0E3F" w:rsidTr="00ED00C0">
        <w:tc>
          <w:tcPr>
            <w:tcW w:w="2523"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lastRenderedPageBreak/>
              <w:t>06</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p>
        </w:tc>
      </w:tr>
      <w:tr w:rsidR="00B3024B" w:rsidRPr="002B0E3F" w:rsidTr="00ED00C0">
        <w:tc>
          <w:tcPr>
            <w:tcW w:w="2523"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07</w:t>
            </w:r>
          </w:p>
        </w:tc>
        <w:tc>
          <w:tcPr>
            <w:tcW w:w="2722" w:type="dxa"/>
            <w:shd w:val="clear" w:color="auto" w:fill="FFFFFF"/>
          </w:tcPr>
          <w:p w:rsidR="00B3024B" w:rsidRPr="002B0E3F" w:rsidRDefault="00AD26DD" w:rsidP="00B3024B">
            <w:pPr>
              <w:pStyle w:val="NoSpacing"/>
              <w:spacing w:line="360" w:lineRule="auto"/>
              <w:contextualSpacing/>
              <w:jc w:val="center"/>
              <w:rPr>
                <w:rFonts w:ascii="Calibri" w:hAnsi="Calibri"/>
                <w:sz w:val="22"/>
                <w:szCs w:val="22"/>
                <w:lang w:val="en-ZA"/>
              </w:rPr>
            </w:pPr>
            <w:r>
              <w:rPr>
                <w:rFonts w:ascii="Calibri" w:hAnsi="Calibri"/>
                <w:sz w:val="22"/>
                <w:szCs w:val="22"/>
                <w:lang w:val="en-ZA"/>
              </w:rPr>
              <w:t>1</w:t>
            </w:r>
          </w:p>
        </w:tc>
        <w:tc>
          <w:tcPr>
            <w:tcW w:w="2665" w:type="dxa"/>
            <w:shd w:val="clear" w:color="auto" w:fill="FFFFFF"/>
          </w:tcPr>
          <w:p w:rsidR="00B3024B" w:rsidRPr="002B0E3F" w:rsidRDefault="00AD26DD" w:rsidP="00B3024B">
            <w:pPr>
              <w:pStyle w:val="NoSpacing"/>
              <w:spacing w:line="360" w:lineRule="auto"/>
              <w:contextualSpacing/>
              <w:rPr>
                <w:rFonts w:ascii="Calibri" w:hAnsi="Calibri"/>
                <w:sz w:val="22"/>
                <w:szCs w:val="22"/>
                <w:lang w:val="en-ZA"/>
              </w:rPr>
            </w:pPr>
            <w:r>
              <w:rPr>
                <w:rFonts w:ascii="Calibri" w:hAnsi="Calibri"/>
                <w:sz w:val="22"/>
                <w:szCs w:val="22"/>
                <w:lang w:val="en-ZA"/>
              </w:rPr>
              <w:t>Botshabelo</w:t>
            </w:r>
          </w:p>
        </w:tc>
      </w:tr>
      <w:tr w:rsidR="00B3024B" w:rsidRPr="002B0E3F" w:rsidTr="00ED00C0">
        <w:tc>
          <w:tcPr>
            <w:tcW w:w="2523"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08</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p>
        </w:tc>
      </w:tr>
      <w:tr w:rsidR="00B3024B" w:rsidRPr="002B0E3F" w:rsidTr="00ED00C0">
        <w:tc>
          <w:tcPr>
            <w:tcW w:w="2523"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09</w:t>
            </w:r>
          </w:p>
        </w:tc>
        <w:tc>
          <w:tcPr>
            <w:tcW w:w="2722"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w:t>
            </w:r>
          </w:p>
        </w:tc>
        <w:tc>
          <w:tcPr>
            <w:tcW w:w="2665" w:type="dxa"/>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r w:rsidRPr="002B0E3F">
              <w:rPr>
                <w:rFonts w:ascii="Calibri" w:hAnsi="Calibri"/>
                <w:sz w:val="22"/>
                <w:szCs w:val="22"/>
                <w:lang w:val="en-ZA"/>
              </w:rPr>
              <w:t>Mt Fletcher Town</w:t>
            </w:r>
          </w:p>
        </w:tc>
      </w:tr>
      <w:tr w:rsidR="00B3024B" w:rsidRPr="002B0E3F" w:rsidTr="00ED00C0">
        <w:tc>
          <w:tcPr>
            <w:tcW w:w="2523"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10</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p>
        </w:tc>
      </w:tr>
      <w:tr w:rsidR="00B3024B" w:rsidRPr="002B0E3F" w:rsidTr="00ED00C0">
        <w:tc>
          <w:tcPr>
            <w:tcW w:w="2523"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11</w:t>
            </w:r>
          </w:p>
        </w:tc>
        <w:tc>
          <w:tcPr>
            <w:tcW w:w="2722"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w:t>
            </w:r>
          </w:p>
        </w:tc>
        <w:tc>
          <w:tcPr>
            <w:tcW w:w="2665" w:type="dxa"/>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p>
        </w:tc>
      </w:tr>
      <w:tr w:rsidR="00B3024B" w:rsidRPr="002B0E3F" w:rsidTr="00ED00C0">
        <w:tc>
          <w:tcPr>
            <w:tcW w:w="2523"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12</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r w:rsidRPr="002B0E3F">
              <w:rPr>
                <w:rFonts w:ascii="Calibri" w:hAnsi="Calibri"/>
                <w:sz w:val="22"/>
                <w:szCs w:val="22"/>
                <w:lang w:val="en-ZA"/>
              </w:rPr>
              <w:t>Mangoloaneng</w:t>
            </w:r>
          </w:p>
        </w:tc>
      </w:tr>
      <w:tr w:rsidR="00B3024B" w:rsidRPr="002B0E3F" w:rsidTr="00ED00C0">
        <w:tc>
          <w:tcPr>
            <w:tcW w:w="2523"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13</w:t>
            </w:r>
          </w:p>
        </w:tc>
        <w:tc>
          <w:tcPr>
            <w:tcW w:w="2722"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w:t>
            </w:r>
          </w:p>
        </w:tc>
        <w:tc>
          <w:tcPr>
            <w:tcW w:w="2665" w:type="dxa"/>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r w:rsidRPr="002B0E3F">
              <w:rPr>
                <w:rFonts w:ascii="Calibri" w:hAnsi="Calibri"/>
                <w:sz w:val="22"/>
                <w:szCs w:val="22"/>
                <w:lang w:val="en-ZA"/>
              </w:rPr>
              <w:t>Moabatsane Village</w:t>
            </w:r>
          </w:p>
        </w:tc>
      </w:tr>
      <w:tr w:rsidR="00B3024B" w:rsidRPr="002B0E3F" w:rsidTr="00ED00C0">
        <w:tc>
          <w:tcPr>
            <w:tcW w:w="2523"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14</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p>
        </w:tc>
      </w:tr>
      <w:tr w:rsidR="00B3024B" w:rsidRPr="002B0E3F" w:rsidTr="00ED00C0">
        <w:tc>
          <w:tcPr>
            <w:tcW w:w="2523"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15</w:t>
            </w:r>
          </w:p>
        </w:tc>
        <w:tc>
          <w:tcPr>
            <w:tcW w:w="2722"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w:t>
            </w:r>
          </w:p>
        </w:tc>
        <w:tc>
          <w:tcPr>
            <w:tcW w:w="2665" w:type="dxa"/>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r w:rsidRPr="002B0E3F">
              <w:rPr>
                <w:rFonts w:ascii="Calibri" w:hAnsi="Calibri"/>
                <w:sz w:val="22"/>
                <w:szCs w:val="22"/>
                <w:lang w:val="en-ZA"/>
              </w:rPr>
              <w:t>Bethania Village</w:t>
            </w:r>
          </w:p>
        </w:tc>
      </w:tr>
      <w:tr w:rsidR="00B3024B" w:rsidRPr="002B0E3F" w:rsidTr="00ED00C0">
        <w:tc>
          <w:tcPr>
            <w:tcW w:w="2523"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16</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0</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p>
        </w:tc>
      </w:tr>
      <w:tr w:rsidR="00B3024B" w:rsidRPr="002B0E3F" w:rsidTr="00ED00C0">
        <w:tc>
          <w:tcPr>
            <w:tcW w:w="2523"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17</w:t>
            </w:r>
          </w:p>
        </w:tc>
        <w:tc>
          <w:tcPr>
            <w:tcW w:w="2722" w:type="dxa"/>
            <w:shd w:val="clear" w:color="auto" w:fill="FFFFFF"/>
          </w:tcPr>
          <w:p w:rsidR="00B3024B" w:rsidRPr="002B0E3F" w:rsidRDefault="00B3024B" w:rsidP="00B3024B">
            <w:pPr>
              <w:pStyle w:val="NoSpacing"/>
              <w:spacing w:line="360" w:lineRule="auto"/>
              <w:contextualSpacing/>
              <w:jc w:val="center"/>
              <w:rPr>
                <w:rFonts w:ascii="Calibri" w:hAnsi="Calibri"/>
                <w:sz w:val="22"/>
                <w:szCs w:val="22"/>
                <w:lang w:val="en-ZA"/>
              </w:rPr>
            </w:pPr>
            <w:r w:rsidRPr="002B0E3F">
              <w:rPr>
                <w:rFonts w:ascii="Calibri" w:hAnsi="Calibri"/>
                <w:sz w:val="22"/>
                <w:szCs w:val="22"/>
                <w:lang w:val="en-ZA"/>
              </w:rPr>
              <w:t>1</w:t>
            </w:r>
          </w:p>
        </w:tc>
        <w:tc>
          <w:tcPr>
            <w:tcW w:w="2665" w:type="dxa"/>
            <w:shd w:val="clear" w:color="auto" w:fill="FFFFFF"/>
          </w:tcPr>
          <w:p w:rsidR="00B3024B" w:rsidRPr="002B0E3F" w:rsidRDefault="00B3024B" w:rsidP="00B3024B">
            <w:pPr>
              <w:pStyle w:val="NoSpacing"/>
              <w:spacing w:line="360" w:lineRule="auto"/>
              <w:contextualSpacing/>
              <w:rPr>
                <w:rFonts w:ascii="Calibri" w:hAnsi="Calibri"/>
                <w:sz w:val="22"/>
                <w:szCs w:val="22"/>
                <w:lang w:val="en-ZA"/>
              </w:rPr>
            </w:pPr>
            <w:r w:rsidRPr="002B0E3F">
              <w:rPr>
                <w:rFonts w:ascii="Calibri" w:hAnsi="Calibri"/>
                <w:sz w:val="22"/>
                <w:szCs w:val="22"/>
                <w:lang w:val="en-ZA"/>
              </w:rPr>
              <w:t>Ugie Municipal Hall</w:t>
            </w:r>
          </w:p>
        </w:tc>
      </w:tr>
    </w:tbl>
    <w:p w:rsidR="00B3024B" w:rsidRPr="006B4AF8" w:rsidRDefault="00B3024B" w:rsidP="00B3024B">
      <w:pPr>
        <w:pStyle w:val="NoSpacing"/>
        <w:spacing w:line="360" w:lineRule="auto"/>
        <w:contextualSpacing/>
        <w:jc w:val="both"/>
        <w:rPr>
          <w:rFonts w:ascii="Calibri" w:hAnsi="Calibri" w:cs="Calibri"/>
          <w:sz w:val="22"/>
          <w:szCs w:val="22"/>
        </w:rPr>
      </w:pPr>
    </w:p>
    <w:p w:rsidR="00B3024B" w:rsidRPr="00E02B90" w:rsidRDefault="00B3024B" w:rsidP="00E2032B">
      <w:pPr>
        <w:pStyle w:val="Heading3"/>
        <w:numPr>
          <w:ilvl w:val="2"/>
          <w:numId w:val="235"/>
        </w:numPr>
        <w:spacing w:before="0" w:after="40" w:line="240" w:lineRule="auto"/>
        <w:jc w:val="both"/>
      </w:pPr>
      <w:bookmarkStart w:id="248" w:name="_Toc289337695"/>
      <w:bookmarkStart w:id="249" w:name="_Toc516675427"/>
      <w:bookmarkStart w:id="250" w:name="_Toc36625206"/>
      <w:r w:rsidRPr="00E02B90">
        <w:t>C</w:t>
      </w:r>
      <w:bookmarkEnd w:id="248"/>
      <w:r w:rsidRPr="00E02B90">
        <w:t>emeteries</w:t>
      </w:r>
      <w:bookmarkEnd w:id="249"/>
      <w:bookmarkEnd w:id="250"/>
    </w:p>
    <w:p w:rsidR="005C3F17" w:rsidRPr="005C3F17" w:rsidRDefault="005C3F17" w:rsidP="005C3F17">
      <w:pPr>
        <w:pStyle w:val="NoSpacing"/>
        <w:spacing w:line="360" w:lineRule="auto"/>
        <w:contextualSpacing/>
        <w:jc w:val="both"/>
        <w:rPr>
          <w:rFonts w:ascii="Calibri" w:hAnsi="Calibri" w:cs="Calibri"/>
          <w:sz w:val="22"/>
          <w:szCs w:val="22"/>
        </w:rPr>
      </w:pPr>
      <w:r w:rsidRPr="005C3F17">
        <w:rPr>
          <w:rFonts w:ascii="Calibri" w:hAnsi="Calibri" w:cs="Calibri"/>
          <w:sz w:val="22"/>
          <w:szCs w:val="22"/>
        </w:rPr>
        <w:t xml:space="preserve">Most of the cemeteries in the municipality are generally nearing maximum capacity and a cemetery management system is required to co-ordinate their effective use. Of critical urgency are the numerous informal cemeteries/grave yards which are being used in and around the informal settlements of the three towns. These burial places are not registered and are not compliant in terms of environmental and other legal provisions such as EIA compliance. In Maclear, the only possible land for expansion is located on a vacant land owned by Public Works and used by the Magistrates Court. A new cemetery has been reserved on the outskirts of Maclear and this could accommodate 3000 graves. Unfortunately the community is currently refusing to utilize this new facility. </w:t>
      </w:r>
    </w:p>
    <w:p w:rsidR="005C3F17" w:rsidRPr="005C3F17" w:rsidRDefault="005C3F17" w:rsidP="005C3F17">
      <w:pPr>
        <w:pStyle w:val="NoSpacing"/>
        <w:spacing w:line="360" w:lineRule="auto"/>
        <w:contextualSpacing/>
        <w:jc w:val="both"/>
        <w:rPr>
          <w:rFonts w:ascii="Calibri" w:hAnsi="Calibri" w:cs="Calibri"/>
          <w:sz w:val="22"/>
          <w:szCs w:val="22"/>
        </w:rPr>
      </w:pPr>
    </w:p>
    <w:p w:rsidR="005C3F17" w:rsidRDefault="005C3F17" w:rsidP="005C3F17">
      <w:pPr>
        <w:pStyle w:val="NoSpacing"/>
        <w:spacing w:line="360" w:lineRule="auto"/>
        <w:contextualSpacing/>
        <w:jc w:val="both"/>
        <w:rPr>
          <w:rFonts w:ascii="Calibri" w:hAnsi="Calibri" w:cs="Calibri"/>
          <w:sz w:val="22"/>
          <w:szCs w:val="22"/>
        </w:rPr>
      </w:pPr>
      <w:r w:rsidRPr="005C3F17">
        <w:rPr>
          <w:rFonts w:ascii="Calibri" w:hAnsi="Calibri" w:cs="Calibri"/>
          <w:sz w:val="22"/>
          <w:szCs w:val="22"/>
        </w:rPr>
        <w:t>Generally the key challenge regarding cemeteries in the municipality is around communities being reluctant to use formally established cemeteries to avoid paying user charges. They instead resort to using informally established and unplanned cemeteries which must be closed down as a matter of urgency since this severely compromises the natural environment.</w:t>
      </w:r>
    </w:p>
    <w:p w:rsidR="005C3F17" w:rsidRPr="005C3F17" w:rsidRDefault="005C3F17" w:rsidP="005C3F17">
      <w:pPr>
        <w:pStyle w:val="NoSpacing"/>
        <w:spacing w:line="360" w:lineRule="auto"/>
        <w:contextualSpacing/>
        <w:jc w:val="both"/>
        <w:rPr>
          <w:rFonts w:ascii="Calibri" w:hAnsi="Calibri" w:cs="Calibri"/>
          <w:sz w:val="22"/>
          <w:szCs w:val="22"/>
        </w:rPr>
      </w:pPr>
    </w:p>
    <w:p w:rsidR="005C3F17" w:rsidRPr="005C3F17" w:rsidRDefault="005C3F17" w:rsidP="005C3F17">
      <w:pPr>
        <w:pStyle w:val="NoSpacing"/>
        <w:spacing w:line="360" w:lineRule="auto"/>
        <w:contextualSpacing/>
        <w:jc w:val="both"/>
        <w:rPr>
          <w:rFonts w:ascii="Calibri" w:hAnsi="Calibri" w:cs="Calibri"/>
          <w:sz w:val="22"/>
          <w:szCs w:val="22"/>
        </w:rPr>
      </w:pPr>
      <w:r w:rsidRPr="005C3F17">
        <w:rPr>
          <w:rFonts w:ascii="Calibri" w:hAnsi="Calibri" w:cs="Calibri"/>
          <w:sz w:val="22"/>
          <w:szCs w:val="22"/>
        </w:rPr>
        <w:t>Recently an assessment report was developed for all sites that are being used for burial purposes to determine their suitability or otherwise. The report found among other things that most identified burial sites were informal and involved no technical investigations as required.</w:t>
      </w:r>
    </w:p>
    <w:p w:rsidR="00B3024B" w:rsidRDefault="005C3F17" w:rsidP="005C3F17">
      <w:pPr>
        <w:pStyle w:val="NoSpacing"/>
        <w:spacing w:line="360" w:lineRule="auto"/>
        <w:contextualSpacing/>
        <w:jc w:val="both"/>
        <w:rPr>
          <w:rFonts w:ascii="Calibri" w:hAnsi="Calibri" w:cs="Calibri"/>
          <w:sz w:val="22"/>
          <w:szCs w:val="22"/>
        </w:rPr>
      </w:pPr>
      <w:r w:rsidRPr="005C3F17">
        <w:rPr>
          <w:rFonts w:ascii="Calibri" w:hAnsi="Calibri" w:cs="Calibri"/>
          <w:sz w:val="22"/>
          <w:szCs w:val="22"/>
        </w:rPr>
        <w:t xml:space="preserve">The municipality based on this has undertaken a process towards formalization of existing sites, closure of unsuitable sites as well as identification of new land for formal establishment of cemeteries in each town. This </w:t>
      </w:r>
      <w:r w:rsidRPr="005C3F17">
        <w:rPr>
          <w:rFonts w:ascii="Calibri" w:hAnsi="Calibri" w:cs="Calibri"/>
          <w:sz w:val="22"/>
          <w:szCs w:val="22"/>
        </w:rPr>
        <w:lastRenderedPageBreak/>
        <w:t>process will be undertaken in anticipation of the introduction of a electronic cemetery management system which is already procured.</w:t>
      </w:r>
    </w:p>
    <w:p w:rsidR="005C3F17" w:rsidRPr="003455BD" w:rsidRDefault="005C3F17" w:rsidP="005C3F17">
      <w:pPr>
        <w:pStyle w:val="NoSpacing"/>
        <w:spacing w:line="360" w:lineRule="auto"/>
        <w:contextualSpacing/>
        <w:jc w:val="both"/>
        <w:rPr>
          <w:rFonts w:ascii="Calibri" w:hAnsi="Calibri" w:cs="Calibri"/>
          <w:sz w:val="22"/>
          <w:szCs w:val="22"/>
        </w:rPr>
      </w:pPr>
    </w:p>
    <w:p w:rsidR="00B3024B" w:rsidRPr="00E02B90" w:rsidRDefault="00B3024B" w:rsidP="00E2032B">
      <w:pPr>
        <w:pStyle w:val="Heading3"/>
        <w:numPr>
          <w:ilvl w:val="2"/>
          <w:numId w:val="235"/>
        </w:numPr>
        <w:spacing w:before="0" w:after="40" w:line="240" w:lineRule="auto"/>
        <w:jc w:val="both"/>
      </w:pPr>
      <w:bookmarkStart w:id="251" w:name="_Toc516675428"/>
      <w:bookmarkStart w:id="252" w:name="_Toc36625207"/>
      <w:r w:rsidRPr="00E02B90">
        <w:t>Pounds for small and large animals</w:t>
      </w:r>
      <w:bookmarkEnd w:id="251"/>
      <w:bookmarkEnd w:id="252"/>
      <w:r w:rsidRPr="00E02B90">
        <w:t xml:space="preserve"> </w:t>
      </w:r>
    </w:p>
    <w:p w:rsidR="005C3F17" w:rsidRPr="005C3F17" w:rsidRDefault="005C3F17" w:rsidP="005C3F17">
      <w:pPr>
        <w:pStyle w:val="NoSpacing"/>
        <w:spacing w:line="360" w:lineRule="auto"/>
        <w:contextualSpacing/>
        <w:jc w:val="both"/>
        <w:rPr>
          <w:rFonts w:ascii="Calibri" w:hAnsi="Calibri"/>
          <w:sz w:val="22"/>
          <w:szCs w:val="22"/>
        </w:rPr>
      </w:pPr>
      <w:r w:rsidRPr="005C3F17">
        <w:rPr>
          <w:rFonts w:ascii="Calibri" w:hAnsi="Calibri"/>
          <w:sz w:val="22"/>
          <w:szCs w:val="22"/>
        </w:rPr>
        <w:t>In terms of the powers and functions, pound management is the responsibility of the municipality. Supporting legislation includes the relevant Pound Ordinance which is till applicable as well as the municipal bylaw.</w:t>
      </w:r>
    </w:p>
    <w:p w:rsidR="005C3F17" w:rsidRPr="005C3F17" w:rsidRDefault="005C3F17" w:rsidP="005C3F17">
      <w:pPr>
        <w:pStyle w:val="NoSpacing"/>
        <w:spacing w:line="360" w:lineRule="auto"/>
        <w:contextualSpacing/>
        <w:jc w:val="both"/>
        <w:rPr>
          <w:rFonts w:ascii="Calibri" w:hAnsi="Calibri"/>
          <w:sz w:val="22"/>
          <w:szCs w:val="22"/>
        </w:rPr>
      </w:pPr>
    </w:p>
    <w:p w:rsidR="005C3F17" w:rsidRPr="005C3F17" w:rsidRDefault="005C3F17" w:rsidP="005C3F17">
      <w:pPr>
        <w:pStyle w:val="NoSpacing"/>
        <w:spacing w:line="360" w:lineRule="auto"/>
        <w:contextualSpacing/>
        <w:jc w:val="both"/>
        <w:rPr>
          <w:rFonts w:ascii="Calibri" w:hAnsi="Calibri"/>
          <w:sz w:val="22"/>
          <w:szCs w:val="22"/>
        </w:rPr>
      </w:pPr>
      <w:r w:rsidRPr="005C3F17">
        <w:rPr>
          <w:rFonts w:ascii="Calibri" w:hAnsi="Calibri"/>
          <w:sz w:val="22"/>
          <w:szCs w:val="22"/>
        </w:rPr>
        <w:t>All three animal pounds are not in a good state and do not conform to common standards for animal keeping and care. The Maclear pound which has been located within municipal office premises has since been relocated to a suitable area on the outskirts of Maclear town.</w:t>
      </w:r>
    </w:p>
    <w:p w:rsidR="00B3024B" w:rsidRDefault="005C3F17" w:rsidP="005C3F17">
      <w:pPr>
        <w:pStyle w:val="NoSpacing"/>
        <w:spacing w:line="360" w:lineRule="auto"/>
        <w:contextualSpacing/>
        <w:jc w:val="both"/>
        <w:rPr>
          <w:rFonts w:ascii="Calibri" w:hAnsi="Calibri"/>
          <w:sz w:val="22"/>
          <w:szCs w:val="22"/>
        </w:rPr>
      </w:pPr>
      <w:r w:rsidRPr="005C3F17">
        <w:rPr>
          <w:rFonts w:ascii="Calibri" w:hAnsi="Calibri"/>
          <w:sz w:val="22"/>
          <w:szCs w:val="22"/>
        </w:rPr>
        <w:t>Even the above is not ideal by any measure of standard and require much more extensive infrastructure dev</w:t>
      </w:r>
      <w:r>
        <w:rPr>
          <w:rFonts w:ascii="Calibri" w:hAnsi="Calibri"/>
          <w:sz w:val="22"/>
          <w:szCs w:val="22"/>
        </w:rPr>
        <w:t>elopment than currently exist. I</w:t>
      </w:r>
      <w:r w:rsidRPr="005C3F17">
        <w:rPr>
          <w:rFonts w:ascii="Calibri" w:hAnsi="Calibri"/>
          <w:sz w:val="22"/>
          <w:szCs w:val="22"/>
        </w:rPr>
        <w:t>n this regard a business plan has been developed in order to assist with proper project budgeting in order effect the necessary facility improvements.</w:t>
      </w:r>
    </w:p>
    <w:p w:rsidR="005C3F17" w:rsidRPr="003455BD" w:rsidRDefault="005C3F17" w:rsidP="005C3F17">
      <w:pPr>
        <w:pStyle w:val="NoSpacing"/>
        <w:spacing w:line="360" w:lineRule="auto"/>
        <w:contextualSpacing/>
        <w:jc w:val="both"/>
        <w:rPr>
          <w:rFonts w:ascii="Calibri" w:hAnsi="Calibri"/>
          <w:sz w:val="22"/>
          <w:szCs w:val="22"/>
        </w:rPr>
      </w:pPr>
    </w:p>
    <w:p w:rsidR="00B3024B" w:rsidRPr="00E02B90" w:rsidRDefault="00B3024B" w:rsidP="00E2032B">
      <w:pPr>
        <w:pStyle w:val="Heading3"/>
        <w:numPr>
          <w:ilvl w:val="2"/>
          <w:numId w:val="235"/>
        </w:numPr>
        <w:spacing w:before="0" w:after="40" w:line="240" w:lineRule="auto"/>
        <w:jc w:val="both"/>
      </w:pPr>
      <w:bookmarkStart w:id="253" w:name="_Toc516675429"/>
      <w:bookmarkStart w:id="254" w:name="_Toc36625208"/>
      <w:r w:rsidRPr="00E02B90">
        <w:t>Parks and open spaces</w:t>
      </w:r>
      <w:bookmarkEnd w:id="253"/>
      <w:bookmarkEnd w:id="254"/>
      <w:r w:rsidRPr="00E02B90">
        <w:t xml:space="preserve"> </w:t>
      </w:r>
    </w:p>
    <w:p w:rsidR="005C3F17" w:rsidRPr="005C3F17" w:rsidRDefault="005C3F17" w:rsidP="005C3F17">
      <w:pPr>
        <w:pStyle w:val="NoSpacing"/>
        <w:spacing w:line="360" w:lineRule="auto"/>
        <w:contextualSpacing/>
        <w:jc w:val="both"/>
        <w:rPr>
          <w:rFonts w:ascii="Calibri" w:hAnsi="Calibri"/>
          <w:sz w:val="22"/>
          <w:szCs w:val="22"/>
        </w:rPr>
      </w:pPr>
      <w:r w:rsidRPr="005C3F17">
        <w:rPr>
          <w:rFonts w:ascii="Calibri" w:hAnsi="Calibri"/>
          <w:sz w:val="22"/>
          <w:szCs w:val="22"/>
        </w:rPr>
        <w:t>There are five (5) existing parks in ELM located in Ugie, Maclear and Mount Fletcher. Four of these parks were beautified. Caravan Park in Maclear was revamped and refurbished into an income-generating park for tourists. The refurbishment entailed the construction of swings, a braai area, tables and chairs, upgrading of electricity connections, building of walkways and installation of geysers and showers.</w:t>
      </w:r>
    </w:p>
    <w:p w:rsidR="005C3F17" w:rsidRPr="005C3F17" w:rsidRDefault="005C3F17" w:rsidP="005C3F17">
      <w:pPr>
        <w:pStyle w:val="NoSpacing"/>
        <w:spacing w:line="360" w:lineRule="auto"/>
        <w:contextualSpacing/>
        <w:jc w:val="both"/>
        <w:rPr>
          <w:rFonts w:ascii="Calibri" w:hAnsi="Calibri"/>
          <w:sz w:val="22"/>
          <w:szCs w:val="22"/>
        </w:rPr>
      </w:pPr>
    </w:p>
    <w:p w:rsidR="00B3024B" w:rsidRPr="005C3F17" w:rsidRDefault="005C3F17" w:rsidP="00B3024B">
      <w:pPr>
        <w:pStyle w:val="NoSpacing"/>
        <w:spacing w:line="360" w:lineRule="auto"/>
        <w:contextualSpacing/>
        <w:jc w:val="both"/>
        <w:rPr>
          <w:rFonts w:ascii="Calibri" w:hAnsi="Calibri"/>
          <w:sz w:val="22"/>
          <w:szCs w:val="22"/>
        </w:rPr>
      </w:pPr>
      <w:r w:rsidRPr="005C3F17">
        <w:rPr>
          <w:rFonts w:ascii="Calibri" w:hAnsi="Calibri"/>
          <w:sz w:val="22"/>
          <w:szCs w:val="22"/>
        </w:rPr>
        <w:t>A lot, though, still needs to be done on the established parks in ensuring that they are well cared for and maintained. Upgrading of these which must include re-grassing, landscaping and fencing are matters which must receive priority attention. Installation of playground equipment as well as outdoor furniture within parks themselves and on pavements are features that have a potential of making our parks practical and user friendly spaces. There still is a challenge of providing secured ablution facilities on our parks to promote health and hygiene. Some of the parks like the one opposite the entrance to the municipal offices may need to be transformed into botanical gardens also in line with the “greenest concept” embraced as part of the municipality’s strategic goals.</w:t>
      </w:r>
      <w:r>
        <w:rPr>
          <w:rFonts w:ascii="Calibri" w:hAnsi="Calibri"/>
          <w:sz w:val="22"/>
          <w:szCs w:val="22"/>
        </w:rPr>
        <w:t xml:space="preserve"> A P</w:t>
      </w:r>
      <w:r w:rsidR="00B3024B" w:rsidRPr="005C3F17">
        <w:rPr>
          <w:rFonts w:ascii="Calibri" w:hAnsi="Calibri"/>
          <w:sz w:val="22"/>
          <w:szCs w:val="22"/>
        </w:rPr>
        <w:t xml:space="preserve">ublic </w:t>
      </w:r>
      <w:r>
        <w:rPr>
          <w:rFonts w:ascii="Calibri" w:hAnsi="Calibri"/>
          <w:sz w:val="22"/>
          <w:szCs w:val="22"/>
        </w:rPr>
        <w:t>A</w:t>
      </w:r>
      <w:r w:rsidR="00B3024B" w:rsidRPr="005C3F17">
        <w:rPr>
          <w:rFonts w:ascii="Calibri" w:hAnsi="Calibri"/>
          <w:sz w:val="22"/>
          <w:szCs w:val="22"/>
        </w:rPr>
        <w:t xml:space="preserve">menities </w:t>
      </w:r>
      <w:r>
        <w:rPr>
          <w:rFonts w:ascii="Calibri" w:hAnsi="Calibri"/>
          <w:sz w:val="22"/>
          <w:szCs w:val="22"/>
        </w:rPr>
        <w:t>M</w:t>
      </w:r>
      <w:r w:rsidR="00B3024B" w:rsidRPr="005C3F17">
        <w:rPr>
          <w:rFonts w:ascii="Calibri" w:hAnsi="Calibri"/>
          <w:sz w:val="22"/>
          <w:szCs w:val="22"/>
        </w:rPr>
        <w:t xml:space="preserve">aintenance and </w:t>
      </w:r>
      <w:r>
        <w:rPr>
          <w:rFonts w:ascii="Calibri" w:hAnsi="Calibri"/>
          <w:sz w:val="22"/>
          <w:szCs w:val="22"/>
        </w:rPr>
        <w:t>M</w:t>
      </w:r>
      <w:r w:rsidR="00B3024B" w:rsidRPr="005C3F17">
        <w:rPr>
          <w:rFonts w:ascii="Calibri" w:hAnsi="Calibri"/>
          <w:sz w:val="22"/>
          <w:szCs w:val="22"/>
        </w:rPr>
        <w:t xml:space="preserve">anagement </w:t>
      </w:r>
      <w:r>
        <w:rPr>
          <w:rFonts w:ascii="Calibri" w:hAnsi="Calibri"/>
          <w:sz w:val="22"/>
          <w:szCs w:val="22"/>
        </w:rPr>
        <w:t>P</w:t>
      </w:r>
      <w:r w:rsidR="00B3024B" w:rsidRPr="005C3F17">
        <w:rPr>
          <w:rFonts w:ascii="Calibri" w:hAnsi="Calibri"/>
          <w:sz w:val="22"/>
          <w:szCs w:val="22"/>
        </w:rPr>
        <w:t>lan has been developed and approved by council and is being implemented.</w:t>
      </w:r>
    </w:p>
    <w:p w:rsidR="00B3024B" w:rsidRPr="003455BD" w:rsidRDefault="00B3024B" w:rsidP="00B3024B">
      <w:pPr>
        <w:pStyle w:val="NoSpacing"/>
        <w:spacing w:line="360" w:lineRule="auto"/>
        <w:contextualSpacing/>
        <w:jc w:val="both"/>
        <w:rPr>
          <w:rFonts w:ascii="Calibri" w:hAnsi="Calibri"/>
          <w:sz w:val="22"/>
          <w:szCs w:val="22"/>
        </w:rPr>
      </w:pPr>
    </w:p>
    <w:p w:rsidR="00B3024B" w:rsidRPr="00E02B90" w:rsidRDefault="00B3024B" w:rsidP="00E2032B">
      <w:pPr>
        <w:pStyle w:val="Heading3"/>
        <w:numPr>
          <w:ilvl w:val="2"/>
          <w:numId w:val="235"/>
        </w:numPr>
        <w:spacing w:before="0" w:after="40" w:line="240" w:lineRule="auto"/>
        <w:jc w:val="both"/>
      </w:pPr>
      <w:bookmarkStart w:id="255" w:name="_Toc516675430"/>
      <w:bookmarkStart w:id="256" w:name="_Toc36625209"/>
      <w:r w:rsidRPr="00E02B90">
        <w:t>Library and Information Services</w:t>
      </w:r>
      <w:bookmarkEnd w:id="255"/>
      <w:bookmarkEnd w:id="256"/>
      <w:r w:rsidRPr="00E02B90">
        <w:t xml:space="preserve"> </w:t>
      </w:r>
    </w:p>
    <w:p w:rsidR="00746F31" w:rsidRDefault="005C3F17" w:rsidP="00746F31">
      <w:pPr>
        <w:pStyle w:val="NoSpacing"/>
        <w:spacing w:line="360" w:lineRule="auto"/>
        <w:contextualSpacing/>
        <w:jc w:val="both"/>
        <w:rPr>
          <w:rFonts w:ascii="Calibri" w:hAnsi="Calibri"/>
          <w:sz w:val="22"/>
          <w:szCs w:val="22"/>
        </w:rPr>
      </w:pPr>
      <w:r w:rsidRPr="005C3F17">
        <w:rPr>
          <w:rFonts w:ascii="Calibri" w:hAnsi="Calibri"/>
          <w:sz w:val="22"/>
          <w:szCs w:val="22"/>
        </w:rPr>
        <w:t>Libraries are a function of the district sphere of government currently performed by the municipality on an agency basis. To give effect to this arrangement a Service Level Agreement has recently be signed with the district municipality who have committed to funding the services by way of a subsidy to the amount of R1,2m.</w:t>
      </w:r>
    </w:p>
    <w:p w:rsidR="005C3F17" w:rsidRPr="005C3F17" w:rsidRDefault="005C3F17" w:rsidP="00746F31">
      <w:pPr>
        <w:pStyle w:val="NoSpacing"/>
        <w:spacing w:line="360" w:lineRule="auto"/>
        <w:contextualSpacing/>
        <w:jc w:val="both"/>
        <w:rPr>
          <w:rFonts w:ascii="Calibri" w:hAnsi="Calibri"/>
          <w:sz w:val="22"/>
          <w:szCs w:val="22"/>
        </w:rPr>
      </w:pPr>
      <w:r w:rsidRPr="005C3F17">
        <w:rPr>
          <w:rFonts w:ascii="Calibri" w:hAnsi="Calibri"/>
          <w:sz w:val="22"/>
          <w:szCs w:val="22"/>
        </w:rPr>
        <w:lastRenderedPageBreak/>
        <w:t>All three towns operate library facilities through seconded professional librarians assisted by staff appointed by the municipality. Some of the challenges regarding libraries include:</w:t>
      </w:r>
    </w:p>
    <w:p w:rsidR="005C3F17" w:rsidRPr="005C3F17" w:rsidRDefault="005C3F17" w:rsidP="00E2032B">
      <w:pPr>
        <w:pStyle w:val="NoSpacing"/>
        <w:numPr>
          <w:ilvl w:val="0"/>
          <w:numId w:val="245"/>
        </w:numPr>
        <w:spacing w:line="360" w:lineRule="auto"/>
        <w:contextualSpacing/>
        <w:jc w:val="both"/>
        <w:rPr>
          <w:rFonts w:ascii="Calibri" w:hAnsi="Calibri"/>
          <w:sz w:val="22"/>
          <w:szCs w:val="22"/>
        </w:rPr>
      </w:pPr>
      <w:r w:rsidRPr="005C3F17">
        <w:rPr>
          <w:rFonts w:ascii="Calibri" w:hAnsi="Calibri"/>
          <w:sz w:val="22"/>
          <w:szCs w:val="22"/>
        </w:rPr>
        <w:t>Lack of access to internet services (in some libraries)</w:t>
      </w:r>
    </w:p>
    <w:p w:rsidR="005C3F17" w:rsidRPr="005C3F17" w:rsidRDefault="005C3F17" w:rsidP="00E2032B">
      <w:pPr>
        <w:pStyle w:val="NoSpacing"/>
        <w:numPr>
          <w:ilvl w:val="0"/>
          <w:numId w:val="245"/>
        </w:numPr>
        <w:spacing w:line="360" w:lineRule="auto"/>
        <w:contextualSpacing/>
        <w:jc w:val="both"/>
        <w:rPr>
          <w:rFonts w:ascii="Calibri" w:hAnsi="Calibri"/>
          <w:sz w:val="22"/>
          <w:szCs w:val="22"/>
        </w:rPr>
      </w:pPr>
      <w:r w:rsidRPr="005C3F17">
        <w:rPr>
          <w:rFonts w:ascii="Calibri" w:hAnsi="Calibri"/>
          <w:sz w:val="22"/>
          <w:szCs w:val="22"/>
        </w:rPr>
        <w:t>Space constraints (no discussion rooms, offices etc.)</w:t>
      </w:r>
    </w:p>
    <w:p w:rsidR="005C3F17" w:rsidRPr="005C3F17" w:rsidRDefault="005C3F17" w:rsidP="00E2032B">
      <w:pPr>
        <w:pStyle w:val="NoSpacing"/>
        <w:numPr>
          <w:ilvl w:val="0"/>
          <w:numId w:val="245"/>
        </w:numPr>
        <w:spacing w:line="360" w:lineRule="auto"/>
        <w:contextualSpacing/>
        <w:jc w:val="both"/>
        <w:rPr>
          <w:rFonts w:ascii="Calibri" w:hAnsi="Calibri"/>
          <w:sz w:val="22"/>
          <w:szCs w:val="22"/>
        </w:rPr>
      </w:pPr>
      <w:r w:rsidRPr="005C3F17">
        <w:rPr>
          <w:rFonts w:ascii="Calibri" w:hAnsi="Calibri"/>
          <w:sz w:val="22"/>
          <w:szCs w:val="22"/>
        </w:rPr>
        <w:t>Lack of dedicated maintenance plans</w:t>
      </w:r>
    </w:p>
    <w:p w:rsidR="005C3F17" w:rsidRPr="005C3F17" w:rsidRDefault="005C3F17" w:rsidP="00E2032B">
      <w:pPr>
        <w:pStyle w:val="NoSpacing"/>
        <w:numPr>
          <w:ilvl w:val="0"/>
          <w:numId w:val="245"/>
        </w:numPr>
        <w:spacing w:line="360" w:lineRule="auto"/>
        <w:contextualSpacing/>
        <w:jc w:val="both"/>
        <w:rPr>
          <w:rFonts w:ascii="Calibri" w:hAnsi="Calibri"/>
          <w:sz w:val="22"/>
          <w:szCs w:val="22"/>
        </w:rPr>
      </w:pPr>
      <w:r w:rsidRPr="005C3F17">
        <w:rPr>
          <w:rFonts w:ascii="Calibri" w:hAnsi="Calibri"/>
          <w:sz w:val="22"/>
          <w:szCs w:val="22"/>
        </w:rPr>
        <w:t>Adequate funding</w:t>
      </w:r>
    </w:p>
    <w:p w:rsidR="005C3F17" w:rsidRPr="005C3F17" w:rsidRDefault="005C3F17" w:rsidP="00E2032B">
      <w:pPr>
        <w:pStyle w:val="NoSpacing"/>
        <w:numPr>
          <w:ilvl w:val="0"/>
          <w:numId w:val="245"/>
        </w:numPr>
        <w:spacing w:line="360" w:lineRule="auto"/>
        <w:contextualSpacing/>
        <w:jc w:val="both"/>
        <w:rPr>
          <w:rFonts w:ascii="Calibri" w:hAnsi="Calibri"/>
          <w:sz w:val="22"/>
          <w:szCs w:val="22"/>
        </w:rPr>
      </w:pPr>
      <w:r w:rsidRPr="005C3F17">
        <w:rPr>
          <w:rFonts w:ascii="Calibri" w:hAnsi="Calibri"/>
          <w:sz w:val="22"/>
          <w:szCs w:val="22"/>
        </w:rPr>
        <w:t>Non-existence of a Memorandum of Agreement</w:t>
      </w:r>
    </w:p>
    <w:p w:rsidR="00456621" w:rsidRDefault="005C3F17" w:rsidP="00746F31">
      <w:pPr>
        <w:pStyle w:val="NoSpacing"/>
        <w:spacing w:line="360" w:lineRule="auto"/>
        <w:contextualSpacing/>
        <w:jc w:val="both"/>
        <w:rPr>
          <w:rFonts w:ascii="Calibri" w:hAnsi="Calibri"/>
          <w:sz w:val="22"/>
          <w:szCs w:val="22"/>
        </w:rPr>
      </w:pPr>
      <w:r w:rsidRPr="005C3F17">
        <w:rPr>
          <w:rFonts w:ascii="Calibri" w:hAnsi="Calibri"/>
          <w:sz w:val="22"/>
          <w:szCs w:val="22"/>
        </w:rPr>
        <w:t>Notwithstanding the above the municipality has made provision during adjustment budget to cater for roll out of internet connection to all the libraries. This improvement will include replacement and fitment air conditioning equipment. It is expected that these improvements will make libraries more user friendly.</w:t>
      </w:r>
    </w:p>
    <w:p w:rsidR="00746F31" w:rsidRPr="003455BD" w:rsidRDefault="00746F31" w:rsidP="00746F31">
      <w:pPr>
        <w:pStyle w:val="NoSpacing"/>
        <w:spacing w:line="360" w:lineRule="auto"/>
        <w:contextualSpacing/>
        <w:jc w:val="both"/>
        <w:rPr>
          <w:rFonts w:ascii="Calibri" w:hAnsi="Calibri" w:cs="Calibri"/>
          <w:sz w:val="22"/>
          <w:szCs w:val="22"/>
        </w:rPr>
      </w:pPr>
    </w:p>
    <w:p w:rsidR="00B3024B" w:rsidRPr="00456621" w:rsidRDefault="00B3024B" w:rsidP="00E2032B">
      <w:pPr>
        <w:pStyle w:val="Heading2"/>
        <w:keepLines/>
        <w:numPr>
          <w:ilvl w:val="1"/>
          <w:numId w:val="235"/>
        </w:numPr>
        <w:spacing w:after="40"/>
        <w:jc w:val="both"/>
        <w:rPr>
          <w:b/>
        </w:rPr>
      </w:pPr>
      <w:bookmarkStart w:id="257" w:name="_Toc289337696"/>
      <w:bookmarkStart w:id="258" w:name="_Toc516675431"/>
      <w:bookmarkStart w:id="259" w:name="_Toc36625210"/>
      <w:r w:rsidRPr="00456621">
        <w:rPr>
          <w:b/>
        </w:rPr>
        <w:t>C</w:t>
      </w:r>
      <w:bookmarkEnd w:id="257"/>
      <w:r w:rsidRPr="00456621">
        <w:rPr>
          <w:b/>
        </w:rPr>
        <w:t>ommunity Safety and Security</w:t>
      </w:r>
      <w:bookmarkEnd w:id="258"/>
      <w:bookmarkEnd w:id="259"/>
      <w:r w:rsidRPr="00456621">
        <w:rPr>
          <w:b/>
        </w:rPr>
        <w:t xml:space="preserve"> </w:t>
      </w:r>
    </w:p>
    <w:p w:rsidR="003A0B25" w:rsidRDefault="00746F31" w:rsidP="003A0B25">
      <w:pPr>
        <w:pStyle w:val="Caption"/>
        <w:spacing w:line="360" w:lineRule="auto"/>
        <w:ind w:left="0"/>
        <w:rPr>
          <w:rFonts w:ascii="Calibri" w:hAnsi="Calibri" w:cs="Calibri"/>
          <w:b w:val="0"/>
          <w:bCs w:val="0"/>
          <w:i w:val="0"/>
          <w:sz w:val="22"/>
          <w:szCs w:val="22"/>
          <w:lang w:val="en-US" w:eastAsia="en-US"/>
        </w:rPr>
      </w:pPr>
      <w:r w:rsidRPr="00746F31">
        <w:rPr>
          <w:rFonts w:ascii="Calibri" w:hAnsi="Calibri" w:cs="Calibri"/>
          <w:b w:val="0"/>
          <w:bCs w:val="0"/>
          <w:i w:val="0"/>
          <w:sz w:val="22"/>
          <w:szCs w:val="22"/>
          <w:lang w:val="en-US" w:eastAsia="en-US"/>
        </w:rPr>
        <w:t>The fight against crime remains a challenge in the municipality and this is exacerbated by a very few number of police stations found in our area. Even those that are available, accessing them still remain a challenge because of poor road infrastructure and poor telecommunication. There is a Community Safety Forum chaired by Political Head responsible for Community Safety which sits quarterly. There are only eight (8) police stations in Elundini as indicated by the table below</w:t>
      </w:r>
      <w:r w:rsidR="003A0B25">
        <w:rPr>
          <w:rFonts w:ascii="Calibri" w:hAnsi="Calibri" w:cs="Calibri"/>
          <w:b w:val="0"/>
          <w:bCs w:val="0"/>
          <w:i w:val="0"/>
          <w:sz w:val="22"/>
          <w:szCs w:val="22"/>
          <w:lang w:val="en-US" w:eastAsia="en-US"/>
        </w:rPr>
        <w:t>:</w:t>
      </w:r>
    </w:p>
    <w:p w:rsidR="00B3024B" w:rsidRDefault="00B3024B" w:rsidP="00B3024B">
      <w:pPr>
        <w:pStyle w:val="Caption"/>
        <w:rPr>
          <w:rFonts w:ascii="Calibri" w:hAnsi="Calibri" w:cs="Calibri"/>
          <w:sz w:val="22"/>
          <w:szCs w:val="22"/>
        </w:rPr>
      </w:pPr>
      <w:bookmarkStart w:id="260" w:name="_Toc35612632"/>
      <w:r>
        <w:t xml:space="preserve">Table </w:t>
      </w:r>
      <w:r>
        <w:fldChar w:fldCharType="begin"/>
      </w:r>
      <w:r>
        <w:instrText xml:space="preserve"> SEQ Table \* ARABIC </w:instrText>
      </w:r>
      <w:r>
        <w:fldChar w:fldCharType="separate"/>
      </w:r>
      <w:r w:rsidR="00093ADD">
        <w:rPr>
          <w:noProof/>
        </w:rPr>
        <w:t>40</w:t>
      </w:r>
      <w:r>
        <w:fldChar w:fldCharType="end"/>
      </w:r>
      <w:r>
        <w:t>: Ward with police stations</w:t>
      </w:r>
      <w:bookmarkEnd w:id="260"/>
    </w:p>
    <w:tbl>
      <w:tblPr>
        <w:tblStyle w:val="LightList-Accent56"/>
        <w:tblW w:w="0" w:type="auto"/>
        <w:tblLook w:val="04A0" w:firstRow="1" w:lastRow="0" w:firstColumn="1" w:lastColumn="0" w:noHBand="0" w:noVBand="1"/>
      </w:tblPr>
      <w:tblGrid>
        <w:gridCol w:w="7376"/>
        <w:gridCol w:w="1985"/>
      </w:tblGrid>
      <w:tr w:rsidR="00B3024B" w:rsidRPr="002B0E3F" w:rsidTr="004566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6" w:type="dxa"/>
          </w:tcPr>
          <w:p w:rsidR="00B3024B" w:rsidRPr="00456621" w:rsidRDefault="00B3024B" w:rsidP="00B3024B">
            <w:pPr>
              <w:pStyle w:val="NoSpacing"/>
              <w:spacing w:line="360" w:lineRule="auto"/>
              <w:contextualSpacing/>
              <w:jc w:val="center"/>
              <w:rPr>
                <w:rFonts w:ascii="Calibri" w:hAnsi="Calibri" w:cs="Calibri"/>
                <w:sz w:val="22"/>
                <w:szCs w:val="22"/>
              </w:rPr>
            </w:pPr>
            <w:r w:rsidRPr="00456621">
              <w:rPr>
                <w:rFonts w:ascii="Calibri" w:hAnsi="Calibri" w:cs="Calibri"/>
                <w:sz w:val="22"/>
                <w:szCs w:val="22"/>
              </w:rPr>
              <w:t xml:space="preserve">POLICE STATION/COMMUNITY SERVICE CENTRE </w:t>
            </w:r>
          </w:p>
        </w:tc>
        <w:tc>
          <w:tcPr>
            <w:tcW w:w="1985" w:type="dxa"/>
          </w:tcPr>
          <w:p w:rsidR="00B3024B" w:rsidRPr="00456621" w:rsidRDefault="00B3024B" w:rsidP="00B3024B">
            <w:pPr>
              <w:pStyle w:val="NoSpacing"/>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56621">
              <w:rPr>
                <w:rFonts w:ascii="Calibri" w:hAnsi="Calibri" w:cs="Calibri"/>
                <w:sz w:val="22"/>
                <w:szCs w:val="22"/>
              </w:rPr>
              <w:t>AREA</w:t>
            </w:r>
          </w:p>
        </w:tc>
      </w:tr>
      <w:tr w:rsidR="00B3024B" w:rsidRPr="002B0E3F" w:rsidTr="00456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6" w:type="dxa"/>
          </w:tcPr>
          <w:p w:rsidR="00B3024B" w:rsidRPr="002B0E3F" w:rsidRDefault="00B3024B" w:rsidP="00B3024B">
            <w:pPr>
              <w:pStyle w:val="NoSpacing"/>
              <w:spacing w:line="360" w:lineRule="auto"/>
              <w:contextualSpacing/>
              <w:jc w:val="both"/>
              <w:rPr>
                <w:rFonts w:ascii="Calibri" w:hAnsi="Calibri" w:cs="Calibri"/>
                <w:sz w:val="22"/>
                <w:szCs w:val="22"/>
              </w:rPr>
            </w:pPr>
            <w:r w:rsidRPr="002B0E3F">
              <w:rPr>
                <w:rFonts w:ascii="Calibri" w:hAnsi="Calibri" w:cs="Calibri"/>
                <w:sz w:val="22"/>
                <w:szCs w:val="22"/>
              </w:rPr>
              <w:t>Ugie</w:t>
            </w:r>
          </w:p>
        </w:tc>
        <w:tc>
          <w:tcPr>
            <w:tcW w:w="1985" w:type="dxa"/>
          </w:tcPr>
          <w:p w:rsidR="00B3024B" w:rsidRPr="002B0E3F" w:rsidRDefault="00B3024B" w:rsidP="00B3024B">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B0E3F">
              <w:rPr>
                <w:rFonts w:ascii="Calibri" w:hAnsi="Calibri" w:cs="Calibri"/>
                <w:sz w:val="22"/>
                <w:szCs w:val="22"/>
              </w:rPr>
              <w:t>Ward 2</w:t>
            </w:r>
          </w:p>
        </w:tc>
      </w:tr>
      <w:tr w:rsidR="00B3024B" w:rsidRPr="002B0E3F" w:rsidTr="00456621">
        <w:tc>
          <w:tcPr>
            <w:cnfStyle w:val="001000000000" w:firstRow="0" w:lastRow="0" w:firstColumn="1" w:lastColumn="0" w:oddVBand="0" w:evenVBand="0" w:oddHBand="0" w:evenHBand="0" w:firstRowFirstColumn="0" w:firstRowLastColumn="0" w:lastRowFirstColumn="0" w:lastRowLastColumn="0"/>
            <w:tcW w:w="7376" w:type="dxa"/>
          </w:tcPr>
          <w:p w:rsidR="00B3024B" w:rsidRPr="002B0E3F" w:rsidRDefault="00B3024B" w:rsidP="00B3024B">
            <w:pPr>
              <w:pStyle w:val="NoSpacing"/>
              <w:spacing w:line="360" w:lineRule="auto"/>
              <w:contextualSpacing/>
              <w:jc w:val="both"/>
              <w:rPr>
                <w:rFonts w:ascii="Calibri" w:hAnsi="Calibri" w:cs="Calibri"/>
                <w:sz w:val="22"/>
                <w:szCs w:val="22"/>
              </w:rPr>
            </w:pPr>
            <w:r w:rsidRPr="002B0E3F">
              <w:rPr>
                <w:rFonts w:ascii="Calibri" w:hAnsi="Calibri" w:cs="Calibri"/>
                <w:sz w:val="22"/>
                <w:szCs w:val="22"/>
              </w:rPr>
              <w:t>Maclear</w:t>
            </w:r>
          </w:p>
        </w:tc>
        <w:tc>
          <w:tcPr>
            <w:tcW w:w="1985" w:type="dxa"/>
          </w:tcPr>
          <w:p w:rsidR="00B3024B" w:rsidRPr="002B0E3F" w:rsidRDefault="00B3024B" w:rsidP="00B3024B">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B0E3F">
              <w:rPr>
                <w:rFonts w:ascii="Calibri" w:hAnsi="Calibri" w:cs="Calibri"/>
                <w:sz w:val="22"/>
                <w:szCs w:val="22"/>
              </w:rPr>
              <w:t>Ward 3</w:t>
            </w:r>
          </w:p>
        </w:tc>
      </w:tr>
      <w:tr w:rsidR="00B3024B" w:rsidRPr="002B0E3F" w:rsidTr="00456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6" w:type="dxa"/>
          </w:tcPr>
          <w:p w:rsidR="00B3024B" w:rsidRPr="002B0E3F" w:rsidRDefault="00B3024B" w:rsidP="00B3024B">
            <w:pPr>
              <w:pStyle w:val="NoSpacing"/>
              <w:spacing w:line="360" w:lineRule="auto"/>
              <w:contextualSpacing/>
              <w:jc w:val="both"/>
              <w:rPr>
                <w:rFonts w:ascii="Calibri" w:hAnsi="Calibri" w:cs="Calibri"/>
                <w:sz w:val="22"/>
                <w:szCs w:val="22"/>
              </w:rPr>
            </w:pPr>
            <w:r w:rsidRPr="002B0E3F">
              <w:rPr>
                <w:rFonts w:ascii="Calibri" w:hAnsi="Calibri" w:cs="Calibri"/>
                <w:sz w:val="22"/>
                <w:szCs w:val="22"/>
              </w:rPr>
              <w:t>Elands’ Height</w:t>
            </w:r>
          </w:p>
        </w:tc>
        <w:tc>
          <w:tcPr>
            <w:tcW w:w="1985" w:type="dxa"/>
          </w:tcPr>
          <w:p w:rsidR="00B3024B" w:rsidRPr="002B0E3F" w:rsidRDefault="00B3024B" w:rsidP="00B3024B">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B0E3F">
              <w:rPr>
                <w:rFonts w:ascii="Calibri" w:hAnsi="Calibri" w:cs="Calibri"/>
                <w:sz w:val="22"/>
                <w:szCs w:val="22"/>
              </w:rPr>
              <w:t>Ward 4</w:t>
            </w:r>
          </w:p>
        </w:tc>
      </w:tr>
      <w:tr w:rsidR="00B3024B" w:rsidRPr="002B0E3F" w:rsidTr="00456621">
        <w:tc>
          <w:tcPr>
            <w:cnfStyle w:val="001000000000" w:firstRow="0" w:lastRow="0" w:firstColumn="1" w:lastColumn="0" w:oddVBand="0" w:evenVBand="0" w:oddHBand="0" w:evenHBand="0" w:firstRowFirstColumn="0" w:firstRowLastColumn="0" w:lastRowFirstColumn="0" w:lastRowLastColumn="0"/>
            <w:tcW w:w="7376" w:type="dxa"/>
          </w:tcPr>
          <w:p w:rsidR="00B3024B" w:rsidRPr="002B0E3F" w:rsidRDefault="00B3024B" w:rsidP="00B3024B">
            <w:pPr>
              <w:pStyle w:val="NoSpacing"/>
              <w:spacing w:line="360" w:lineRule="auto"/>
              <w:contextualSpacing/>
              <w:jc w:val="both"/>
              <w:rPr>
                <w:rFonts w:ascii="Calibri" w:hAnsi="Calibri" w:cs="Calibri"/>
                <w:sz w:val="22"/>
                <w:szCs w:val="22"/>
              </w:rPr>
            </w:pPr>
            <w:r w:rsidRPr="002B0E3F">
              <w:rPr>
                <w:rFonts w:ascii="Calibri" w:hAnsi="Calibri" w:cs="Calibri"/>
                <w:sz w:val="22"/>
                <w:szCs w:val="22"/>
              </w:rPr>
              <w:t>Katkop</w:t>
            </w:r>
          </w:p>
        </w:tc>
        <w:tc>
          <w:tcPr>
            <w:tcW w:w="1985" w:type="dxa"/>
          </w:tcPr>
          <w:p w:rsidR="00B3024B" w:rsidRPr="002B0E3F" w:rsidRDefault="00B3024B" w:rsidP="00B3024B">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B0E3F">
              <w:rPr>
                <w:rFonts w:ascii="Calibri" w:hAnsi="Calibri" w:cs="Calibri"/>
                <w:sz w:val="22"/>
                <w:szCs w:val="22"/>
              </w:rPr>
              <w:t>Ward 7</w:t>
            </w:r>
          </w:p>
        </w:tc>
      </w:tr>
      <w:tr w:rsidR="00B3024B" w:rsidRPr="002B0E3F" w:rsidTr="00456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6" w:type="dxa"/>
          </w:tcPr>
          <w:p w:rsidR="00B3024B" w:rsidRPr="002B0E3F" w:rsidRDefault="00B3024B" w:rsidP="00B3024B">
            <w:pPr>
              <w:pStyle w:val="NoSpacing"/>
              <w:spacing w:line="360" w:lineRule="auto"/>
              <w:contextualSpacing/>
              <w:jc w:val="both"/>
              <w:rPr>
                <w:rFonts w:ascii="Calibri" w:hAnsi="Calibri" w:cs="Calibri"/>
                <w:sz w:val="22"/>
                <w:szCs w:val="22"/>
              </w:rPr>
            </w:pPr>
            <w:r w:rsidRPr="002B0E3F">
              <w:rPr>
                <w:rFonts w:ascii="Calibri" w:hAnsi="Calibri" w:cs="Calibri"/>
                <w:sz w:val="22"/>
                <w:szCs w:val="22"/>
              </w:rPr>
              <w:t>Mbizeni</w:t>
            </w:r>
          </w:p>
        </w:tc>
        <w:tc>
          <w:tcPr>
            <w:tcW w:w="1985" w:type="dxa"/>
          </w:tcPr>
          <w:p w:rsidR="00B3024B" w:rsidRPr="002B0E3F" w:rsidRDefault="00B3024B" w:rsidP="00B3024B">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B0E3F">
              <w:rPr>
                <w:rFonts w:ascii="Calibri" w:hAnsi="Calibri" w:cs="Calibri"/>
                <w:sz w:val="22"/>
                <w:szCs w:val="22"/>
              </w:rPr>
              <w:t>Ward 8</w:t>
            </w:r>
          </w:p>
        </w:tc>
      </w:tr>
      <w:tr w:rsidR="00B3024B" w:rsidRPr="002B0E3F" w:rsidTr="00456621">
        <w:tc>
          <w:tcPr>
            <w:cnfStyle w:val="001000000000" w:firstRow="0" w:lastRow="0" w:firstColumn="1" w:lastColumn="0" w:oddVBand="0" w:evenVBand="0" w:oddHBand="0" w:evenHBand="0" w:firstRowFirstColumn="0" w:firstRowLastColumn="0" w:lastRowFirstColumn="0" w:lastRowLastColumn="0"/>
            <w:tcW w:w="7376" w:type="dxa"/>
          </w:tcPr>
          <w:p w:rsidR="00B3024B" w:rsidRPr="002B0E3F" w:rsidRDefault="00B3024B" w:rsidP="00B3024B">
            <w:pPr>
              <w:pStyle w:val="NoSpacing"/>
              <w:spacing w:line="360" w:lineRule="auto"/>
              <w:contextualSpacing/>
              <w:jc w:val="both"/>
              <w:rPr>
                <w:rFonts w:ascii="Calibri" w:hAnsi="Calibri" w:cs="Calibri"/>
                <w:sz w:val="22"/>
                <w:szCs w:val="22"/>
              </w:rPr>
            </w:pPr>
            <w:r w:rsidRPr="002B0E3F">
              <w:rPr>
                <w:rFonts w:ascii="Calibri" w:hAnsi="Calibri" w:cs="Calibri"/>
                <w:sz w:val="22"/>
                <w:szCs w:val="22"/>
              </w:rPr>
              <w:t>Mt. Fletcher</w:t>
            </w:r>
          </w:p>
        </w:tc>
        <w:tc>
          <w:tcPr>
            <w:tcW w:w="1985" w:type="dxa"/>
          </w:tcPr>
          <w:p w:rsidR="00B3024B" w:rsidRPr="002B0E3F" w:rsidRDefault="00B3024B" w:rsidP="00B3024B">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B0E3F">
              <w:rPr>
                <w:rFonts w:ascii="Calibri" w:hAnsi="Calibri" w:cs="Calibri"/>
                <w:sz w:val="22"/>
                <w:szCs w:val="22"/>
              </w:rPr>
              <w:t>Ward 9</w:t>
            </w:r>
          </w:p>
        </w:tc>
      </w:tr>
      <w:tr w:rsidR="00B3024B" w:rsidRPr="002B0E3F" w:rsidTr="00456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6" w:type="dxa"/>
          </w:tcPr>
          <w:p w:rsidR="00B3024B" w:rsidRPr="002B0E3F" w:rsidRDefault="00B3024B" w:rsidP="00B3024B">
            <w:pPr>
              <w:pStyle w:val="NoSpacing"/>
              <w:spacing w:line="360" w:lineRule="auto"/>
              <w:contextualSpacing/>
              <w:jc w:val="both"/>
              <w:rPr>
                <w:rFonts w:ascii="Calibri" w:hAnsi="Calibri" w:cs="Calibri"/>
                <w:sz w:val="22"/>
                <w:szCs w:val="22"/>
              </w:rPr>
            </w:pPr>
            <w:r w:rsidRPr="002B0E3F">
              <w:rPr>
                <w:rFonts w:ascii="Calibri" w:hAnsi="Calibri" w:cs="Calibri"/>
                <w:sz w:val="22"/>
                <w:szCs w:val="22"/>
              </w:rPr>
              <w:t>Tabase</w:t>
            </w:r>
          </w:p>
        </w:tc>
        <w:tc>
          <w:tcPr>
            <w:tcW w:w="1985" w:type="dxa"/>
          </w:tcPr>
          <w:p w:rsidR="00B3024B" w:rsidRPr="002B0E3F" w:rsidRDefault="00B3024B" w:rsidP="00B3024B">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B0E3F">
              <w:rPr>
                <w:rFonts w:ascii="Calibri" w:hAnsi="Calibri" w:cs="Calibri"/>
                <w:sz w:val="22"/>
                <w:szCs w:val="22"/>
              </w:rPr>
              <w:t>Ward 13</w:t>
            </w:r>
          </w:p>
        </w:tc>
      </w:tr>
      <w:tr w:rsidR="00B3024B" w:rsidRPr="002B0E3F" w:rsidTr="00456621">
        <w:tc>
          <w:tcPr>
            <w:cnfStyle w:val="001000000000" w:firstRow="0" w:lastRow="0" w:firstColumn="1" w:lastColumn="0" w:oddVBand="0" w:evenVBand="0" w:oddHBand="0" w:evenHBand="0" w:firstRowFirstColumn="0" w:firstRowLastColumn="0" w:lastRowFirstColumn="0" w:lastRowLastColumn="0"/>
            <w:tcW w:w="7376" w:type="dxa"/>
          </w:tcPr>
          <w:p w:rsidR="00B3024B" w:rsidRPr="002B0E3F" w:rsidRDefault="00B3024B" w:rsidP="00B3024B">
            <w:pPr>
              <w:pStyle w:val="NoSpacing"/>
              <w:spacing w:line="360" w:lineRule="auto"/>
              <w:contextualSpacing/>
              <w:jc w:val="both"/>
              <w:rPr>
                <w:rFonts w:ascii="Calibri" w:hAnsi="Calibri" w:cs="Calibri"/>
                <w:sz w:val="22"/>
                <w:szCs w:val="22"/>
              </w:rPr>
            </w:pPr>
            <w:r w:rsidRPr="002B0E3F">
              <w:rPr>
                <w:rFonts w:ascii="Calibri" w:hAnsi="Calibri" w:cs="Calibri"/>
                <w:sz w:val="22"/>
                <w:szCs w:val="22"/>
              </w:rPr>
              <w:t>Zamuxolo</w:t>
            </w:r>
          </w:p>
        </w:tc>
        <w:tc>
          <w:tcPr>
            <w:tcW w:w="1985" w:type="dxa"/>
          </w:tcPr>
          <w:p w:rsidR="00B3024B" w:rsidRPr="002B0E3F" w:rsidRDefault="00B3024B" w:rsidP="00B3024B">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B0E3F">
              <w:rPr>
                <w:rFonts w:ascii="Calibri" w:hAnsi="Calibri" w:cs="Calibri"/>
                <w:sz w:val="22"/>
                <w:szCs w:val="22"/>
              </w:rPr>
              <w:t>Ward 14</w:t>
            </w:r>
          </w:p>
        </w:tc>
      </w:tr>
    </w:tbl>
    <w:p w:rsidR="00B3024B" w:rsidRPr="003455BD" w:rsidRDefault="00B3024B" w:rsidP="00B3024B">
      <w:pPr>
        <w:pStyle w:val="NoSpacing"/>
        <w:spacing w:line="360" w:lineRule="auto"/>
        <w:contextualSpacing/>
        <w:jc w:val="center"/>
        <w:rPr>
          <w:rFonts w:ascii="Calibri" w:hAnsi="Calibri" w:cs="Calibri"/>
          <w:sz w:val="22"/>
          <w:szCs w:val="22"/>
        </w:rPr>
      </w:pPr>
    </w:p>
    <w:p w:rsidR="00746F31" w:rsidRPr="00746F31" w:rsidRDefault="00746F31" w:rsidP="00746F31">
      <w:pPr>
        <w:spacing w:line="360" w:lineRule="auto"/>
        <w:contextualSpacing/>
        <w:jc w:val="both"/>
        <w:rPr>
          <w:rFonts w:ascii="Calibri" w:eastAsia="Times New Roman" w:hAnsi="Calibri" w:cs="Calibri"/>
          <w:b w:val="0"/>
          <w:color w:val="auto"/>
          <w:sz w:val="22"/>
          <w:lang w:val="en-US"/>
        </w:rPr>
      </w:pPr>
      <w:r w:rsidRPr="00746F31">
        <w:rPr>
          <w:rFonts w:ascii="Calibri" w:eastAsia="Times New Roman" w:hAnsi="Calibri" w:cs="Calibri"/>
          <w:b w:val="0"/>
          <w:color w:val="auto"/>
          <w:sz w:val="22"/>
          <w:lang w:val="en-US"/>
        </w:rPr>
        <w:t xml:space="preserve">The municipality maintains services of traffic officials to administer its two Driver Learner Testing Centers located in Maclear and Mt Fletcher (DLTCs). A Vehicle Testing Station has been planned for Mt Fletcher with conceptual drawings and plans already completed. The employment of Law Enforcement Officers has somehow eased the challenge on the implementation of by-laws although the unit is still receiving attention in terms of </w:t>
      </w:r>
      <w:r w:rsidRPr="00746F31">
        <w:rPr>
          <w:rFonts w:ascii="Calibri" w:eastAsia="Times New Roman" w:hAnsi="Calibri" w:cs="Calibri"/>
          <w:b w:val="0"/>
          <w:color w:val="auto"/>
          <w:sz w:val="22"/>
          <w:lang w:val="en-US"/>
        </w:rPr>
        <w:lastRenderedPageBreak/>
        <w:t>more law en</w:t>
      </w:r>
      <w:r>
        <w:rPr>
          <w:rFonts w:ascii="Calibri" w:eastAsia="Times New Roman" w:hAnsi="Calibri" w:cs="Calibri"/>
          <w:b w:val="0"/>
          <w:color w:val="auto"/>
          <w:sz w:val="22"/>
          <w:lang w:val="en-US"/>
        </w:rPr>
        <w:t>forcement staff being employed. Four (4) newly appointed L</w:t>
      </w:r>
      <w:r w:rsidRPr="00746F31">
        <w:rPr>
          <w:rFonts w:ascii="Calibri" w:eastAsia="Times New Roman" w:hAnsi="Calibri" w:cs="Calibri"/>
          <w:b w:val="0"/>
          <w:color w:val="auto"/>
          <w:sz w:val="22"/>
          <w:lang w:val="en-US"/>
        </w:rPr>
        <w:t xml:space="preserve">aw </w:t>
      </w:r>
      <w:r>
        <w:rPr>
          <w:rFonts w:ascii="Calibri" w:eastAsia="Times New Roman" w:hAnsi="Calibri" w:cs="Calibri"/>
          <w:b w:val="0"/>
          <w:color w:val="auto"/>
          <w:sz w:val="22"/>
          <w:lang w:val="en-US"/>
        </w:rPr>
        <w:t>Enforcement O</w:t>
      </w:r>
      <w:r w:rsidRPr="00746F31">
        <w:rPr>
          <w:rFonts w:ascii="Calibri" w:eastAsia="Times New Roman" w:hAnsi="Calibri" w:cs="Calibri"/>
          <w:b w:val="0"/>
          <w:color w:val="auto"/>
          <w:sz w:val="22"/>
          <w:lang w:val="en-US"/>
        </w:rPr>
        <w:t>fficers are in the field with two (2) more expected to be employed before end of current financial year.</w:t>
      </w:r>
    </w:p>
    <w:p w:rsidR="00B3024B" w:rsidRPr="003455BD" w:rsidRDefault="003A0B25" w:rsidP="00B3024B">
      <w:pPr>
        <w:pStyle w:val="NoSpacing"/>
        <w:spacing w:line="360" w:lineRule="auto"/>
        <w:contextualSpacing/>
        <w:jc w:val="both"/>
        <w:rPr>
          <w:rFonts w:ascii="Calibri" w:hAnsi="Calibri" w:cs="Calibri"/>
          <w:sz w:val="22"/>
          <w:szCs w:val="22"/>
        </w:rPr>
      </w:pPr>
      <w:r w:rsidRPr="003A0B25">
        <w:rPr>
          <w:rFonts w:ascii="Calibri" w:hAnsi="Calibri" w:cs="Calibri"/>
          <w:sz w:val="22"/>
          <w:szCs w:val="22"/>
        </w:rPr>
        <w:t xml:space="preserve"> </w:t>
      </w:r>
    </w:p>
    <w:p w:rsidR="00B3024B" w:rsidRPr="00456621" w:rsidRDefault="00B3024B" w:rsidP="00E2032B">
      <w:pPr>
        <w:pStyle w:val="Heading2"/>
        <w:keepLines/>
        <w:numPr>
          <w:ilvl w:val="1"/>
          <w:numId w:val="235"/>
        </w:numPr>
        <w:spacing w:after="40"/>
        <w:jc w:val="both"/>
        <w:rPr>
          <w:b/>
        </w:rPr>
      </w:pPr>
      <w:bookmarkStart w:id="261" w:name="_Toc516675432"/>
      <w:bookmarkStart w:id="262" w:name="_Toc36625211"/>
      <w:r w:rsidRPr="00456621">
        <w:rPr>
          <w:b/>
        </w:rPr>
        <w:t>Primary Health Care and Municipal Services</w:t>
      </w:r>
      <w:bookmarkEnd w:id="261"/>
      <w:bookmarkEnd w:id="262"/>
      <w:r w:rsidRPr="00456621">
        <w:rPr>
          <w:b/>
        </w:rPr>
        <w:t xml:space="preserve"> </w:t>
      </w:r>
    </w:p>
    <w:p w:rsidR="00B3024B" w:rsidRDefault="00746F31" w:rsidP="00B3024B">
      <w:pPr>
        <w:pStyle w:val="NoSpacing"/>
        <w:spacing w:line="360" w:lineRule="auto"/>
        <w:contextualSpacing/>
        <w:jc w:val="both"/>
        <w:rPr>
          <w:rFonts w:ascii="Calibri" w:hAnsi="Calibri" w:cs="Calibri"/>
          <w:sz w:val="22"/>
          <w:szCs w:val="22"/>
        </w:rPr>
      </w:pPr>
      <w:bookmarkStart w:id="263" w:name="_Toc289337689"/>
      <w:r w:rsidRPr="00746F31">
        <w:rPr>
          <w:rFonts w:ascii="Calibri" w:hAnsi="Calibri" w:cs="Calibri"/>
          <w:sz w:val="22"/>
          <w:szCs w:val="22"/>
        </w:rPr>
        <w:t>In terms of the powers and functions, Environmental Health Services is a function of the District Municipality while Primary Health Care services have been provincialized.  ELM responsibilities with regard to MHS are in the area of issuing of business licenses to food handling premises as well as registration of general dealers, control of nuisances, overgrown erven, enforcement of related bylaws and National regulations as well as other issues which may affect public health</w:t>
      </w:r>
    </w:p>
    <w:p w:rsidR="00746F31" w:rsidRPr="003455BD" w:rsidRDefault="00746F31" w:rsidP="00B3024B">
      <w:pPr>
        <w:pStyle w:val="NoSpacing"/>
        <w:spacing w:line="360" w:lineRule="auto"/>
        <w:contextualSpacing/>
        <w:jc w:val="both"/>
        <w:rPr>
          <w:rFonts w:ascii="Calibri" w:hAnsi="Calibri" w:cs="Calibri"/>
          <w:sz w:val="22"/>
          <w:szCs w:val="22"/>
        </w:rPr>
      </w:pPr>
    </w:p>
    <w:p w:rsidR="00B3024B" w:rsidRPr="00E02B90" w:rsidRDefault="00B3024B" w:rsidP="00E2032B">
      <w:pPr>
        <w:pStyle w:val="Heading3"/>
        <w:numPr>
          <w:ilvl w:val="2"/>
          <w:numId w:val="235"/>
        </w:numPr>
        <w:spacing w:before="0" w:after="40" w:line="240" w:lineRule="auto"/>
        <w:jc w:val="both"/>
        <w:rPr>
          <w:rFonts w:cs="Calibri"/>
        </w:rPr>
      </w:pPr>
      <w:bookmarkStart w:id="264" w:name="_Toc516675433"/>
      <w:bookmarkStart w:id="265" w:name="_Toc36625212"/>
      <w:r w:rsidRPr="00E02B90">
        <w:t>H</w:t>
      </w:r>
      <w:bookmarkEnd w:id="263"/>
      <w:r w:rsidRPr="00E02B90">
        <w:t>ealth Facilities</w:t>
      </w:r>
      <w:bookmarkEnd w:id="264"/>
      <w:bookmarkEnd w:id="265"/>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The ELM is characterized by a lack of access to health facilities as evident by the number of health facilities found in our area. The ELM has only t</w:t>
      </w:r>
      <w:r w:rsidRPr="003455BD">
        <w:rPr>
          <w:rFonts w:ascii="Calibri" w:hAnsi="Calibri" w:cs="Calibri"/>
          <w:sz w:val="22"/>
          <w:szCs w:val="22"/>
        </w:rPr>
        <w:t xml:space="preserve">wo (2) hospitals and twenty one (21) clinics </w:t>
      </w:r>
      <w:r>
        <w:rPr>
          <w:rFonts w:ascii="Calibri" w:hAnsi="Calibri" w:cs="Calibri"/>
          <w:sz w:val="22"/>
          <w:szCs w:val="22"/>
        </w:rPr>
        <w:t xml:space="preserve">and four (4) mobile clinics in its area of jurisdiction. Areas that are normally serviced by the mobile clinics are usually those that are hard to reach areas due to either population size and mostly due to poor access roads. The Presidential Project of ideal clinics has been started in three (3) clinics of Maclear Town, Queen Noti and Taylor Bequest who will be functioning for 24 hours. The Emergency Medical Services are also found in Maclear, Ugie and Mt Fletcher. The two tables below depict the number of health facilities found in Elundini:   </w:t>
      </w:r>
    </w:p>
    <w:p w:rsidR="00456621" w:rsidRDefault="00456621" w:rsidP="00B3024B">
      <w:pPr>
        <w:pStyle w:val="NoSpacing"/>
        <w:spacing w:line="360" w:lineRule="auto"/>
        <w:contextualSpacing/>
        <w:jc w:val="both"/>
        <w:rPr>
          <w:rFonts w:ascii="Calibri" w:hAnsi="Calibri" w:cs="Calibri"/>
          <w:sz w:val="22"/>
          <w:szCs w:val="22"/>
        </w:rPr>
      </w:pPr>
    </w:p>
    <w:p w:rsidR="00B3024B" w:rsidRPr="00A04D56" w:rsidRDefault="00B3024B" w:rsidP="00B3024B">
      <w:pPr>
        <w:pStyle w:val="Caption"/>
        <w:rPr>
          <w:rFonts w:ascii="Calibri" w:eastAsia="Calibri" w:hAnsi="Calibri" w:cs="Calibri"/>
          <w:b w:val="0"/>
        </w:rPr>
      </w:pPr>
      <w:bookmarkStart w:id="266" w:name="_Toc35612633"/>
      <w:r>
        <w:t xml:space="preserve">Table </w:t>
      </w:r>
      <w:r>
        <w:fldChar w:fldCharType="begin"/>
      </w:r>
      <w:r>
        <w:instrText xml:space="preserve"> SEQ Table \* ARABIC </w:instrText>
      </w:r>
      <w:r>
        <w:fldChar w:fldCharType="separate"/>
      </w:r>
      <w:r w:rsidR="00093ADD">
        <w:rPr>
          <w:noProof/>
        </w:rPr>
        <w:t>41</w:t>
      </w:r>
      <w:r>
        <w:fldChar w:fldCharType="end"/>
      </w:r>
      <w:r>
        <w:t xml:space="preserve">: </w:t>
      </w:r>
      <w:r w:rsidRPr="003250B2">
        <w:rPr>
          <w:rFonts w:eastAsia="Calibri" w:cs="Arial"/>
        </w:rPr>
        <w:t>PHC Facilities per Sub-District</w:t>
      </w:r>
      <w:bookmarkEnd w:id="266"/>
    </w:p>
    <w:tbl>
      <w:tblPr>
        <w:tblStyle w:val="LightList-Accent56"/>
        <w:tblW w:w="4689" w:type="pct"/>
        <w:tblLook w:val="00A0" w:firstRow="1" w:lastRow="0" w:firstColumn="1" w:lastColumn="0" w:noHBand="0" w:noVBand="0"/>
      </w:tblPr>
      <w:tblGrid>
        <w:gridCol w:w="4965"/>
        <w:gridCol w:w="1505"/>
        <w:gridCol w:w="1385"/>
        <w:gridCol w:w="1377"/>
      </w:tblGrid>
      <w:tr w:rsidR="00B3024B" w:rsidRPr="00456621" w:rsidTr="00456621">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689" w:type="pct"/>
          </w:tcPr>
          <w:p w:rsidR="00B3024B" w:rsidRPr="00456621" w:rsidRDefault="00B3024B" w:rsidP="00456621">
            <w:pPr>
              <w:spacing w:line="360" w:lineRule="auto"/>
              <w:jc w:val="both"/>
              <w:rPr>
                <w:rFonts w:eastAsia="Calibri" w:cs="Calibri"/>
                <w:b/>
                <w:bCs w:val="0"/>
                <w:sz w:val="22"/>
              </w:rPr>
            </w:pPr>
            <w:r w:rsidRPr="00456621">
              <w:rPr>
                <w:rFonts w:eastAsia="Calibri" w:cs="Calibri"/>
                <w:b/>
                <w:sz w:val="22"/>
              </w:rPr>
              <w:t>Sub-Districts</w:t>
            </w:r>
          </w:p>
        </w:tc>
        <w:tc>
          <w:tcPr>
            <w:cnfStyle w:val="000010000000" w:firstRow="0" w:lastRow="0" w:firstColumn="0" w:lastColumn="0" w:oddVBand="1" w:evenVBand="0" w:oddHBand="0" w:evenHBand="0" w:firstRowFirstColumn="0" w:firstRowLastColumn="0" w:lastRowFirstColumn="0" w:lastRowLastColumn="0"/>
            <w:tcW w:w="815" w:type="pct"/>
          </w:tcPr>
          <w:p w:rsidR="00B3024B" w:rsidRPr="00456621" w:rsidRDefault="00B3024B" w:rsidP="00456621">
            <w:pPr>
              <w:spacing w:line="360" w:lineRule="auto"/>
              <w:jc w:val="both"/>
              <w:rPr>
                <w:rFonts w:eastAsia="Calibri" w:cs="Calibri"/>
                <w:b/>
                <w:bCs w:val="0"/>
                <w:sz w:val="22"/>
              </w:rPr>
            </w:pPr>
            <w:r w:rsidRPr="00456621">
              <w:rPr>
                <w:rFonts w:eastAsia="Calibri" w:cs="Calibri"/>
                <w:b/>
                <w:sz w:val="22"/>
              </w:rPr>
              <w:t>Mobiles</w:t>
            </w:r>
          </w:p>
        </w:tc>
        <w:tc>
          <w:tcPr>
            <w:tcW w:w="750" w:type="pct"/>
          </w:tcPr>
          <w:p w:rsidR="00B3024B" w:rsidRPr="00456621" w:rsidRDefault="00B3024B" w:rsidP="00456621">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s="Calibri"/>
                <w:b/>
                <w:bCs w:val="0"/>
                <w:sz w:val="22"/>
              </w:rPr>
            </w:pPr>
            <w:r w:rsidRPr="00456621">
              <w:rPr>
                <w:rFonts w:eastAsia="Calibri" w:cs="Calibri"/>
                <w:b/>
                <w:sz w:val="22"/>
              </w:rPr>
              <w:t>Satellites</w:t>
            </w:r>
          </w:p>
        </w:tc>
        <w:tc>
          <w:tcPr>
            <w:cnfStyle w:val="000010000000" w:firstRow="0" w:lastRow="0" w:firstColumn="0" w:lastColumn="0" w:oddVBand="1" w:evenVBand="0" w:oddHBand="0" w:evenHBand="0" w:firstRowFirstColumn="0" w:firstRowLastColumn="0" w:lastRowFirstColumn="0" w:lastRowLastColumn="0"/>
            <w:tcW w:w="746" w:type="pct"/>
          </w:tcPr>
          <w:p w:rsidR="00B3024B" w:rsidRPr="00456621" w:rsidRDefault="00B3024B" w:rsidP="00456621">
            <w:pPr>
              <w:spacing w:line="360" w:lineRule="auto"/>
              <w:jc w:val="both"/>
              <w:rPr>
                <w:rFonts w:eastAsia="Calibri" w:cs="Calibri"/>
                <w:b/>
                <w:bCs w:val="0"/>
                <w:sz w:val="22"/>
              </w:rPr>
            </w:pPr>
            <w:r w:rsidRPr="00456621">
              <w:rPr>
                <w:rFonts w:eastAsia="Calibri" w:cs="Calibri"/>
                <w:b/>
                <w:sz w:val="22"/>
              </w:rPr>
              <w:t>Clinics</w:t>
            </w:r>
          </w:p>
        </w:tc>
      </w:tr>
      <w:tr w:rsidR="00B3024B" w:rsidRPr="00456621" w:rsidTr="00456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pct"/>
          </w:tcPr>
          <w:p w:rsidR="00B3024B" w:rsidRPr="00456621" w:rsidRDefault="00B3024B" w:rsidP="00456621">
            <w:pPr>
              <w:spacing w:line="360" w:lineRule="auto"/>
              <w:jc w:val="both"/>
              <w:rPr>
                <w:rFonts w:eastAsia="Calibri" w:cs="Calibri"/>
                <w:bCs w:val="0"/>
                <w:color w:val="auto"/>
                <w:sz w:val="22"/>
              </w:rPr>
            </w:pPr>
            <w:r w:rsidRPr="00456621">
              <w:rPr>
                <w:rFonts w:eastAsia="Calibri" w:cs="Calibri"/>
                <w:color w:val="auto"/>
                <w:sz w:val="22"/>
              </w:rPr>
              <w:t>Elundini Sub District</w:t>
            </w:r>
          </w:p>
        </w:tc>
        <w:tc>
          <w:tcPr>
            <w:cnfStyle w:val="000010000000" w:firstRow="0" w:lastRow="0" w:firstColumn="0" w:lastColumn="0" w:oddVBand="1" w:evenVBand="0" w:oddHBand="0" w:evenHBand="0" w:firstRowFirstColumn="0" w:firstRowLastColumn="0" w:lastRowFirstColumn="0" w:lastRowLastColumn="0"/>
            <w:tcW w:w="815" w:type="pct"/>
          </w:tcPr>
          <w:p w:rsidR="00B3024B" w:rsidRPr="00456621" w:rsidRDefault="00B3024B" w:rsidP="00456621">
            <w:pPr>
              <w:spacing w:line="360" w:lineRule="auto"/>
              <w:jc w:val="both"/>
              <w:rPr>
                <w:rFonts w:eastAsia="Calibri" w:cs="Calibri"/>
                <w:b w:val="0"/>
                <w:bCs/>
                <w:color w:val="auto"/>
                <w:sz w:val="22"/>
              </w:rPr>
            </w:pPr>
            <w:r w:rsidRPr="00456621">
              <w:rPr>
                <w:rFonts w:eastAsia="Calibri" w:cs="Calibri"/>
                <w:b w:val="0"/>
                <w:color w:val="auto"/>
                <w:sz w:val="22"/>
              </w:rPr>
              <w:t>4</w:t>
            </w:r>
          </w:p>
        </w:tc>
        <w:tc>
          <w:tcPr>
            <w:tcW w:w="750" w:type="pct"/>
          </w:tcPr>
          <w:p w:rsidR="00B3024B" w:rsidRPr="00456621" w:rsidRDefault="00B3024B" w:rsidP="00456621">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Calibri"/>
                <w:b w:val="0"/>
                <w:bCs/>
                <w:color w:val="auto"/>
                <w:sz w:val="22"/>
              </w:rPr>
            </w:pPr>
            <w:r w:rsidRPr="00456621">
              <w:rPr>
                <w:rFonts w:eastAsia="Calibri" w:cs="Calibri"/>
                <w:b w:val="0"/>
                <w:color w:val="auto"/>
                <w:sz w:val="22"/>
              </w:rPr>
              <w:t>0</w:t>
            </w:r>
          </w:p>
        </w:tc>
        <w:tc>
          <w:tcPr>
            <w:cnfStyle w:val="000010000000" w:firstRow="0" w:lastRow="0" w:firstColumn="0" w:lastColumn="0" w:oddVBand="1" w:evenVBand="0" w:oddHBand="0" w:evenHBand="0" w:firstRowFirstColumn="0" w:firstRowLastColumn="0" w:lastRowFirstColumn="0" w:lastRowLastColumn="0"/>
            <w:tcW w:w="746" w:type="pct"/>
          </w:tcPr>
          <w:p w:rsidR="00B3024B" w:rsidRPr="00456621" w:rsidRDefault="00B3024B" w:rsidP="00456621">
            <w:pPr>
              <w:spacing w:line="360" w:lineRule="auto"/>
              <w:jc w:val="both"/>
              <w:rPr>
                <w:rFonts w:eastAsia="Calibri" w:cs="Calibri"/>
                <w:b w:val="0"/>
                <w:bCs/>
                <w:color w:val="auto"/>
                <w:sz w:val="22"/>
              </w:rPr>
            </w:pPr>
            <w:r w:rsidRPr="00456621">
              <w:rPr>
                <w:rFonts w:eastAsia="Calibri" w:cs="Calibri"/>
                <w:b w:val="0"/>
                <w:color w:val="auto"/>
                <w:sz w:val="22"/>
              </w:rPr>
              <w:t>21</w:t>
            </w:r>
          </w:p>
        </w:tc>
      </w:tr>
      <w:tr w:rsidR="00B3024B" w:rsidRPr="00456621" w:rsidTr="00456621">
        <w:tc>
          <w:tcPr>
            <w:cnfStyle w:val="001000000000" w:firstRow="0" w:lastRow="0" w:firstColumn="1" w:lastColumn="0" w:oddVBand="0" w:evenVBand="0" w:oddHBand="0" w:evenHBand="0" w:firstRowFirstColumn="0" w:firstRowLastColumn="0" w:lastRowFirstColumn="0" w:lastRowLastColumn="0"/>
            <w:tcW w:w="2689" w:type="pct"/>
          </w:tcPr>
          <w:p w:rsidR="00B3024B" w:rsidRPr="00456621" w:rsidRDefault="00B3024B" w:rsidP="00456621">
            <w:pPr>
              <w:spacing w:line="360" w:lineRule="auto"/>
              <w:jc w:val="both"/>
              <w:rPr>
                <w:rFonts w:eastAsia="Calibri" w:cs="Calibri"/>
                <w:bCs w:val="0"/>
                <w:color w:val="auto"/>
                <w:sz w:val="22"/>
              </w:rPr>
            </w:pPr>
            <w:r w:rsidRPr="00456621">
              <w:rPr>
                <w:rFonts w:eastAsia="Calibri" w:cs="Calibri"/>
                <w:color w:val="auto"/>
                <w:sz w:val="22"/>
              </w:rPr>
              <w:t>Maletswai Sub District</w:t>
            </w:r>
          </w:p>
        </w:tc>
        <w:tc>
          <w:tcPr>
            <w:cnfStyle w:val="000010000000" w:firstRow="0" w:lastRow="0" w:firstColumn="0" w:lastColumn="0" w:oddVBand="1" w:evenVBand="0" w:oddHBand="0" w:evenHBand="0" w:firstRowFirstColumn="0" w:firstRowLastColumn="0" w:lastRowFirstColumn="0" w:lastRowLastColumn="0"/>
            <w:tcW w:w="815" w:type="pct"/>
          </w:tcPr>
          <w:p w:rsidR="00B3024B" w:rsidRPr="00456621" w:rsidRDefault="00B3024B" w:rsidP="00456621">
            <w:pPr>
              <w:spacing w:line="360" w:lineRule="auto"/>
              <w:jc w:val="both"/>
              <w:rPr>
                <w:rFonts w:eastAsia="Calibri" w:cs="Calibri"/>
                <w:b w:val="0"/>
                <w:bCs/>
                <w:color w:val="auto"/>
                <w:sz w:val="22"/>
              </w:rPr>
            </w:pPr>
            <w:r w:rsidRPr="00456621">
              <w:rPr>
                <w:rFonts w:eastAsia="Calibri" w:cs="Calibri"/>
                <w:b w:val="0"/>
                <w:color w:val="auto"/>
                <w:sz w:val="22"/>
              </w:rPr>
              <w:t>5</w:t>
            </w:r>
          </w:p>
        </w:tc>
        <w:tc>
          <w:tcPr>
            <w:tcW w:w="750" w:type="pct"/>
          </w:tcPr>
          <w:p w:rsidR="00B3024B" w:rsidRPr="00456621" w:rsidRDefault="00B3024B" w:rsidP="00456621">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Calibri"/>
                <w:b w:val="0"/>
                <w:bCs/>
                <w:color w:val="auto"/>
                <w:sz w:val="22"/>
              </w:rPr>
            </w:pPr>
            <w:r w:rsidRPr="00456621">
              <w:rPr>
                <w:rFonts w:eastAsia="Calibri" w:cs="Calibri"/>
                <w:b w:val="0"/>
                <w:color w:val="auto"/>
                <w:sz w:val="22"/>
              </w:rPr>
              <w:t>2</w:t>
            </w:r>
          </w:p>
        </w:tc>
        <w:tc>
          <w:tcPr>
            <w:cnfStyle w:val="000010000000" w:firstRow="0" w:lastRow="0" w:firstColumn="0" w:lastColumn="0" w:oddVBand="1" w:evenVBand="0" w:oddHBand="0" w:evenHBand="0" w:firstRowFirstColumn="0" w:firstRowLastColumn="0" w:lastRowFirstColumn="0" w:lastRowLastColumn="0"/>
            <w:tcW w:w="746" w:type="pct"/>
          </w:tcPr>
          <w:p w:rsidR="00B3024B" w:rsidRPr="00456621" w:rsidRDefault="00B3024B" w:rsidP="00456621">
            <w:pPr>
              <w:spacing w:line="360" w:lineRule="auto"/>
              <w:jc w:val="both"/>
              <w:rPr>
                <w:rFonts w:eastAsia="Calibri" w:cs="Calibri"/>
                <w:b w:val="0"/>
                <w:bCs/>
                <w:color w:val="auto"/>
                <w:sz w:val="22"/>
              </w:rPr>
            </w:pPr>
            <w:r w:rsidRPr="00456621">
              <w:rPr>
                <w:rFonts w:eastAsia="Calibri" w:cs="Calibri"/>
                <w:b w:val="0"/>
                <w:color w:val="auto"/>
                <w:sz w:val="22"/>
              </w:rPr>
              <w:t>11</w:t>
            </w:r>
          </w:p>
        </w:tc>
      </w:tr>
      <w:tr w:rsidR="00B3024B" w:rsidRPr="00456621" w:rsidTr="00456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pct"/>
          </w:tcPr>
          <w:p w:rsidR="00B3024B" w:rsidRPr="00456621" w:rsidRDefault="00B3024B" w:rsidP="00456621">
            <w:pPr>
              <w:spacing w:line="360" w:lineRule="auto"/>
              <w:jc w:val="both"/>
              <w:rPr>
                <w:rFonts w:eastAsia="Calibri" w:cs="Calibri"/>
                <w:bCs w:val="0"/>
                <w:color w:val="auto"/>
                <w:sz w:val="22"/>
              </w:rPr>
            </w:pPr>
            <w:r w:rsidRPr="00456621">
              <w:rPr>
                <w:rFonts w:eastAsia="Calibri" w:cs="Calibri"/>
                <w:color w:val="auto"/>
                <w:sz w:val="22"/>
              </w:rPr>
              <w:t>Senqu Sub District</w:t>
            </w:r>
          </w:p>
        </w:tc>
        <w:tc>
          <w:tcPr>
            <w:cnfStyle w:val="000010000000" w:firstRow="0" w:lastRow="0" w:firstColumn="0" w:lastColumn="0" w:oddVBand="1" w:evenVBand="0" w:oddHBand="0" w:evenHBand="0" w:firstRowFirstColumn="0" w:firstRowLastColumn="0" w:lastRowFirstColumn="0" w:lastRowLastColumn="0"/>
            <w:tcW w:w="815" w:type="pct"/>
          </w:tcPr>
          <w:p w:rsidR="00B3024B" w:rsidRPr="00456621" w:rsidRDefault="00B3024B" w:rsidP="00456621">
            <w:pPr>
              <w:spacing w:line="360" w:lineRule="auto"/>
              <w:jc w:val="both"/>
              <w:rPr>
                <w:rFonts w:eastAsia="Calibri" w:cs="Calibri"/>
                <w:b w:val="0"/>
                <w:bCs/>
                <w:color w:val="auto"/>
                <w:sz w:val="22"/>
              </w:rPr>
            </w:pPr>
            <w:r w:rsidRPr="00456621">
              <w:rPr>
                <w:rFonts w:eastAsia="Calibri" w:cs="Calibri"/>
                <w:b w:val="0"/>
                <w:color w:val="auto"/>
                <w:sz w:val="22"/>
              </w:rPr>
              <w:t>8</w:t>
            </w:r>
          </w:p>
        </w:tc>
        <w:tc>
          <w:tcPr>
            <w:tcW w:w="750" w:type="pct"/>
          </w:tcPr>
          <w:p w:rsidR="00B3024B" w:rsidRPr="00456621" w:rsidRDefault="00B3024B" w:rsidP="00456621">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s="Calibri"/>
                <w:b w:val="0"/>
                <w:bCs/>
                <w:color w:val="auto"/>
                <w:sz w:val="22"/>
              </w:rPr>
            </w:pPr>
            <w:r w:rsidRPr="00456621">
              <w:rPr>
                <w:rFonts w:eastAsia="Calibri" w:cs="Calibri"/>
                <w:b w:val="0"/>
                <w:color w:val="auto"/>
                <w:sz w:val="22"/>
              </w:rPr>
              <w:t>2</w:t>
            </w:r>
          </w:p>
        </w:tc>
        <w:tc>
          <w:tcPr>
            <w:cnfStyle w:val="000010000000" w:firstRow="0" w:lastRow="0" w:firstColumn="0" w:lastColumn="0" w:oddVBand="1" w:evenVBand="0" w:oddHBand="0" w:evenHBand="0" w:firstRowFirstColumn="0" w:firstRowLastColumn="0" w:lastRowFirstColumn="0" w:lastRowLastColumn="0"/>
            <w:tcW w:w="746" w:type="pct"/>
          </w:tcPr>
          <w:p w:rsidR="00B3024B" w:rsidRPr="00456621" w:rsidRDefault="00B3024B" w:rsidP="00456621">
            <w:pPr>
              <w:spacing w:line="360" w:lineRule="auto"/>
              <w:jc w:val="both"/>
              <w:rPr>
                <w:rFonts w:eastAsia="Calibri" w:cs="Calibri"/>
                <w:b w:val="0"/>
                <w:bCs/>
                <w:color w:val="auto"/>
                <w:sz w:val="22"/>
              </w:rPr>
            </w:pPr>
            <w:r w:rsidRPr="00456621">
              <w:rPr>
                <w:rFonts w:eastAsia="Calibri" w:cs="Calibri"/>
                <w:b w:val="0"/>
                <w:color w:val="auto"/>
                <w:sz w:val="22"/>
              </w:rPr>
              <w:t>20</w:t>
            </w:r>
          </w:p>
        </w:tc>
      </w:tr>
      <w:tr w:rsidR="00B3024B" w:rsidRPr="00456621" w:rsidTr="00456621">
        <w:tc>
          <w:tcPr>
            <w:cnfStyle w:val="001000000000" w:firstRow="0" w:lastRow="0" w:firstColumn="1" w:lastColumn="0" w:oddVBand="0" w:evenVBand="0" w:oddHBand="0" w:evenHBand="0" w:firstRowFirstColumn="0" w:firstRowLastColumn="0" w:lastRowFirstColumn="0" w:lastRowLastColumn="0"/>
            <w:tcW w:w="2689" w:type="pct"/>
          </w:tcPr>
          <w:p w:rsidR="00B3024B" w:rsidRPr="00456621" w:rsidRDefault="00B3024B" w:rsidP="00456621">
            <w:pPr>
              <w:spacing w:line="360" w:lineRule="auto"/>
              <w:jc w:val="both"/>
              <w:rPr>
                <w:rFonts w:eastAsia="Calibri" w:cs="Calibri"/>
                <w:bCs w:val="0"/>
                <w:color w:val="auto"/>
                <w:sz w:val="22"/>
              </w:rPr>
            </w:pPr>
            <w:r w:rsidRPr="00456621">
              <w:rPr>
                <w:rFonts w:eastAsia="Calibri" w:cs="Calibri"/>
                <w:color w:val="auto"/>
                <w:sz w:val="22"/>
              </w:rPr>
              <w:t>District total</w:t>
            </w:r>
          </w:p>
        </w:tc>
        <w:tc>
          <w:tcPr>
            <w:cnfStyle w:val="000010000000" w:firstRow="0" w:lastRow="0" w:firstColumn="0" w:lastColumn="0" w:oddVBand="1" w:evenVBand="0" w:oddHBand="0" w:evenHBand="0" w:firstRowFirstColumn="0" w:firstRowLastColumn="0" w:lastRowFirstColumn="0" w:lastRowLastColumn="0"/>
            <w:tcW w:w="815" w:type="pct"/>
          </w:tcPr>
          <w:p w:rsidR="00B3024B" w:rsidRPr="00456621" w:rsidRDefault="00B3024B" w:rsidP="00456621">
            <w:pPr>
              <w:spacing w:line="360" w:lineRule="auto"/>
              <w:jc w:val="both"/>
              <w:rPr>
                <w:rFonts w:eastAsia="Calibri" w:cs="Calibri"/>
                <w:b w:val="0"/>
                <w:bCs/>
                <w:color w:val="auto"/>
                <w:sz w:val="22"/>
              </w:rPr>
            </w:pPr>
            <w:r w:rsidRPr="00456621">
              <w:rPr>
                <w:rFonts w:eastAsia="Calibri" w:cs="Calibri"/>
                <w:b w:val="0"/>
                <w:bCs/>
                <w:color w:val="auto"/>
                <w:sz w:val="22"/>
              </w:rPr>
              <w:t>17</w:t>
            </w:r>
          </w:p>
        </w:tc>
        <w:tc>
          <w:tcPr>
            <w:tcW w:w="750" w:type="pct"/>
          </w:tcPr>
          <w:p w:rsidR="00B3024B" w:rsidRPr="00456621" w:rsidRDefault="00B3024B" w:rsidP="00456621">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s="Calibri"/>
                <w:b w:val="0"/>
                <w:bCs/>
                <w:color w:val="auto"/>
                <w:sz w:val="22"/>
              </w:rPr>
            </w:pPr>
            <w:r w:rsidRPr="00456621">
              <w:rPr>
                <w:rFonts w:eastAsia="Calibri" w:cs="Calibri"/>
                <w:b w:val="0"/>
                <w:color w:val="auto"/>
                <w:sz w:val="22"/>
              </w:rPr>
              <w:t>4</w:t>
            </w:r>
          </w:p>
        </w:tc>
        <w:tc>
          <w:tcPr>
            <w:cnfStyle w:val="000010000000" w:firstRow="0" w:lastRow="0" w:firstColumn="0" w:lastColumn="0" w:oddVBand="1" w:evenVBand="0" w:oddHBand="0" w:evenHBand="0" w:firstRowFirstColumn="0" w:firstRowLastColumn="0" w:lastRowFirstColumn="0" w:lastRowLastColumn="0"/>
            <w:tcW w:w="746" w:type="pct"/>
          </w:tcPr>
          <w:p w:rsidR="00B3024B" w:rsidRPr="00456621" w:rsidRDefault="00B3024B" w:rsidP="00456621">
            <w:pPr>
              <w:spacing w:line="360" w:lineRule="auto"/>
              <w:jc w:val="both"/>
              <w:rPr>
                <w:rFonts w:eastAsia="Calibri" w:cs="Calibri"/>
                <w:b w:val="0"/>
                <w:bCs/>
                <w:color w:val="auto"/>
                <w:sz w:val="22"/>
              </w:rPr>
            </w:pPr>
            <w:r w:rsidRPr="00456621">
              <w:rPr>
                <w:rFonts w:eastAsia="Calibri" w:cs="Calibri"/>
                <w:b w:val="0"/>
                <w:bCs/>
                <w:color w:val="auto"/>
                <w:sz w:val="22"/>
              </w:rPr>
              <w:t>52</w:t>
            </w:r>
          </w:p>
        </w:tc>
      </w:tr>
    </w:tbl>
    <w:p w:rsidR="00B3024B" w:rsidRPr="00A04D56" w:rsidRDefault="00B3024B" w:rsidP="00B3024B">
      <w:pPr>
        <w:spacing w:after="160" w:line="259" w:lineRule="auto"/>
        <w:rPr>
          <w:rFonts w:ascii="Calibri" w:eastAsia="Calibri" w:hAnsi="Calibri" w:cs="Calibri"/>
          <w:i/>
        </w:rPr>
      </w:pPr>
      <w:r>
        <w:rPr>
          <w:rFonts w:ascii="Calibri" w:eastAsia="Calibri" w:hAnsi="Calibri" w:cs="Calibri"/>
          <w:i/>
        </w:rPr>
        <w:t xml:space="preserve">                       </w:t>
      </w:r>
      <w:r w:rsidRPr="00A04D56">
        <w:rPr>
          <w:rFonts w:ascii="Calibri" w:eastAsia="Calibri" w:hAnsi="Calibri" w:cs="Calibri"/>
          <w:i/>
        </w:rPr>
        <w:t>Source: DHIS Pivot tables</w:t>
      </w:r>
    </w:p>
    <w:p w:rsidR="00B3024B" w:rsidRDefault="00B3024B" w:rsidP="00B3024B">
      <w:pPr>
        <w:pStyle w:val="NoSpacing"/>
        <w:spacing w:line="360" w:lineRule="auto"/>
        <w:contextualSpacing/>
        <w:jc w:val="both"/>
        <w:rPr>
          <w:rFonts w:ascii="Calibri" w:hAnsi="Calibri" w:cs="Calibri"/>
          <w:sz w:val="22"/>
          <w:szCs w:val="22"/>
        </w:rPr>
      </w:pPr>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 xml:space="preserve">The table below as depicts the location of clinics in Elundini: </w:t>
      </w:r>
    </w:p>
    <w:p w:rsidR="00B3024B" w:rsidRDefault="00B3024B" w:rsidP="00B3024B">
      <w:pPr>
        <w:pStyle w:val="Caption"/>
        <w:rPr>
          <w:rFonts w:ascii="Calibri" w:hAnsi="Calibri" w:cs="Calibri"/>
          <w:sz w:val="22"/>
          <w:szCs w:val="22"/>
        </w:rPr>
      </w:pPr>
      <w:bookmarkStart w:id="267" w:name="_Toc35612634"/>
      <w:r>
        <w:t xml:space="preserve">Table </w:t>
      </w:r>
      <w:r>
        <w:fldChar w:fldCharType="begin"/>
      </w:r>
      <w:r>
        <w:instrText xml:space="preserve"> SEQ Table \* ARABIC </w:instrText>
      </w:r>
      <w:r>
        <w:fldChar w:fldCharType="separate"/>
      </w:r>
      <w:r w:rsidR="00093ADD">
        <w:rPr>
          <w:noProof/>
        </w:rPr>
        <w:t>42</w:t>
      </w:r>
      <w:r>
        <w:fldChar w:fldCharType="end"/>
      </w:r>
      <w:r>
        <w:t>: Location of clinics</w:t>
      </w:r>
      <w:bookmarkEnd w:id="267"/>
    </w:p>
    <w:tbl>
      <w:tblPr>
        <w:tblStyle w:val="MediumGrid1-Accent111"/>
        <w:tblW w:w="10745" w:type="dxa"/>
        <w:tblInd w:w="-577" w:type="dxa"/>
        <w:tblLayout w:type="fixed"/>
        <w:tblLook w:val="0000" w:firstRow="0" w:lastRow="0" w:firstColumn="0" w:lastColumn="0" w:noHBand="0" w:noVBand="0"/>
      </w:tblPr>
      <w:tblGrid>
        <w:gridCol w:w="3090"/>
        <w:gridCol w:w="992"/>
        <w:gridCol w:w="1134"/>
        <w:gridCol w:w="2552"/>
        <w:gridCol w:w="1276"/>
        <w:gridCol w:w="1701"/>
      </w:tblGrid>
      <w:tr w:rsidR="00B3024B" w:rsidRPr="002B0E3F" w:rsidTr="00456621">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eastAsia="Arial Unicode MS" w:hAnsi="Calibri"/>
                <w:b/>
                <w:sz w:val="22"/>
                <w:szCs w:val="22"/>
              </w:rPr>
            </w:pPr>
            <w:r w:rsidRPr="003455BD">
              <w:rPr>
                <w:rFonts w:ascii="Calibri" w:hAnsi="Calibri" w:cs="Calibri"/>
                <w:sz w:val="22"/>
                <w:szCs w:val="22"/>
              </w:rPr>
              <w:t xml:space="preserve"> </w:t>
            </w:r>
            <w:r w:rsidRPr="002B0E3F">
              <w:rPr>
                <w:rFonts w:ascii="Calibri" w:hAnsi="Calibri"/>
                <w:b/>
                <w:sz w:val="22"/>
                <w:szCs w:val="22"/>
              </w:rPr>
              <w:t>Name</w:t>
            </w:r>
          </w:p>
        </w:tc>
        <w:tc>
          <w:tcPr>
            <w:tcW w:w="99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b/>
                <w:sz w:val="22"/>
                <w:szCs w:val="22"/>
              </w:rPr>
            </w:pPr>
            <w:r w:rsidRPr="002B0E3F">
              <w:rPr>
                <w:rFonts w:ascii="Calibri" w:eastAsia="Arial Unicode MS" w:hAnsi="Calibri"/>
                <w:b/>
                <w:sz w:val="22"/>
                <w:szCs w:val="22"/>
              </w:rPr>
              <w:t>Ward No.</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eastAsia="Arial Unicode MS" w:hAnsi="Calibri"/>
                <w:b/>
                <w:sz w:val="22"/>
                <w:szCs w:val="22"/>
              </w:rPr>
            </w:pPr>
            <w:r w:rsidRPr="002B0E3F">
              <w:rPr>
                <w:rFonts w:ascii="Calibri" w:hAnsi="Calibri"/>
                <w:b/>
                <w:sz w:val="22"/>
                <w:szCs w:val="22"/>
              </w:rPr>
              <w:t>Type of Facility</w:t>
            </w:r>
          </w:p>
        </w:tc>
        <w:tc>
          <w:tcPr>
            <w:tcW w:w="255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b/>
                <w:sz w:val="22"/>
                <w:szCs w:val="22"/>
              </w:rPr>
            </w:pPr>
            <w:r w:rsidRPr="002B0E3F">
              <w:rPr>
                <w:rFonts w:ascii="Calibri" w:hAnsi="Calibri"/>
                <w:b/>
                <w:sz w:val="22"/>
                <w:szCs w:val="22"/>
              </w:rPr>
              <w:t>Name</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b/>
                <w:sz w:val="22"/>
                <w:szCs w:val="22"/>
              </w:rPr>
            </w:pPr>
            <w:r w:rsidRPr="002B0E3F">
              <w:rPr>
                <w:rFonts w:ascii="Calibri" w:eastAsia="Arial Unicode MS" w:hAnsi="Calibri"/>
                <w:b/>
                <w:sz w:val="22"/>
                <w:szCs w:val="22"/>
              </w:rPr>
              <w:t>Ward No.</w:t>
            </w:r>
          </w:p>
        </w:tc>
        <w:tc>
          <w:tcPr>
            <w:tcW w:w="1701"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b/>
                <w:sz w:val="22"/>
                <w:szCs w:val="22"/>
              </w:rPr>
            </w:pPr>
            <w:r w:rsidRPr="002B0E3F">
              <w:rPr>
                <w:rFonts w:ascii="Calibri" w:hAnsi="Calibri"/>
                <w:b/>
                <w:sz w:val="22"/>
                <w:szCs w:val="22"/>
              </w:rPr>
              <w:t>Type of Facility</w:t>
            </w:r>
          </w:p>
        </w:tc>
      </w:tr>
      <w:tr w:rsidR="00B3024B" w:rsidRPr="002B0E3F" w:rsidTr="00456621">
        <w:trPr>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Empilisweni Clinic (Old location Ugie)</w:t>
            </w:r>
          </w:p>
        </w:tc>
        <w:tc>
          <w:tcPr>
            <w:tcW w:w="99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02</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Clinic</w:t>
            </w:r>
          </w:p>
        </w:tc>
        <w:tc>
          <w:tcPr>
            <w:tcW w:w="255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Khungisizwe (Upper Nxaxa)</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07</w:t>
            </w:r>
          </w:p>
        </w:tc>
        <w:tc>
          <w:tcPr>
            <w:tcW w:w="1701"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 xml:space="preserve">Clinic </w:t>
            </w:r>
          </w:p>
        </w:tc>
      </w:tr>
      <w:tr w:rsidR="00B3024B" w:rsidRPr="002B0E3F" w:rsidTr="00456621">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lastRenderedPageBreak/>
              <w:t>Ngxaza Clinic</w:t>
            </w:r>
          </w:p>
        </w:tc>
        <w:tc>
          <w:tcPr>
            <w:tcW w:w="99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05</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Clinic</w:t>
            </w:r>
          </w:p>
        </w:tc>
        <w:tc>
          <w:tcPr>
            <w:tcW w:w="255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Seqhobong Clinic</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13</w:t>
            </w:r>
          </w:p>
        </w:tc>
        <w:tc>
          <w:tcPr>
            <w:tcW w:w="1701"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Clinic</w:t>
            </w:r>
          </w:p>
        </w:tc>
      </w:tr>
      <w:tr w:rsidR="00B3024B" w:rsidRPr="002B0E3F" w:rsidTr="00456621">
        <w:trPr>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Hlangalane Clinic (Ramatee)</w:t>
            </w:r>
          </w:p>
        </w:tc>
        <w:tc>
          <w:tcPr>
            <w:tcW w:w="99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07</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Clinic</w:t>
            </w:r>
          </w:p>
        </w:tc>
        <w:tc>
          <w:tcPr>
            <w:tcW w:w="255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Sonwabile Clinic</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03</w:t>
            </w:r>
          </w:p>
        </w:tc>
        <w:tc>
          <w:tcPr>
            <w:tcW w:w="1701"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Clinic</w:t>
            </w:r>
          </w:p>
        </w:tc>
      </w:tr>
      <w:tr w:rsidR="00B3024B" w:rsidRPr="002B0E3F" w:rsidTr="00456621">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Hlankomo Clinic</w:t>
            </w:r>
          </w:p>
        </w:tc>
        <w:tc>
          <w:tcPr>
            <w:tcW w:w="99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16</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Clinic</w:t>
            </w:r>
          </w:p>
        </w:tc>
        <w:tc>
          <w:tcPr>
            <w:tcW w:w="255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St. Augustine's Clinic</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05</w:t>
            </w:r>
          </w:p>
        </w:tc>
        <w:tc>
          <w:tcPr>
            <w:tcW w:w="1701"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Clinic</w:t>
            </w:r>
          </w:p>
        </w:tc>
      </w:tr>
      <w:tr w:rsidR="00B3024B" w:rsidRPr="002B0E3F" w:rsidTr="00456621">
        <w:trPr>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Katkop Clinic</w:t>
            </w:r>
          </w:p>
        </w:tc>
        <w:tc>
          <w:tcPr>
            <w:tcW w:w="99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07</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Clinic</w:t>
            </w:r>
          </w:p>
        </w:tc>
        <w:tc>
          <w:tcPr>
            <w:tcW w:w="255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Taylor Bequest Hospital</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09</w:t>
            </w:r>
          </w:p>
        </w:tc>
        <w:tc>
          <w:tcPr>
            <w:tcW w:w="1701"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District Hospital</w:t>
            </w:r>
          </w:p>
        </w:tc>
      </w:tr>
      <w:tr w:rsidR="00B3024B" w:rsidRPr="002B0E3F" w:rsidTr="00456621">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Maclear Town Clinic</w:t>
            </w:r>
          </w:p>
        </w:tc>
        <w:tc>
          <w:tcPr>
            <w:tcW w:w="99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03</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Clinic</w:t>
            </w:r>
          </w:p>
        </w:tc>
        <w:tc>
          <w:tcPr>
            <w:tcW w:w="255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2B0E3F">
              <w:rPr>
                <w:rFonts w:ascii="Calibri" w:hAnsi="Calibri"/>
                <w:sz w:val="22"/>
                <w:szCs w:val="22"/>
              </w:rPr>
              <w:t>Taylor Bequest (Solomzi</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09</w:t>
            </w:r>
          </w:p>
        </w:tc>
        <w:tc>
          <w:tcPr>
            <w:tcW w:w="1701"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2B0E3F">
              <w:rPr>
                <w:rFonts w:ascii="Calibri" w:hAnsi="Calibri"/>
                <w:sz w:val="22"/>
                <w:szCs w:val="22"/>
              </w:rPr>
              <w:t>Clinic</w:t>
            </w:r>
          </w:p>
        </w:tc>
      </w:tr>
      <w:tr w:rsidR="00B3024B" w:rsidRPr="002B0E3F" w:rsidTr="00456621">
        <w:trPr>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Maclear Hospital</w:t>
            </w:r>
          </w:p>
        </w:tc>
        <w:tc>
          <w:tcPr>
            <w:tcW w:w="99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03</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 xml:space="preserve">Hospital </w:t>
            </w:r>
          </w:p>
        </w:tc>
        <w:tc>
          <w:tcPr>
            <w:tcW w:w="255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Ugie Town Clinic</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02</w:t>
            </w:r>
          </w:p>
        </w:tc>
        <w:tc>
          <w:tcPr>
            <w:tcW w:w="1701"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Clinic</w:t>
            </w:r>
          </w:p>
        </w:tc>
      </w:tr>
      <w:tr w:rsidR="00B3024B" w:rsidRPr="002B0E3F" w:rsidTr="00456621">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Mangoloaneng Clinic</w:t>
            </w:r>
          </w:p>
        </w:tc>
        <w:tc>
          <w:tcPr>
            <w:tcW w:w="99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12</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Clinic</w:t>
            </w:r>
          </w:p>
        </w:tc>
        <w:tc>
          <w:tcPr>
            <w:tcW w:w="255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Ulundi Clinic</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14</w:t>
            </w:r>
          </w:p>
        </w:tc>
        <w:tc>
          <w:tcPr>
            <w:tcW w:w="1701"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Clinic</w:t>
            </w:r>
          </w:p>
        </w:tc>
      </w:tr>
      <w:tr w:rsidR="00B3024B" w:rsidRPr="002B0E3F" w:rsidTr="00456621">
        <w:trPr>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hAnsi="Calibri"/>
                <w:sz w:val="22"/>
                <w:szCs w:val="22"/>
              </w:rPr>
            </w:pPr>
            <w:r w:rsidRPr="002B0E3F">
              <w:rPr>
                <w:rFonts w:ascii="Calibri" w:hAnsi="Calibri"/>
                <w:sz w:val="22"/>
                <w:szCs w:val="22"/>
              </w:rPr>
              <w:t xml:space="preserve">Bethania Clinic </w:t>
            </w:r>
          </w:p>
        </w:tc>
        <w:tc>
          <w:tcPr>
            <w:tcW w:w="99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2B0E3F">
              <w:rPr>
                <w:rFonts w:ascii="Calibri" w:hAnsi="Calibri"/>
                <w:sz w:val="22"/>
                <w:szCs w:val="22"/>
              </w:rPr>
              <w:t>15</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hAnsi="Calibri"/>
                <w:sz w:val="22"/>
                <w:szCs w:val="22"/>
              </w:rPr>
            </w:pPr>
            <w:r w:rsidRPr="002B0E3F">
              <w:rPr>
                <w:rFonts w:ascii="Calibri" w:hAnsi="Calibri"/>
                <w:sz w:val="22"/>
                <w:szCs w:val="22"/>
              </w:rPr>
              <w:t xml:space="preserve">Clinic </w:t>
            </w:r>
          </w:p>
        </w:tc>
        <w:tc>
          <w:tcPr>
            <w:tcW w:w="255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Umnga Flats Clinic</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01</w:t>
            </w:r>
          </w:p>
        </w:tc>
        <w:tc>
          <w:tcPr>
            <w:tcW w:w="1701"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Clinic</w:t>
            </w:r>
          </w:p>
        </w:tc>
      </w:tr>
      <w:tr w:rsidR="00B3024B" w:rsidRPr="002B0E3F" w:rsidTr="00456621">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Mqokolweni Clinic</w:t>
            </w:r>
          </w:p>
        </w:tc>
        <w:tc>
          <w:tcPr>
            <w:tcW w:w="99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06</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hAnsi="Calibri"/>
                <w:sz w:val="22"/>
                <w:szCs w:val="22"/>
              </w:rPr>
              <w:t>Clinic</w:t>
            </w:r>
          </w:p>
        </w:tc>
        <w:tc>
          <w:tcPr>
            <w:tcW w:w="255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Ncembu Clinic</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01</w:t>
            </w:r>
          </w:p>
        </w:tc>
        <w:tc>
          <w:tcPr>
            <w:tcW w:w="1701"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hAnsi="Calibri"/>
                <w:sz w:val="22"/>
                <w:szCs w:val="22"/>
              </w:rPr>
              <w:t>Clinic</w:t>
            </w:r>
          </w:p>
        </w:tc>
      </w:tr>
      <w:tr w:rsidR="00B3024B" w:rsidRPr="002B0E3F" w:rsidTr="00456621">
        <w:trPr>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hAnsi="Calibri"/>
                <w:sz w:val="22"/>
                <w:szCs w:val="22"/>
              </w:rPr>
            </w:pPr>
            <w:r w:rsidRPr="002B0E3F">
              <w:rPr>
                <w:rFonts w:ascii="Calibri" w:hAnsi="Calibri"/>
                <w:sz w:val="22"/>
                <w:szCs w:val="22"/>
              </w:rPr>
              <w:t>Queen Noti Clinic</w:t>
            </w:r>
          </w:p>
        </w:tc>
        <w:tc>
          <w:tcPr>
            <w:tcW w:w="99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06</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hAnsi="Calibri"/>
                <w:sz w:val="22"/>
                <w:szCs w:val="22"/>
              </w:rPr>
            </w:pPr>
            <w:r w:rsidRPr="002B0E3F">
              <w:rPr>
                <w:rFonts w:ascii="Calibri" w:hAnsi="Calibri"/>
                <w:sz w:val="22"/>
                <w:szCs w:val="22"/>
              </w:rPr>
              <w:t>Clinic</w:t>
            </w:r>
          </w:p>
        </w:tc>
        <w:tc>
          <w:tcPr>
            <w:tcW w:w="2552"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2B0E3F">
              <w:rPr>
                <w:rFonts w:ascii="Calibri" w:hAnsi="Calibri"/>
                <w:sz w:val="22"/>
                <w:szCs w:val="22"/>
              </w:rPr>
              <w:t>Gqaqhala Clinic</w:t>
            </w: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r w:rsidRPr="002B0E3F">
              <w:rPr>
                <w:rFonts w:ascii="Calibri" w:eastAsia="Arial Unicode MS" w:hAnsi="Calibri"/>
                <w:sz w:val="22"/>
                <w:szCs w:val="22"/>
              </w:rPr>
              <w:t>17</w:t>
            </w:r>
          </w:p>
        </w:tc>
        <w:tc>
          <w:tcPr>
            <w:tcW w:w="1701" w:type="dxa"/>
          </w:tcPr>
          <w:p w:rsidR="00B3024B" w:rsidRPr="002B0E3F" w:rsidRDefault="00B3024B" w:rsidP="00456621">
            <w:pPr>
              <w:pStyle w:val="NoSpacing"/>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2B0E3F">
              <w:rPr>
                <w:rFonts w:ascii="Calibri" w:hAnsi="Calibri"/>
                <w:sz w:val="22"/>
                <w:szCs w:val="22"/>
              </w:rPr>
              <w:t xml:space="preserve">Clinic </w:t>
            </w:r>
          </w:p>
        </w:tc>
      </w:tr>
      <w:tr w:rsidR="00B3024B" w:rsidRPr="002B0E3F" w:rsidTr="00456621">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3090" w:type="dxa"/>
            <w:noWrap/>
          </w:tcPr>
          <w:p w:rsidR="00B3024B" w:rsidRPr="002B0E3F" w:rsidRDefault="00B3024B" w:rsidP="00456621">
            <w:pPr>
              <w:pStyle w:val="NoSpacing"/>
              <w:spacing w:line="360" w:lineRule="auto"/>
              <w:contextualSpacing/>
              <w:jc w:val="both"/>
              <w:rPr>
                <w:rFonts w:ascii="Calibri" w:hAnsi="Calibri"/>
                <w:sz w:val="22"/>
                <w:szCs w:val="22"/>
              </w:rPr>
            </w:pPr>
            <w:r w:rsidRPr="002B0E3F">
              <w:rPr>
                <w:rFonts w:ascii="Calibri" w:hAnsi="Calibri"/>
                <w:sz w:val="22"/>
                <w:szCs w:val="22"/>
              </w:rPr>
              <w:t>Lower Tsitsana</w:t>
            </w:r>
          </w:p>
        </w:tc>
        <w:tc>
          <w:tcPr>
            <w:tcW w:w="99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sz w:val="22"/>
                <w:szCs w:val="22"/>
              </w:rPr>
            </w:pPr>
            <w:r w:rsidRPr="002B0E3F">
              <w:rPr>
                <w:rFonts w:ascii="Calibri" w:eastAsia="Arial Unicode MS" w:hAnsi="Calibri"/>
                <w:sz w:val="22"/>
                <w:szCs w:val="22"/>
              </w:rPr>
              <w:t>04</w:t>
            </w:r>
          </w:p>
        </w:tc>
        <w:tc>
          <w:tcPr>
            <w:cnfStyle w:val="000010000000" w:firstRow="0" w:lastRow="0" w:firstColumn="0" w:lastColumn="0" w:oddVBand="1" w:evenVBand="0" w:oddHBand="0" w:evenHBand="0" w:firstRowFirstColumn="0" w:firstRowLastColumn="0" w:lastRowFirstColumn="0" w:lastRowLastColumn="0"/>
            <w:tcW w:w="1134" w:type="dxa"/>
            <w:noWrap/>
          </w:tcPr>
          <w:p w:rsidR="00B3024B" w:rsidRPr="002B0E3F" w:rsidRDefault="00B3024B" w:rsidP="00456621">
            <w:pPr>
              <w:pStyle w:val="NoSpacing"/>
              <w:spacing w:line="360" w:lineRule="auto"/>
              <w:contextualSpacing/>
              <w:jc w:val="both"/>
              <w:rPr>
                <w:rFonts w:ascii="Calibri" w:hAnsi="Calibri"/>
                <w:sz w:val="22"/>
                <w:szCs w:val="22"/>
              </w:rPr>
            </w:pPr>
            <w:r w:rsidRPr="002B0E3F">
              <w:rPr>
                <w:rFonts w:ascii="Calibri" w:hAnsi="Calibri"/>
                <w:sz w:val="22"/>
                <w:szCs w:val="22"/>
              </w:rPr>
              <w:t>Clinic</w:t>
            </w:r>
          </w:p>
        </w:tc>
        <w:tc>
          <w:tcPr>
            <w:tcW w:w="2552"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p>
        </w:tc>
        <w:tc>
          <w:tcPr>
            <w:cnfStyle w:val="000010000000" w:firstRow="0" w:lastRow="0" w:firstColumn="0" w:lastColumn="0" w:oddVBand="1" w:evenVBand="0" w:oddHBand="0" w:evenHBand="0" w:firstRowFirstColumn="0" w:firstRowLastColumn="0" w:lastRowFirstColumn="0" w:lastRowLastColumn="0"/>
            <w:tcW w:w="1276" w:type="dxa"/>
          </w:tcPr>
          <w:p w:rsidR="00B3024B" w:rsidRPr="002B0E3F" w:rsidRDefault="00B3024B" w:rsidP="00456621">
            <w:pPr>
              <w:pStyle w:val="NoSpacing"/>
              <w:spacing w:line="360" w:lineRule="auto"/>
              <w:contextualSpacing/>
              <w:jc w:val="both"/>
              <w:rPr>
                <w:rFonts w:ascii="Calibri" w:eastAsia="Arial Unicode MS" w:hAnsi="Calibri"/>
                <w:sz w:val="22"/>
                <w:szCs w:val="22"/>
              </w:rPr>
            </w:pPr>
          </w:p>
        </w:tc>
        <w:tc>
          <w:tcPr>
            <w:tcW w:w="1701" w:type="dxa"/>
          </w:tcPr>
          <w:p w:rsidR="00B3024B" w:rsidRPr="002B0E3F" w:rsidRDefault="00B3024B" w:rsidP="00456621">
            <w:pPr>
              <w:pStyle w:val="NoSpacing"/>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p>
        </w:tc>
      </w:tr>
    </w:tbl>
    <w:p w:rsidR="00B3024B" w:rsidRDefault="00B3024B" w:rsidP="00B3024B">
      <w:pPr>
        <w:pStyle w:val="NoSpacing"/>
        <w:spacing w:line="360" w:lineRule="auto"/>
        <w:contextualSpacing/>
        <w:jc w:val="both"/>
        <w:rPr>
          <w:rFonts w:ascii="Calibri" w:hAnsi="Calibri" w:cs="Calibri"/>
          <w:sz w:val="22"/>
          <w:szCs w:val="22"/>
        </w:rPr>
      </w:pPr>
    </w:p>
    <w:p w:rsidR="00B3024B" w:rsidRPr="003455BD" w:rsidRDefault="00B3024B" w:rsidP="00B3024B">
      <w:pPr>
        <w:pStyle w:val="NoSpacing"/>
        <w:spacing w:line="360" w:lineRule="auto"/>
        <w:contextualSpacing/>
        <w:jc w:val="both"/>
        <w:rPr>
          <w:rFonts w:ascii="Calibri" w:hAnsi="Calibri" w:cs="Calibri"/>
          <w:sz w:val="22"/>
          <w:szCs w:val="22"/>
        </w:rPr>
      </w:pPr>
      <w:r w:rsidRPr="003455BD">
        <w:rPr>
          <w:rFonts w:ascii="Calibri" w:hAnsi="Calibri" w:cs="Calibri"/>
          <w:sz w:val="22"/>
          <w:szCs w:val="22"/>
        </w:rPr>
        <w:t>A large number of people in Elundini remain without access to healthcare as there is no mobile service in the Mount Fletcher and the Ugie mobile service is not in operation. In the areas where the mobile clinic is operational, the poor conditions of the roads make it impossible to access some communities. Maclear has 131 mobile visiting points, but only frequents 120 because of the bad road conditions. There are on-going District Health Council (DHC) meetings which are held monthly in order to discuss plans to roll out primary health care facilities for better and equitable access. Possible extensions to the Ugie Clinic with a view to transforming it into a 24 hour facility/health center are as reportedly being considered by the provincial Government.</w:t>
      </w:r>
      <w:r w:rsidR="00456621">
        <w:rPr>
          <w:rFonts w:ascii="Calibri" w:hAnsi="Calibri" w:cs="Calibri"/>
          <w:sz w:val="22"/>
          <w:szCs w:val="22"/>
        </w:rPr>
        <w:t xml:space="preserve"> </w:t>
      </w:r>
      <w:r w:rsidRPr="003455BD">
        <w:rPr>
          <w:rFonts w:ascii="Calibri" w:hAnsi="Calibri" w:cs="Calibri"/>
          <w:sz w:val="22"/>
          <w:szCs w:val="22"/>
        </w:rPr>
        <w:t>It is too expensive for all of the communities to access the fixed health facilities in town. This means that they can’t attend preventive services such as immunization for children and family planning.</w:t>
      </w:r>
    </w:p>
    <w:p w:rsidR="00B3024B" w:rsidRPr="003455BD" w:rsidRDefault="00B3024B" w:rsidP="00B3024B">
      <w:pPr>
        <w:pStyle w:val="NoSpacing"/>
        <w:spacing w:line="360" w:lineRule="auto"/>
        <w:contextualSpacing/>
        <w:jc w:val="both"/>
        <w:rPr>
          <w:rFonts w:ascii="Calibri" w:hAnsi="Calibri" w:cs="Calibri"/>
          <w:sz w:val="22"/>
          <w:szCs w:val="22"/>
        </w:rPr>
      </w:pPr>
    </w:p>
    <w:p w:rsidR="00B3024B" w:rsidRDefault="00B3024B" w:rsidP="00B3024B">
      <w:pPr>
        <w:pStyle w:val="NoSpacing"/>
        <w:spacing w:line="360" w:lineRule="auto"/>
        <w:contextualSpacing/>
        <w:jc w:val="both"/>
        <w:rPr>
          <w:rFonts w:ascii="Calibri" w:hAnsi="Calibri" w:cs="Calibri"/>
          <w:sz w:val="22"/>
          <w:szCs w:val="22"/>
        </w:rPr>
      </w:pPr>
      <w:r w:rsidRPr="003455BD">
        <w:rPr>
          <w:rFonts w:ascii="Calibri" w:hAnsi="Calibri" w:cs="Calibri"/>
          <w:sz w:val="22"/>
          <w:szCs w:val="22"/>
        </w:rPr>
        <w:t>The plan overleaf indicates the spatial location of community facilities in the form of clinics, hospitals</w:t>
      </w:r>
      <w:r>
        <w:rPr>
          <w:rFonts w:ascii="Calibri" w:hAnsi="Calibri" w:cs="Calibri"/>
          <w:sz w:val="22"/>
          <w:szCs w:val="22"/>
        </w:rPr>
        <w:t>, police stations</w:t>
      </w:r>
      <w:r w:rsidRPr="003455BD">
        <w:rPr>
          <w:rFonts w:ascii="Calibri" w:hAnsi="Calibri" w:cs="Calibri"/>
          <w:sz w:val="22"/>
          <w:szCs w:val="22"/>
        </w:rPr>
        <w:t xml:space="preserve"> and schools in the Elundini Municipality.</w:t>
      </w:r>
      <w:r>
        <w:rPr>
          <w:rFonts w:ascii="Calibri" w:hAnsi="Calibri" w:cs="Calibri"/>
          <w:sz w:val="22"/>
          <w:szCs w:val="22"/>
        </w:rPr>
        <w:t xml:space="preserve"> Challenges that characterize the functioning of some health facilities in Elundini include, but not limited to, the following:</w:t>
      </w:r>
    </w:p>
    <w:p w:rsidR="00B3024B" w:rsidRDefault="00B3024B" w:rsidP="00653BFB">
      <w:pPr>
        <w:pStyle w:val="NoSpacing"/>
        <w:numPr>
          <w:ilvl w:val="0"/>
          <w:numId w:val="48"/>
        </w:numPr>
        <w:spacing w:line="360" w:lineRule="auto"/>
        <w:contextualSpacing/>
        <w:jc w:val="both"/>
        <w:rPr>
          <w:rFonts w:ascii="Calibri" w:hAnsi="Calibri" w:cs="Calibri"/>
          <w:sz w:val="22"/>
          <w:szCs w:val="22"/>
        </w:rPr>
      </w:pPr>
      <w:r>
        <w:rPr>
          <w:rFonts w:ascii="Calibri" w:hAnsi="Calibri" w:cs="Calibri"/>
          <w:sz w:val="22"/>
          <w:szCs w:val="22"/>
        </w:rPr>
        <w:t>Shortage of staff</w:t>
      </w:r>
    </w:p>
    <w:p w:rsidR="00B3024B" w:rsidRDefault="00B3024B" w:rsidP="00653BFB">
      <w:pPr>
        <w:pStyle w:val="NoSpacing"/>
        <w:numPr>
          <w:ilvl w:val="0"/>
          <w:numId w:val="48"/>
        </w:numPr>
        <w:spacing w:line="360" w:lineRule="auto"/>
        <w:contextualSpacing/>
        <w:jc w:val="both"/>
        <w:rPr>
          <w:rFonts w:ascii="Calibri" w:hAnsi="Calibri" w:cs="Calibri"/>
          <w:sz w:val="22"/>
          <w:szCs w:val="22"/>
        </w:rPr>
      </w:pPr>
      <w:r>
        <w:rPr>
          <w:rFonts w:ascii="Calibri" w:hAnsi="Calibri" w:cs="Calibri"/>
          <w:sz w:val="22"/>
          <w:szCs w:val="22"/>
        </w:rPr>
        <w:t>Lack of running water;</w:t>
      </w:r>
    </w:p>
    <w:p w:rsidR="00B3024B" w:rsidRDefault="00B3024B" w:rsidP="00653BFB">
      <w:pPr>
        <w:pStyle w:val="NoSpacing"/>
        <w:numPr>
          <w:ilvl w:val="0"/>
          <w:numId w:val="48"/>
        </w:numPr>
        <w:spacing w:line="360" w:lineRule="auto"/>
        <w:contextualSpacing/>
        <w:jc w:val="both"/>
        <w:rPr>
          <w:rFonts w:ascii="Calibri" w:hAnsi="Calibri" w:cs="Calibri"/>
          <w:sz w:val="22"/>
          <w:szCs w:val="22"/>
        </w:rPr>
      </w:pPr>
      <w:r>
        <w:rPr>
          <w:rFonts w:ascii="Calibri" w:hAnsi="Calibri" w:cs="Calibri"/>
          <w:sz w:val="22"/>
          <w:szCs w:val="22"/>
        </w:rPr>
        <w:t>Lack of telecommunications;</w:t>
      </w:r>
    </w:p>
    <w:p w:rsidR="00B3024B" w:rsidRDefault="00B3024B" w:rsidP="00653BFB">
      <w:pPr>
        <w:pStyle w:val="NoSpacing"/>
        <w:numPr>
          <w:ilvl w:val="0"/>
          <w:numId w:val="48"/>
        </w:numPr>
        <w:spacing w:line="360" w:lineRule="auto"/>
        <w:contextualSpacing/>
        <w:jc w:val="both"/>
        <w:rPr>
          <w:rFonts w:ascii="Calibri" w:hAnsi="Calibri" w:cs="Calibri"/>
          <w:sz w:val="22"/>
          <w:szCs w:val="22"/>
        </w:rPr>
      </w:pPr>
      <w:r>
        <w:rPr>
          <w:rFonts w:ascii="Calibri" w:hAnsi="Calibri" w:cs="Calibri"/>
          <w:sz w:val="22"/>
          <w:szCs w:val="22"/>
        </w:rPr>
        <w:t>Poor access roads;</w:t>
      </w:r>
    </w:p>
    <w:p w:rsidR="00B3024B" w:rsidRDefault="00B3024B" w:rsidP="00653BFB">
      <w:pPr>
        <w:pStyle w:val="NoSpacing"/>
        <w:numPr>
          <w:ilvl w:val="0"/>
          <w:numId w:val="48"/>
        </w:numPr>
        <w:spacing w:line="360" w:lineRule="auto"/>
        <w:contextualSpacing/>
        <w:jc w:val="both"/>
        <w:rPr>
          <w:rFonts w:ascii="Calibri" w:hAnsi="Calibri" w:cs="Calibri"/>
          <w:sz w:val="22"/>
          <w:szCs w:val="22"/>
        </w:rPr>
      </w:pPr>
      <w:r>
        <w:rPr>
          <w:rFonts w:ascii="Calibri" w:hAnsi="Calibri" w:cs="Calibri"/>
          <w:sz w:val="22"/>
          <w:szCs w:val="22"/>
        </w:rPr>
        <w:t>Lack of electricity;</w:t>
      </w:r>
    </w:p>
    <w:p w:rsidR="00B3024B" w:rsidRPr="00F74880" w:rsidRDefault="00B3024B" w:rsidP="00653BFB">
      <w:pPr>
        <w:pStyle w:val="NoSpacing"/>
        <w:numPr>
          <w:ilvl w:val="0"/>
          <w:numId w:val="48"/>
        </w:numPr>
        <w:spacing w:line="360" w:lineRule="auto"/>
        <w:contextualSpacing/>
        <w:jc w:val="both"/>
        <w:rPr>
          <w:rFonts w:ascii="Calibri" w:hAnsi="Calibri" w:cs="Calibri"/>
          <w:sz w:val="22"/>
          <w:szCs w:val="22"/>
        </w:rPr>
      </w:pPr>
      <w:r>
        <w:rPr>
          <w:rFonts w:ascii="Calibri" w:hAnsi="Calibri" w:cs="Calibri"/>
          <w:sz w:val="22"/>
          <w:szCs w:val="22"/>
        </w:rPr>
        <w:t>Continuous overflowing of sewerage ponds in clinics around Mt Fletcher;</w:t>
      </w:r>
      <w:r w:rsidRPr="00F74880">
        <w:rPr>
          <w:rFonts w:ascii="Calibri" w:hAnsi="Calibri" w:cs="Calibri"/>
          <w:sz w:val="22"/>
          <w:szCs w:val="22"/>
        </w:rPr>
        <w:t xml:space="preserve">   </w:t>
      </w:r>
    </w:p>
    <w:p w:rsidR="00B3024B" w:rsidRPr="003455BD" w:rsidRDefault="00B3024B" w:rsidP="00B3024B">
      <w:pPr>
        <w:pStyle w:val="NoSpacing"/>
        <w:spacing w:line="360" w:lineRule="auto"/>
        <w:contextualSpacing/>
        <w:jc w:val="both"/>
        <w:rPr>
          <w:rFonts w:ascii="Calibri" w:hAnsi="Calibri" w:cs="Calibri"/>
          <w:sz w:val="22"/>
          <w:szCs w:val="22"/>
        </w:rPr>
      </w:pPr>
    </w:p>
    <w:p w:rsidR="00B3024B" w:rsidRPr="00E02B90" w:rsidRDefault="00B3024B" w:rsidP="00E2032B">
      <w:pPr>
        <w:pStyle w:val="Heading3"/>
        <w:numPr>
          <w:ilvl w:val="2"/>
          <w:numId w:val="235"/>
        </w:numPr>
        <w:spacing w:before="0" w:after="40" w:line="240" w:lineRule="auto"/>
        <w:jc w:val="both"/>
      </w:pPr>
      <w:bookmarkStart w:id="268" w:name="_Toc289337690"/>
      <w:bookmarkStart w:id="269" w:name="_Toc516675434"/>
      <w:bookmarkStart w:id="270" w:name="_Toc36625213"/>
      <w:r w:rsidRPr="00E02B90">
        <w:lastRenderedPageBreak/>
        <w:t>Priority Health Promotion</w:t>
      </w:r>
      <w:bookmarkEnd w:id="268"/>
      <w:bookmarkEnd w:id="269"/>
      <w:bookmarkEnd w:id="270"/>
    </w:p>
    <w:p w:rsidR="00B3024B" w:rsidRDefault="00B3024B" w:rsidP="00B3024B">
      <w:pPr>
        <w:pStyle w:val="NoSpacing"/>
        <w:spacing w:line="360" w:lineRule="auto"/>
        <w:contextualSpacing/>
        <w:jc w:val="both"/>
        <w:rPr>
          <w:rFonts w:ascii="Calibri" w:hAnsi="Calibri" w:cs="Calibri"/>
          <w:sz w:val="22"/>
          <w:szCs w:val="22"/>
        </w:rPr>
      </w:pPr>
      <w:r w:rsidRPr="003455BD">
        <w:rPr>
          <w:rFonts w:ascii="Calibri" w:hAnsi="Calibri" w:cs="Calibri"/>
          <w:sz w:val="22"/>
          <w:szCs w:val="22"/>
        </w:rPr>
        <w:t xml:space="preserve">The priority </w:t>
      </w:r>
      <w:r w:rsidR="00C80AFB">
        <w:rPr>
          <w:rFonts w:ascii="Calibri" w:hAnsi="Calibri" w:cs="Calibri"/>
          <w:sz w:val="22"/>
          <w:szCs w:val="22"/>
        </w:rPr>
        <w:t>programs</w:t>
      </w:r>
      <w:r w:rsidRPr="003455BD">
        <w:rPr>
          <w:rFonts w:ascii="Calibri" w:hAnsi="Calibri" w:cs="Calibri"/>
          <w:sz w:val="22"/>
          <w:szCs w:val="22"/>
        </w:rPr>
        <w:t xml:space="preserve"> are HIV and AIDS, TB and mother and child services. There are community based initiatives aimed at prevention of disease and promotion of healthy lifestyles. The district area is implementing the 5 priority health promotion campaigns of nutrition, substance abuse, tobacco, use of healthy environments and risks. </w:t>
      </w:r>
      <w:r>
        <w:rPr>
          <w:rFonts w:ascii="Calibri" w:hAnsi="Calibri" w:cs="Calibri"/>
          <w:sz w:val="22"/>
          <w:szCs w:val="22"/>
        </w:rPr>
        <w:t>In addressing the HIV/</w:t>
      </w:r>
      <w:r w:rsidRPr="003455BD">
        <w:rPr>
          <w:rFonts w:ascii="Calibri" w:hAnsi="Calibri" w:cs="Calibri"/>
          <w:sz w:val="22"/>
          <w:szCs w:val="22"/>
        </w:rPr>
        <w:t>AIDS, the ELM has developed HIV/AIDS Strateg</w:t>
      </w:r>
      <w:r>
        <w:rPr>
          <w:rFonts w:ascii="Calibri" w:hAnsi="Calibri" w:cs="Calibri"/>
          <w:sz w:val="22"/>
          <w:szCs w:val="22"/>
        </w:rPr>
        <w:t xml:space="preserve">y which was adopted by </w:t>
      </w:r>
      <w:r w:rsidRPr="003455BD">
        <w:rPr>
          <w:rFonts w:ascii="Calibri" w:hAnsi="Calibri" w:cs="Calibri"/>
          <w:sz w:val="22"/>
          <w:szCs w:val="22"/>
        </w:rPr>
        <w:t xml:space="preserve">Council. In as far as implementation of the plan, the Local Aids Council has been established and launched. It is constituted by role players from different sectors of community including, Health, Business, other Govt. Dept., Community workers and HIV/AIDS activists/groups. The ward based HIV/ AIDS forums have also been establish across 16 wards in ELM. The HIV/AIDS </w:t>
      </w:r>
      <w:r w:rsidR="00475507">
        <w:rPr>
          <w:rFonts w:ascii="Calibri" w:hAnsi="Calibri" w:cs="Calibri"/>
          <w:sz w:val="22"/>
          <w:szCs w:val="22"/>
        </w:rPr>
        <w:t>program</w:t>
      </w:r>
      <w:r w:rsidRPr="003455BD">
        <w:rPr>
          <w:rFonts w:ascii="Calibri" w:hAnsi="Calibri" w:cs="Calibri"/>
          <w:sz w:val="22"/>
          <w:szCs w:val="22"/>
        </w:rPr>
        <w:t xml:space="preserve"> in Elundini is polit</w:t>
      </w:r>
      <w:r>
        <w:rPr>
          <w:rFonts w:ascii="Calibri" w:hAnsi="Calibri" w:cs="Calibri"/>
          <w:sz w:val="22"/>
          <w:szCs w:val="22"/>
        </w:rPr>
        <w:t>ically championed by Portfolio H</w:t>
      </w:r>
      <w:r w:rsidRPr="003455BD">
        <w:rPr>
          <w:rFonts w:ascii="Calibri" w:hAnsi="Calibri" w:cs="Calibri"/>
          <w:sz w:val="22"/>
          <w:szCs w:val="22"/>
        </w:rPr>
        <w:t>ead Community Services and administratively executed in the Office of the Municipal Manager.</w:t>
      </w:r>
    </w:p>
    <w:p w:rsidR="00B3024B" w:rsidRDefault="00B3024B" w:rsidP="00B3024B">
      <w:pPr>
        <w:pStyle w:val="NoSpacing"/>
        <w:spacing w:line="360" w:lineRule="auto"/>
        <w:contextualSpacing/>
        <w:jc w:val="center"/>
        <w:rPr>
          <w:rFonts w:ascii="Calibri" w:hAnsi="Calibri"/>
          <w:b/>
          <w:lang w:val="en-ZA"/>
        </w:rPr>
      </w:pPr>
    </w:p>
    <w:p w:rsidR="00B3024B" w:rsidRDefault="00B3024B" w:rsidP="00B3024B">
      <w:pPr>
        <w:pStyle w:val="NoSpacing"/>
        <w:spacing w:line="360" w:lineRule="auto"/>
        <w:contextualSpacing/>
        <w:jc w:val="center"/>
        <w:rPr>
          <w:rFonts w:ascii="Calibri" w:hAnsi="Calibri"/>
          <w:b/>
          <w:lang w:val="en-ZA"/>
        </w:rPr>
      </w:pPr>
      <w:r w:rsidRPr="00F95ACC">
        <w:rPr>
          <w:rFonts w:ascii="Calibri" w:hAnsi="Calibri"/>
          <w:b/>
          <w:lang w:val="en-ZA"/>
        </w:rPr>
        <w:t>MAP OF SOCIAL FACILITIES</w:t>
      </w:r>
    </w:p>
    <w:p w:rsidR="00B3024B" w:rsidRDefault="00B3024B" w:rsidP="00B3024B">
      <w:pPr>
        <w:pStyle w:val="NoSpacing"/>
        <w:spacing w:line="360" w:lineRule="auto"/>
        <w:contextualSpacing/>
        <w:jc w:val="both"/>
        <w:rPr>
          <w:rFonts w:ascii="Calibri" w:hAnsi="Calibri"/>
          <w:lang w:val="en-ZA"/>
        </w:rPr>
      </w:pPr>
      <w:r>
        <w:rPr>
          <w:rFonts w:ascii="Calibri" w:hAnsi="Calibri"/>
          <w:noProof/>
          <w:lang w:val="en-ZA" w:eastAsia="en-ZA"/>
        </w:rPr>
        <w:drawing>
          <wp:anchor distT="0" distB="0" distL="114300" distR="114300" simplePos="0" relativeHeight="251669504" behindDoc="1" locked="1" layoutInCell="1" allowOverlap="1" wp14:anchorId="004BE7AC" wp14:editId="7B035DD7">
            <wp:simplePos x="0" y="0"/>
            <wp:positionH relativeFrom="column">
              <wp:posOffset>431165</wp:posOffset>
            </wp:positionH>
            <wp:positionV relativeFrom="paragraph">
              <wp:posOffset>196850</wp:posOffset>
            </wp:positionV>
            <wp:extent cx="5359400" cy="5049520"/>
            <wp:effectExtent l="0" t="0" r="0" b="0"/>
            <wp:wrapTight wrapText="bothSides">
              <wp:wrapPolygon edited="0">
                <wp:start x="0" y="0"/>
                <wp:lineTo x="0" y="21513"/>
                <wp:lineTo x="21498" y="21513"/>
                <wp:lineTo x="21498" y="0"/>
                <wp:lineTo x="0" y="0"/>
              </wp:wrapPolygon>
            </wp:wrapTight>
            <wp:docPr id="300" name="Picture 30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9400" cy="504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24B" w:rsidRPr="002C7225" w:rsidRDefault="00B3024B" w:rsidP="00B3024B"/>
    <w:p w:rsidR="00B3024B" w:rsidRPr="002C7225" w:rsidRDefault="00B3024B" w:rsidP="00B3024B"/>
    <w:p w:rsidR="00B3024B" w:rsidRPr="002C7225" w:rsidRDefault="00B3024B" w:rsidP="00B3024B"/>
    <w:p w:rsidR="00B3024B" w:rsidRPr="002C7225" w:rsidRDefault="00B3024B" w:rsidP="00B3024B"/>
    <w:p w:rsidR="00B3024B" w:rsidRPr="002C7225" w:rsidRDefault="00B3024B" w:rsidP="00B3024B"/>
    <w:p w:rsidR="00B3024B" w:rsidRPr="002C7225" w:rsidRDefault="00B3024B" w:rsidP="00B3024B"/>
    <w:p w:rsidR="00B3024B" w:rsidRPr="002C7225" w:rsidRDefault="00B3024B" w:rsidP="00B3024B"/>
    <w:p w:rsidR="00B3024B" w:rsidRPr="002C7225" w:rsidRDefault="00B3024B" w:rsidP="00B3024B"/>
    <w:p w:rsidR="00B3024B" w:rsidRPr="002C7225" w:rsidRDefault="00B3024B" w:rsidP="00B3024B"/>
    <w:p w:rsidR="00B3024B" w:rsidRDefault="00B3024B" w:rsidP="00B3024B"/>
    <w:p w:rsidR="00B3024B" w:rsidRDefault="00B3024B" w:rsidP="00B3024B"/>
    <w:p w:rsidR="00B3024B" w:rsidRDefault="00B3024B" w:rsidP="00B3024B"/>
    <w:p w:rsidR="00B3024B" w:rsidRDefault="00B3024B" w:rsidP="00B3024B"/>
    <w:p w:rsidR="00B3024B" w:rsidRDefault="00B3024B" w:rsidP="00B3024B"/>
    <w:p w:rsidR="00B3024B" w:rsidRDefault="00B3024B" w:rsidP="00B3024B"/>
    <w:p w:rsidR="00B3024B" w:rsidRDefault="00B3024B" w:rsidP="00B3024B"/>
    <w:p w:rsidR="00B3024B" w:rsidRDefault="00B3024B" w:rsidP="00B3024B"/>
    <w:p w:rsidR="00B3024B" w:rsidRDefault="00B3024B" w:rsidP="00B3024B"/>
    <w:p w:rsidR="00456621" w:rsidRDefault="00456621" w:rsidP="00456621">
      <w:pPr>
        <w:pStyle w:val="Heading2"/>
        <w:keepLines/>
        <w:spacing w:after="40"/>
        <w:jc w:val="both"/>
      </w:pPr>
      <w:bookmarkStart w:id="271" w:name="_Toc516675435"/>
      <w:bookmarkStart w:id="272" w:name="_Toc289337588"/>
    </w:p>
    <w:p w:rsidR="00456621" w:rsidRDefault="00456621" w:rsidP="00456621"/>
    <w:p w:rsidR="00456621" w:rsidRDefault="00456621" w:rsidP="00456621"/>
    <w:p w:rsidR="00456621" w:rsidRDefault="00456621" w:rsidP="00456621"/>
    <w:p w:rsidR="00082C38" w:rsidRPr="00082C38" w:rsidRDefault="00082C38" w:rsidP="00082C38">
      <w:pPr>
        <w:rPr>
          <w:rFonts w:ascii="Calibri" w:hAnsi="Calibri" w:cs="Calibri"/>
          <w:sz w:val="22"/>
        </w:rPr>
      </w:pPr>
    </w:p>
    <w:p w:rsidR="00082C38" w:rsidRPr="00082C38" w:rsidRDefault="00082C38" w:rsidP="00E2032B">
      <w:pPr>
        <w:keepNext/>
        <w:keepLines/>
        <w:numPr>
          <w:ilvl w:val="2"/>
          <w:numId w:val="235"/>
        </w:numPr>
        <w:spacing w:after="40" w:line="240" w:lineRule="auto"/>
        <w:jc w:val="both"/>
        <w:outlineLvl w:val="2"/>
        <w:rPr>
          <w:rFonts w:asciiTheme="majorHAnsi" w:eastAsiaTheme="majorEastAsia" w:hAnsiTheme="majorHAnsi" w:cstheme="majorBidi"/>
          <w:color w:val="012639" w:themeColor="accent1" w:themeShade="7F"/>
          <w:sz w:val="24"/>
          <w:szCs w:val="24"/>
        </w:rPr>
      </w:pPr>
      <w:bookmarkStart w:id="273" w:name="_Toc35696441"/>
      <w:bookmarkStart w:id="274" w:name="_Toc36625214"/>
      <w:r w:rsidRPr="00082C38">
        <w:rPr>
          <w:rFonts w:asciiTheme="majorHAnsi" w:eastAsiaTheme="majorEastAsia" w:hAnsiTheme="majorHAnsi" w:cstheme="majorBidi"/>
          <w:color w:val="012639" w:themeColor="accent1" w:themeShade="7F"/>
          <w:sz w:val="24"/>
          <w:szCs w:val="24"/>
        </w:rPr>
        <w:t>Social Determinants of Health</w:t>
      </w:r>
      <w:bookmarkEnd w:id="273"/>
      <w:bookmarkEnd w:id="274"/>
    </w:p>
    <w:p w:rsidR="00082C38" w:rsidRPr="00082C38" w:rsidRDefault="00082C38" w:rsidP="00082C38">
      <w:pPr>
        <w:jc w:val="both"/>
        <w:rPr>
          <w:rFonts w:ascii="Calibri" w:hAnsi="Calibri" w:cs="Calibri"/>
          <w:b w:val="0"/>
          <w:sz w:val="22"/>
        </w:rPr>
      </w:pPr>
    </w:p>
    <w:p w:rsidR="00082C38" w:rsidRPr="00082C38" w:rsidRDefault="00082C38" w:rsidP="00082C38">
      <w:pPr>
        <w:jc w:val="both"/>
        <w:rPr>
          <w:rFonts w:ascii="Calibri" w:hAnsi="Calibri" w:cs="Calibri"/>
          <w:b w:val="0"/>
          <w:sz w:val="22"/>
        </w:rPr>
      </w:pPr>
      <w:r w:rsidRPr="00082C38">
        <w:rPr>
          <w:rFonts w:ascii="Calibri" w:eastAsia="Calibri" w:hAnsi="Calibri" w:cs="Times New Roman"/>
          <w:b w:val="0"/>
          <w:noProof/>
          <w:color w:val="auto"/>
          <w:sz w:val="22"/>
          <w:lang w:eastAsia="en-ZA"/>
        </w:rPr>
        <w:drawing>
          <wp:inline distT="0" distB="0" distL="0" distR="0" wp14:anchorId="4F8F464D" wp14:editId="4688D974">
            <wp:extent cx="5971309" cy="390625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903" cy="3919731"/>
                    </a:xfrm>
                    <a:prstGeom prst="rect">
                      <a:avLst/>
                    </a:prstGeom>
                    <a:noFill/>
                    <a:ln>
                      <a:noFill/>
                    </a:ln>
                  </pic:spPr>
                </pic:pic>
              </a:graphicData>
            </a:graphic>
          </wp:inline>
        </w:drawing>
      </w:r>
    </w:p>
    <w:p w:rsidR="00082C38" w:rsidRPr="00082C38" w:rsidRDefault="00082C38" w:rsidP="00082C38">
      <w:pPr>
        <w:suppressAutoHyphens/>
        <w:spacing w:after="160" w:line="240" w:lineRule="atLeast"/>
        <w:jc w:val="both"/>
        <w:rPr>
          <w:rFonts w:ascii="Arial" w:eastAsia="Times New Roman" w:hAnsi="Arial" w:cs="Arial"/>
          <w:b w:val="0"/>
          <w:color w:val="auto"/>
          <w:spacing w:val="-5"/>
          <w:sz w:val="16"/>
          <w:szCs w:val="16"/>
          <w:lang w:val="en-GB" w:eastAsia="ar-SA"/>
        </w:rPr>
      </w:pPr>
      <w:r w:rsidRPr="00082C38">
        <w:rPr>
          <w:rFonts w:ascii="Arial" w:eastAsia="Times New Roman" w:hAnsi="Arial" w:cs="Arial"/>
          <w:b w:val="0"/>
          <w:color w:val="auto"/>
          <w:spacing w:val="-5"/>
          <w:sz w:val="16"/>
          <w:szCs w:val="16"/>
          <w:lang w:val="en-GB" w:eastAsia="ar-SA"/>
        </w:rPr>
        <w:t>Source: Stats SA (Local Government Handbook)</w:t>
      </w:r>
    </w:p>
    <w:p w:rsidR="00082C38" w:rsidRPr="00082C38" w:rsidRDefault="00082C38" w:rsidP="00082C38">
      <w:pPr>
        <w:jc w:val="both"/>
        <w:rPr>
          <w:rFonts w:ascii="Calibri" w:hAnsi="Calibri" w:cs="Calibri"/>
          <w:b w:val="0"/>
          <w:sz w:val="22"/>
        </w:rPr>
      </w:pPr>
    </w:p>
    <w:p w:rsidR="00082C38" w:rsidRPr="00082C38" w:rsidRDefault="00082C38" w:rsidP="00E2032B">
      <w:pPr>
        <w:keepNext/>
        <w:keepLines/>
        <w:numPr>
          <w:ilvl w:val="2"/>
          <w:numId w:val="235"/>
        </w:numPr>
        <w:spacing w:after="40" w:line="240" w:lineRule="auto"/>
        <w:jc w:val="both"/>
        <w:outlineLvl w:val="2"/>
        <w:rPr>
          <w:rFonts w:asciiTheme="majorHAnsi" w:eastAsiaTheme="majorEastAsia" w:hAnsiTheme="majorHAnsi" w:cstheme="majorBidi"/>
          <w:color w:val="012639" w:themeColor="accent1" w:themeShade="7F"/>
          <w:sz w:val="24"/>
          <w:szCs w:val="24"/>
        </w:rPr>
      </w:pPr>
      <w:bookmarkStart w:id="275" w:name="_Toc35696442"/>
      <w:bookmarkStart w:id="276" w:name="_Toc36625215"/>
      <w:r w:rsidRPr="00082C38">
        <w:rPr>
          <w:rFonts w:asciiTheme="majorHAnsi" w:eastAsiaTheme="majorEastAsia" w:hAnsiTheme="majorHAnsi" w:cstheme="majorBidi"/>
          <w:color w:val="012639" w:themeColor="accent1" w:themeShade="7F"/>
          <w:sz w:val="24"/>
          <w:szCs w:val="24"/>
        </w:rPr>
        <w:t>Burden of disease – Leading causes of death in the District</w:t>
      </w:r>
      <w:bookmarkEnd w:id="275"/>
      <w:bookmarkEnd w:id="276"/>
    </w:p>
    <w:p w:rsidR="00082C38" w:rsidRPr="00082C38" w:rsidRDefault="00082C38" w:rsidP="00082C38">
      <w:pPr>
        <w:rPr>
          <w:rFonts w:ascii="Calibri" w:hAnsi="Calibri" w:cs="Calibri"/>
          <w:sz w:val="22"/>
        </w:rPr>
      </w:pPr>
    </w:p>
    <w:p w:rsidR="00082C38" w:rsidRPr="00082C38" w:rsidRDefault="00082C38" w:rsidP="00082C38">
      <w:pPr>
        <w:rPr>
          <w:rFonts w:ascii="Calibri" w:hAnsi="Calibri" w:cs="Calibri"/>
          <w:sz w:val="22"/>
        </w:rPr>
      </w:pPr>
      <w:r w:rsidRPr="00082C38">
        <w:rPr>
          <w:rFonts w:ascii="Calibri" w:eastAsia="Calibri" w:hAnsi="Calibri" w:cs="Times New Roman"/>
          <w:b w:val="0"/>
          <w:noProof/>
          <w:color w:val="auto"/>
          <w:sz w:val="22"/>
          <w:lang w:eastAsia="en-ZA"/>
        </w:rPr>
        <w:drawing>
          <wp:inline distT="0" distB="0" distL="0" distR="0" wp14:anchorId="0B0B1D0C" wp14:editId="44660A09">
            <wp:extent cx="6066155" cy="29163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4481" cy="2925191"/>
                    </a:xfrm>
                    <a:prstGeom prst="rect">
                      <a:avLst/>
                    </a:prstGeom>
                    <a:noFill/>
                    <a:ln>
                      <a:noFill/>
                    </a:ln>
                  </pic:spPr>
                </pic:pic>
              </a:graphicData>
            </a:graphic>
          </wp:inline>
        </w:drawing>
      </w:r>
    </w:p>
    <w:p w:rsidR="00082C38" w:rsidRPr="00082C38" w:rsidRDefault="00082C38" w:rsidP="00082C38">
      <w:pPr>
        <w:keepNext/>
        <w:keepLines/>
        <w:spacing w:after="40" w:line="240" w:lineRule="auto"/>
        <w:jc w:val="both"/>
        <w:outlineLvl w:val="2"/>
        <w:rPr>
          <w:rFonts w:asciiTheme="majorHAnsi" w:eastAsiaTheme="majorEastAsia" w:hAnsiTheme="majorHAnsi" w:cstheme="majorBidi"/>
          <w:color w:val="012639" w:themeColor="accent1" w:themeShade="7F"/>
          <w:sz w:val="24"/>
          <w:szCs w:val="24"/>
        </w:rPr>
      </w:pPr>
    </w:p>
    <w:p w:rsidR="00082C38" w:rsidRPr="00082C38" w:rsidRDefault="00082C38" w:rsidP="00082C38"/>
    <w:p w:rsidR="00082C38" w:rsidRPr="00082C38" w:rsidRDefault="00082C38" w:rsidP="00E2032B">
      <w:pPr>
        <w:keepNext/>
        <w:keepLines/>
        <w:numPr>
          <w:ilvl w:val="2"/>
          <w:numId w:val="235"/>
        </w:numPr>
        <w:spacing w:after="40" w:line="240" w:lineRule="auto"/>
        <w:jc w:val="both"/>
        <w:outlineLvl w:val="2"/>
        <w:rPr>
          <w:rFonts w:asciiTheme="majorHAnsi" w:eastAsiaTheme="majorEastAsia" w:hAnsiTheme="majorHAnsi" w:cstheme="majorBidi"/>
          <w:color w:val="012639" w:themeColor="accent1" w:themeShade="7F"/>
          <w:sz w:val="24"/>
          <w:szCs w:val="24"/>
        </w:rPr>
      </w:pPr>
      <w:bookmarkStart w:id="277" w:name="_Toc35696443"/>
      <w:bookmarkStart w:id="278" w:name="_Toc36625216"/>
      <w:r w:rsidRPr="00082C38">
        <w:rPr>
          <w:rFonts w:asciiTheme="majorHAnsi" w:eastAsiaTheme="majorEastAsia" w:hAnsiTheme="majorHAnsi" w:cstheme="majorBidi"/>
          <w:color w:val="012639" w:themeColor="accent1" w:themeShade="7F"/>
          <w:sz w:val="24"/>
          <w:szCs w:val="24"/>
        </w:rPr>
        <w:lastRenderedPageBreak/>
        <w:t>Child Health Care</w:t>
      </w:r>
      <w:bookmarkEnd w:id="277"/>
      <w:bookmarkEnd w:id="278"/>
    </w:p>
    <w:p w:rsidR="00082C38" w:rsidRPr="00082C38" w:rsidRDefault="00082C38" w:rsidP="00082C38">
      <w:pPr>
        <w:jc w:val="both"/>
        <w:rPr>
          <w:rFonts w:ascii="Calibri" w:hAnsi="Calibri" w:cs="Calibri"/>
          <w:b w:val="0"/>
          <w:sz w:val="22"/>
        </w:rPr>
      </w:pPr>
    </w:p>
    <w:p w:rsidR="00082C38" w:rsidRPr="00082C38" w:rsidRDefault="00082C38" w:rsidP="00082C38">
      <w:pPr>
        <w:jc w:val="both"/>
        <w:rPr>
          <w:rFonts w:ascii="Calibri" w:hAnsi="Calibri" w:cs="Calibri"/>
          <w:b w:val="0"/>
          <w:sz w:val="22"/>
        </w:rPr>
      </w:pPr>
      <w:r w:rsidRPr="00082C38">
        <w:rPr>
          <w:rFonts w:ascii="Arial" w:hAnsi="Arial" w:cs="Arial"/>
          <w:noProof/>
          <w:sz w:val="16"/>
          <w:szCs w:val="16"/>
          <w:lang w:eastAsia="en-ZA"/>
        </w:rPr>
        <w:drawing>
          <wp:inline distT="0" distB="0" distL="0" distR="0" wp14:anchorId="199BC959" wp14:editId="08881927">
            <wp:extent cx="5943600" cy="52647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43" cy="5270347"/>
                    </a:xfrm>
                    <a:prstGeom prst="rect">
                      <a:avLst/>
                    </a:prstGeom>
                    <a:noFill/>
                    <a:ln>
                      <a:noFill/>
                    </a:ln>
                  </pic:spPr>
                </pic:pic>
              </a:graphicData>
            </a:graphic>
          </wp:inline>
        </w:drawing>
      </w:r>
    </w:p>
    <w:p w:rsidR="00082C38" w:rsidRPr="00082C38" w:rsidRDefault="00082C38" w:rsidP="00082C38">
      <w:pPr>
        <w:spacing w:line="259" w:lineRule="auto"/>
        <w:rPr>
          <w:rFonts w:ascii="Calibri" w:eastAsia="Calibri" w:hAnsi="Calibri" w:cs="Calibri"/>
          <w:b w:val="0"/>
          <w:color w:val="000000"/>
          <w:sz w:val="18"/>
          <w:szCs w:val="18"/>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C5E0B3"/>
        </w:rPr>
        <w:t>green</w:t>
      </w:r>
      <w:r w:rsidRPr="00082C38">
        <w:rPr>
          <w:rFonts w:ascii="Calibri" w:eastAsia="Calibri" w:hAnsi="Calibri" w:cs="Calibri"/>
          <w:b w:val="0"/>
          <w:color w:val="000000"/>
          <w:sz w:val="18"/>
          <w:szCs w:val="18"/>
        </w:rPr>
        <w:t xml:space="preserve"> – performance is ranked among the 10 best in the country</w:t>
      </w:r>
    </w:p>
    <w:p w:rsidR="00082C38" w:rsidRPr="00082C38" w:rsidRDefault="00082C38" w:rsidP="00082C38">
      <w:pPr>
        <w:spacing w:line="259" w:lineRule="auto"/>
        <w:rPr>
          <w:rFonts w:ascii="Calibri" w:eastAsia="Calibri" w:hAnsi="Calibri" w:cs="Calibri"/>
          <w:b w:val="0"/>
          <w:color w:val="000000"/>
          <w:sz w:val="18"/>
          <w:szCs w:val="18"/>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FF0000"/>
        </w:rPr>
        <w:t>Red</w:t>
      </w:r>
      <w:r w:rsidRPr="00082C38">
        <w:rPr>
          <w:rFonts w:ascii="Calibri" w:eastAsia="Calibri" w:hAnsi="Calibri" w:cs="Calibri"/>
          <w:b w:val="0"/>
          <w:color w:val="000000"/>
          <w:sz w:val="18"/>
          <w:szCs w:val="18"/>
        </w:rPr>
        <w:t xml:space="preserve"> – performance is ranked among the 10 worst in the country</w:t>
      </w:r>
    </w:p>
    <w:p w:rsidR="00082C38" w:rsidRPr="00082C38" w:rsidRDefault="00082C38" w:rsidP="00082C38">
      <w:pPr>
        <w:spacing w:after="160" w:line="240" w:lineRule="auto"/>
        <w:jc w:val="both"/>
        <w:rPr>
          <w:rFonts w:ascii="Arial" w:eastAsia="Calibri" w:hAnsi="Arial" w:cs="Arial"/>
          <w:b w:val="0"/>
          <w:color w:val="auto"/>
          <w:sz w:val="16"/>
          <w:szCs w:val="16"/>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F4B083"/>
        </w:rPr>
        <w:t>Orange</w:t>
      </w:r>
      <w:r w:rsidRPr="00082C38">
        <w:rPr>
          <w:rFonts w:ascii="Calibri" w:eastAsia="Calibri" w:hAnsi="Calibri" w:cs="Calibri"/>
          <w:b w:val="0"/>
          <w:color w:val="000000"/>
          <w:sz w:val="18"/>
          <w:szCs w:val="18"/>
        </w:rPr>
        <w:t xml:space="preserve"> – performance </w:t>
      </w:r>
      <w:r w:rsidRPr="00082C38">
        <w:rPr>
          <w:rFonts w:ascii="Calibri" w:eastAsia="Calibri" w:hAnsi="Calibri" w:cs="Calibri"/>
          <w:b w:val="0"/>
          <w:color w:val="auto"/>
          <w:sz w:val="18"/>
          <w:szCs w:val="18"/>
        </w:rPr>
        <w:t>of the sub-district is possibly below the performance of the district</w:t>
      </w:r>
      <w:r w:rsidRPr="00082C38">
        <w:rPr>
          <w:rFonts w:ascii="Arial" w:eastAsia="Calibri" w:hAnsi="Arial" w:cs="Arial"/>
          <w:b w:val="0"/>
          <w:color w:val="auto"/>
          <w:sz w:val="18"/>
          <w:szCs w:val="18"/>
        </w:rPr>
        <w:t>.</w:t>
      </w:r>
    </w:p>
    <w:p w:rsidR="00082C38" w:rsidRPr="00082C38" w:rsidRDefault="00082C38" w:rsidP="00082C38">
      <w:pPr>
        <w:spacing w:after="200"/>
        <w:rPr>
          <w:rFonts w:ascii="Calibri" w:eastAsia="Times New Roman" w:hAnsi="Calibri" w:cs="Calibri"/>
          <w:color w:val="2E74B5"/>
          <w:sz w:val="22"/>
        </w:rPr>
      </w:pPr>
      <w:r w:rsidRPr="00082C38">
        <w:rPr>
          <w:rFonts w:ascii="Calibri" w:eastAsia="Times New Roman" w:hAnsi="Calibri" w:cs="Calibri"/>
          <w:color w:val="2E74B5"/>
          <w:sz w:val="22"/>
        </w:rPr>
        <w:br w:type="page"/>
      </w:r>
    </w:p>
    <w:p w:rsidR="00082C38" w:rsidRPr="00082C38" w:rsidRDefault="00082C38" w:rsidP="00082C38">
      <w:pPr>
        <w:keepNext/>
        <w:keepLines/>
        <w:spacing w:before="40" w:after="160" w:line="259" w:lineRule="auto"/>
        <w:outlineLvl w:val="1"/>
        <w:rPr>
          <w:rFonts w:ascii="Calibri" w:eastAsia="Times New Roman" w:hAnsi="Calibri" w:cs="Calibri"/>
          <w:color w:val="2E74B5"/>
          <w:sz w:val="22"/>
        </w:rPr>
      </w:pPr>
    </w:p>
    <w:p w:rsidR="00082C38" w:rsidRPr="00082C38" w:rsidRDefault="00082C38" w:rsidP="00E2032B">
      <w:pPr>
        <w:keepNext/>
        <w:keepLines/>
        <w:numPr>
          <w:ilvl w:val="2"/>
          <w:numId w:val="235"/>
        </w:numPr>
        <w:spacing w:after="40" w:line="240" w:lineRule="auto"/>
        <w:jc w:val="both"/>
        <w:outlineLvl w:val="2"/>
        <w:rPr>
          <w:rFonts w:asciiTheme="majorHAnsi" w:eastAsiaTheme="majorEastAsia" w:hAnsiTheme="majorHAnsi" w:cstheme="majorBidi"/>
          <w:color w:val="012639" w:themeColor="accent1" w:themeShade="7F"/>
          <w:sz w:val="24"/>
          <w:szCs w:val="24"/>
        </w:rPr>
      </w:pPr>
      <w:bookmarkStart w:id="279" w:name="_Toc35696444"/>
      <w:bookmarkStart w:id="280" w:name="_Toc36625217"/>
      <w:r w:rsidRPr="00082C38">
        <w:rPr>
          <w:rFonts w:asciiTheme="majorHAnsi" w:eastAsiaTheme="majorEastAsia" w:hAnsiTheme="majorHAnsi" w:cstheme="majorBidi"/>
          <w:color w:val="012639" w:themeColor="accent1" w:themeShade="7F"/>
          <w:sz w:val="24"/>
          <w:szCs w:val="24"/>
        </w:rPr>
        <w:t>HIV</w:t>
      </w:r>
      <w:bookmarkEnd w:id="279"/>
      <w:bookmarkEnd w:id="280"/>
    </w:p>
    <w:p w:rsidR="00082C38" w:rsidRPr="00082C38" w:rsidRDefault="00082C38" w:rsidP="00082C38">
      <w:pPr>
        <w:spacing w:line="240" w:lineRule="auto"/>
        <w:rPr>
          <w:rFonts w:ascii="Times New Roman" w:eastAsia="Times New Roman" w:hAnsi="Times New Roman" w:cs="Times New Roman"/>
          <w:b w:val="0"/>
          <w:color w:val="auto"/>
          <w:sz w:val="24"/>
          <w:szCs w:val="24"/>
          <w:lang w:val="en-US"/>
        </w:rPr>
      </w:pPr>
    </w:p>
    <w:p w:rsidR="00082C38" w:rsidRPr="00082C38" w:rsidRDefault="00082C38" w:rsidP="00082C38">
      <w:pPr>
        <w:spacing w:line="240" w:lineRule="auto"/>
        <w:rPr>
          <w:rFonts w:ascii="Times New Roman" w:eastAsia="Times New Roman" w:hAnsi="Times New Roman" w:cs="Times New Roman"/>
          <w:b w:val="0"/>
          <w:color w:val="auto"/>
          <w:sz w:val="24"/>
          <w:szCs w:val="24"/>
          <w:lang w:val="en-US"/>
        </w:rPr>
      </w:pPr>
      <w:r w:rsidRPr="00082C38">
        <w:rPr>
          <w:rFonts w:ascii="Calibri" w:eastAsia="Calibri" w:hAnsi="Calibri" w:cs="Times New Roman"/>
          <w:b w:val="0"/>
          <w:i/>
          <w:noProof/>
          <w:color w:val="FF0000"/>
          <w:sz w:val="22"/>
          <w:lang w:eastAsia="en-ZA"/>
        </w:rPr>
        <w:drawing>
          <wp:inline distT="0" distB="0" distL="0" distR="0" wp14:anchorId="68399B06" wp14:editId="04FD1551">
            <wp:extent cx="6263640" cy="6509506"/>
            <wp:effectExtent l="0" t="0" r="381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3640" cy="6509506"/>
                    </a:xfrm>
                    <a:prstGeom prst="rect">
                      <a:avLst/>
                    </a:prstGeom>
                    <a:noFill/>
                    <a:ln>
                      <a:noFill/>
                    </a:ln>
                  </pic:spPr>
                </pic:pic>
              </a:graphicData>
            </a:graphic>
          </wp:inline>
        </w:drawing>
      </w:r>
    </w:p>
    <w:p w:rsidR="00082C38" w:rsidRPr="00082C38" w:rsidRDefault="00082C38" w:rsidP="00082C38">
      <w:pPr>
        <w:spacing w:after="160" w:line="259" w:lineRule="auto"/>
        <w:rPr>
          <w:rFonts w:ascii="Calibri" w:eastAsia="Calibri" w:hAnsi="Calibri" w:cs="Calibri"/>
          <w:b w:val="0"/>
          <w:color w:val="auto"/>
          <w:sz w:val="18"/>
          <w:szCs w:val="18"/>
        </w:rPr>
      </w:pPr>
      <w:r w:rsidRPr="00082C38">
        <w:rPr>
          <w:rFonts w:ascii="Calibri" w:eastAsia="Calibri" w:hAnsi="Calibri" w:cs="Calibri"/>
          <w:b w:val="0"/>
          <w:color w:val="auto"/>
          <w:sz w:val="18"/>
          <w:szCs w:val="18"/>
        </w:rPr>
        <w:t>Source: DHIS</w:t>
      </w:r>
    </w:p>
    <w:p w:rsidR="00082C38" w:rsidRPr="00082C38" w:rsidRDefault="00082C38" w:rsidP="00082C38">
      <w:pPr>
        <w:spacing w:line="259" w:lineRule="auto"/>
        <w:rPr>
          <w:rFonts w:ascii="Calibri" w:eastAsia="Calibri" w:hAnsi="Calibri" w:cs="Calibri"/>
          <w:b w:val="0"/>
          <w:color w:val="000000"/>
          <w:sz w:val="18"/>
          <w:szCs w:val="18"/>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C5E0B3"/>
        </w:rPr>
        <w:t>green</w:t>
      </w:r>
      <w:r w:rsidRPr="00082C38">
        <w:rPr>
          <w:rFonts w:ascii="Calibri" w:eastAsia="Calibri" w:hAnsi="Calibri" w:cs="Calibri"/>
          <w:b w:val="0"/>
          <w:color w:val="000000"/>
          <w:sz w:val="18"/>
          <w:szCs w:val="18"/>
        </w:rPr>
        <w:t xml:space="preserve"> – performance is ranked among the 10 best in the country</w:t>
      </w:r>
    </w:p>
    <w:p w:rsidR="00082C38" w:rsidRPr="00082C38" w:rsidRDefault="00082C38" w:rsidP="00082C38">
      <w:pPr>
        <w:spacing w:line="259" w:lineRule="auto"/>
        <w:rPr>
          <w:rFonts w:ascii="Calibri" w:eastAsia="Calibri" w:hAnsi="Calibri" w:cs="Calibri"/>
          <w:b w:val="0"/>
          <w:color w:val="000000"/>
          <w:sz w:val="18"/>
          <w:szCs w:val="18"/>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FF0000"/>
        </w:rPr>
        <w:t>Red</w:t>
      </w:r>
      <w:r w:rsidRPr="00082C38">
        <w:rPr>
          <w:rFonts w:ascii="Calibri" w:eastAsia="Calibri" w:hAnsi="Calibri" w:cs="Calibri"/>
          <w:b w:val="0"/>
          <w:color w:val="000000"/>
          <w:sz w:val="18"/>
          <w:szCs w:val="18"/>
        </w:rPr>
        <w:t xml:space="preserve"> – performance is ranked among the 10 worst in the country</w:t>
      </w:r>
    </w:p>
    <w:p w:rsidR="00082C38" w:rsidRPr="00082C38" w:rsidRDefault="00082C38" w:rsidP="00082C38">
      <w:pPr>
        <w:spacing w:after="160" w:line="259" w:lineRule="auto"/>
        <w:rPr>
          <w:rFonts w:ascii="Calibri" w:eastAsia="Calibri" w:hAnsi="Calibri" w:cs="Calibri"/>
          <w:b w:val="0"/>
          <w:color w:val="auto"/>
          <w:sz w:val="18"/>
          <w:szCs w:val="18"/>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F4B083"/>
        </w:rPr>
        <w:t>Orange</w:t>
      </w:r>
      <w:r w:rsidRPr="00082C38">
        <w:rPr>
          <w:rFonts w:ascii="Calibri" w:eastAsia="Calibri" w:hAnsi="Calibri" w:cs="Calibri"/>
          <w:b w:val="0"/>
          <w:color w:val="000000"/>
          <w:sz w:val="18"/>
          <w:szCs w:val="18"/>
        </w:rPr>
        <w:t xml:space="preserve"> – performance </w:t>
      </w:r>
      <w:r w:rsidRPr="00082C38">
        <w:rPr>
          <w:rFonts w:ascii="Calibri" w:eastAsia="Calibri" w:hAnsi="Calibri" w:cs="Calibri"/>
          <w:b w:val="0"/>
          <w:color w:val="auto"/>
          <w:sz w:val="18"/>
          <w:szCs w:val="18"/>
        </w:rPr>
        <w:t>of the sub-district is possibly below the performance of the district.</w:t>
      </w:r>
    </w:p>
    <w:p w:rsidR="00082C38" w:rsidRPr="00082C38" w:rsidRDefault="00082C38" w:rsidP="00082C38">
      <w:pPr>
        <w:spacing w:after="160" w:line="259" w:lineRule="auto"/>
        <w:rPr>
          <w:rFonts w:ascii="Arial" w:eastAsia="Calibri" w:hAnsi="Arial" w:cs="Arial"/>
          <w:b w:val="0"/>
          <w:noProof/>
          <w:color w:val="FF0000"/>
          <w:sz w:val="20"/>
          <w:szCs w:val="24"/>
          <w:lang w:val="en-US"/>
        </w:rPr>
      </w:pPr>
      <w:r w:rsidRPr="00082C38">
        <w:rPr>
          <w:rFonts w:ascii="Calibri" w:eastAsia="Calibri" w:hAnsi="Calibri" w:cs="Times New Roman"/>
          <w:b w:val="0"/>
          <w:noProof/>
          <w:color w:val="auto"/>
          <w:sz w:val="22"/>
          <w:lang w:eastAsia="en-ZA"/>
        </w:rPr>
        <w:lastRenderedPageBreak/>
        <w:drawing>
          <wp:inline distT="0" distB="0" distL="0" distR="0" wp14:anchorId="7C27799F" wp14:editId="1171C79E">
            <wp:extent cx="5731510" cy="4019911"/>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019911"/>
                    </a:xfrm>
                    <a:prstGeom prst="rect">
                      <a:avLst/>
                    </a:prstGeom>
                    <a:noFill/>
                  </pic:spPr>
                </pic:pic>
              </a:graphicData>
            </a:graphic>
          </wp:inline>
        </w:drawing>
      </w:r>
    </w:p>
    <w:p w:rsidR="00082C38" w:rsidRPr="00082C38" w:rsidRDefault="00082C38" w:rsidP="00082C38">
      <w:pPr>
        <w:spacing w:line="360" w:lineRule="auto"/>
        <w:jc w:val="both"/>
        <w:rPr>
          <w:rFonts w:ascii="Calibri" w:eastAsia="Calibri" w:hAnsi="Calibri"/>
          <w:b w:val="0"/>
          <w:iCs/>
          <w:color w:val="auto"/>
          <w:sz w:val="22"/>
        </w:rPr>
      </w:pPr>
      <w:r w:rsidRPr="00082C38">
        <w:rPr>
          <w:rFonts w:ascii="Calibri" w:eastAsia="Times New Roman" w:hAnsi="Calibri"/>
          <w:b w:val="0"/>
          <w:bCs/>
          <w:color w:val="auto"/>
          <w:sz w:val="22"/>
        </w:rPr>
        <w:t xml:space="preserve">ELM established partnerships with Home Community Based Care Centres (HCBCs) as the main strategy to fight the scourge of HIV and AIDS within ELM. Through this partnership ELM currently supports 16 HCBCs financially and the partnership is renewed annually. </w:t>
      </w:r>
      <w:r w:rsidRPr="00082C38">
        <w:rPr>
          <w:rFonts w:ascii="Calibri" w:eastAsia="Calibri" w:hAnsi="Calibri"/>
          <w:b w:val="0"/>
          <w:iCs/>
          <w:color w:val="auto"/>
          <w:sz w:val="22"/>
        </w:rPr>
        <w:t xml:space="preserve">The following are the deliverables for HCBCs: </w:t>
      </w:r>
    </w:p>
    <w:p w:rsidR="00082C38" w:rsidRPr="00082C38" w:rsidRDefault="00082C38" w:rsidP="00082C38">
      <w:pPr>
        <w:numPr>
          <w:ilvl w:val="0"/>
          <w:numId w:val="118"/>
        </w:numPr>
        <w:spacing w:line="360" w:lineRule="auto"/>
        <w:jc w:val="both"/>
        <w:rPr>
          <w:rFonts w:ascii="Calibri" w:eastAsia="Calibri" w:hAnsi="Calibri"/>
          <w:b w:val="0"/>
          <w:iCs/>
          <w:color w:val="auto"/>
          <w:sz w:val="22"/>
        </w:rPr>
      </w:pPr>
      <w:r w:rsidRPr="00082C38">
        <w:rPr>
          <w:rFonts w:ascii="Calibri" w:eastAsia="Calibri" w:hAnsi="Calibri"/>
          <w:b w:val="0"/>
          <w:iCs/>
          <w:color w:val="auto"/>
          <w:sz w:val="22"/>
        </w:rPr>
        <w:t xml:space="preserve">Education and awareness through door to doors, mobilization of communities to big venues and reaching out to areas where people had gathered themselves. </w:t>
      </w:r>
    </w:p>
    <w:p w:rsidR="00082C38" w:rsidRPr="00082C38" w:rsidRDefault="00082C38" w:rsidP="00082C38">
      <w:pPr>
        <w:numPr>
          <w:ilvl w:val="0"/>
          <w:numId w:val="117"/>
        </w:numPr>
        <w:spacing w:line="360" w:lineRule="auto"/>
        <w:contextualSpacing/>
        <w:jc w:val="both"/>
        <w:rPr>
          <w:rFonts w:ascii="Calibri" w:eastAsia="Calibri" w:hAnsi="Calibri"/>
          <w:b w:val="0"/>
          <w:iCs/>
          <w:color w:val="auto"/>
          <w:sz w:val="22"/>
        </w:rPr>
      </w:pPr>
      <w:r w:rsidRPr="00082C38">
        <w:rPr>
          <w:rFonts w:ascii="Calibri" w:eastAsia="Calibri" w:hAnsi="Calibri"/>
          <w:b w:val="0"/>
          <w:iCs/>
          <w:color w:val="auto"/>
          <w:sz w:val="22"/>
        </w:rPr>
        <w:t>Provision of care and support for orphans and vulnerable children</w:t>
      </w:r>
    </w:p>
    <w:p w:rsidR="00082C38" w:rsidRPr="00082C38" w:rsidRDefault="00082C38" w:rsidP="00082C38">
      <w:pPr>
        <w:numPr>
          <w:ilvl w:val="0"/>
          <w:numId w:val="117"/>
        </w:numPr>
        <w:spacing w:line="360" w:lineRule="auto"/>
        <w:contextualSpacing/>
        <w:jc w:val="both"/>
        <w:rPr>
          <w:rFonts w:ascii="Calibri" w:eastAsia="Calibri" w:hAnsi="Calibri"/>
          <w:b w:val="0"/>
          <w:iCs/>
          <w:color w:val="auto"/>
          <w:sz w:val="22"/>
        </w:rPr>
      </w:pPr>
      <w:r w:rsidRPr="00082C38">
        <w:rPr>
          <w:rFonts w:ascii="Calibri" w:eastAsia="Calibri" w:hAnsi="Calibri"/>
          <w:b w:val="0"/>
          <w:iCs/>
          <w:color w:val="auto"/>
          <w:sz w:val="22"/>
        </w:rPr>
        <w:t>Make referrals to relevant institutions like clinics, hospitals and government departments</w:t>
      </w:r>
    </w:p>
    <w:p w:rsidR="00082C38" w:rsidRPr="00082C38" w:rsidRDefault="00082C38" w:rsidP="00082C38">
      <w:pPr>
        <w:numPr>
          <w:ilvl w:val="0"/>
          <w:numId w:val="117"/>
        </w:numPr>
        <w:spacing w:line="360" w:lineRule="auto"/>
        <w:contextualSpacing/>
        <w:jc w:val="both"/>
        <w:rPr>
          <w:rFonts w:ascii="Calibri" w:eastAsia="Calibri" w:hAnsi="Calibri"/>
          <w:b w:val="0"/>
          <w:iCs/>
          <w:color w:val="auto"/>
          <w:sz w:val="22"/>
        </w:rPr>
      </w:pPr>
      <w:r w:rsidRPr="00082C38">
        <w:rPr>
          <w:rFonts w:ascii="Calibri" w:eastAsia="Calibri" w:hAnsi="Calibri"/>
          <w:b w:val="0"/>
          <w:iCs/>
          <w:color w:val="auto"/>
          <w:sz w:val="22"/>
        </w:rPr>
        <w:t>Create support system for people infected and affected</w:t>
      </w:r>
    </w:p>
    <w:p w:rsidR="00082C38" w:rsidRPr="00082C38" w:rsidRDefault="00082C38" w:rsidP="00082C38">
      <w:pPr>
        <w:spacing w:after="160" w:line="360" w:lineRule="auto"/>
        <w:jc w:val="both"/>
        <w:rPr>
          <w:rFonts w:ascii="Arial" w:eastAsia="Calibri" w:hAnsi="Arial" w:cs="Arial"/>
          <w:b w:val="0"/>
          <w:noProof/>
          <w:color w:val="FF0000"/>
          <w:sz w:val="22"/>
          <w:lang w:val="en-US"/>
        </w:rPr>
      </w:pPr>
      <w:r w:rsidRPr="00082C38">
        <w:rPr>
          <w:rFonts w:ascii="Calibri" w:eastAsia="Calibri" w:hAnsi="Calibri" w:cs="Calibri"/>
          <w:b w:val="0"/>
          <w:color w:val="000000"/>
          <w:sz w:val="22"/>
        </w:rPr>
        <w:t>Joe Gqabi is currently at 91-73-73 in terms of performance against 90-90-90 across its total population.  The District is ranked 3rd out of the 8 districts in the province against 90-90-90.  Results for each of the sub-populations vary, with adult females at 93-78-76, adult males at 89-67-68, and children at 77-52-52.</w:t>
      </w:r>
      <w:r w:rsidRPr="00082C38">
        <w:rPr>
          <w:rFonts w:ascii="Calibri" w:eastAsia="Calibri" w:hAnsi="Calibri" w:cs="Calibri"/>
          <w:b w:val="0"/>
          <w:color w:val="000000"/>
          <w:sz w:val="22"/>
        </w:rPr>
        <w:br/>
        <w:t xml:space="preserve">For adult males and females, focus must be placed not only on initiation onto ART, but also on ensuring that clients are retained in care.  There is a growing number of adults who have been previously diagnosed, but are not on ART.  This includes those who had started ART and defaulted, as well as those who were never initiated.  The results do show, that for women who remain on ART, suppression rates are higher. </w:t>
      </w:r>
      <w:r w:rsidRPr="00082C38">
        <w:rPr>
          <w:rFonts w:ascii="Calibri" w:eastAsia="Calibri" w:hAnsi="Calibri" w:cs="Calibri"/>
          <w:b w:val="0"/>
          <w:color w:val="000000"/>
          <w:sz w:val="22"/>
        </w:rPr>
        <w:br/>
        <w:t xml:space="preserve">There are gaps across the cascade for children under 15 years. Case finding, ART initiation and retention have all underperformed and should be addressed through focused interventions. To achieve 90-90-90 targets, the </w:t>
      </w:r>
      <w:r w:rsidRPr="00082C38">
        <w:rPr>
          <w:rFonts w:ascii="Calibri" w:eastAsia="Calibri" w:hAnsi="Calibri" w:cs="Calibri"/>
          <w:b w:val="0"/>
          <w:color w:val="000000"/>
          <w:sz w:val="22"/>
        </w:rPr>
        <w:lastRenderedPageBreak/>
        <w:t>district must increase the number of adult men on ART by 2019, the number of adult women on ART by 2131, and the number of children on ART, by 969, by December 2020.</w:t>
      </w:r>
    </w:p>
    <w:p w:rsidR="00082C38" w:rsidRPr="00082C38" w:rsidRDefault="00082C38" w:rsidP="00082C38">
      <w:pPr>
        <w:keepNext/>
        <w:keepLines/>
        <w:spacing w:before="40" w:after="160" w:line="259" w:lineRule="auto"/>
        <w:outlineLvl w:val="1"/>
        <w:rPr>
          <w:rFonts w:ascii="Calibri" w:eastAsia="Times New Roman" w:hAnsi="Calibri" w:cs="Calibri"/>
          <w:color w:val="2E74B5"/>
          <w:sz w:val="22"/>
        </w:rPr>
      </w:pPr>
    </w:p>
    <w:p w:rsidR="00082C38" w:rsidRPr="00082C38" w:rsidRDefault="00082C38" w:rsidP="00E2032B">
      <w:pPr>
        <w:keepNext/>
        <w:keepLines/>
        <w:numPr>
          <w:ilvl w:val="2"/>
          <w:numId w:val="235"/>
        </w:numPr>
        <w:spacing w:after="40" w:line="240" w:lineRule="auto"/>
        <w:jc w:val="both"/>
        <w:outlineLvl w:val="2"/>
        <w:rPr>
          <w:rFonts w:asciiTheme="majorHAnsi" w:eastAsiaTheme="majorEastAsia" w:hAnsiTheme="majorHAnsi" w:cstheme="majorBidi"/>
          <w:color w:val="012639" w:themeColor="accent1" w:themeShade="7F"/>
          <w:sz w:val="24"/>
          <w:szCs w:val="24"/>
        </w:rPr>
      </w:pPr>
      <w:bookmarkStart w:id="281" w:name="_Toc35696445"/>
      <w:bookmarkStart w:id="282" w:name="_Toc36625218"/>
      <w:r w:rsidRPr="00082C38">
        <w:rPr>
          <w:rFonts w:asciiTheme="majorHAnsi" w:eastAsiaTheme="majorEastAsia" w:hAnsiTheme="majorHAnsi" w:cstheme="majorBidi"/>
          <w:color w:val="012639" w:themeColor="accent1" w:themeShade="7F"/>
          <w:sz w:val="24"/>
          <w:szCs w:val="24"/>
        </w:rPr>
        <w:t>TB</w:t>
      </w:r>
      <w:bookmarkEnd w:id="281"/>
      <w:bookmarkEnd w:id="282"/>
    </w:p>
    <w:p w:rsidR="00082C38" w:rsidRPr="00082C38" w:rsidRDefault="00082C38" w:rsidP="00082C38">
      <w:pPr>
        <w:spacing w:line="240" w:lineRule="auto"/>
        <w:rPr>
          <w:rFonts w:ascii="Times New Roman" w:eastAsia="Times New Roman" w:hAnsi="Times New Roman" w:cs="Times New Roman"/>
          <w:b w:val="0"/>
          <w:color w:val="auto"/>
          <w:sz w:val="24"/>
          <w:szCs w:val="24"/>
          <w:lang w:val="en-US"/>
        </w:rPr>
      </w:pPr>
    </w:p>
    <w:p w:rsidR="00082C38" w:rsidRPr="00082C38" w:rsidRDefault="00082C38" w:rsidP="00082C38">
      <w:pPr>
        <w:spacing w:line="240" w:lineRule="auto"/>
        <w:rPr>
          <w:rFonts w:ascii="Times New Roman" w:eastAsia="Times New Roman" w:hAnsi="Times New Roman" w:cs="Times New Roman"/>
          <w:b w:val="0"/>
          <w:color w:val="auto"/>
          <w:sz w:val="24"/>
          <w:szCs w:val="24"/>
          <w:lang w:val="en-US"/>
        </w:rPr>
      </w:pPr>
      <w:r w:rsidRPr="00082C38">
        <w:rPr>
          <w:rFonts w:ascii="Calibri" w:eastAsia="Calibri" w:hAnsi="Calibri" w:cs="Times New Roman"/>
          <w:b w:val="0"/>
          <w:noProof/>
          <w:color w:val="auto"/>
          <w:sz w:val="16"/>
          <w:szCs w:val="16"/>
          <w:lang w:eastAsia="en-ZA"/>
        </w:rPr>
        <w:drawing>
          <wp:inline distT="0" distB="0" distL="0" distR="0" wp14:anchorId="5503BFCE" wp14:editId="0BE21FA6">
            <wp:extent cx="5664200" cy="5791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4200" cy="5791200"/>
                    </a:xfrm>
                    <a:prstGeom prst="rect">
                      <a:avLst/>
                    </a:prstGeom>
                    <a:noFill/>
                    <a:ln>
                      <a:noFill/>
                    </a:ln>
                  </pic:spPr>
                </pic:pic>
              </a:graphicData>
            </a:graphic>
          </wp:inline>
        </w:drawing>
      </w:r>
    </w:p>
    <w:p w:rsidR="00082C38" w:rsidRPr="00082C38" w:rsidRDefault="00082C38" w:rsidP="00082C38">
      <w:pPr>
        <w:suppressAutoHyphens/>
        <w:spacing w:after="160" w:line="240" w:lineRule="atLeast"/>
        <w:jc w:val="both"/>
        <w:rPr>
          <w:rFonts w:ascii="Calibri" w:eastAsia="Times New Roman" w:hAnsi="Calibri" w:cs="Calibri"/>
          <w:b w:val="0"/>
          <w:color w:val="auto"/>
          <w:spacing w:val="-5"/>
          <w:sz w:val="18"/>
          <w:szCs w:val="18"/>
        </w:rPr>
      </w:pPr>
      <w:r w:rsidRPr="00082C38">
        <w:rPr>
          <w:rFonts w:ascii="Calibri" w:eastAsia="Times New Roman" w:hAnsi="Calibri" w:cs="Calibri"/>
          <w:b w:val="0"/>
          <w:color w:val="auto"/>
          <w:spacing w:val="-5"/>
          <w:sz w:val="18"/>
          <w:szCs w:val="18"/>
        </w:rPr>
        <w:t xml:space="preserve">Source: DHIS, TIER.Net, </w:t>
      </w:r>
      <w:r w:rsidRPr="00082C38">
        <w:rPr>
          <w:rFonts w:ascii="Calibri" w:eastAsia="Gulim" w:hAnsi="Calibri" w:cs="Calibri"/>
          <w:b w:val="0"/>
          <w:color w:val="auto"/>
          <w:spacing w:val="-5"/>
          <w:sz w:val="18"/>
          <w:szCs w:val="18"/>
          <w:lang w:val="en-GB" w:eastAsia="ar-SA"/>
        </w:rPr>
        <w:t>EDRWeb</w:t>
      </w:r>
    </w:p>
    <w:p w:rsidR="00082C38" w:rsidRPr="00082C38" w:rsidRDefault="00082C38" w:rsidP="00082C38">
      <w:pPr>
        <w:spacing w:line="259" w:lineRule="auto"/>
        <w:rPr>
          <w:rFonts w:ascii="Calibri" w:eastAsia="Calibri" w:hAnsi="Calibri" w:cs="Calibri"/>
          <w:b w:val="0"/>
          <w:color w:val="000000"/>
          <w:sz w:val="18"/>
          <w:szCs w:val="18"/>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C5E0B3"/>
        </w:rPr>
        <w:t>green</w:t>
      </w:r>
      <w:r w:rsidRPr="00082C38">
        <w:rPr>
          <w:rFonts w:ascii="Calibri" w:eastAsia="Calibri" w:hAnsi="Calibri" w:cs="Calibri"/>
          <w:b w:val="0"/>
          <w:color w:val="000000"/>
          <w:sz w:val="18"/>
          <w:szCs w:val="18"/>
        </w:rPr>
        <w:t xml:space="preserve"> – performance is ranked among the 10 best in the country</w:t>
      </w:r>
    </w:p>
    <w:p w:rsidR="00082C38" w:rsidRPr="00082C38" w:rsidRDefault="00082C38" w:rsidP="00082C38">
      <w:pPr>
        <w:spacing w:line="259" w:lineRule="auto"/>
        <w:rPr>
          <w:rFonts w:ascii="Calibri" w:eastAsia="Calibri" w:hAnsi="Calibri" w:cs="Calibri"/>
          <w:b w:val="0"/>
          <w:color w:val="000000"/>
          <w:sz w:val="18"/>
          <w:szCs w:val="18"/>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FF0000"/>
        </w:rPr>
        <w:t>Red</w:t>
      </w:r>
      <w:r w:rsidRPr="00082C38">
        <w:rPr>
          <w:rFonts w:ascii="Calibri" w:eastAsia="Calibri" w:hAnsi="Calibri" w:cs="Calibri"/>
          <w:b w:val="0"/>
          <w:color w:val="000000"/>
          <w:sz w:val="18"/>
          <w:szCs w:val="18"/>
        </w:rPr>
        <w:t xml:space="preserve"> – performance is ranked among the 10 worst in the country</w:t>
      </w:r>
    </w:p>
    <w:p w:rsidR="00082C38" w:rsidRPr="00082C38" w:rsidRDefault="00082C38" w:rsidP="00082C38">
      <w:pPr>
        <w:spacing w:after="160" w:line="259" w:lineRule="auto"/>
        <w:rPr>
          <w:rFonts w:ascii="Calibri" w:eastAsia="Calibri" w:hAnsi="Calibri" w:cs="Calibri"/>
          <w:color w:val="auto"/>
          <w:sz w:val="18"/>
          <w:szCs w:val="18"/>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F4B083"/>
        </w:rPr>
        <w:t>Orange</w:t>
      </w:r>
      <w:r w:rsidRPr="00082C38">
        <w:rPr>
          <w:rFonts w:ascii="Calibri" w:eastAsia="Calibri" w:hAnsi="Calibri" w:cs="Calibri"/>
          <w:b w:val="0"/>
          <w:color w:val="000000"/>
          <w:sz w:val="18"/>
          <w:szCs w:val="18"/>
        </w:rPr>
        <w:t xml:space="preserve"> – performance </w:t>
      </w:r>
      <w:r w:rsidRPr="00082C38">
        <w:rPr>
          <w:rFonts w:ascii="Calibri" w:eastAsia="Calibri" w:hAnsi="Calibri" w:cs="Calibri"/>
          <w:b w:val="0"/>
          <w:color w:val="auto"/>
          <w:sz w:val="18"/>
          <w:szCs w:val="18"/>
        </w:rPr>
        <w:t>of the sub-district is possibly below the performance of the district.</w:t>
      </w:r>
    </w:p>
    <w:p w:rsidR="00082C38" w:rsidRPr="00082C38" w:rsidRDefault="00082C38" w:rsidP="00082C38">
      <w:pPr>
        <w:keepNext/>
        <w:keepLines/>
        <w:spacing w:before="40" w:after="160" w:line="259" w:lineRule="auto"/>
        <w:outlineLvl w:val="1"/>
        <w:rPr>
          <w:rFonts w:ascii="Calibri" w:eastAsia="Times New Roman" w:hAnsi="Calibri" w:cs="Calibri"/>
          <w:color w:val="2E74B5"/>
          <w:sz w:val="22"/>
        </w:rPr>
      </w:pPr>
    </w:p>
    <w:p w:rsidR="00082C38" w:rsidRPr="00082C38" w:rsidRDefault="00082C38" w:rsidP="00E2032B">
      <w:pPr>
        <w:keepNext/>
        <w:keepLines/>
        <w:numPr>
          <w:ilvl w:val="2"/>
          <w:numId w:val="235"/>
        </w:numPr>
        <w:spacing w:after="40" w:line="240" w:lineRule="auto"/>
        <w:jc w:val="both"/>
        <w:outlineLvl w:val="2"/>
        <w:rPr>
          <w:rFonts w:asciiTheme="majorHAnsi" w:eastAsiaTheme="majorEastAsia" w:hAnsiTheme="majorHAnsi" w:cstheme="majorBidi"/>
          <w:color w:val="012639" w:themeColor="accent1" w:themeShade="7F"/>
          <w:sz w:val="24"/>
          <w:szCs w:val="24"/>
        </w:rPr>
      </w:pPr>
      <w:bookmarkStart w:id="283" w:name="_Toc35696446"/>
      <w:bookmarkStart w:id="284" w:name="_Toc36625219"/>
      <w:r w:rsidRPr="00082C38">
        <w:rPr>
          <w:rFonts w:asciiTheme="majorHAnsi" w:eastAsiaTheme="majorEastAsia" w:hAnsiTheme="majorHAnsi" w:cstheme="majorBidi"/>
          <w:color w:val="012639" w:themeColor="accent1" w:themeShade="7F"/>
          <w:sz w:val="24"/>
          <w:szCs w:val="24"/>
        </w:rPr>
        <w:t>Non – communicable Diseases</w:t>
      </w:r>
      <w:bookmarkEnd w:id="283"/>
      <w:bookmarkEnd w:id="284"/>
      <w:r w:rsidRPr="00082C38">
        <w:rPr>
          <w:rFonts w:asciiTheme="majorHAnsi" w:eastAsiaTheme="majorEastAsia" w:hAnsiTheme="majorHAnsi" w:cstheme="majorBidi"/>
          <w:color w:val="012639" w:themeColor="accent1" w:themeShade="7F"/>
          <w:sz w:val="24"/>
          <w:szCs w:val="24"/>
        </w:rPr>
        <w:t xml:space="preserve"> </w:t>
      </w:r>
    </w:p>
    <w:p w:rsidR="00082C38" w:rsidRPr="00082C38" w:rsidRDefault="00082C38" w:rsidP="00082C38">
      <w:pPr>
        <w:rPr>
          <w:rFonts w:ascii="Calibri" w:hAnsi="Calibri" w:cs="Calibri"/>
          <w:b w:val="0"/>
          <w:sz w:val="22"/>
        </w:rPr>
      </w:pPr>
      <w:r w:rsidRPr="00082C38">
        <w:rPr>
          <w:rFonts w:ascii="Calibri" w:eastAsia="Calibri" w:hAnsi="Calibri" w:cs="Times New Roman"/>
          <w:b w:val="0"/>
          <w:noProof/>
          <w:color w:val="auto"/>
          <w:sz w:val="16"/>
          <w:szCs w:val="16"/>
          <w:lang w:eastAsia="en-ZA"/>
        </w:rPr>
        <w:drawing>
          <wp:inline distT="0" distB="0" distL="0" distR="0" wp14:anchorId="7CE4E6A9" wp14:editId="7471ECE8">
            <wp:extent cx="5723255" cy="147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3255" cy="1473200"/>
                    </a:xfrm>
                    <a:prstGeom prst="rect">
                      <a:avLst/>
                    </a:prstGeom>
                    <a:noFill/>
                    <a:ln>
                      <a:noFill/>
                    </a:ln>
                  </pic:spPr>
                </pic:pic>
              </a:graphicData>
            </a:graphic>
          </wp:inline>
        </w:drawing>
      </w:r>
    </w:p>
    <w:p w:rsidR="00082C38" w:rsidRPr="00082C38" w:rsidRDefault="00082C38" w:rsidP="00082C38">
      <w:pPr>
        <w:suppressAutoHyphens/>
        <w:spacing w:after="160" w:line="240" w:lineRule="atLeast"/>
        <w:jc w:val="both"/>
        <w:rPr>
          <w:rFonts w:ascii="Calibri" w:eastAsia="Times New Roman" w:hAnsi="Calibri" w:cs="Calibri"/>
          <w:b w:val="0"/>
          <w:color w:val="auto"/>
          <w:spacing w:val="-5"/>
          <w:sz w:val="18"/>
          <w:szCs w:val="18"/>
        </w:rPr>
      </w:pPr>
      <w:r w:rsidRPr="00082C38">
        <w:rPr>
          <w:rFonts w:ascii="Calibri" w:eastAsia="Times New Roman" w:hAnsi="Calibri" w:cs="Calibri"/>
          <w:b w:val="0"/>
          <w:color w:val="auto"/>
          <w:spacing w:val="-5"/>
          <w:sz w:val="18"/>
          <w:szCs w:val="18"/>
          <w:lang w:val="en-GB" w:eastAsia="ar-SA"/>
        </w:rPr>
        <w:t>Source: DHIS.</w:t>
      </w:r>
    </w:p>
    <w:p w:rsidR="00082C38" w:rsidRPr="00082C38" w:rsidRDefault="00082C38" w:rsidP="00082C38">
      <w:pPr>
        <w:spacing w:line="259" w:lineRule="auto"/>
        <w:rPr>
          <w:rFonts w:ascii="Calibri" w:eastAsia="Calibri" w:hAnsi="Calibri" w:cs="Calibri"/>
          <w:b w:val="0"/>
          <w:color w:val="000000"/>
          <w:sz w:val="18"/>
          <w:szCs w:val="18"/>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C5E0B3"/>
        </w:rPr>
        <w:t>green</w:t>
      </w:r>
      <w:r w:rsidRPr="00082C38">
        <w:rPr>
          <w:rFonts w:ascii="Calibri" w:eastAsia="Calibri" w:hAnsi="Calibri" w:cs="Calibri"/>
          <w:b w:val="0"/>
          <w:color w:val="000000"/>
          <w:sz w:val="18"/>
          <w:szCs w:val="18"/>
        </w:rPr>
        <w:t xml:space="preserve"> – performance is ranked among the 10 best in the country</w:t>
      </w:r>
    </w:p>
    <w:p w:rsidR="00082C38" w:rsidRPr="00082C38" w:rsidRDefault="00082C38" w:rsidP="00082C38">
      <w:pPr>
        <w:spacing w:line="259" w:lineRule="auto"/>
        <w:rPr>
          <w:rFonts w:ascii="Calibri" w:eastAsia="Calibri" w:hAnsi="Calibri" w:cs="Calibri"/>
          <w:b w:val="0"/>
          <w:color w:val="000000"/>
          <w:sz w:val="18"/>
          <w:szCs w:val="18"/>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FF0000"/>
        </w:rPr>
        <w:t>Red</w:t>
      </w:r>
      <w:r w:rsidRPr="00082C38">
        <w:rPr>
          <w:rFonts w:ascii="Calibri" w:eastAsia="Calibri" w:hAnsi="Calibri" w:cs="Calibri"/>
          <w:b w:val="0"/>
          <w:color w:val="000000"/>
          <w:sz w:val="18"/>
          <w:szCs w:val="18"/>
        </w:rPr>
        <w:t xml:space="preserve"> – performance is ranked among the 10 worst in the country</w:t>
      </w:r>
    </w:p>
    <w:p w:rsidR="00082C38" w:rsidRPr="00082C38" w:rsidRDefault="00082C38" w:rsidP="00082C38">
      <w:pPr>
        <w:spacing w:line="240" w:lineRule="auto"/>
        <w:rPr>
          <w:rFonts w:ascii="Calibri" w:eastAsia="Calibri" w:hAnsi="Calibri" w:cs="Calibri"/>
          <w:b w:val="0"/>
          <w:color w:val="auto"/>
          <w:sz w:val="18"/>
          <w:szCs w:val="18"/>
        </w:rPr>
      </w:pPr>
      <w:r w:rsidRPr="00082C38">
        <w:rPr>
          <w:rFonts w:ascii="Calibri" w:eastAsia="Calibri" w:hAnsi="Calibri" w:cs="Calibri"/>
          <w:b w:val="0"/>
          <w:color w:val="000000"/>
          <w:sz w:val="18"/>
          <w:szCs w:val="18"/>
        </w:rPr>
        <w:t xml:space="preserve">Value highlighted in </w:t>
      </w:r>
      <w:r w:rsidRPr="00082C38">
        <w:rPr>
          <w:rFonts w:ascii="Calibri" w:eastAsia="Calibri" w:hAnsi="Calibri" w:cs="Calibri"/>
          <w:b w:val="0"/>
          <w:color w:val="000000"/>
          <w:sz w:val="18"/>
          <w:szCs w:val="18"/>
          <w:shd w:val="clear" w:color="auto" w:fill="F4B083"/>
        </w:rPr>
        <w:t>Orange</w:t>
      </w:r>
      <w:r w:rsidRPr="00082C38">
        <w:rPr>
          <w:rFonts w:ascii="Calibri" w:eastAsia="Calibri" w:hAnsi="Calibri" w:cs="Calibri"/>
          <w:b w:val="0"/>
          <w:color w:val="000000"/>
          <w:sz w:val="18"/>
          <w:szCs w:val="18"/>
        </w:rPr>
        <w:t xml:space="preserve"> – performance </w:t>
      </w:r>
      <w:r w:rsidRPr="00082C38">
        <w:rPr>
          <w:rFonts w:ascii="Calibri" w:eastAsia="Calibri" w:hAnsi="Calibri" w:cs="Calibri"/>
          <w:b w:val="0"/>
          <w:color w:val="auto"/>
          <w:sz w:val="18"/>
          <w:szCs w:val="18"/>
        </w:rPr>
        <w:t>of the sub-district is possibly below the performance of the district.</w:t>
      </w:r>
    </w:p>
    <w:p w:rsidR="00082C38" w:rsidRPr="00082C38" w:rsidRDefault="00082C38" w:rsidP="00082C38">
      <w:pPr>
        <w:spacing w:after="200"/>
        <w:rPr>
          <w:rFonts w:ascii="Calibri" w:hAnsi="Calibri" w:cs="Calibri"/>
          <w:b w:val="0"/>
          <w:sz w:val="22"/>
        </w:rPr>
      </w:pPr>
      <w:r w:rsidRPr="00082C38">
        <w:rPr>
          <w:rFonts w:ascii="Calibri" w:hAnsi="Calibri" w:cs="Calibri"/>
          <w:b w:val="0"/>
          <w:sz w:val="22"/>
        </w:rPr>
        <w:br w:type="page"/>
      </w:r>
    </w:p>
    <w:p w:rsidR="00082C38" w:rsidRPr="00082C38" w:rsidRDefault="00082C38" w:rsidP="00082C38">
      <w:pPr>
        <w:rPr>
          <w:rFonts w:ascii="Calibri" w:hAnsi="Calibri" w:cs="Calibri"/>
          <w:b w:val="0"/>
          <w:sz w:val="22"/>
        </w:rPr>
        <w:sectPr w:rsidR="00082C38" w:rsidRPr="00082C38" w:rsidSect="00B3024B">
          <w:pgSz w:w="11906" w:h="16838" w:code="9"/>
          <w:pgMar w:top="1474" w:right="1021" w:bottom="1361" w:left="1021" w:header="567" w:footer="567" w:gutter="0"/>
          <w:cols w:space="708"/>
          <w:docGrid w:linePitch="360"/>
        </w:sectPr>
      </w:pPr>
    </w:p>
    <w:p w:rsidR="00082C38" w:rsidRPr="00082C38" w:rsidRDefault="00082C38" w:rsidP="00E2032B">
      <w:pPr>
        <w:keepNext/>
        <w:keepLines/>
        <w:numPr>
          <w:ilvl w:val="2"/>
          <w:numId w:val="235"/>
        </w:numPr>
        <w:spacing w:after="40" w:line="240" w:lineRule="auto"/>
        <w:jc w:val="both"/>
        <w:outlineLvl w:val="2"/>
        <w:rPr>
          <w:rFonts w:asciiTheme="majorHAnsi" w:eastAsiaTheme="majorEastAsia" w:hAnsiTheme="majorHAnsi" w:cstheme="majorBidi"/>
          <w:color w:val="012639" w:themeColor="accent1" w:themeShade="7F"/>
          <w:sz w:val="24"/>
          <w:szCs w:val="24"/>
        </w:rPr>
      </w:pPr>
      <w:bookmarkStart w:id="285" w:name="_Toc35696447"/>
      <w:bookmarkStart w:id="286" w:name="_Toc36625220"/>
      <w:r w:rsidRPr="00082C38">
        <w:rPr>
          <w:rFonts w:asciiTheme="majorHAnsi" w:eastAsiaTheme="majorEastAsia" w:hAnsiTheme="majorHAnsi" w:cstheme="majorBidi"/>
          <w:color w:val="012639" w:themeColor="accent1" w:themeShade="7F"/>
          <w:sz w:val="24"/>
          <w:szCs w:val="24"/>
        </w:rPr>
        <w:lastRenderedPageBreak/>
        <w:t>Quality of Care</w:t>
      </w:r>
      <w:bookmarkEnd w:id="285"/>
      <w:bookmarkEnd w:id="286"/>
      <w:r w:rsidRPr="00082C38">
        <w:rPr>
          <w:rFonts w:asciiTheme="majorHAnsi" w:eastAsiaTheme="majorEastAsia" w:hAnsiTheme="majorHAnsi" w:cstheme="majorBidi"/>
          <w:color w:val="012639" w:themeColor="accent1" w:themeShade="7F"/>
          <w:sz w:val="24"/>
          <w:szCs w:val="24"/>
        </w:rPr>
        <w:t xml:space="preserve"> </w:t>
      </w:r>
    </w:p>
    <w:p w:rsidR="00082C38" w:rsidRPr="00082C38" w:rsidRDefault="00082C38" w:rsidP="00082C38">
      <w:pPr>
        <w:jc w:val="both"/>
        <w:rPr>
          <w:rFonts w:ascii="Calibri" w:hAnsi="Calibri" w:cs="Calibri"/>
          <w:color w:val="auto"/>
          <w:sz w:val="22"/>
        </w:rPr>
      </w:pPr>
    </w:p>
    <w:p w:rsidR="00082C38" w:rsidRPr="00082C38" w:rsidRDefault="00082C38" w:rsidP="00082C38">
      <w:pPr>
        <w:jc w:val="both"/>
        <w:rPr>
          <w:rFonts w:ascii="Calibri" w:hAnsi="Calibri" w:cs="Calibri"/>
          <w:color w:val="auto"/>
          <w:sz w:val="22"/>
        </w:rPr>
      </w:pPr>
      <w:r w:rsidRPr="00082C38">
        <w:rPr>
          <w:rFonts w:ascii="Calibri" w:hAnsi="Calibri" w:cs="Calibri"/>
          <w:color w:val="auto"/>
          <w:sz w:val="22"/>
        </w:rPr>
        <w:t>In-facility mortality:</w:t>
      </w:r>
    </w:p>
    <w:tbl>
      <w:tblPr>
        <w:tblW w:w="15310" w:type="dxa"/>
        <w:tblInd w:w="-714" w:type="dxa"/>
        <w:tblLayout w:type="fixed"/>
        <w:tblLook w:val="04A0" w:firstRow="1" w:lastRow="0" w:firstColumn="1" w:lastColumn="0" w:noHBand="0" w:noVBand="1"/>
      </w:tblPr>
      <w:tblGrid>
        <w:gridCol w:w="1276"/>
        <w:gridCol w:w="993"/>
        <w:gridCol w:w="1701"/>
        <w:gridCol w:w="992"/>
        <w:gridCol w:w="992"/>
        <w:gridCol w:w="992"/>
        <w:gridCol w:w="1134"/>
        <w:gridCol w:w="1134"/>
        <w:gridCol w:w="1276"/>
        <w:gridCol w:w="1134"/>
        <w:gridCol w:w="992"/>
        <w:gridCol w:w="993"/>
        <w:gridCol w:w="992"/>
        <w:gridCol w:w="709"/>
      </w:tblGrid>
      <w:tr w:rsidR="00082C38" w:rsidRPr="00082C38" w:rsidTr="008D5060">
        <w:trPr>
          <w:trHeight w:val="285"/>
        </w:trPr>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Local Municipality</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Facility type</w:t>
            </w:r>
          </w:p>
        </w:tc>
        <w:tc>
          <w:tcPr>
            <w:tcW w:w="1701" w:type="dxa"/>
            <w:tcBorders>
              <w:top w:val="single" w:sz="4" w:space="0" w:color="auto"/>
              <w:left w:val="nil"/>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Facility</w:t>
            </w:r>
          </w:p>
        </w:tc>
        <w:tc>
          <w:tcPr>
            <w:tcW w:w="992" w:type="dxa"/>
            <w:tcBorders>
              <w:top w:val="single" w:sz="4" w:space="0" w:color="auto"/>
              <w:left w:val="nil"/>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Death in facility 0-7 days</w:t>
            </w:r>
          </w:p>
        </w:tc>
        <w:tc>
          <w:tcPr>
            <w:tcW w:w="992" w:type="dxa"/>
            <w:tcBorders>
              <w:top w:val="single" w:sz="4" w:space="0" w:color="auto"/>
              <w:left w:val="nil"/>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Death in facility 29 days - 11 months</w:t>
            </w:r>
          </w:p>
        </w:tc>
        <w:tc>
          <w:tcPr>
            <w:tcW w:w="992" w:type="dxa"/>
            <w:tcBorders>
              <w:top w:val="single" w:sz="4" w:space="0" w:color="auto"/>
              <w:left w:val="nil"/>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Death in facility 8-28 days</w:t>
            </w:r>
          </w:p>
        </w:tc>
        <w:tc>
          <w:tcPr>
            <w:tcW w:w="1134" w:type="dxa"/>
            <w:tcBorders>
              <w:top w:val="single" w:sz="4" w:space="0" w:color="auto"/>
              <w:left w:val="nil"/>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Delivery by Caesarean section</w:t>
            </w:r>
          </w:p>
        </w:tc>
        <w:tc>
          <w:tcPr>
            <w:tcW w:w="1134" w:type="dxa"/>
            <w:tcBorders>
              <w:top w:val="single" w:sz="4" w:space="0" w:color="auto"/>
              <w:left w:val="nil"/>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Delivery in facility - total</w:t>
            </w:r>
          </w:p>
        </w:tc>
        <w:tc>
          <w:tcPr>
            <w:tcW w:w="1276" w:type="dxa"/>
            <w:tcBorders>
              <w:top w:val="single" w:sz="4" w:space="0" w:color="auto"/>
              <w:left w:val="nil"/>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Inpatient discharge under 5 years</w:t>
            </w:r>
          </w:p>
        </w:tc>
        <w:tc>
          <w:tcPr>
            <w:tcW w:w="1134" w:type="dxa"/>
            <w:tcBorders>
              <w:top w:val="single" w:sz="4" w:space="0" w:color="auto"/>
              <w:left w:val="nil"/>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Inpatient transfer out under 5 years</w:t>
            </w:r>
          </w:p>
        </w:tc>
        <w:tc>
          <w:tcPr>
            <w:tcW w:w="992" w:type="dxa"/>
            <w:tcBorders>
              <w:top w:val="single" w:sz="4" w:space="0" w:color="auto"/>
              <w:left w:val="nil"/>
              <w:bottom w:val="single" w:sz="4" w:space="0" w:color="auto"/>
              <w:right w:val="single" w:sz="4" w:space="0" w:color="auto"/>
            </w:tcBorders>
            <w:shd w:val="clear" w:color="auto" w:fill="auto"/>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Maternal death in facility</w:t>
            </w:r>
          </w:p>
        </w:tc>
        <w:tc>
          <w:tcPr>
            <w:tcW w:w="993" w:type="dxa"/>
            <w:tcBorders>
              <w:top w:val="single" w:sz="4" w:space="0" w:color="auto"/>
              <w:left w:val="nil"/>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Live birth in facility</w:t>
            </w:r>
          </w:p>
        </w:tc>
        <w:tc>
          <w:tcPr>
            <w:tcW w:w="992" w:type="dxa"/>
            <w:tcBorders>
              <w:top w:val="single" w:sz="4" w:space="0" w:color="auto"/>
              <w:left w:val="nil"/>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Still birth in facility</w:t>
            </w:r>
          </w:p>
        </w:tc>
        <w:tc>
          <w:tcPr>
            <w:tcW w:w="709" w:type="dxa"/>
            <w:tcBorders>
              <w:top w:val="single" w:sz="4" w:space="0" w:color="auto"/>
              <w:left w:val="nil"/>
              <w:bottom w:val="single" w:sz="4" w:space="0" w:color="auto"/>
              <w:right w:val="single" w:sz="4" w:space="0" w:color="auto"/>
            </w:tcBorders>
            <w:shd w:val="clear" w:color="auto" w:fill="auto"/>
            <w:noWrap/>
          </w:tcPr>
          <w:p w:rsidR="00082C38" w:rsidRPr="00082C38" w:rsidRDefault="00082C38" w:rsidP="00082C38">
            <w:pPr>
              <w:spacing w:after="160" w:line="259" w:lineRule="auto"/>
              <w:jc w:val="center"/>
              <w:rPr>
                <w:rFonts w:ascii="Calibri" w:eastAsia="Calibri" w:hAnsi="Calibri" w:cs="Calibri"/>
                <w:color w:val="auto"/>
                <w:sz w:val="18"/>
                <w:szCs w:val="18"/>
              </w:rPr>
            </w:pPr>
            <w:r w:rsidRPr="00082C38">
              <w:rPr>
                <w:rFonts w:ascii="Calibri" w:eastAsia="Calibri" w:hAnsi="Calibri" w:cs="Calibri"/>
                <w:color w:val="auto"/>
                <w:sz w:val="18"/>
                <w:szCs w:val="18"/>
              </w:rPr>
              <w:t>Total births</w:t>
            </w:r>
          </w:p>
        </w:tc>
      </w:tr>
      <w:tr w:rsidR="00082C38" w:rsidRPr="00082C38" w:rsidTr="008D5060">
        <w:trPr>
          <w:trHeight w:val="285"/>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 xml:space="preserve">Elundini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District Hospital</w:t>
            </w:r>
          </w:p>
        </w:tc>
        <w:tc>
          <w:tcPr>
            <w:tcW w:w="1701" w:type="dxa"/>
            <w:tcBorders>
              <w:top w:val="single" w:sz="4" w:space="0" w:color="auto"/>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Maclear Hospital</w:t>
            </w:r>
          </w:p>
        </w:tc>
        <w:tc>
          <w:tcPr>
            <w:tcW w:w="992" w:type="dxa"/>
            <w:tcBorders>
              <w:top w:val="single" w:sz="4" w:space="0" w:color="auto"/>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w:t>
            </w:r>
          </w:p>
        </w:tc>
        <w:tc>
          <w:tcPr>
            <w:tcW w:w="992" w:type="dxa"/>
            <w:tcBorders>
              <w:top w:val="single" w:sz="4" w:space="0" w:color="auto"/>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4</w:t>
            </w:r>
          </w:p>
        </w:tc>
        <w:tc>
          <w:tcPr>
            <w:tcW w:w="992" w:type="dxa"/>
            <w:tcBorders>
              <w:top w:val="single" w:sz="4" w:space="0" w:color="auto"/>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single" w:sz="4" w:space="0" w:color="auto"/>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single" w:sz="4" w:space="0" w:color="auto"/>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476</w:t>
            </w:r>
          </w:p>
        </w:tc>
        <w:tc>
          <w:tcPr>
            <w:tcW w:w="1276" w:type="dxa"/>
            <w:tcBorders>
              <w:top w:val="single" w:sz="4" w:space="0" w:color="auto"/>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89</w:t>
            </w:r>
          </w:p>
        </w:tc>
        <w:tc>
          <w:tcPr>
            <w:tcW w:w="1134" w:type="dxa"/>
            <w:tcBorders>
              <w:top w:val="single" w:sz="4" w:space="0" w:color="auto"/>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4</w:t>
            </w:r>
          </w:p>
        </w:tc>
        <w:tc>
          <w:tcPr>
            <w:tcW w:w="992" w:type="dxa"/>
            <w:tcBorders>
              <w:top w:val="single" w:sz="4" w:space="0" w:color="auto"/>
              <w:left w:val="nil"/>
              <w:bottom w:val="single" w:sz="4" w:space="0" w:color="auto"/>
              <w:right w:val="single" w:sz="4" w:space="0" w:color="auto"/>
            </w:tcBorders>
            <w:shd w:val="clear" w:color="auto" w:fill="auto"/>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3" w:type="dxa"/>
            <w:tcBorders>
              <w:top w:val="single" w:sz="4" w:space="0" w:color="auto"/>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476</w:t>
            </w:r>
          </w:p>
        </w:tc>
        <w:tc>
          <w:tcPr>
            <w:tcW w:w="992" w:type="dxa"/>
            <w:tcBorders>
              <w:top w:val="single" w:sz="4" w:space="0" w:color="auto"/>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4</w:t>
            </w:r>
          </w:p>
        </w:tc>
        <w:tc>
          <w:tcPr>
            <w:tcW w:w="709" w:type="dxa"/>
            <w:tcBorders>
              <w:top w:val="single" w:sz="4" w:space="0" w:color="auto"/>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480</w:t>
            </w:r>
          </w:p>
        </w:tc>
      </w:tr>
      <w:tr w:rsidR="00082C38" w:rsidRPr="00082C38" w:rsidTr="008D5060">
        <w:trPr>
          <w:trHeight w:val="28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1701"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Tayler Bequest Hospital (Elundini)</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15</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3</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300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1 282</w:t>
            </w:r>
          </w:p>
        </w:tc>
        <w:tc>
          <w:tcPr>
            <w:tcW w:w="1276"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188</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18</w:t>
            </w:r>
          </w:p>
        </w:tc>
        <w:tc>
          <w:tcPr>
            <w:tcW w:w="992" w:type="dxa"/>
            <w:tcBorders>
              <w:top w:val="nil"/>
              <w:left w:val="nil"/>
              <w:bottom w:val="single" w:sz="4" w:space="0" w:color="auto"/>
              <w:right w:val="single" w:sz="4" w:space="0" w:color="auto"/>
            </w:tcBorders>
            <w:shd w:val="clear" w:color="auto" w:fill="auto"/>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3"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1 285</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19</w:t>
            </w:r>
          </w:p>
        </w:tc>
        <w:tc>
          <w:tcPr>
            <w:tcW w:w="709"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1 304</w:t>
            </w:r>
          </w:p>
        </w:tc>
      </w:tr>
      <w:tr w:rsidR="00082C38" w:rsidRPr="00082C38" w:rsidTr="008D5060">
        <w:trPr>
          <w:trHeight w:val="28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2694" w:type="dxa"/>
            <w:gridSpan w:val="2"/>
            <w:tcBorders>
              <w:top w:val="single" w:sz="4" w:space="0" w:color="auto"/>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Total</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16</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7</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300</w:t>
            </w:r>
          </w:p>
        </w:tc>
        <w:tc>
          <w:tcPr>
            <w:tcW w:w="1134"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1 758</w:t>
            </w:r>
          </w:p>
        </w:tc>
        <w:tc>
          <w:tcPr>
            <w:tcW w:w="1276"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277</w:t>
            </w:r>
          </w:p>
        </w:tc>
        <w:tc>
          <w:tcPr>
            <w:tcW w:w="1134"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22</w:t>
            </w:r>
          </w:p>
        </w:tc>
        <w:tc>
          <w:tcPr>
            <w:tcW w:w="992" w:type="dxa"/>
            <w:tcBorders>
              <w:top w:val="nil"/>
              <w:left w:val="nil"/>
              <w:bottom w:val="single" w:sz="4" w:space="0" w:color="auto"/>
              <w:right w:val="single" w:sz="4" w:space="0" w:color="auto"/>
            </w:tcBorders>
            <w:shd w:val="clear" w:color="auto" w:fill="92D050"/>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0</w:t>
            </w:r>
          </w:p>
        </w:tc>
        <w:tc>
          <w:tcPr>
            <w:tcW w:w="993"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1 761</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23</w:t>
            </w:r>
          </w:p>
        </w:tc>
        <w:tc>
          <w:tcPr>
            <w:tcW w:w="709"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1 784</w:t>
            </w:r>
          </w:p>
        </w:tc>
      </w:tr>
      <w:tr w:rsidR="00082C38" w:rsidRPr="00082C38" w:rsidTr="008D5060">
        <w:trPr>
          <w:trHeight w:val="285"/>
        </w:trPr>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 xml:space="preserve">Senqu </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District Hospital</w:t>
            </w:r>
          </w:p>
        </w:tc>
        <w:tc>
          <w:tcPr>
            <w:tcW w:w="1701"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Cloete Joubert (Barkly East) Hospital</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4</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217</w:t>
            </w:r>
          </w:p>
        </w:tc>
        <w:tc>
          <w:tcPr>
            <w:tcW w:w="1276"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223</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21</w:t>
            </w:r>
          </w:p>
        </w:tc>
        <w:tc>
          <w:tcPr>
            <w:tcW w:w="992" w:type="dxa"/>
            <w:tcBorders>
              <w:top w:val="nil"/>
              <w:left w:val="nil"/>
              <w:bottom w:val="single" w:sz="4" w:space="0" w:color="auto"/>
              <w:right w:val="single" w:sz="4" w:space="0" w:color="auto"/>
            </w:tcBorders>
            <w:shd w:val="clear" w:color="auto" w:fill="auto"/>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3"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216</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5</w:t>
            </w:r>
          </w:p>
        </w:tc>
        <w:tc>
          <w:tcPr>
            <w:tcW w:w="709"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221</w:t>
            </w:r>
          </w:p>
        </w:tc>
      </w:tr>
      <w:tr w:rsidR="00082C38" w:rsidRPr="00082C38" w:rsidTr="008D5060">
        <w:trPr>
          <w:trHeight w:val="285"/>
        </w:trPr>
        <w:tc>
          <w:tcPr>
            <w:tcW w:w="1276"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993"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1701"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Empilisweni Hospital</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10</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12</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96</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1 199</w:t>
            </w:r>
          </w:p>
        </w:tc>
        <w:tc>
          <w:tcPr>
            <w:tcW w:w="1276"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263</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29</w:t>
            </w:r>
          </w:p>
        </w:tc>
        <w:tc>
          <w:tcPr>
            <w:tcW w:w="992" w:type="dxa"/>
            <w:tcBorders>
              <w:top w:val="nil"/>
              <w:left w:val="nil"/>
              <w:bottom w:val="single" w:sz="4" w:space="0" w:color="auto"/>
              <w:right w:val="single" w:sz="4" w:space="0" w:color="auto"/>
            </w:tcBorders>
            <w:shd w:val="clear" w:color="auto" w:fill="auto"/>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w:t>
            </w:r>
          </w:p>
        </w:tc>
        <w:tc>
          <w:tcPr>
            <w:tcW w:w="993"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1 219</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9</w:t>
            </w:r>
          </w:p>
        </w:tc>
        <w:tc>
          <w:tcPr>
            <w:tcW w:w="709"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1 228</w:t>
            </w:r>
          </w:p>
        </w:tc>
      </w:tr>
      <w:tr w:rsidR="00082C38" w:rsidRPr="00082C38" w:rsidTr="008D5060">
        <w:trPr>
          <w:trHeight w:val="285"/>
        </w:trPr>
        <w:tc>
          <w:tcPr>
            <w:tcW w:w="1276"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993"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1701"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Lady Grey Hospital</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178</w:t>
            </w:r>
          </w:p>
        </w:tc>
        <w:tc>
          <w:tcPr>
            <w:tcW w:w="1276"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99</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8</w:t>
            </w:r>
          </w:p>
        </w:tc>
        <w:tc>
          <w:tcPr>
            <w:tcW w:w="992" w:type="dxa"/>
            <w:tcBorders>
              <w:top w:val="nil"/>
              <w:left w:val="nil"/>
              <w:bottom w:val="single" w:sz="4" w:space="0" w:color="auto"/>
              <w:right w:val="single" w:sz="4" w:space="0" w:color="auto"/>
            </w:tcBorders>
            <w:shd w:val="clear" w:color="auto" w:fill="auto"/>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3"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173</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6</w:t>
            </w:r>
          </w:p>
        </w:tc>
        <w:tc>
          <w:tcPr>
            <w:tcW w:w="709"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179</w:t>
            </w:r>
          </w:p>
        </w:tc>
      </w:tr>
      <w:tr w:rsidR="00082C38" w:rsidRPr="00082C38" w:rsidTr="008D5060">
        <w:trPr>
          <w:trHeight w:val="285"/>
        </w:trPr>
        <w:tc>
          <w:tcPr>
            <w:tcW w:w="1276"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993"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1701"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Umlamli Hospital</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141</w:t>
            </w:r>
          </w:p>
        </w:tc>
        <w:tc>
          <w:tcPr>
            <w:tcW w:w="1276"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29</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w:t>
            </w:r>
          </w:p>
        </w:tc>
        <w:tc>
          <w:tcPr>
            <w:tcW w:w="992" w:type="dxa"/>
            <w:tcBorders>
              <w:top w:val="nil"/>
              <w:left w:val="nil"/>
              <w:bottom w:val="single" w:sz="4" w:space="0" w:color="auto"/>
              <w:right w:val="single" w:sz="4" w:space="0" w:color="auto"/>
            </w:tcBorders>
            <w:shd w:val="clear" w:color="auto" w:fill="auto"/>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3"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138</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3</w:t>
            </w:r>
          </w:p>
        </w:tc>
        <w:tc>
          <w:tcPr>
            <w:tcW w:w="709"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141</w:t>
            </w:r>
          </w:p>
        </w:tc>
      </w:tr>
      <w:tr w:rsidR="00082C38" w:rsidRPr="00082C38" w:rsidTr="008D5060">
        <w:trPr>
          <w:trHeight w:val="285"/>
        </w:trPr>
        <w:tc>
          <w:tcPr>
            <w:tcW w:w="1276"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2694" w:type="dxa"/>
            <w:gridSpan w:val="2"/>
            <w:tcBorders>
              <w:top w:val="single" w:sz="4" w:space="0" w:color="auto"/>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Total</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14</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14</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3</w:t>
            </w:r>
          </w:p>
        </w:tc>
        <w:tc>
          <w:tcPr>
            <w:tcW w:w="1134"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100</w:t>
            </w:r>
          </w:p>
        </w:tc>
        <w:tc>
          <w:tcPr>
            <w:tcW w:w="1134"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1 735</w:t>
            </w:r>
          </w:p>
        </w:tc>
        <w:tc>
          <w:tcPr>
            <w:tcW w:w="1276"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614</w:t>
            </w:r>
          </w:p>
        </w:tc>
        <w:tc>
          <w:tcPr>
            <w:tcW w:w="1134"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60</w:t>
            </w:r>
          </w:p>
        </w:tc>
        <w:tc>
          <w:tcPr>
            <w:tcW w:w="992" w:type="dxa"/>
            <w:tcBorders>
              <w:top w:val="nil"/>
              <w:left w:val="nil"/>
              <w:bottom w:val="single" w:sz="4" w:space="0" w:color="auto"/>
              <w:right w:val="single" w:sz="4" w:space="0" w:color="auto"/>
            </w:tcBorders>
            <w:shd w:val="clear" w:color="auto" w:fill="92D050"/>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2</w:t>
            </w:r>
          </w:p>
        </w:tc>
        <w:tc>
          <w:tcPr>
            <w:tcW w:w="993"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1 746</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23</w:t>
            </w:r>
          </w:p>
        </w:tc>
        <w:tc>
          <w:tcPr>
            <w:tcW w:w="709"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1 769</w:t>
            </w:r>
          </w:p>
        </w:tc>
      </w:tr>
      <w:tr w:rsidR="00082C38" w:rsidRPr="00082C38" w:rsidTr="008D5060">
        <w:trPr>
          <w:trHeight w:val="285"/>
        </w:trPr>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 xml:space="preserve">Walter Sisulu </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District Hospital</w:t>
            </w:r>
          </w:p>
        </w:tc>
        <w:tc>
          <w:tcPr>
            <w:tcW w:w="1701"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Aliwal North Hospital</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10</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4</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3</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117</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722</w:t>
            </w:r>
          </w:p>
        </w:tc>
        <w:tc>
          <w:tcPr>
            <w:tcW w:w="1276"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195</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12</w:t>
            </w:r>
          </w:p>
        </w:tc>
        <w:tc>
          <w:tcPr>
            <w:tcW w:w="992" w:type="dxa"/>
            <w:tcBorders>
              <w:top w:val="nil"/>
              <w:left w:val="nil"/>
              <w:bottom w:val="single" w:sz="4" w:space="0" w:color="auto"/>
              <w:right w:val="single" w:sz="4" w:space="0" w:color="auto"/>
            </w:tcBorders>
            <w:shd w:val="clear" w:color="auto" w:fill="auto"/>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w:t>
            </w:r>
          </w:p>
        </w:tc>
        <w:tc>
          <w:tcPr>
            <w:tcW w:w="993"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717</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8</w:t>
            </w:r>
          </w:p>
        </w:tc>
        <w:tc>
          <w:tcPr>
            <w:tcW w:w="709"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725</w:t>
            </w:r>
          </w:p>
        </w:tc>
      </w:tr>
      <w:tr w:rsidR="00082C38" w:rsidRPr="00082C38" w:rsidTr="008D5060">
        <w:trPr>
          <w:trHeight w:val="285"/>
        </w:trPr>
        <w:tc>
          <w:tcPr>
            <w:tcW w:w="1276"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993"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1701"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Burgersdorp Hospital</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3</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72</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351</w:t>
            </w:r>
          </w:p>
        </w:tc>
        <w:tc>
          <w:tcPr>
            <w:tcW w:w="1276"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198</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6</w:t>
            </w:r>
          </w:p>
        </w:tc>
        <w:tc>
          <w:tcPr>
            <w:tcW w:w="992" w:type="dxa"/>
            <w:tcBorders>
              <w:top w:val="nil"/>
              <w:left w:val="nil"/>
              <w:bottom w:val="single" w:sz="4" w:space="0" w:color="auto"/>
              <w:right w:val="single" w:sz="4" w:space="0" w:color="auto"/>
            </w:tcBorders>
            <w:shd w:val="clear" w:color="auto" w:fill="auto"/>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3"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345</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9</w:t>
            </w:r>
          </w:p>
        </w:tc>
        <w:tc>
          <w:tcPr>
            <w:tcW w:w="709"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354</w:t>
            </w:r>
          </w:p>
        </w:tc>
      </w:tr>
      <w:tr w:rsidR="00082C38" w:rsidRPr="00082C38" w:rsidTr="008D5060">
        <w:trPr>
          <w:trHeight w:val="285"/>
        </w:trPr>
        <w:tc>
          <w:tcPr>
            <w:tcW w:w="1276"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993"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1701"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Jamestown Hospital</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54</w:t>
            </w:r>
          </w:p>
        </w:tc>
        <w:tc>
          <w:tcPr>
            <w:tcW w:w="1276"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2" w:type="dxa"/>
            <w:tcBorders>
              <w:top w:val="nil"/>
              <w:left w:val="nil"/>
              <w:bottom w:val="single" w:sz="4" w:space="0" w:color="auto"/>
              <w:right w:val="single" w:sz="4" w:space="0" w:color="auto"/>
            </w:tcBorders>
            <w:shd w:val="clear" w:color="auto" w:fill="auto"/>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3"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52</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2</w:t>
            </w:r>
          </w:p>
        </w:tc>
        <w:tc>
          <w:tcPr>
            <w:tcW w:w="709"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54</w:t>
            </w:r>
          </w:p>
        </w:tc>
      </w:tr>
      <w:tr w:rsidR="00082C38" w:rsidRPr="00082C38" w:rsidTr="008D5060">
        <w:trPr>
          <w:trHeight w:val="285"/>
        </w:trPr>
        <w:tc>
          <w:tcPr>
            <w:tcW w:w="1276"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993"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1701"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St Francis Hospital</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276"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2" w:type="dxa"/>
            <w:tcBorders>
              <w:top w:val="nil"/>
              <w:left w:val="nil"/>
              <w:bottom w:val="single" w:sz="4" w:space="0" w:color="auto"/>
              <w:right w:val="single" w:sz="4" w:space="0" w:color="auto"/>
            </w:tcBorders>
            <w:shd w:val="clear" w:color="auto" w:fill="auto"/>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3"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709"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r>
      <w:tr w:rsidR="00082C38" w:rsidRPr="00082C38" w:rsidTr="008D5060">
        <w:trPr>
          <w:trHeight w:val="285"/>
        </w:trPr>
        <w:tc>
          <w:tcPr>
            <w:tcW w:w="1276"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993"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1701"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Steynsburg Hospital</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134</w:t>
            </w:r>
          </w:p>
        </w:tc>
        <w:tc>
          <w:tcPr>
            <w:tcW w:w="1276"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48</w:t>
            </w:r>
          </w:p>
        </w:tc>
        <w:tc>
          <w:tcPr>
            <w:tcW w:w="1134"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6</w:t>
            </w:r>
          </w:p>
        </w:tc>
        <w:tc>
          <w:tcPr>
            <w:tcW w:w="992" w:type="dxa"/>
            <w:tcBorders>
              <w:top w:val="nil"/>
              <w:left w:val="nil"/>
              <w:bottom w:val="single" w:sz="4" w:space="0" w:color="auto"/>
              <w:right w:val="single" w:sz="4" w:space="0" w:color="auto"/>
            </w:tcBorders>
            <w:shd w:val="clear" w:color="auto" w:fill="auto"/>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993"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137</w:t>
            </w:r>
          </w:p>
        </w:tc>
        <w:tc>
          <w:tcPr>
            <w:tcW w:w="992"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0</w:t>
            </w:r>
          </w:p>
        </w:tc>
        <w:tc>
          <w:tcPr>
            <w:tcW w:w="709" w:type="dxa"/>
            <w:tcBorders>
              <w:top w:val="nil"/>
              <w:left w:val="nil"/>
              <w:bottom w:val="single" w:sz="4" w:space="0" w:color="auto"/>
              <w:right w:val="single" w:sz="4" w:space="0" w:color="auto"/>
            </w:tcBorders>
            <w:shd w:val="clear" w:color="auto" w:fill="auto"/>
            <w:noWrap/>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r w:rsidRPr="00082C38">
              <w:rPr>
                <w:rFonts w:ascii="Calibri" w:eastAsia="Times New Roman" w:hAnsi="Calibri" w:cs="Calibri"/>
                <w:b w:val="0"/>
                <w:color w:val="000000"/>
                <w:sz w:val="18"/>
                <w:szCs w:val="18"/>
                <w:lang w:eastAsia="en-ZA"/>
              </w:rPr>
              <w:t>137</w:t>
            </w:r>
          </w:p>
        </w:tc>
      </w:tr>
      <w:tr w:rsidR="00082C38" w:rsidRPr="00082C38" w:rsidTr="008D5060">
        <w:trPr>
          <w:trHeight w:val="285"/>
        </w:trPr>
        <w:tc>
          <w:tcPr>
            <w:tcW w:w="1276" w:type="dxa"/>
            <w:vMerge/>
            <w:tcBorders>
              <w:top w:val="nil"/>
              <w:left w:val="single" w:sz="4" w:space="0" w:color="auto"/>
              <w:bottom w:val="single" w:sz="4" w:space="0" w:color="auto"/>
              <w:right w:val="single" w:sz="4" w:space="0" w:color="auto"/>
            </w:tcBorders>
            <w:vAlign w:val="center"/>
            <w:hideMark/>
          </w:tcPr>
          <w:p w:rsidR="00082C38" w:rsidRPr="00082C38" w:rsidRDefault="00082C38" w:rsidP="00082C38">
            <w:pPr>
              <w:spacing w:line="240" w:lineRule="auto"/>
              <w:rPr>
                <w:rFonts w:ascii="Calibri" w:eastAsia="Times New Roman" w:hAnsi="Calibri" w:cs="Calibri"/>
                <w:b w:val="0"/>
                <w:color w:val="000000"/>
                <w:sz w:val="18"/>
                <w:szCs w:val="18"/>
                <w:lang w:eastAsia="en-ZA"/>
              </w:rPr>
            </w:pPr>
          </w:p>
        </w:tc>
        <w:tc>
          <w:tcPr>
            <w:tcW w:w="2694" w:type="dxa"/>
            <w:gridSpan w:val="2"/>
            <w:tcBorders>
              <w:top w:val="single" w:sz="4" w:space="0" w:color="auto"/>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Total</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13</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8</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4</w:t>
            </w:r>
          </w:p>
        </w:tc>
        <w:tc>
          <w:tcPr>
            <w:tcW w:w="1134"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189</w:t>
            </w:r>
          </w:p>
        </w:tc>
        <w:tc>
          <w:tcPr>
            <w:tcW w:w="1134"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1 261</w:t>
            </w:r>
          </w:p>
        </w:tc>
        <w:tc>
          <w:tcPr>
            <w:tcW w:w="1276"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442</w:t>
            </w:r>
          </w:p>
        </w:tc>
        <w:tc>
          <w:tcPr>
            <w:tcW w:w="1134"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24</w:t>
            </w:r>
          </w:p>
        </w:tc>
        <w:tc>
          <w:tcPr>
            <w:tcW w:w="992" w:type="dxa"/>
            <w:tcBorders>
              <w:top w:val="nil"/>
              <w:left w:val="nil"/>
              <w:bottom w:val="single" w:sz="4" w:space="0" w:color="auto"/>
              <w:right w:val="single" w:sz="4" w:space="0" w:color="auto"/>
            </w:tcBorders>
            <w:shd w:val="clear" w:color="auto" w:fill="92D050"/>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w:t>
            </w:r>
          </w:p>
        </w:tc>
        <w:tc>
          <w:tcPr>
            <w:tcW w:w="993"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1 251</w:t>
            </w:r>
          </w:p>
        </w:tc>
        <w:tc>
          <w:tcPr>
            <w:tcW w:w="992"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19</w:t>
            </w:r>
          </w:p>
        </w:tc>
        <w:tc>
          <w:tcPr>
            <w:tcW w:w="709" w:type="dxa"/>
            <w:tcBorders>
              <w:top w:val="nil"/>
              <w:left w:val="nil"/>
              <w:bottom w:val="single" w:sz="4" w:space="0" w:color="auto"/>
              <w:right w:val="single" w:sz="4" w:space="0" w:color="auto"/>
            </w:tcBorders>
            <w:shd w:val="clear" w:color="auto" w:fill="92D05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1 270</w:t>
            </w:r>
          </w:p>
        </w:tc>
      </w:tr>
      <w:tr w:rsidR="00082C38" w:rsidRPr="00082C38" w:rsidTr="008D5060">
        <w:trPr>
          <w:trHeight w:val="285"/>
        </w:trPr>
        <w:tc>
          <w:tcPr>
            <w:tcW w:w="3970" w:type="dxa"/>
            <w:gridSpan w:val="3"/>
            <w:tcBorders>
              <w:top w:val="single" w:sz="4" w:space="0" w:color="auto"/>
              <w:left w:val="single" w:sz="4" w:space="0" w:color="auto"/>
              <w:bottom w:val="single" w:sz="4" w:space="0" w:color="auto"/>
              <w:right w:val="single" w:sz="4" w:space="0" w:color="auto"/>
            </w:tcBorders>
            <w:shd w:val="clear" w:color="auto" w:fill="00B0F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 xml:space="preserve">Joe Gqabi </w:t>
            </w:r>
          </w:p>
        </w:tc>
        <w:tc>
          <w:tcPr>
            <w:tcW w:w="992" w:type="dxa"/>
            <w:tcBorders>
              <w:top w:val="nil"/>
              <w:left w:val="nil"/>
              <w:bottom w:val="single" w:sz="4" w:space="0" w:color="auto"/>
              <w:right w:val="single" w:sz="4" w:space="0" w:color="auto"/>
            </w:tcBorders>
            <w:shd w:val="clear" w:color="auto" w:fill="00B0F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43</w:t>
            </w:r>
          </w:p>
        </w:tc>
        <w:tc>
          <w:tcPr>
            <w:tcW w:w="992" w:type="dxa"/>
            <w:tcBorders>
              <w:top w:val="nil"/>
              <w:left w:val="nil"/>
              <w:bottom w:val="single" w:sz="4" w:space="0" w:color="auto"/>
              <w:right w:val="single" w:sz="4" w:space="0" w:color="auto"/>
            </w:tcBorders>
            <w:shd w:val="clear" w:color="auto" w:fill="00B0F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29</w:t>
            </w:r>
          </w:p>
        </w:tc>
        <w:tc>
          <w:tcPr>
            <w:tcW w:w="992" w:type="dxa"/>
            <w:tcBorders>
              <w:top w:val="nil"/>
              <w:left w:val="nil"/>
              <w:bottom w:val="single" w:sz="4" w:space="0" w:color="auto"/>
              <w:right w:val="single" w:sz="4" w:space="0" w:color="auto"/>
            </w:tcBorders>
            <w:shd w:val="clear" w:color="auto" w:fill="00B0F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7</w:t>
            </w:r>
          </w:p>
        </w:tc>
        <w:tc>
          <w:tcPr>
            <w:tcW w:w="1134" w:type="dxa"/>
            <w:tcBorders>
              <w:top w:val="nil"/>
              <w:left w:val="nil"/>
              <w:bottom w:val="single" w:sz="4" w:space="0" w:color="auto"/>
              <w:right w:val="single" w:sz="4" w:space="0" w:color="auto"/>
            </w:tcBorders>
            <w:shd w:val="clear" w:color="auto" w:fill="00B0F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589</w:t>
            </w:r>
          </w:p>
        </w:tc>
        <w:tc>
          <w:tcPr>
            <w:tcW w:w="1134" w:type="dxa"/>
            <w:tcBorders>
              <w:top w:val="nil"/>
              <w:left w:val="nil"/>
              <w:bottom w:val="single" w:sz="4" w:space="0" w:color="auto"/>
              <w:right w:val="single" w:sz="4" w:space="0" w:color="auto"/>
            </w:tcBorders>
            <w:shd w:val="clear" w:color="auto" w:fill="00B0F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4 754</w:t>
            </w:r>
          </w:p>
        </w:tc>
        <w:tc>
          <w:tcPr>
            <w:tcW w:w="1276" w:type="dxa"/>
            <w:tcBorders>
              <w:top w:val="nil"/>
              <w:left w:val="nil"/>
              <w:bottom w:val="single" w:sz="4" w:space="0" w:color="auto"/>
              <w:right w:val="single" w:sz="4" w:space="0" w:color="auto"/>
            </w:tcBorders>
            <w:shd w:val="clear" w:color="auto" w:fill="00B0F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1 333</w:t>
            </w:r>
          </w:p>
        </w:tc>
        <w:tc>
          <w:tcPr>
            <w:tcW w:w="1134" w:type="dxa"/>
            <w:tcBorders>
              <w:top w:val="nil"/>
              <w:left w:val="nil"/>
              <w:bottom w:val="single" w:sz="4" w:space="0" w:color="auto"/>
              <w:right w:val="single" w:sz="4" w:space="0" w:color="auto"/>
            </w:tcBorders>
            <w:shd w:val="clear" w:color="auto" w:fill="00B0F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106</w:t>
            </w:r>
          </w:p>
        </w:tc>
        <w:tc>
          <w:tcPr>
            <w:tcW w:w="992" w:type="dxa"/>
            <w:tcBorders>
              <w:top w:val="nil"/>
              <w:left w:val="nil"/>
              <w:bottom w:val="single" w:sz="4" w:space="0" w:color="auto"/>
              <w:right w:val="single" w:sz="4" w:space="0" w:color="auto"/>
            </w:tcBorders>
            <w:shd w:val="clear" w:color="auto" w:fill="00B0F0"/>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3</w:t>
            </w:r>
          </w:p>
        </w:tc>
        <w:tc>
          <w:tcPr>
            <w:tcW w:w="993" w:type="dxa"/>
            <w:tcBorders>
              <w:top w:val="nil"/>
              <w:left w:val="nil"/>
              <w:bottom w:val="single" w:sz="4" w:space="0" w:color="auto"/>
              <w:right w:val="single" w:sz="4" w:space="0" w:color="auto"/>
            </w:tcBorders>
            <w:shd w:val="clear" w:color="auto" w:fill="00B0F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4 758</w:t>
            </w:r>
          </w:p>
        </w:tc>
        <w:tc>
          <w:tcPr>
            <w:tcW w:w="992" w:type="dxa"/>
            <w:tcBorders>
              <w:top w:val="nil"/>
              <w:left w:val="nil"/>
              <w:bottom w:val="single" w:sz="4" w:space="0" w:color="auto"/>
              <w:right w:val="single" w:sz="4" w:space="0" w:color="auto"/>
            </w:tcBorders>
            <w:shd w:val="clear" w:color="auto" w:fill="00B0F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65</w:t>
            </w:r>
          </w:p>
        </w:tc>
        <w:tc>
          <w:tcPr>
            <w:tcW w:w="709" w:type="dxa"/>
            <w:tcBorders>
              <w:top w:val="nil"/>
              <w:left w:val="nil"/>
              <w:bottom w:val="single" w:sz="4" w:space="0" w:color="auto"/>
              <w:right w:val="single" w:sz="4" w:space="0" w:color="auto"/>
            </w:tcBorders>
            <w:shd w:val="clear" w:color="auto" w:fill="00B0F0"/>
            <w:noWrap/>
            <w:hideMark/>
          </w:tcPr>
          <w:p w:rsidR="00082C38" w:rsidRPr="00082C38" w:rsidRDefault="00082C38" w:rsidP="00082C38">
            <w:pPr>
              <w:spacing w:line="240" w:lineRule="auto"/>
              <w:rPr>
                <w:rFonts w:ascii="Calibri" w:eastAsia="Times New Roman" w:hAnsi="Calibri" w:cs="Calibri"/>
                <w:color w:val="000000"/>
                <w:sz w:val="18"/>
                <w:szCs w:val="18"/>
                <w:lang w:eastAsia="en-ZA"/>
              </w:rPr>
            </w:pPr>
            <w:r w:rsidRPr="00082C38">
              <w:rPr>
                <w:rFonts w:ascii="Calibri" w:eastAsia="Times New Roman" w:hAnsi="Calibri" w:cs="Calibri"/>
                <w:color w:val="000000"/>
                <w:sz w:val="18"/>
                <w:szCs w:val="18"/>
                <w:lang w:eastAsia="en-ZA"/>
              </w:rPr>
              <w:t>4 823</w:t>
            </w:r>
          </w:p>
        </w:tc>
      </w:tr>
    </w:tbl>
    <w:p w:rsidR="00082C38" w:rsidRPr="00082C38" w:rsidRDefault="00082C38" w:rsidP="00082C38">
      <w:pPr>
        <w:spacing w:after="160" w:line="259" w:lineRule="auto"/>
        <w:rPr>
          <w:rFonts w:ascii="Calibri" w:eastAsia="Times New Roman" w:hAnsi="Calibri" w:cs="Calibri"/>
          <w:sz w:val="22"/>
        </w:rPr>
        <w:sectPr w:rsidR="00082C38" w:rsidRPr="00082C38" w:rsidSect="008D5060">
          <w:headerReference w:type="even" r:id="rId27"/>
          <w:headerReference w:type="default" r:id="rId28"/>
          <w:footerReference w:type="even" r:id="rId29"/>
          <w:footerReference w:type="default" r:id="rId30"/>
          <w:headerReference w:type="first" r:id="rId31"/>
          <w:footerReference w:type="first" r:id="rId32"/>
          <w:pgSz w:w="16838" w:h="11906" w:orient="landscape" w:code="9"/>
          <w:pgMar w:top="1021" w:right="1474" w:bottom="1021" w:left="1361" w:header="567" w:footer="567" w:gutter="0"/>
          <w:cols w:space="708"/>
          <w:docGrid w:linePitch="360"/>
        </w:sectPr>
      </w:pPr>
      <w:r w:rsidRPr="00082C38">
        <w:rPr>
          <w:rFonts w:ascii="Calibri" w:eastAsia="Calibri" w:hAnsi="Calibri" w:cs="Times New Roman"/>
          <w:color w:val="auto"/>
          <w:sz w:val="20"/>
          <w:szCs w:val="20"/>
        </w:rPr>
        <w:t xml:space="preserve">Target group: Maternal, Perinatal, Neonatal and U5 Child (Post-neonatal) </w:t>
      </w:r>
      <w:r w:rsidRPr="00082C38">
        <w:rPr>
          <w:rFonts w:ascii="Calibri" w:eastAsia="Calibri" w:hAnsi="Calibri" w:cs="Times New Roman"/>
          <w:i/>
          <w:color w:val="auto"/>
          <w:sz w:val="20"/>
          <w:szCs w:val="20"/>
        </w:rPr>
        <w:t>(repeat the table for each target group to prepare 4 tables for the hospital with the highest number of deaths)</w:t>
      </w:r>
      <w:r w:rsidRPr="00082C38">
        <w:rPr>
          <w:rFonts w:ascii="Calibri" w:eastAsia="Times New Roman" w:hAnsi="Calibri" w:cs="Calibri"/>
          <w:sz w:val="22"/>
        </w:rPr>
        <w:tab/>
      </w:r>
    </w:p>
    <w:p w:rsidR="00082C38" w:rsidRPr="00082C38" w:rsidRDefault="00082C38" w:rsidP="00E2032B">
      <w:pPr>
        <w:keepNext/>
        <w:keepLines/>
        <w:numPr>
          <w:ilvl w:val="2"/>
          <w:numId w:val="235"/>
        </w:numPr>
        <w:spacing w:after="40" w:line="240" w:lineRule="auto"/>
        <w:jc w:val="both"/>
        <w:outlineLvl w:val="2"/>
        <w:rPr>
          <w:rFonts w:asciiTheme="majorHAnsi" w:eastAsiaTheme="majorEastAsia" w:hAnsiTheme="majorHAnsi" w:cstheme="majorBidi"/>
          <w:color w:val="012639" w:themeColor="accent1" w:themeShade="7F"/>
          <w:sz w:val="24"/>
          <w:szCs w:val="24"/>
        </w:rPr>
      </w:pPr>
      <w:bookmarkStart w:id="287" w:name="_Toc35696448"/>
      <w:bookmarkStart w:id="288" w:name="_Toc36625221"/>
      <w:r w:rsidRPr="00082C38">
        <w:rPr>
          <w:rFonts w:asciiTheme="majorHAnsi" w:eastAsiaTheme="majorEastAsia" w:hAnsiTheme="majorHAnsi" w:cstheme="majorBidi"/>
          <w:color w:val="012639" w:themeColor="accent1" w:themeShade="7F"/>
          <w:sz w:val="24"/>
          <w:szCs w:val="24"/>
        </w:rPr>
        <w:lastRenderedPageBreak/>
        <w:t>Quality of Service Delivery Platform</w:t>
      </w:r>
      <w:bookmarkEnd w:id="287"/>
      <w:bookmarkEnd w:id="288"/>
    </w:p>
    <w:p w:rsidR="00082C38" w:rsidRPr="00082C38" w:rsidRDefault="00082C38" w:rsidP="00082C38">
      <w:pPr>
        <w:jc w:val="both"/>
        <w:rPr>
          <w:rFonts w:ascii="Calibri" w:hAnsi="Calibri" w:cs="Calibri"/>
          <w:b w:val="0"/>
          <w:sz w:val="22"/>
        </w:rPr>
      </w:pPr>
      <w:r w:rsidRPr="00082C38">
        <w:rPr>
          <w:rFonts w:ascii="Calibri" w:eastAsia="Calibri" w:hAnsi="Calibri" w:cs="Times New Roman"/>
          <w:b w:val="0"/>
          <w:noProof/>
          <w:color w:val="auto"/>
          <w:sz w:val="22"/>
          <w:lang w:eastAsia="en-ZA"/>
        </w:rPr>
        <w:drawing>
          <wp:inline distT="0" distB="0" distL="0" distR="0" wp14:anchorId="519A88E0" wp14:editId="3081D84F">
            <wp:extent cx="4614333" cy="1789352"/>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045" cy="1802425"/>
                    </a:xfrm>
                    <a:prstGeom prst="rect">
                      <a:avLst/>
                    </a:prstGeom>
                    <a:noFill/>
                    <a:ln>
                      <a:noFill/>
                    </a:ln>
                  </pic:spPr>
                </pic:pic>
              </a:graphicData>
            </a:graphic>
          </wp:inline>
        </w:drawing>
      </w:r>
    </w:p>
    <w:p w:rsidR="00082C38" w:rsidRPr="00082C38" w:rsidRDefault="00082C38" w:rsidP="00082C38">
      <w:pPr>
        <w:spacing w:after="160" w:line="259" w:lineRule="auto"/>
        <w:jc w:val="both"/>
        <w:rPr>
          <w:rFonts w:ascii="Calibri" w:eastAsia="Calibri" w:hAnsi="Calibri" w:cs="Times New Roman"/>
          <w:b w:val="0"/>
          <w:color w:val="auto"/>
          <w:sz w:val="18"/>
          <w:szCs w:val="18"/>
        </w:rPr>
      </w:pPr>
      <w:r w:rsidRPr="00082C38">
        <w:rPr>
          <w:rFonts w:ascii="Calibri" w:eastAsia="Calibri" w:hAnsi="Calibri" w:cs="Times New Roman"/>
          <w:b w:val="0"/>
          <w:color w:val="auto"/>
          <w:sz w:val="18"/>
          <w:szCs w:val="18"/>
        </w:rPr>
        <w:t>Source: Ideal Clinic database</w:t>
      </w:r>
    </w:p>
    <w:p w:rsidR="00082C38" w:rsidRPr="00082C38" w:rsidRDefault="00082C38" w:rsidP="00082C38"/>
    <w:p w:rsidR="00082C38" w:rsidRPr="00082C38" w:rsidRDefault="00082C38" w:rsidP="00E2032B">
      <w:pPr>
        <w:keepNext/>
        <w:keepLines/>
        <w:numPr>
          <w:ilvl w:val="2"/>
          <w:numId w:val="235"/>
        </w:numPr>
        <w:spacing w:after="40" w:line="240" w:lineRule="auto"/>
        <w:jc w:val="both"/>
        <w:outlineLvl w:val="2"/>
        <w:rPr>
          <w:rFonts w:asciiTheme="majorHAnsi" w:eastAsiaTheme="majorEastAsia" w:hAnsiTheme="majorHAnsi" w:cstheme="majorBidi"/>
          <w:color w:val="012639" w:themeColor="accent1" w:themeShade="7F"/>
          <w:sz w:val="24"/>
          <w:szCs w:val="24"/>
        </w:rPr>
      </w:pPr>
      <w:bookmarkStart w:id="289" w:name="_Toc27469426"/>
      <w:bookmarkStart w:id="290" w:name="_Toc35696449"/>
      <w:bookmarkStart w:id="291" w:name="_Toc36625222"/>
      <w:r w:rsidRPr="00082C38">
        <w:rPr>
          <w:rFonts w:asciiTheme="majorHAnsi" w:eastAsiaTheme="majorEastAsia" w:hAnsiTheme="majorHAnsi" w:cstheme="majorBidi"/>
          <w:color w:val="012639" w:themeColor="accent1" w:themeShade="7F"/>
          <w:sz w:val="24"/>
          <w:szCs w:val="24"/>
        </w:rPr>
        <w:t>Top 5 worst performing VITAL ideal clinic elements in PHC facilities</w:t>
      </w:r>
      <w:bookmarkEnd w:id="289"/>
      <w:bookmarkEnd w:id="290"/>
      <w:bookmarkEnd w:id="291"/>
    </w:p>
    <w:p w:rsidR="00082C38" w:rsidRPr="00082C38" w:rsidRDefault="00082C38" w:rsidP="00082C38">
      <w:pPr>
        <w:jc w:val="both"/>
        <w:rPr>
          <w:rFonts w:ascii="Calibri" w:hAnsi="Calibri" w:cs="Calibri"/>
          <w:b w:val="0"/>
          <w:sz w:val="22"/>
        </w:rPr>
      </w:pPr>
    </w:p>
    <w:tbl>
      <w:tblPr>
        <w:tblW w:w="8676" w:type="dxa"/>
        <w:tblInd w:w="93" w:type="dxa"/>
        <w:tblLook w:val="04A0" w:firstRow="1" w:lastRow="0" w:firstColumn="1" w:lastColumn="0" w:noHBand="0" w:noVBand="1"/>
      </w:tblPr>
      <w:tblGrid>
        <w:gridCol w:w="6252"/>
        <w:gridCol w:w="606"/>
        <w:gridCol w:w="606"/>
        <w:gridCol w:w="606"/>
        <w:gridCol w:w="606"/>
      </w:tblGrid>
      <w:tr w:rsidR="00082C38" w:rsidRPr="00082C38" w:rsidTr="008D5060">
        <w:trPr>
          <w:trHeight w:val="1980"/>
        </w:trPr>
        <w:tc>
          <w:tcPr>
            <w:tcW w:w="6252" w:type="dxa"/>
            <w:tcBorders>
              <w:top w:val="single" w:sz="4" w:space="0" w:color="auto"/>
              <w:left w:val="single" w:sz="4" w:space="0" w:color="auto"/>
              <w:bottom w:val="single" w:sz="4" w:space="0" w:color="auto"/>
              <w:right w:val="single" w:sz="4" w:space="0" w:color="auto"/>
            </w:tcBorders>
            <w:shd w:val="clear" w:color="FFFFFF" w:fill="FFFFCC"/>
            <w:vAlign w:val="bottom"/>
            <w:hideMark/>
          </w:tcPr>
          <w:p w:rsidR="00082C38" w:rsidRPr="00082C38" w:rsidRDefault="00082C38" w:rsidP="00082C38">
            <w:pPr>
              <w:spacing w:line="240" w:lineRule="auto"/>
              <w:rPr>
                <w:rFonts w:ascii="Calibri" w:eastAsia="Calibri" w:hAnsi="Calibri" w:cs="Times New Roman"/>
                <w:bCs/>
                <w:color w:val="000000"/>
                <w:sz w:val="18"/>
                <w:szCs w:val="18"/>
              </w:rPr>
            </w:pPr>
            <w:r w:rsidRPr="00082C38">
              <w:rPr>
                <w:rFonts w:ascii="Calibri" w:eastAsia="Calibri" w:hAnsi="Calibri" w:cs="Times New Roman"/>
                <w:bCs/>
                <w:color w:val="000000"/>
                <w:sz w:val="18"/>
                <w:szCs w:val="18"/>
              </w:rPr>
              <w:t> </w:t>
            </w:r>
          </w:p>
        </w:tc>
        <w:tc>
          <w:tcPr>
            <w:tcW w:w="606" w:type="dxa"/>
            <w:tcBorders>
              <w:top w:val="single" w:sz="4" w:space="0" w:color="000000"/>
              <w:left w:val="single" w:sz="4" w:space="0" w:color="auto"/>
              <w:bottom w:val="single" w:sz="8" w:space="0" w:color="000000"/>
              <w:right w:val="single" w:sz="4" w:space="0" w:color="000000"/>
            </w:tcBorders>
            <w:shd w:val="clear" w:color="FFFFFF" w:fill="FFFFCC"/>
            <w:textDirection w:val="btLr"/>
            <w:vAlign w:val="bottom"/>
            <w:hideMark/>
          </w:tcPr>
          <w:p w:rsidR="00082C38" w:rsidRPr="00082C38" w:rsidRDefault="00082C38" w:rsidP="00082C38">
            <w:pPr>
              <w:spacing w:after="160" w:line="259" w:lineRule="auto"/>
              <w:rPr>
                <w:rFonts w:ascii="Arial" w:eastAsia="Calibri" w:hAnsi="Arial" w:cs="Arial"/>
                <w:b w:val="0"/>
                <w:color w:val="000000"/>
                <w:sz w:val="18"/>
                <w:szCs w:val="18"/>
              </w:rPr>
            </w:pPr>
            <w:r w:rsidRPr="00082C38">
              <w:rPr>
                <w:rFonts w:ascii="Arial" w:eastAsia="Calibri" w:hAnsi="Arial" w:cs="Arial"/>
                <w:b w:val="0"/>
                <w:color w:val="000000"/>
                <w:sz w:val="18"/>
                <w:szCs w:val="18"/>
              </w:rPr>
              <w:t>Joe Gqabi DM</w:t>
            </w:r>
          </w:p>
        </w:tc>
        <w:tc>
          <w:tcPr>
            <w:tcW w:w="606" w:type="dxa"/>
            <w:tcBorders>
              <w:top w:val="single" w:sz="4" w:space="0" w:color="000000"/>
              <w:left w:val="single" w:sz="4" w:space="0" w:color="000000"/>
              <w:bottom w:val="single" w:sz="8" w:space="0" w:color="000000"/>
              <w:right w:val="single" w:sz="4" w:space="0" w:color="000000"/>
            </w:tcBorders>
            <w:shd w:val="clear" w:color="FFFFFF" w:fill="FFFFCC"/>
            <w:textDirection w:val="btLr"/>
            <w:vAlign w:val="bottom"/>
          </w:tcPr>
          <w:p w:rsidR="00082C38" w:rsidRPr="00082C38" w:rsidRDefault="00082C38" w:rsidP="00082C38">
            <w:pPr>
              <w:spacing w:after="160" w:line="259" w:lineRule="auto"/>
              <w:rPr>
                <w:rFonts w:ascii="Arial" w:eastAsia="Calibri" w:hAnsi="Arial" w:cs="Arial"/>
                <w:b w:val="0"/>
                <w:color w:val="000000"/>
                <w:sz w:val="18"/>
                <w:szCs w:val="18"/>
              </w:rPr>
            </w:pPr>
            <w:r w:rsidRPr="00082C38">
              <w:rPr>
                <w:rFonts w:ascii="Arial" w:eastAsia="Calibri" w:hAnsi="Arial" w:cs="Arial"/>
                <w:b w:val="0"/>
                <w:color w:val="000000"/>
                <w:sz w:val="18"/>
                <w:szCs w:val="18"/>
              </w:rPr>
              <w:t>Elundini LM</w:t>
            </w:r>
          </w:p>
        </w:tc>
        <w:tc>
          <w:tcPr>
            <w:tcW w:w="606" w:type="dxa"/>
            <w:tcBorders>
              <w:top w:val="single" w:sz="4" w:space="0" w:color="000000"/>
              <w:left w:val="single" w:sz="4" w:space="0" w:color="000000"/>
              <w:bottom w:val="single" w:sz="8" w:space="0" w:color="000000"/>
              <w:right w:val="single" w:sz="4" w:space="0" w:color="000000"/>
            </w:tcBorders>
            <w:shd w:val="clear" w:color="FFFFFF" w:fill="FFFFCC"/>
            <w:textDirection w:val="btLr"/>
            <w:vAlign w:val="bottom"/>
          </w:tcPr>
          <w:p w:rsidR="00082C38" w:rsidRPr="00082C38" w:rsidRDefault="00082C38" w:rsidP="00082C38">
            <w:pPr>
              <w:spacing w:after="160" w:line="259" w:lineRule="auto"/>
              <w:rPr>
                <w:rFonts w:ascii="Arial" w:eastAsia="Calibri" w:hAnsi="Arial" w:cs="Arial"/>
                <w:b w:val="0"/>
                <w:color w:val="000000"/>
                <w:sz w:val="18"/>
                <w:szCs w:val="18"/>
              </w:rPr>
            </w:pPr>
            <w:r w:rsidRPr="00082C38">
              <w:rPr>
                <w:rFonts w:ascii="Arial" w:eastAsia="Calibri" w:hAnsi="Arial" w:cs="Arial"/>
                <w:b w:val="0"/>
                <w:color w:val="000000"/>
                <w:sz w:val="18"/>
                <w:szCs w:val="18"/>
              </w:rPr>
              <w:t>Senqu LM</w:t>
            </w:r>
          </w:p>
        </w:tc>
        <w:tc>
          <w:tcPr>
            <w:tcW w:w="606" w:type="dxa"/>
            <w:tcBorders>
              <w:top w:val="single" w:sz="4" w:space="0" w:color="000000"/>
              <w:left w:val="single" w:sz="4" w:space="0" w:color="000000"/>
              <w:bottom w:val="single" w:sz="8" w:space="0" w:color="000000"/>
              <w:right w:val="single" w:sz="4" w:space="0" w:color="000000"/>
            </w:tcBorders>
            <w:shd w:val="clear" w:color="FFFFFF" w:fill="FFFFCC"/>
            <w:textDirection w:val="btLr"/>
            <w:vAlign w:val="bottom"/>
          </w:tcPr>
          <w:p w:rsidR="00082C38" w:rsidRPr="00082C38" w:rsidRDefault="00082C38" w:rsidP="00082C38">
            <w:pPr>
              <w:spacing w:after="160" w:line="259" w:lineRule="auto"/>
              <w:rPr>
                <w:rFonts w:ascii="Arial" w:eastAsia="Calibri" w:hAnsi="Arial" w:cs="Arial"/>
                <w:b w:val="0"/>
                <w:color w:val="000000"/>
                <w:sz w:val="18"/>
                <w:szCs w:val="18"/>
              </w:rPr>
            </w:pPr>
            <w:r w:rsidRPr="00082C38">
              <w:rPr>
                <w:rFonts w:ascii="Arial" w:eastAsia="Calibri" w:hAnsi="Arial" w:cs="Arial"/>
                <w:b w:val="0"/>
                <w:color w:val="000000"/>
                <w:sz w:val="18"/>
                <w:szCs w:val="18"/>
              </w:rPr>
              <w:t>Walter Sisulu LM</w:t>
            </w:r>
          </w:p>
        </w:tc>
      </w:tr>
      <w:tr w:rsidR="00082C38" w:rsidRPr="00082C38" w:rsidTr="008D5060">
        <w:trPr>
          <w:trHeight w:val="300"/>
        </w:trPr>
        <w:tc>
          <w:tcPr>
            <w:tcW w:w="6252" w:type="dxa"/>
            <w:tcBorders>
              <w:top w:val="single" w:sz="4" w:space="0" w:color="auto"/>
              <w:left w:val="single" w:sz="4" w:space="0" w:color="000000"/>
              <w:bottom w:val="single" w:sz="4" w:space="0" w:color="000000"/>
              <w:right w:val="single" w:sz="4" w:space="0" w:color="000000"/>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Emergency trolley is restored daily or after each use</w:t>
            </w:r>
          </w:p>
        </w:tc>
        <w:tc>
          <w:tcPr>
            <w:tcW w:w="606" w:type="dxa"/>
            <w:tcBorders>
              <w:top w:val="single" w:sz="4" w:space="0" w:color="000000"/>
              <w:left w:val="nil"/>
              <w:bottom w:val="single" w:sz="4" w:space="0" w:color="000000"/>
              <w:right w:val="single" w:sz="4" w:space="0" w:color="000000"/>
            </w:tcBorders>
            <w:shd w:val="clear" w:color="auto"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48</w:t>
            </w:r>
          </w:p>
        </w:tc>
        <w:tc>
          <w:tcPr>
            <w:tcW w:w="606" w:type="dxa"/>
            <w:tcBorders>
              <w:top w:val="single" w:sz="4" w:space="0" w:color="000000"/>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57</w:t>
            </w:r>
          </w:p>
        </w:tc>
        <w:tc>
          <w:tcPr>
            <w:tcW w:w="606" w:type="dxa"/>
            <w:tcBorders>
              <w:top w:val="single" w:sz="4" w:space="0" w:color="000000"/>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40</w:t>
            </w:r>
          </w:p>
        </w:tc>
        <w:tc>
          <w:tcPr>
            <w:tcW w:w="606" w:type="dxa"/>
            <w:tcBorders>
              <w:top w:val="single" w:sz="4" w:space="0" w:color="000000"/>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45</w:t>
            </w:r>
          </w:p>
        </w:tc>
      </w:tr>
      <w:tr w:rsidR="00082C38" w:rsidRPr="00082C38" w:rsidTr="008D5060">
        <w:trPr>
          <w:trHeight w:val="300"/>
        </w:trPr>
        <w:tc>
          <w:tcPr>
            <w:tcW w:w="6252" w:type="dxa"/>
            <w:tcBorders>
              <w:top w:val="nil"/>
              <w:left w:val="single" w:sz="4" w:space="0" w:color="000000"/>
              <w:bottom w:val="single" w:sz="4" w:space="0" w:color="000000"/>
              <w:right w:val="single" w:sz="4" w:space="0" w:color="000000"/>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Resuscitation room is equipped with functional, basic resuscitation equipment</w:t>
            </w:r>
          </w:p>
        </w:tc>
        <w:tc>
          <w:tcPr>
            <w:tcW w:w="606" w:type="dxa"/>
            <w:tcBorders>
              <w:top w:val="nil"/>
              <w:left w:val="nil"/>
              <w:bottom w:val="single" w:sz="4" w:space="0" w:color="000000"/>
              <w:right w:val="single" w:sz="4" w:space="0" w:color="000000"/>
            </w:tcBorders>
            <w:shd w:val="clear" w:color="auto"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52</w:t>
            </w:r>
          </w:p>
        </w:tc>
        <w:tc>
          <w:tcPr>
            <w:tcW w:w="606" w:type="dxa"/>
            <w:tcBorders>
              <w:top w:val="nil"/>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62</w:t>
            </w:r>
          </w:p>
        </w:tc>
        <w:tc>
          <w:tcPr>
            <w:tcW w:w="606" w:type="dxa"/>
            <w:tcBorders>
              <w:top w:val="nil"/>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55</w:t>
            </w:r>
          </w:p>
        </w:tc>
        <w:tc>
          <w:tcPr>
            <w:tcW w:w="606" w:type="dxa"/>
            <w:tcBorders>
              <w:top w:val="nil"/>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27</w:t>
            </w:r>
          </w:p>
        </w:tc>
      </w:tr>
      <w:tr w:rsidR="00082C38" w:rsidRPr="00082C38" w:rsidTr="008D5060">
        <w:trPr>
          <w:trHeight w:val="300"/>
        </w:trPr>
        <w:tc>
          <w:tcPr>
            <w:tcW w:w="6252" w:type="dxa"/>
            <w:tcBorders>
              <w:top w:val="nil"/>
              <w:left w:val="single" w:sz="4" w:space="0" w:color="000000"/>
              <w:bottom w:val="single" w:sz="4" w:space="0" w:color="000000"/>
              <w:right w:val="single" w:sz="4" w:space="0" w:color="000000"/>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90% of the medicines on the tracer medicine list are available</w:t>
            </w:r>
          </w:p>
        </w:tc>
        <w:tc>
          <w:tcPr>
            <w:tcW w:w="606" w:type="dxa"/>
            <w:tcBorders>
              <w:top w:val="nil"/>
              <w:left w:val="nil"/>
              <w:bottom w:val="single" w:sz="4" w:space="0" w:color="000000"/>
              <w:right w:val="single" w:sz="4" w:space="0" w:color="000000"/>
            </w:tcBorders>
            <w:shd w:val="clear" w:color="FF0000"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79</w:t>
            </w:r>
          </w:p>
        </w:tc>
        <w:tc>
          <w:tcPr>
            <w:tcW w:w="606" w:type="dxa"/>
            <w:tcBorders>
              <w:top w:val="nil"/>
              <w:left w:val="nil"/>
              <w:bottom w:val="single" w:sz="4" w:space="0" w:color="000000"/>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76</w:t>
            </w:r>
          </w:p>
        </w:tc>
        <w:tc>
          <w:tcPr>
            <w:tcW w:w="606" w:type="dxa"/>
            <w:tcBorders>
              <w:top w:val="nil"/>
              <w:left w:val="nil"/>
              <w:bottom w:val="single" w:sz="4" w:space="0" w:color="000000"/>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70</w:t>
            </w:r>
          </w:p>
        </w:tc>
        <w:tc>
          <w:tcPr>
            <w:tcW w:w="606" w:type="dxa"/>
            <w:tcBorders>
              <w:top w:val="nil"/>
              <w:left w:val="nil"/>
              <w:bottom w:val="single" w:sz="4" w:space="0" w:color="000000"/>
              <w:right w:val="single" w:sz="4" w:space="0" w:color="000000"/>
            </w:tcBorders>
            <w:shd w:val="clear" w:color="auto" w:fill="00B05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100</w:t>
            </w:r>
          </w:p>
        </w:tc>
      </w:tr>
      <w:tr w:rsidR="00082C38" w:rsidRPr="00082C38" w:rsidTr="008D5060">
        <w:trPr>
          <w:trHeight w:val="300"/>
        </w:trPr>
        <w:tc>
          <w:tcPr>
            <w:tcW w:w="6252" w:type="dxa"/>
            <w:tcBorders>
              <w:top w:val="nil"/>
              <w:left w:val="single" w:sz="4" w:space="0" w:color="000000"/>
              <w:bottom w:val="single" w:sz="4" w:space="0" w:color="000000"/>
              <w:right w:val="single" w:sz="4" w:space="0" w:color="000000"/>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The temperature of the medicine room/dispensary is maintained within the safety range</w:t>
            </w:r>
          </w:p>
        </w:tc>
        <w:tc>
          <w:tcPr>
            <w:tcW w:w="606" w:type="dxa"/>
            <w:tcBorders>
              <w:top w:val="nil"/>
              <w:left w:val="nil"/>
              <w:bottom w:val="single" w:sz="4" w:space="0" w:color="000000"/>
              <w:right w:val="single" w:sz="4" w:space="0" w:color="000000"/>
            </w:tcBorders>
            <w:shd w:val="clear" w:color="FF0000"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87</w:t>
            </w:r>
          </w:p>
        </w:tc>
        <w:tc>
          <w:tcPr>
            <w:tcW w:w="606" w:type="dxa"/>
            <w:tcBorders>
              <w:top w:val="nil"/>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76</w:t>
            </w:r>
          </w:p>
        </w:tc>
        <w:tc>
          <w:tcPr>
            <w:tcW w:w="606" w:type="dxa"/>
            <w:tcBorders>
              <w:top w:val="nil"/>
              <w:left w:val="nil"/>
              <w:bottom w:val="single" w:sz="4" w:space="0" w:color="000000"/>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95</w:t>
            </w:r>
          </w:p>
        </w:tc>
        <w:tc>
          <w:tcPr>
            <w:tcW w:w="606" w:type="dxa"/>
            <w:tcBorders>
              <w:top w:val="nil"/>
              <w:left w:val="nil"/>
              <w:bottom w:val="single" w:sz="4" w:space="0" w:color="000000"/>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91</w:t>
            </w:r>
          </w:p>
        </w:tc>
      </w:tr>
      <w:tr w:rsidR="00082C38" w:rsidRPr="00082C38" w:rsidTr="008D5060">
        <w:trPr>
          <w:trHeight w:val="300"/>
        </w:trPr>
        <w:tc>
          <w:tcPr>
            <w:tcW w:w="6252" w:type="dxa"/>
            <w:tcBorders>
              <w:top w:val="nil"/>
              <w:left w:val="single" w:sz="4" w:space="0" w:color="000000"/>
              <w:bottom w:val="single" w:sz="4" w:space="0" w:color="000000"/>
              <w:right w:val="single" w:sz="4" w:space="0" w:color="000000"/>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Oxygen cylinder with pressure gauge is available in resuscitation/ emergency room</w:t>
            </w:r>
          </w:p>
        </w:tc>
        <w:tc>
          <w:tcPr>
            <w:tcW w:w="606" w:type="dxa"/>
            <w:tcBorders>
              <w:top w:val="nil"/>
              <w:left w:val="nil"/>
              <w:bottom w:val="single" w:sz="4" w:space="0" w:color="000000"/>
              <w:right w:val="single" w:sz="4" w:space="0" w:color="000000"/>
            </w:tcBorders>
            <w:shd w:val="clear" w:color="FF0000"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92</w:t>
            </w:r>
          </w:p>
        </w:tc>
        <w:tc>
          <w:tcPr>
            <w:tcW w:w="606" w:type="dxa"/>
            <w:tcBorders>
              <w:top w:val="nil"/>
              <w:left w:val="nil"/>
              <w:bottom w:val="single" w:sz="4" w:space="0" w:color="000000"/>
              <w:right w:val="single" w:sz="4" w:space="0" w:color="000000"/>
            </w:tcBorders>
            <w:shd w:val="clear" w:color="auto" w:fill="00B05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100</w:t>
            </w:r>
          </w:p>
        </w:tc>
        <w:tc>
          <w:tcPr>
            <w:tcW w:w="606" w:type="dxa"/>
            <w:tcBorders>
              <w:top w:val="nil"/>
              <w:left w:val="nil"/>
              <w:bottom w:val="single" w:sz="4" w:space="0" w:color="000000"/>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85</w:t>
            </w:r>
          </w:p>
        </w:tc>
        <w:tc>
          <w:tcPr>
            <w:tcW w:w="606" w:type="dxa"/>
            <w:tcBorders>
              <w:top w:val="nil"/>
              <w:left w:val="nil"/>
              <w:bottom w:val="single" w:sz="4" w:space="0" w:color="000000"/>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91</w:t>
            </w:r>
          </w:p>
        </w:tc>
      </w:tr>
    </w:tbl>
    <w:p w:rsidR="00082C38" w:rsidRPr="00082C38" w:rsidRDefault="00082C38" w:rsidP="00082C38">
      <w:pPr>
        <w:suppressAutoHyphens/>
        <w:spacing w:after="160" w:line="240" w:lineRule="atLeast"/>
        <w:jc w:val="both"/>
        <w:rPr>
          <w:rFonts w:ascii="Calibri" w:eastAsia="Times New Roman" w:hAnsi="Calibri" w:cs="Calibri"/>
          <w:b w:val="0"/>
          <w:color w:val="auto"/>
          <w:spacing w:val="-5"/>
          <w:sz w:val="18"/>
          <w:szCs w:val="18"/>
          <w:lang w:val="en-GB" w:eastAsia="ar-SA"/>
        </w:rPr>
      </w:pPr>
      <w:r w:rsidRPr="00082C38">
        <w:rPr>
          <w:rFonts w:ascii="Calibri" w:eastAsia="Times New Roman" w:hAnsi="Calibri" w:cs="Calibri"/>
          <w:b w:val="0"/>
          <w:color w:val="auto"/>
          <w:spacing w:val="-5"/>
          <w:sz w:val="22"/>
          <w:lang w:val="en-GB" w:eastAsia="ar-SA"/>
        </w:rPr>
        <w:t xml:space="preserve">  </w:t>
      </w:r>
      <w:r w:rsidRPr="00082C38">
        <w:rPr>
          <w:rFonts w:ascii="Calibri" w:eastAsia="Times New Roman" w:hAnsi="Calibri" w:cs="Calibri"/>
          <w:b w:val="0"/>
          <w:color w:val="auto"/>
          <w:spacing w:val="-5"/>
          <w:sz w:val="18"/>
          <w:szCs w:val="18"/>
          <w:lang w:val="en-GB" w:eastAsia="ar-SA"/>
        </w:rPr>
        <w:t>Source: Ideal Clinic database</w:t>
      </w:r>
    </w:p>
    <w:p w:rsidR="00082C38" w:rsidRPr="00082C38" w:rsidRDefault="00082C38" w:rsidP="00082C38">
      <w:pPr>
        <w:jc w:val="both"/>
        <w:rPr>
          <w:rFonts w:ascii="Calibri" w:hAnsi="Calibri" w:cs="Calibri"/>
          <w:b w:val="0"/>
          <w:sz w:val="22"/>
        </w:rPr>
      </w:pPr>
    </w:p>
    <w:p w:rsidR="00082C38" w:rsidRPr="00082C38" w:rsidRDefault="00082C38" w:rsidP="00082C38">
      <w:pPr>
        <w:spacing w:after="200"/>
        <w:rPr>
          <w:rFonts w:ascii="Calibri" w:hAnsi="Calibri" w:cs="Calibri"/>
          <w:b w:val="0"/>
          <w:sz w:val="22"/>
        </w:rPr>
      </w:pPr>
      <w:r w:rsidRPr="00082C38">
        <w:rPr>
          <w:rFonts w:ascii="Calibri" w:hAnsi="Calibri" w:cs="Calibri"/>
          <w:b w:val="0"/>
          <w:sz w:val="22"/>
        </w:rPr>
        <w:br w:type="page"/>
      </w:r>
    </w:p>
    <w:p w:rsidR="00082C38" w:rsidRPr="00082C38" w:rsidRDefault="00082C38" w:rsidP="00082C38">
      <w:pPr>
        <w:jc w:val="both"/>
        <w:rPr>
          <w:rFonts w:ascii="Calibri" w:hAnsi="Calibri" w:cs="Calibri"/>
          <w:b w:val="0"/>
          <w:sz w:val="22"/>
        </w:rPr>
      </w:pPr>
    </w:p>
    <w:p w:rsidR="00082C38" w:rsidRPr="00082C38" w:rsidRDefault="00082C38" w:rsidP="00E2032B">
      <w:pPr>
        <w:keepNext/>
        <w:keepLines/>
        <w:numPr>
          <w:ilvl w:val="2"/>
          <w:numId w:val="235"/>
        </w:numPr>
        <w:spacing w:after="40" w:line="240" w:lineRule="auto"/>
        <w:jc w:val="both"/>
        <w:outlineLvl w:val="2"/>
        <w:rPr>
          <w:rFonts w:asciiTheme="majorHAnsi" w:eastAsiaTheme="majorEastAsia" w:hAnsiTheme="majorHAnsi" w:cstheme="majorBidi"/>
          <w:color w:val="012639" w:themeColor="accent1" w:themeShade="7F"/>
          <w:sz w:val="24"/>
          <w:szCs w:val="24"/>
        </w:rPr>
      </w:pPr>
      <w:bookmarkStart w:id="292" w:name="_Toc35696450"/>
      <w:bookmarkStart w:id="293" w:name="_Toc36625223"/>
      <w:r w:rsidRPr="00082C38">
        <w:rPr>
          <w:rFonts w:asciiTheme="majorHAnsi" w:eastAsiaTheme="majorEastAsia" w:hAnsiTheme="majorHAnsi" w:cstheme="majorBidi"/>
          <w:color w:val="012639" w:themeColor="accent1" w:themeShade="7F"/>
          <w:sz w:val="24"/>
          <w:szCs w:val="24"/>
        </w:rPr>
        <w:t>Top 10 worst performing ideal clinic elements in PHC</w:t>
      </w:r>
      <w:bookmarkEnd w:id="292"/>
      <w:bookmarkEnd w:id="293"/>
    </w:p>
    <w:tbl>
      <w:tblPr>
        <w:tblW w:w="9825" w:type="dxa"/>
        <w:tblInd w:w="93" w:type="dxa"/>
        <w:tblLayout w:type="fixed"/>
        <w:tblLook w:val="04A0" w:firstRow="1" w:lastRow="0" w:firstColumn="1" w:lastColumn="0" w:noHBand="0" w:noVBand="1"/>
      </w:tblPr>
      <w:tblGrid>
        <w:gridCol w:w="7415"/>
        <w:gridCol w:w="528"/>
        <w:gridCol w:w="606"/>
        <w:gridCol w:w="670"/>
        <w:gridCol w:w="606"/>
      </w:tblGrid>
      <w:tr w:rsidR="00082C38" w:rsidRPr="00082C38" w:rsidTr="008D5060">
        <w:trPr>
          <w:trHeight w:val="1459"/>
        </w:trPr>
        <w:tc>
          <w:tcPr>
            <w:tcW w:w="7415" w:type="dxa"/>
            <w:tcBorders>
              <w:top w:val="single" w:sz="4" w:space="0" w:color="auto"/>
              <w:left w:val="single" w:sz="4" w:space="0" w:color="auto"/>
              <w:bottom w:val="single" w:sz="4" w:space="0" w:color="auto"/>
              <w:right w:val="single" w:sz="4" w:space="0" w:color="auto"/>
            </w:tcBorders>
            <w:shd w:val="clear" w:color="FFFFFF" w:fill="FFFFCC"/>
            <w:vAlign w:val="bottom"/>
            <w:hideMark/>
          </w:tcPr>
          <w:p w:rsidR="00082C38" w:rsidRPr="00082C38" w:rsidRDefault="00082C38" w:rsidP="00082C38">
            <w:pPr>
              <w:spacing w:line="240" w:lineRule="auto"/>
              <w:rPr>
                <w:rFonts w:ascii="Calibri" w:eastAsia="Calibri" w:hAnsi="Calibri" w:cs="Times New Roman"/>
                <w:bCs/>
                <w:color w:val="000000"/>
                <w:sz w:val="18"/>
                <w:szCs w:val="18"/>
              </w:rPr>
            </w:pPr>
            <w:r w:rsidRPr="00082C38">
              <w:rPr>
                <w:rFonts w:ascii="Calibri" w:eastAsia="Calibri" w:hAnsi="Calibri" w:cs="Times New Roman"/>
                <w:bCs/>
                <w:color w:val="000000"/>
                <w:sz w:val="18"/>
                <w:szCs w:val="18"/>
              </w:rPr>
              <w:t> </w:t>
            </w:r>
          </w:p>
        </w:tc>
        <w:tc>
          <w:tcPr>
            <w:tcW w:w="528" w:type="dxa"/>
            <w:tcBorders>
              <w:top w:val="single" w:sz="4" w:space="0" w:color="000000"/>
              <w:left w:val="single" w:sz="4" w:space="0" w:color="auto"/>
              <w:bottom w:val="single" w:sz="8" w:space="0" w:color="000000"/>
              <w:right w:val="single" w:sz="4" w:space="0" w:color="000000"/>
            </w:tcBorders>
            <w:shd w:val="clear" w:color="FFFFFF" w:fill="FFFFCC"/>
            <w:textDirection w:val="btLr"/>
            <w:vAlign w:val="bottom"/>
            <w:hideMark/>
          </w:tcPr>
          <w:p w:rsidR="00082C38" w:rsidRPr="00082C38" w:rsidRDefault="00082C38" w:rsidP="00082C38">
            <w:pPr>
              <w:spacing w:after="160" w:line="259" w:lineRule="auto"/>
              <w:rPr>
                <w:rFonts w:ascii="Arial" w:eastAsia="Calibri" w:hAnsi="Arial" w:cs="Arial"/>
                <w:b w:val="0"/>
                <w:color w:val="000000"/>
                <w:sz w:val="18"/>
                <w:szCs w:val="18"/>
              </w:rPr>
            </w:pPr>
            <w:r w:rsidRPr="00082C38">
              <w:rPr>
                <w:rFonts w:ascii="Arial" w:eastAsia="Calibri" w:hAnsi="Arial" w:cs="Arial"/>
                <w:b w:val="0"/>
                <w:color w:val="000000"/>
                <w:sz w:val="18"/>
                <w:szCs w:val="18"/>
              </w:rPr>
              <w:t>Joe Gqabi DM</w:t>
            </w:r>
          </w:p>
        </w:tc>
        <w:tc>
          <w:tcPr>
            <w:tcW w:w="606" w:type="dxa"/>
            <w:tcBorders>
              <w:top w:val="single" w:sz="4" w:space="0" w:color="000000"/>
              <w:left w:val="single" w:sz="4" w:space="0" w:color="000000"/>
              <w:bottom w:val="single" w:sz="8" w:space="0" w:color="000000"/>
              <w:right w:val="single" w:sz="4" w:space="0" w:color="000000"/>
            </w:tcBorders>
            <w:shd w:val="clear" w:color="FFFFFF" w:fill="FFFFCC"/>
            <w:textDirection w:val="btLr"/>
            <w:vAlign w:val="bottom"/>
          </w:tcPr>
          <w:p w:rsidR="00082C38" w:rsidRPr="00082C38" w:rsidRDefault="00082C38" w:rsidP="00082C38">
            <w:pPr>
              <w:spacing w:after="160" w:line="259" w:lineRule="auto"/>
              <w:rPr>
                <w:rFonts w:ascii="Arial" w:eastAsia="Calibri" w:hAnsi="Arial" w:cs="Arial"/>
                <w:b w:val="0"/>
                <w:color w:val="000000"/>
                <w:sz w:val="18"/>
                <w:szCs w:val="18"/>
              </w:rPr>
            </w:pPr>
            <w:r w:rsidRPr="00082C38">
              <w:rPr>
                <w:rFonts w:ascii="Arial" w:eastAsia="Calibri" w:hAnsi="Arial" w:cs="Arial"/>
                <w:b w:val="0"/>
                <w:color w:val="000000"/>
                <w:sz w:val="18"/>
                <w:szCs w:val="18"/>
              </w:rPr>
              <w:t>Elundini LM</w:t>
            </w:r>
          </w:p>
        </w:tc>
        <w:tc>
          <w:tcPr>
            <w:tcW w:w="670" w:type="dxa"/>
            <w:tcBorders>
              <w:top w:val="single" w:sz="4" w:space="0" w:color="000000"/>
              <w:left w:val="single" w:sz="4" w:space="0" w:color="000000"/>
              <w:bottom w:val="single" w:sz="8" w:space="0" w:color="000000"/>
              <w:right w:val="single" w:sz="4" w:space="0" w:color="000000"/>
            </w:tcBorders>
            <w:shd w:val="clear" w:color="FFFFFF" w:fill="FFFFCC"/>
            <w:textDirection w:val="btLr"/>
            <w:vAlign w:val="bottom"/>
          </w:tcPr>
          <w:p w:rsidR="00082C38" w:rsidRPr="00082C38" w:rsidRDefault="00082C38" w:rsidP="00082C38">
            <w:pPr>
              <w:spacing w:after="160" w:line="259" w:lineRule="auto"/>
              <w:rPr>
                <w:rFonts w:ascii="Arial" w:eastAsia="Calibri" w:hAnsi="Arial" w:cs="Arial"/>
                <w:b w:val="0"/>
                <w:color w:val="000000"/>
                <w:sz w:val="18"/>
                <w:szCs w:val="18"/>
              </w:rPr>
            </w:pPr>
            <w:r w:rsidRPr="00082C38">
              <w:rPr>
                <w:rFonts w:ascii="Arial" w:eastAsia="Calibri" w:hAnsi="Arial" w:cs="Arial"/>
                <w:b w:val="0"/>
                <w:color w:val="000000"/>
                <w:sz w:val="18"/>
                <w:szCs w:val="18"/>
              </w:rPr>
              <w:t>Senqu LM</w:t>
            </w:r>
          </w:p>
        </w:tc>
        <w:tc>
          <w:tcPr>
            <w:tcW w:w="606" w:type="dxa"/>
            <w:tcBorders>
              <w:top w:val="single" w:sz="4" w:space="0" w:color="000000"/>
              <w:left w:val="single" w:sz="4" w:space="0" w:color="000000"/>
              <w:bottom w:val="single" w:sz="8" w:space="0" w:color="000000"/>
              <w:right w:val="single" w:sz="4" w:space="0" w:color="000000"/>
            </w:tcBorders>
            <w:shd w:val="clear" w:color="FFFFFF" w:fill="FFFFCC"/>
            <w:textDirection w:val="btLr"/>
            <w:vAlign w:val="bottom"/>
          </w:tcPr>
          <w:p w:rsidR="00082C38" w:rsidRPr="00082C38" w:rsidRDefault="00082C38" w:rsidP="00082C38">
            <w:pPr>
              <w:spacing w:after="160" w:line="259" w:lineRule="auto"/>
              <w:rPr>
                <w:rFonts w:ascii="Arial" w:eastAsia="Calibri" w:hAnsi="Arial" w:cs="Arial"/>
                <w:b w:val="0"/>
                <w:color w:val="000000"/>
                <w:sz w:val="18"/>
                <w:szCs w:val="18"/>
              </w:rPr>
            </w:pPr>
            <w:r w:rsidRPr="00082C38">
              <w:rPr>
                <w:rFonts w:ascii="Arial" w:eastAsia="Calibri" w:hAnsi="Arial" w:cs="Arial"/>
                <w:b w:val="0"/>
                <w:color w:val="000000"/>
                <w:sz w:val="18"/>
                <w:szCs w:val="18"/>
              </w:rPr>
              <w:t>Walter Sisulu LM</w:t>
            </w:r>
          </w:p>
        </w:tc>
      </w:tr>
      <w:tr w:rsidR="00082C38" w:rsidRPr="00082C38" w:rsidTr="008D5060">
        <w:trPr>
          <w:trHeight w:val="300"/>
        </w:trPr>
        <w:tc>
          <w:tcPr>
            <w:tcW w:w="7415" w:type="dxa"/>
            <w:tcBorders>
              <w:top w:val="single" w:sz="4" w:space="0" w:color="auto"/>
              <w:left w:val="single" w:sz="4" w:space="0" w:color="000000"/>
              <w:bottom w:val="single" w:sz="4" w:space="0" w:color="000000"/>
              <w:right w:val="single" w:sz="4" w:space="0" w:color="000000"/>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Staff appointed is inline with WISN</w:t>
            </w:r>
          </w:p>
        </w:tc>
        <w:tc>
          <w:tcPr>
            <w:tcW w:w="528" w:type="dxa"/>
            <w:tcBorders>
              <w:top w:val="single" w:sz="4" w:space="0" w:color="000000"/>
              <w:left w:val="nil"/>
              <w:bottom w:val="single" w:sz="4" w:space="0" w:color="000000"/>
              <w:right w:val="single" w:sz="4" w:space="0" w:color="000000"/>
            </w:tcBorders>
            <w:shd w:val="clear" w:color="auto"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0</w:t>
            </w:r>
          </w:p>
        </w:tc>
        <w:tc>
          <w:tcPr>
            <w:tcW w:w="606" w:type="dxa"/>
            <w:tcBorders>
              <w:top w:val="single" w:sz="4" w:space="0" w:color="000000"/>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0</w:t>
            </w:r>
          </w:p>
        </w:tc>
        <w:tc>
          <w:tcPr>
            <w:tcW w:w="670" w:type="dxa"/>
            <w:tcBorders>
              <w:top w:val="single" w:sz="4" w:space="0" w:color="000000"/>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0</w:t>
            </w:r>
          </w:p>
        </w:tc>
        <w:tc>
          <w:tcPr>
            <w:tcW w:w="606" w:type="dxa"/>
            <w:tcBorders>
              <w:top w:val="single" w:sz="4" w:space="0" w:color="000000"/>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0</w:t>
            </w:r>
          </w:p>
        </w:tc>
      </w:tr>
      <w:tr w:rsidR="00082C38" w:rsidRPr="00082C38" w:rsidTr="008D5060">
        <w:trPr>
          <w:trHeight w:val="300"/>
        </w:trPr>
        <w:tc>
          <w:tcPr>
            <w:tcW w:w="7415" w:type="dxa"/>
            <w:tcBorders>
              <w:top w:val="nil"/>
              <w:left w:val="single" w:sz="4" w:space="0" w:color="000000"/>
              <w:bottom w:val="single" w:sz="4" w:space="0" w:color="000000"/>
              <w:right w:val="single" w:sz="4" w:space="0" w:color="000000"/>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 xml:space="preserve">Disinfectant, cleaning materials and equipment are available </w:t>
            </w:r>
          </w:p>
        </w:tc>
        <w:tc>
          <w:tcPr>
            <w:tcW w:w="528" w:type="dxa"/>
            <w:tcBorders>
              <w:top w:val="nil"/>
              <w:left w:val="nil"/>
              <w:bottom w:val="single" w:sz="4" w:space="0" w:color="000000"/>
              <w:right w:val="single" w:sz="4" w:space="0" w:color="000000"/>
            </w:tcBorders>
            <w:shd w:val="clear" w:color="auto"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2</w:t>
            </w:r>
          </w:p>
        </w:tc>
        <w:tc>
          <w:tcPr>
            <w:tcW w:w="606" w:type="dxa"/>
            <w:tcBorders>
              <w:top w:val="nil"/>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5</w:t>
            </w:r>
          </w:p>
        </w:tc>
        <w:tc>
          <w:tcPr>
            <w:tcW w:w="670" w:type="dxa"/>
            <w:tcBorders>
              <w:top w:val="nil"/>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0</w:t>
            </w:r>
          </w:p>
        </w:tc>
        <w:tc>
          <w:tcPr>
            <w:tcW w:w="606" w:type="dxa"/>
            <w:tcBorders>
              <w:top w:val="nil"/>
              <w:left w:val="nil"/>
              <w:bottom w:val="single" w:sz="4" w:space="0" w:color="000000"/>
              <w:right w:val="single" w:sz="4" w:space="0" w:color="000000"/>
            </w:tcBorders>
            <w:shd w:val="clear" w:color="auto"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0</w:t>
            </w:r>
          </w:p>
        </w:tc>
      </w:tr>
      <w:tr w:rsidR="00082C38" w:rsidRPr="00082C38" w:rsidTr="008D5060">
        <w:trPr>
          <w:trHeight w:val="300"/>
        </w:trPr>
        <w:tc>
          <w:tcPr>
            <w:tcW w:w="7415" w:type="dxa"/>
            <w:tcBorders>
              <w:top w:val="nil"/>
              <w:left w:val="single" w:sz="4" w:space="0" w:color="000000"/>
              <w:bottom w:val="single" w:sz="4" w:space="0" w:color="000000"/>
              <w:right w:val="single" w:sz="4" w:space="0" w:color="000000"/>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 xml:space="preserve">Facility has a dedicated budget </w:t>
            </w:r>
          </w:p>
        </w:tc>
        <w:tc>
          <w:tcPr>
            <w:tcW w:w="528" w:type="dxa"/>
            <w:tcBorders>
              <w:top w:val="nil"/>
              <w:left w:val="nil"/>
              <w:bottom w:val="single" w:sz="4" w:space="0" w:color="000000"/>
              <w:right w:val="single" w:sz="4" w:space="0" w:color="000000"/>
            </w:tcBorders>
            <w:shd w:val="clear" w:color="FF0000"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6</w:t>
            </w:r>
          </w:p>
        </w:tc>
        <w:tc>
          <w:tcPr>
            <w:tcW w:w="606" w:type="dxa"/>
            <w:tcBorders>
              <w:top w:val="nil"/>
              <w:left w:val="nil"/>
              <w:bottom w:val="single" w:sz="4" w:space="0" w:color="000000"/>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10</w:t>
            </w:r>
          </w:p>
        </w:tc>
        <w:tc>
          <w:tcPr>
            <w:tcW w:w="670" w:type="dxa"/>
            <w:tcBorders>
              <w:top w:val="nil"/>
              <w:left w:val="nil"/>
              <w:bottom w:val="single" w:sz="4" w:space="0" w:color="000000"/>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5</w:t>
            </w:r>
          </w:p>
        </w:tc>
        <w:tc>
          <w:tcPr>
            <w:tcW w:w="606" w:type="dxa"/>
            <w:tcBorders>
              <w:top w:val="nil"/>
              <w:left w:val="nil"/>
              <w:bottom w:val="single" w:sz="4" w:space="0" w:color="000000"/>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0</w:t>
            </w:r>
          </w:p>
        </w:tc>
      </w:tr>
      <w:tr w:rsidR="00082C38" w:rsidRPr="00082C38" w:rsidTr="008D5060">
        <w:trPr>
          <w:trHeight w:val="300"/>
        </w:trPr>
        <w:tc>
          <w:tcPr>
            <w:tcW w:w="7415" w:type="dxa"/>
            <w:tcBorders>
              <w:top w:val="nil"/>
              <w:left w:val="single" w:sz="4" w:space="0" w:color="000000"/>
              <w:bottom w:val="single" w:sz="4" w:space="0" w:color="auto"/>
              <w:right w:val="single" w:sz="4" w:space="0" w:color="000000"/>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There is a functional clinic committee</w:t>
            </w:r>
          </w:p>
        </w:tc>
        <w:tc>
          <w:tcPr>
            <w:tcW w:w="528" w:type="dxa"/>
            <w:tcBorders>
              <w:top w:val="nil"/>
              <w:left w:val="nil"/>
              <w:bottom w:val="single" w:sz="4" w:space="0" w:color="auto"/>
              <w:right w:val="single" w:sz="4" w:space="0" w:color="000000"/>
            </w:tcBorders>
            <w:shd w:val="clear" w:color="FF0000"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8</w:t>
            </w:r>
          </w:p>
        </w:tc>
        <w:tc>
          <w:tcPr>
            <w:tcW w:w="606" w:type="dxa"/>
            <w:tcBorders>
              <w:top w:val="nil"/>
              <w:left w:val="nil"/>
              <w:bottom w:val="single" w:sz="4" w:space="0" w:color="auto"/>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0</w:t>
            </w:r>
          </w:p>
        </w:tc>
        <w:tc>
          <w:tcPr>
            <w:tcW w:w="670" w:type="dxa"/>
            <w:tcBorders>
              <w:top w:val="nil"/>
              <w:left w:val="nil"/>
              <w:bottom w:val="single" w:sz="4" w:space="0" w:color="auto"/>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15</w:t>
            </w:r>
          </w:p>
        </w:tc>
        <w:tc>
          <w:tcPr>
            <w:tcW w:w="606" w:type="dxa"/>
            <w:tcBorders>
              <w:top w:val="nil"/>
              <w:left w:val="nil"/>
              <w:bottom w:val="single" w:sz="4" w:space="0" w:color="auto"/>
              <w:right w:val="single" w:sz="4" w:space="0" w:color="000000"/>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9</w:t>
            </w:r>
          </w:p>
        </w:tc>
      </w:tr>
      <w:tr w:rsidR="00082C38" w:rsidRPr="00082C38" w:rsidTr="008D5060">
        <w:trPr>
          <w:trHeight w:val="300"/>
        </w:trPr>
        <w:tc>
          <w:tcPr>
            <w:tcW w:w="7415" w:type="dxa"/>
            <w:tcBorders>
              <w:top w:val="single" w:sz="4" w:space="0" w:color="auto"/>
              <w:left w:val="single" w:sz="4" w:space="0" w:color="auto"/>
              <w:bottom w:val="single" w:sz="4" w:space="0" w:color="auto"/>
              <w:right w:val="single" w:sz="4" w:space="0" w:color="auto"/>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 xml:space="preserve">There is an official memorandum of understanding between the PDOH and SAPS </w:t>
            </w:r>
          </w:p>
        </w:tc>
        <w:tc>
          <w:tcPr>
            <w:tcW w:w="528" w:type="dxa"/>
            <w:tcBorders>
              <w:top w:val="single" w:sz="4" w:space="0" w:color="auto"/>
              <w:left w:val="single" w:sz="4" w:space="0" w:color="auto"/>
              <w:bottom w:val="single" w:sz="4" w:space="0" w:color="auto"/>
              <w:right w:val="single" w:sz="4" w:space="0" w:color="auto"/>
            </w:tcBorders>
            <w:shd w:val="clear" w:color="FF0000"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8</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10</w:t>
            </w:r>
          </w:p>
        </w:tc>
        <w:tc>
          <w:tcPr>
            <w:tcW w:w="670"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5</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9</w:t>
            </w:r>
          </w:p>
        </w:tc>
      </w:tr>
      <w:tr w:rsidR="00082C38" w:rsidRPr="00082C38" w:rsidTr="008D5060">
        <w:trPr>
          <w:trHeight w:val="300"/>
        </w:trPr>
        <w:tc>
          <w:tcPr>
            <w:tcW w:w="7415" w:type="dxa"/>
            <w:tcBorders>
              <w:top w:val="single" w:sz="4" w:space="0" w:color="auto"/>
              <w:left w:val="single" w:sz="4" w:space="0" w:color="auto"/>
              <w:bottom w:val="single" w:sz="4" w:space="0" w:color="auto"/>
              <w:right w:val="single" w:sz="4" w:space="0" w:color="auto"/>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 xml:space="preserve">There is an official memorandum of understanding between the PDOH and the Department of Social Development </w:t>
            </w:r>
          </w:p>
        </w:tc>
        <w:tc>
          <w:tcPr>
            <w:tcW w:w="528" w:type="dxa"/>
            <w:tcBorders>
              <w:top w:val="single" w:sz="4" w:space="0" w:color="auto"/>
              <w:left w:val="single" w:sz="4" w:space="0" w:color="auto"/>
              <w:bottom w:val="single" w:sz="4" w:space="0" w:color="auto"/>
              <w:right w:val="single" w:sz="4" w:space="0" w:color="auto"/>
            </w:tcBorders>
            <w:shd w:val="clear" w:color="FF0000"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8</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10</w:t>
            </w:r>
          </w:p>
        </w:tc>
        <w:tc>
          <w:tcPr>
            <w:tcW w:w="670"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0</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18</w:t>
            </w:r>
          </w:p>
        </w:tc>
      </w:tr>
      <w:tr w:rsidR="00082C38" w:rsidRPr="00082C38" w:rsidTr="008D5060">
        <w:trPr>
          <w:trHeight w:val="300"/>
        </w:trPr>
        <w:tc>
          <w:tcPr>
            <w:tcW w:w="7415" w:type="dxa"/>
            <w:tcBorders>
              <w:top w:val="single" w:sz="4" w:space="0" w:color="auto"/>
              <w:left w:val="single" w:sz="4" w:space="0" w:color="auto"/>
              <w:bottom w:val="single" w:sz="4" w:space="0" w:color="auto"/>
              <w:right w:val="single" w:sz="4" w:space="0" w:color="auto"/>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 xml:space="preserve">There is an official memorandum of understanding between the PDOH and Department of Education </w:t>
            </w:r>
          </w:p>
        </w:tc>
        <w:tc>
          <w:tcPr>
            <w:tcW w:w="528" w:type="dxa"/>
            <w:tcBorders>
              <w:top w:val="single" w:sz="4" w:space="0" w:color="auto"/>
              <w:left w:val="single" w:sz="4" w:space="0" w:color="auto"/>
              <w:bottom w:val="single" w:sz="4" w:space="0" w:color="auto"/>
              <w:right w:val="single" w:sz="4" w:space="0" w:color="auto"/>
            </w:tcBorders>
            <w:shd w:val="clear" w:color="FF0000"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10</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5</w:t>
            </w:r>
          </w:p>
        </w:tc>
        <w:tc>
          <w:tcPr>
            <w:tcW w:w="670"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10</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18</w:t>
            </w:r>
          </w:p>
        </w:tc>
      </w:tr>
      <w:tr w:rsidR="00082C38" w:rsidRPr="00082C38" w:rsidTr="008D5060">
        <w:trPr>
          <w:trHeight w:val="300"/>
        </w:trPr>
        <w:tc>
          <w:tcPr>
            <w:tcW w:w="7415" w:type="dxa"/>
            <w:tcBorders>
              <w:top w:val="single" w:sz="4" w:space="0" w:color="auto"/>
              <w:left w:val="single" w:sz="4" w:space="0" w:color="auto"/>
              <w:bottom w:val="single" w:sz="4" w:space="0" w:color="auto"/>
              <w:right w:val="single" w:sz="4" w:space="0" w:color="auto"/>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There is a standard security guard room OR the facility has an alarm system linked to armed response</w:t>
            </w:r>
          </w:p>
        </w:tc>
        <w:tc>
          <w:tcPr>
            <w:tcW w:w="528" w:type="dxa"/>
            <w:tcBorders>
              <w:top w:val="single" w:sz="4" w:space="0" w:color="auto"/>
              <w:left w:val="single" w:sz="4" w:space="0" w:color="auto"/>
              <w:bottom w:val="single" w:sz="4" w:space="0" w:color="auto"/>
              <w:right w:val="single" w:sz="4" w:space="0" w:color="auto"/>
            </w:tcBorders>
            <w:shd w:val="clear" w:color="FF0000"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12</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5</w:t>
            </w:r>
          </w:p>
        </w:tc>
        <w:tc>
          <w:tcPr>
            <w:tcW w:w="670"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10</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27</w:t>
            </w:r>
          </w:p>
        </w:tc>
      </w:tr>
      <w:tr w:rsidR="00082C38" w:rsidRPr="00082C38" w:rsidTr="008D5060">
        <w:trPr>
          <w:trHeight w:val="300"/>
        </w:trPr>
        <w:tc>
          <w:tcPr>
            <w:tcW w:w="7415" w:type="dxa"/>
            <w:tcBorders>
              <w:top w:val="single" w:sz="4" w:space="0" w:color="auto"/>
              <w:left w:val="single" w:sz="4" w:space="0" w:color="auto"/>
              <w:bottom w:val="single" w:sz="4" w:space="0" w:color="auto"/>
              <w:right w:val="single" w:sz="4" w:space="0" w:color="auto"/>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Quality Improvements plans are signed off by the facility manager and updated quarterly</w:t>
            </w:r>
          </w:p>
        </w:tc>
        <w:tc>
          <w:tcPr>
            <w:tcW w:w="528" w:type="dxa"/>
            <w:tcBorders>
              <w:top w:val="single" w:sz="4" w:space="0" w:color="auto"/>
              <w:left w:val="single" w:sz="4" w:space="0" w:color="auto"/>
              <w:bottom w:val="single" w:sz="4" w:space="0" w:color="auto"/>
              <w:right w:val="single" w:sz="4" w:space="0" w:color="auto"/>
            </w:tcBorders>
            <w:shd w:val="clear" w:color="FF0000"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13</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0</w:t>
            </w:r>
          </w:p>
        </w:tc>
        <w:tc>
          <w:tcPr>
            <w:tcW w:w="670"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30</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9</w:t>
            </w:r>
          </w:p>
        </w:tc>
      </w:tr>
      <w:tr w:rsidR="00082C38" w:rsidRPr="00082C38" w:rsidTr="008D5060">
        <w:trPr>
          <w:trHeight w:val="300"/>
        </w:trPr>
        <w:tc>
          <w:tcPr>
            <w:tcW w:w="7415" w:type="dxa"/>
            <w:tcBorders>
              <w:top w:val="single" w:sz="4" w:space="0" w:color="auto"/>
              <w:left w:val="single" w:sz="4" w:space="0" w:color="auto"/>
              <w:bottom w:val="single" w:sz="4" w:space="0" w:color="auto"/>
              <w:right w:val="single" w:sz="4" w:space="0" w:color="auto"/>
            </w:tcBorders>
            <w:shd w:val="clear" w:color="000000" w:fill="E5E5E5"/>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Building(s) complies  with safety regulations</w:t>
            </w:r>
          </w:p>
        </w:tc>
        <w:tc>
          <w:tcPr>
            <w:tcW w:w="528" w:type="dxa"/>
            <w:tcBorders>
              <w:top w:val="single" w:sz="4" w:space="0" w:color="auto"/>
              <w:left w:val="single" w:sz="4" w:space="0" w:color="auto"/>
              <w:bottom w:val="single" w:sz="4" w:space="0" w:color="auto"/>
              <w:right w:val="single" w:sz="4" w:space="0" w:color="auto"/>
            </w:tcBorders>
            <w:shd w:val="clear" w:color="FF0000" w:fill="FF0000"/>
            <w:noWrap/>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13</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0</w:t>
            </w:r>
          </w:p>
        </w:tc>
        <w:tc>
          <w:tcPr>
            <w:tcW w:w="670"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30</w:t>
            </w:r>
          </w:p>
        </w:tc>
        <w:tc>
          <w:tcPr>
            <w:tcW w:w="606" w:type="dxa"/>
            <w:tcBorders>
              <w:top w:val="single" w:sz="4" w:space="0" w:color="auto"/>
              <w:left w:val="single" w:sz="4" w:space="0" w:color="auto"/>
              <w:bottom w:val="single" w:sz="4" w:space="0" w:color="auto"/>
              <w:right w:val="single" w:sz="4" w:space="0" w:color="auto"/>
            </w:tcBorders>
            <w:shd w:val="clear" w:color="FF0000" w:fill="FF0000"/>
          </w:tcPr>
          <w:p w:rsidR="00082C38" w:rsidRPr="00082C38" w:rsidRDefault="00082C38" w:rsidP="00082C38">
            <w:pPr>
              <w:spacing w:after="160" w:line="259" w:lineRule="auto"/>
              <w:rPr>
                <w:rFonts w:ascii="Calibri" w:eastAsia="Calibri" w:hAnsi="Calibri" w:cs="Times New Roman"/>
                <w:b w:val="0"/>
                <w:color w:val="000000"/>
                <w:sz w:val="22"/>
              </w:rPr>
            </w:pPr>
            <w:r w:rsidRPr="00082C38">
              <w:rPr>
                <w:rFonts w:ascii="Calibri" w:eastAsia="Calibri" w:hAnsi="Calibri" w:cs="Times New Roman"/>
                <w:b w:val="0"/>
                <w:color w:val="000000"/>
                <w:sz w:val="22"/>
              </w:rPr>
              <w:t>9</w:t>
            </w:r>
          </w:p>
        </w:tc>
      </w:tr>
    </w:tbl>
    <w:p w:rsidR="00082C38" w:rsidRPr="00082C38" w:rsidRDefault="00082C38" w:rsidP="00082C38">
      <w:pPr>
        <w:suppressAutoHyphens/>
        <w:spacing w:after="160" w:line="240" w:lineRule="atLeast"/>
        <w:jc w:val="both"/>
        <w:rPr>
          <w:rFonts w:ascii="Calibri" w:eastAsia="Times New Roman" w:hAnsi="Calibri" w:cs="Calibri"/>
          <w:b w:val="0"/>
          <w:color w:val="auto"/>
          <w:spacing w:val="-5"/>
          <w:sz w:val="18"/>
          <w:szCs w:val="18"/>
          <w:lang w:val="en-GB" w:eastAsia="ar-SA"/>
        </w:rPr>
      </w:pPr>
      <w:r w:rsidRPr="00082C38">
        <w:rPr>
          <w:rFonts w:ascii="Calibri" w:eastAsia="Times New Roman" w:hAnsi="Calibri" w:cs="Calibri"/>
          <w:b w:val="0"/>
          <w:color w:val="auto"/>
          <w:spacing w:val="-5"/>
          <w:sz w:val="22"/>
          <w:lang w:val="en-GB" w:eastAsia="ar-SA"/>
        </w:rPr>
        <w:t xml:space="preserve">  </w:t>
      </w:r>
      <w:r w:rsidRPr="00082C38">
        <w:rPr>
          <w:rFonts w:ascii="Calibri" w:eastAsia="Times New Roman" w:hAnsi="Calibri" w:cs="Calibri"/>
          <w:b w:val="0"/>
          <w:color w:val="auto"/>
          <w:spacing w:val="-5"/>
          <w:sz w:val="18"/>
          <w:szCs w:val="18"/>
          <w:lang w:val="en-GB" w:eastAsia="ar-SA"/>
        </w:rPr>
        <w:t>Source: Ideal Clinic database</w:t>
      </w:r>
    </w:p>
    <w:p w:rsidR="00082C38" w:rsidRPr="00082C38" w:rsidRDefault="00082C38" w:rsidP="00082C38">
      <w:pPr>
        <w:keepNext/>
        <w:keepLines/>
        <w:spacing w:before="40" w:after="160" w:line="259" w:lineRule="auto"/>
        <w:outlineLvl w:val="1"/>
        <w:rPr>
          <w:rFonts w:ascii="Calibri" w:eastAsia="Times New Roman" w:hAnsi="Calibri" w:cs="Calibri"/>
          <w:color w:val="2E74B5"/>
          <w:sz w:val="22"/>
        </w:rPr>
      </w:pPr>
    </w:p>
    <w:p w:rsidR="00082C38" w:rsidRPr="00082C38" w:rsidRDefault="00082C38" w:rsidP="00E2032B">
      <w:pPr>
        <w:keepNext/>
        <w:keepLines/>
        <w:numPr>
          <w:ilvl w:val="2"/>
          <w:numId w:val="235"/>
        </w:numPr>
        <w:spacing w:after="40" w:line="240" w:lineRule="auto"/>
        <w:jc w:val="both"/>
        <w:outlineLvl w:val="2"/>
        <w:rPr>
          <w:rFonts w:asciiTheme="majorHAnsi" w:eastAsiaTheme="majorEastAsia" w:hAnsiTheme="majorHAnsi" w:cstheme="majorBidi"/>
          <w:color w:val="012639" w:themeColor="accent1" w:themeShade="7F"/>
          <w:sz w:val="24"/>
          <w:szCs w:val="24"/>
        </w:rPr>
      </w:pPr>
      <w:bookmarkStart w:id="294" w:name="_Toc35696451"/>
      <w:bookmarkStart w:id="295" w:name="_Toc36625224"/>
      <w:r w:rsidRPr="00082C38">
        <w:rPr>
          <w:rFonts w:asciiTheme="majorHAnsi" w:eastAsiaTheme="majorEastAsia" w:hAnsiTheme="majorHAnsi" w:cstheme="majorBidi"/>
          <w:color w:val="012639" w:themeColor="accent1" w:themeShade="7F"/>
          <w:sz w:val="24"/>
          <w:szCs w:val="24"/>
        </w:rPr>
        <w:t>Emergency Medical Services (EMS) and Patient Transport (PTV)</w:t>
      </w:r>
      <w:bookmarkEnd w:id="294"/>
      <w:bookmarkEnd w:id="295"/>
    </w:p>
    <w:tbl>
      <w:tblPr>
        <w:tblStyle w:val="TableGrid600"/>
        <w:tblW w:w="9362" w:type="dxa"/>
        <w:jc w:val="center"/>
        <w:tblLayout w:type="fixed"/>
        <w:tblLook w:val="04A0" w:firstRow="1" w:lastRow="0" w:firstColumn="1" w:lastColumn="0" w:noHBand="0" w:noVBand="1"/>
      </w:tblPr>
      <w:tblGrid>
        <w:gridCol w:w="1536"/>
        <w:gridCol w:w="1248"/>
        <w:gridCol w:w="1338"/>
        <w:gridCol w:w="1418"/>
        <w:gridCol w:w="1417"/>
        <w:gridCol w:w="1134"/>
        <w:gridCol w:w="1271"/>
      </w:tblGrid>
      <w:tr w:rsidR="00082C38" w:rsidRPr="00082C38" w:rsidTr="008D5060">
        <w:trPr>
          <w:jc w:val="center"/>
        </w:trPr>
        <w:tc>
          <w:tcPr>
            <w:tcW w:w="1536" w:type="dxa"/>
          </w:tcPr>
          <w:p w:rsidR="00082C38" w:rsidRPr="00082C38" w:rsidRDefault="00082C38" w:rsidP="00082C38">
            <w:pPr>
              <w:rPr>
                <w:rFonts w:ascii="Calibri" w:eastAsia="Calibri" w:hAnsi="Calibri" w:cs="Times New Roman"/>
                <w:color w:val="auto"/>
                <w:sz w:val="22"/>
              </w:rPr>
            </w:pPr>
            <w:r w:rsidRPr="00082C38">
              <w:rPr>
                <w:rFonts w:ascii="Calibri" w:eastAsia="Calibri" w:hAnsi="Calibri" w:cs="Times New Roman"/>
                <w:color w:val="auto"/>
                <w:sz w:val="22"/>
              </w:rPr>
              <w:t>Area</w:t>
            </w:r>
          </w:p>
        </w:tc>
        <w:tc>
          <w:tcPr>
            <w:tcW w:w="1248" w:type="dxa"/>
          </w:tcPr>
          <w:p w:rsidR="00082C38" w:rsidRPr="00082C38" w:rsidRDefault="00082C38" w:rsidP="00082C38">
            <w:pPr>
              <w:rPr>
                <w:rFonts w:ascii="Calibri" w:eastAsia="Calibri" w:hAnsi="Calibri" w:cs="Times New Roman"/>
                <w:color w:val="auto"/>
                <w:sz w:val="22"/>
              </w:rPr>
            </w:pPr>
            <w:r w:rsidRPr="00082C38">
              <w:rPr>
                <w:rFonts w:ascii="Calibri" w:eastAsia="Calibri" w:hAnsi="Calibri" w:cs="Times New Roman"/>
                <w:color w:val="auto"/>
                <w:sz w:val="22"/>
              </w:rPr>
              <w:t>Ambulance station</w:t>
            </w:r>
          </w:p>
        </w:tc>
        <w:tc>
          <w:tcPr>
            <w:tcW w:w="1338" w:type="dxa"/>
          </w:tcPr>
          <w:p w:rsidR="00082C38" w:rsidRPr="00082C38" w:rsidRDefault="00082C38" w:rsidP="00082C38">
            <w:pPr>
              <w:rPr>
                <w:rFonts w:ascii="Calibri" w:eastAsia="Calibri" w:hAnsi="Calibri" w:cs="Times New Roman"/>
                <w:color w:val="auto"/>
                <w:sz w:val="22"/>
              </w:rPr>
            </w:pPr>
            <w:r w:rsidRPr="00082C38">
              <w:rPr>
                <w:rFonts w:ascii="Calibri" w:eastAsia="Calibri" w:hAnsi="Calibri" w:cs="Times New Roman"/>
                <w:color w:val="auto"/>
                <w:sz w:val="22"/>
              </w:rPr>
              <w:t>Total Number of ambulances</w:t>
            </w:r>
          </w:p>
        </w:tc>
        <w:tc>
          <w:tcPr>
            <w:tcW w:w="1418" w:type="dxa"/>
          </w:tcPr>
          <w:p w:rsidR="00082C38" w:rsidRPr="00082C38" w:rsidRDefault="00082C38" w:rsidP="00082C38">
            <w:pPr>
              <w:rPr>
                <w:rFonts w:ascii="Calibri" w:eastAsia="Calibri" w:hAnsi="Calibri" w:cs="Times New Roman"/>
                <w:color w:val="auto"/>
                <w:sz w:val="22"/>
              </w:rPr>
            </w:pPr>
            <w:r w:rsidRPr="00082C38">
              <w:rPr>
                <w:rFonts w:ascii="Calibri" w:eastAsia="Calibri" w:hAnsi="Calibri" w:cs="Times New Roman"/>
                <w:color w:val="auto"/>
                <w:sz w:val="22"/>
              </w:rPr>
              <w:t>Number of operational ambulances</w:t>
            </w:r>
          </w:p>
        </w:tc>
        <w:tc>
          <w:tcPr>
            <w:tcW w:w="1417" w:type="dxa"/>
          </w:tcPr>
          <w:p w:rsidR="00082C38" w:rsidRPr="00082C38" w:rsidRDefault="00082C38" w:rsidP="00082C38">
            <w:pPr>
              <w:rPr>
                <w:rFonts w:ascii="Calibri" w:eastAsia="Calibri" w:hAnsi="Calibri" w:cs="Times New Roman"/>
                <w:color w:val="auto"/>
                <w:sz w:val="22"/>
              </w:rPr>
            </w:pPr>
            <w:r w:rsidRPr="00082C38">
              <w:rPr>
                <w:rFonts w:ascii="Calibri" w:eastAsia="Calibri" w:hAnsi="Calibri" w:cs="Times New Roman"/>
                <w:color w:val="auto"/>
                <w:sz w:val="22"/>
              </w:rPr>
              <w:t>Number of ambulance not operational</w:t>
            </w:r>
          </w:p>
        </w:tc>
        <w:tc>
          <w:tcPr>
            <w:tcW w:w="1134" w:type="dxa"/>
          </w:tcPr>
          <w:p w:rsidR="00082C38" w:rsidRPr="00082C38" w:rsidRDefault="00082C38" w:rsidP="00082C38">
            <w:pPr>
              <w:rPr>
                <w:rFonts w:ascii="Calibri" w:eastAsia="Calibri" w:hAnsi="Calibri" w:cs="Times New Roman"/>
                <w:color w:val="auto"/>
                <w:sz w:val="22"/>
              </w:rPr>
            </w:pPr>
            <w:r w:rsidRPr="00082C38">
              <w:rPr>
                <w:rFonts w:ascii="Calibri" w:eastAsia="Calibri" w:hAnsi="Calibri" w:cs="Times New Roman"/>
                <w:color w:val="auto"/>
                <w:sz w:val="22"/>
              </w:rPr>
              <w:t>Number of PTVs</w:t>
            </w:r>
          </w:p>
        </w:tc>
        <w:tc>
          <w:tcPr>
            <w:tcW w:w="1271" w:type="dxa"/>
          </w:tcPr>
          <w:p w:rsidR="00082C38" w:rsidRPr="00082C38" w:rsidRDefault="00082C38" w:rsidP="00082C38">
            <w:pPr>
              <w:rPr>
                <w:rFonts w:ascii="Calibri" w:eastAsia="Calibri" w:hAnsi="Calibri" w:cs="Times New Roman"/>
                <w:color w:val="auto"/>
                <w:sz w:val="22"/>
              </w:rPr>
            </w:pPr>
            <w:r w:rsidRPr="00082C38">
              <w:rPr>
                <w:rFonts w:ascii="Calibri" w:eastAsia="Calibri" w:hAnsi="Calibri" w:cs="Times New Roman"/>
                <w:color w:val="auto"/>
                <w:sz w:val="22"/>
              </w:rPr>
              <w:t>Number of rescue vehicles</w:t>
            </w:r>
          </w:p>
        </w:tc>
      </w:tr>
      <w:tr w:rsidR="00082C38" w:rsidRPr="00082C38" w:rsidTr="008D5060">
        <w:trPr>
          <w:jc w:val="center"/>
        </w:trPr>
        <w:tc>
          <w:tcPr>
            <w:tcW w:w="1536" w:type="dxa"/>
          </w:tcPr>
          <w:p w:rsidR="00082C38" w:rsidRPr="00082C38" w:rsidRDefault="00082C38" w:rsidP="00082C38">
            <w:pPr>
              <w:rPr>
                <w:rFonts w:ascii="Calibri" w:eastAsia="Calibri" w:hAnsi="Calibri" w:cs="Times New Roman"/>
                <w:color w:val="auto"/>
                <w:sz w:val="22"/>
              </w:rPr>
            </w:pPr>
            <w:r w:rsidRPr="00082C38">
              <w:rPr>
                <w:rFonts w:ascii="Calibri" w:eastAsia="Calibri" w:hAnsi="Calibri" w:cs="Times New Roman"/>
                <w:color w:val="auto"/>
                <w:sz w:val="22"/>
              </w:rPr>
              <w:t>Elundini</w:t>
            </w:r>
          </w:p>
        </w:tc>
        <w:tc>
          <w:tcPr>
            <w:tcW w:w="1248"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2</w:t>
            </w:r>
          </w:p>
        </w:tc>
        <w:tc>
          <w:tcPr>
            <w:tcW w:w="1338"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14</w:t>
            </w:r>
          </w:p>
        </w:tc>
        <w:tc>
          <w:tcPr>
            <w:tcW w:w="1418"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10</w:t>
            </w:r>
          </w:p>
        </w:tc>
        <w:tc>
          <w:tcPr>
            <w:tcW w:w="1417"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3</w:t>
            </w:r>
          </w:p>
        </w:tc>
        <w:tc>
          <w:tcPr>
            <w:tcW w:w="1134"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5</w:t>
            </w:r>
          </w:p>
        </w:tc>
        <w:tc>
          <w:tcPr>
            <w:tcW w:w="1271"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1</w:t>
            </w:r>
          </w:p>
        </w:tc>
      </w:tr>
      <w:tr w:rsidR="00082C38" w:rsidRPr="00082C38" w:rsidTr="008D5060">
        <w:trPr>
          <w:jc w:val="center"/>
        </w:trPr>
        <w:tc>
          <w:tcPr>
            <w:tcW w:w="1536" w:type="dxa"/>
          </w:tcPr>
          <w:p w:rsidR="00082C38" w:rsidRPr="00082C38" w:rsidRDefault="00082C38" w:rsidP="00082C38">
            <w:pPr>
              <w:rPr>
                <w:rFonts w:ascii="Calibri" w:eastAsia="Calibri" w:hAnsi="Calibri" w:cs="Times New Roman"/>
                <w:color w:val="auto"/>
                <w:sz w:val="22"/>
              </w:rPr>
            </w:pPr>
            <w:r w:rsidRPr="00082C38">
              <w:rPr>
                <w:rFonts w:ascii="Calibri" w:eastAsia="Calibri" w:hAnsi="Calibri" w:cs="Times New Roman"/>
                <w:color w:val="auto"/>
                <w:sz w:val="22"/>
              </w:rPr>
              <w:t>Senqu</w:t>
            </w:r>
          </w:p>
        </w:tc>
        <w:tc>
          <w:tcPr>
            <w:tcW w:w="1248"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3</w:t>
            </w:r>
          </w:p>
        </w:tc>
        <w:tc>
          <w:tcPr>
            <w:tcW w:w="1338"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15</w:t>
            </w:r>
          </w:p>
        </w:tc>
        <w:tc>
          <w:tcPr>
            <w:tcW w:w="1418"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8</w:t>
            </w:r>
          </w:p>
        </w:tc>
        <w:tc>
          <w:tcPr>
            <w:tcW w:w="1417"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7</w:t>
            </w:r>
          </w:p>
        </w:tc>
        <w:tc>
          <w:tcPr>
            <w:tcW w:w="1134"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6 (1 bus is faulty)</w:t>
            </w:r>
          </w:p>
        </w:tc>
        <w:tc>
          <w:tcPr>
            <w:tcW w:w="1271"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1</w:t>
            </w:r>
          </w:p>
        </w:tc>
      </w:tr>
      <w:tr w:rsidR="00082C38" w:rsidRPr="00082C38" w:rsidTr="008D5060">
        <w:trPr>
          <w:jc w:val="center"/>
        </w:trPr>
        <w:tc>
          <w:tcPr>
            <w:tcW w:w="1536" w:type="dxa"/>
          </w:tcPr>
          <w:p w:rsidR="00082C38" w:rsidRPr="00082C38" w:rsidRDefault="00082C38" w:rsidP="00082C38">
            <w:pPr>
              <w:rPr>
                <w:rFonts w:ascii="Calibri" w:eastAsia="Calibri" w:hAnsi="Calibri" w:cs="Times New Roman"/>
                <w:color w:val="auto"/>
                <w:sz w:val="22"/>
              </w:rPr>
            </w:pPr>
            <w:r w:rsidRPr="00082C38">
              <w:rPr>
                <w:rFonts w:ascii="Calibri" w:eastAsia="Calibri" w:hAnsi="Calibri" w:cs="Times New Roman"/>
                <w:color w:val="auto"/>
                <w:sz w:val="22"/>
              </w:rPr>
              <w:t>Walter Sisulu</w:t>
            </w:r>
          </w:p>
        </w:tc>
        <w:tc>
          <w:tcPr>
            <w:tcW w:w="1248"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5</w:t>
            </w:r>
          </w:p>
        </w:tc>
        <w:tc>
          <w:tcPr>
            <w:tcW w:w="1338"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15</w:t>
            </w:r>
          </w:p>
        </w:tc>
        <w:tc>
          <w:tcPr>
            <w:tcW w:w="1418"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10</w:t>
            </w:r>
          </w:p>
        </w:tc>
        <w:tc>
          <w:tcPr>
            <w:tcW w:w="1417"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5</w:t>
            </w:r>
          </w:p>
        </w:tc>
        <w:tc>
          <w:tcPr>
            <w:tcW w:w="1134"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9</w:t>
            </w:r>
          </w:p>
        </w:tc>
        <w:tc>
          <w:tcPr>
            <w:tcW w:w="1271" w:type="dxa"/>
          </w:tcPr>
          <w:p w:rsidR="00082C38" w:rsidRPr="00082C38" w:rsidRDefault="00082C38" w:rsidP="00082C38">
            <w:pPr>
              <w:rPr>
                <w:rFonts w:ascii="Calibri" w:eastAsia="Calibri" w:hAnsi="Calibri" w:cs="Times New Roman"/>
                <w:b w:val="0"/>
                <w:color w:val="auto"/>
                <w:sz w:val="22"/>
              </w:rPr>
            </w:pPr>
            <w:r w:rsidRPr="00082C38">
              <w:rPr>
                <w:rFonts w:ascii="Calibri" w:eastAsia="Calibri" w:hAnsi="Calibri" w:cs="Times New Roman"/>
                <w:b w:val="0"/>
                <w:color w:val="auto"/>
                <w:sz w:val="22"/>
              </w:rPr>
              <w:t>2</w:t>
            </w:r>
          </w:p>
        </w:tc>
      </w:tr>
    </w:tbl>
    <w:p w:rsidR="00082C38" w:rsidRDefault="00082C38" w:rsidP="00456621"/>
    <w:p w:rsidR="00082C38" w:rsidRDefault="00082C38" w:rsidP="00456621"/>
    <w:p w:rsidR="00082C38" w:rsidRPr="00456621" w:rsidRDefault="00082C38" w:rsidP="00456621"/>
    <w:p w:rsidR="00B3024B" w:rsidRPr="00456621" w:rsidRDefault="00B3024B" w:rsidP="00E2032B">
      <w:pPr>
        <w:pStyle w:val="Heading2"/>
        <w:keepLines/>
        <w:numPr>
          <w:ilvl w:val="1"/>
          <w:numId w:val="235"/>
        </w:numPr>
        <w:spacing w:after="40"/>
        <w:jc w:val="both"/>
        <w:rPr>
          <w:b/>
        </w:rPr>
      </w:pPr>
      <w:bookmarkStart w:id="296" w:name="_Toc36625225"/>
      <w:r w:rsidRPr="00456621">
        <w:rPr>
          <w:b/>
        </w:rPr>
        <w:lastRenderedPageBreak/>
        <w:t>Natural Environment</w:t>
      </w:r>
      <w:bookmarkEnd w:id="271"/>
      <w:bookmarkEnd w:id="296"/>
      <w:r w:rsidRPr="00456621">
        <w:rPr>
          <w:b/>
        </w:rPr>
        <w:t xml:space="preserve"> </w:t>
      </w:r>
    </w:p>
    <w:p w:rsidR="00B3024B" w:rsidRPr="00E02B90" w:rsidRDefault="00B3024B" w:rsidP="00E2032B">
      <w:pPr>
        <w:pStyle w:val="Heading3"/>
        <w:numPr>
          <w:ilvl w:val="2"/>
          <w:numId w:val="235"/>
        </w:numPr>
        <w:spacing w:before="0" w:line="360" w:lineRule="auto"/>
        <w:contextualSpacing/>
        <w:rPr>
          <w:i/>
          <w:color w:val="000000"/>
        </w:rPr>
      </w:pPr>
      <w:bookmarkStart w:id="297" w:name="_Toc516675436"/>
      <w:bookmarkStart w:id="298" w:name="_Toc36625226"/>
      <w:r w:rsidRPr="00E02B90">
        <w:rPr>
          <w:i/>
          <w:color w:val="000000"/>
        </w:rPr>
        <w:t>Topography and Hydrology</w:t>
      </w:r>
      <w:bookmarkEnd w:id="272"/>
      <w:bookmarkEnd w:id="297"/>
      <w:bookmarkEnd w:id="298"/>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 xml:space="preserve">The municipal area has a distinctive topographical character with mountain ranges along the western side overlooking a central plateau, giving way to an escarpment sloping down towards the eastern side and the lower reaches of the Tsolo and Mthatha regions. Much of Elundini has slopes steeper than 1:8 as it forms part of the southern Drakensberg range. This area located along the north and western side of the municipality, due to its high altitude, is unsuitable for arable farming. The mountainous terrain also limits accessibility and therefore hampers service and infrastructure delivery in the region. The Southern Drakensberg creates a scenic environment conducive to adventure and eco- tourism activities such as mountain biking, hiking, skiing etc. The mountains form a watershed which separates the eastern and western parts of the Joe Gqabi District. </w:t>
      </w:r>
    </w:p>
    <w:p w:rsidR="00B3024B" w:rsidRPr="00EA2B8B" w:rsidRDefault="00B3024B" w:rsidP="00B3024B">
      <w:pPr>
        <w:pStyle w:val="NoSpacing"/>
        <w:spacing w:line="360" w:lineRule="auto"/>
        <w:ind w:left="2160" w:firstLine="720"/>
        <w:contextualSpacing/>
        <w:jc w:val="both"/>
        <w:rPr>
          <w:rStyle w:val="BookTitle"/>
          <w:rFonts w:ascii="Calibri" w:hAnsi="Calibri"/>
          <w:lang w:val="en-ZA"/>
        </w:rPr>
      </w:pPr>
      <w:r>
        <w:rPr>
          <w:rFonts w:ascii="Calibri" w:hAnsi="Calibri"/>
          <w:b/>
          <w:bCs/>
          <w:smallCaps/>
          <w:noProof/>
          <w:spacing w:val="5"/>
          <w:lang w:val="en-ZA" w:eastAsia="en-ZA"/>
        </w:rPr>
        <w:drawing>
          <wp:anchor distT="0" distB="0" distL="114300" distR="114300" simplePos="0" relativeHeight="251667456" behindDoc="1" locked="1" layoutInCell="1" allowOverlap="1" wp14:anchorId="4B33EF53" wp14:editId="227132DF">
            <wp:simplePos x="0" y="0"/>
            <wp:positionH relativeFrom="column">
              <wp:posOffset>0</wp:posOffset>
            </wp:positionH>
            <wp:positionV relativeFrom="paragraph">
              <wp:posOffset>19050</wp:posOffset>
            </wp:positionV>
            <wp:extent cx="5934075" cy="4048125"/>
            <wp:effectExtent l="0" t="0" r="0" b="9525"/>
            <wp:wrapTight wrapText="bothSides">
              <wp:wrapPolygon edited="0">
                <wp:start x="139" y="0"/>
                <wp:lineTo x="208" y="21549"/>
                <wp:lineTo x="21357" y="21549"/>
                <wp:lineTo x="21427" y="0"/>
                <wp:lineTo x="139" y="0"/>
              </wp:wrapPolygon>
            </wp:wrapTight>
            <wp:docPr id="299" name="Picture 299" descr="Elundini Top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undini Topograph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B8B">
        <w:rPr>
          <w:rStyle w:val="BookTitle"/>
          <w:rFonts w:ascii="Calibri" w:hAnsi="Calibri"/>
          <w:lang w:val="en-ZA"/>
        </w:rPr>
        <w:t xml:space="preserve">Map Showing Elevation And Topography </w:t>
      </w:r>
    </w:p>
    <w:p w:rsidR="00B3024B" w:rsidRPr="00644A5C" w:rsidRDefault="00B3024B" w:rsidP="00B3024B">
      <w:pPr>
        <w:pStyle w:val="NoSpacing"/>
        <w:spacing w:line="360" w:lineRule="auto"/>
        <w:contextualSpacing/>
        <w:jc w:val="both"/>
        <w:rPr>
          <w:rFonts w:ascii="Calibri" w:hAnsi="Calibri" w:cs="Calibri"/>
          <w:sz w:val="22"/>
          <w:szCs w:val="22"/>
        </w:rPr>
      </w:pPr>
    </w:p>
    <w:p w:rsidR="00B3024B" w:rsidRPr="00456621" w:rsidRDefault="00B3024B" w:rsidP="00B3024B">
      <w:pPr>
        <w:spacing w:line="360" w:lineRule="auto"/>
        <w:contextualSpacing/>
        <w:jc w:val="both"/>
        <w:rPr>
          <w:rFonts w:ascii="Calibri" w:eastAsia="Times New Roman" w:hAnsi="Calibri" w:cs="Calibri"/>
          <w:b w:val="0"/>
          <w:color w:val="auto"/>
          <w:sz w:val="22"/>
        </w:rPr>
      </w:pPr>
      <w:r w:rsidRPr="00456621">
        <w:rPr>
          <w:rFonts w:ascii="Calibri" w:eastAsia="Times New Roman" w:hAnsi="Calibri" w:cs="Calibri"/>
          <w:b w:val="0"/>
          <w:color w:val="auto"/>
          <w:sz w:val="22"/>
        </w:rPr>
        <w:t xml:space="preserve">Topography influences the type of land use activities that occur, the nature and extent of settlement development and the type of agricultural activities, which are viable. Agriculture is accordingly limited to specific land pockets in the central, southern and eastern portions where the topography, water and soils are </w:t>
      </w:r>
      <w:r w:rsidRPr="00456621">
        <w:rPr>
          <w:rFonts w:ascii="Calibri" w:eastAsia="Times New Roman" w:hAnsi="Calibri" w:cs="Calibri"/>
          <w:b w:val="0"/>
          <w:color w:val="auto"/>
          <w:sz w:val="22"/>
        </w:rPr>
        <w:lastRenderedPageBreak/>
        <w:t>very suitable for agriculture and residential uses. The nature of slopes found within the municipality contributes to the high rate of erosion.</w:t>
      </w:r>
    </w:p>
    <w:p w:rsidR="00B3024B" w:rsidRPr="00644A5C" w:rsidRDefault="00B3024B" w:rsidP="00B3024B">
      <w:pPr>
        <w:pStyle w:val="NoSpacing"/>
        <w:spacing w:line="360" w:lineRule="auto"/>
        <w:contextualSpacing/>
        <w:jc w:val="both"/>
        <w:rPr>
          <w:rFonts w:ascii="Calibri" w:hAnsi="Calibri" w:cs="Calibri"/>
          <w:sz w:val="22"/>
          <w:szCs w:val="22"/>
        </w:rPr>
      </w:pPr>
    </w:p>
    <w:p w:rsidR="00B3024B" w:rsidRPr="00E02B90" w:rsidRDefault="00B3024B" w:rsidP="00E2032B">
      <w:pPr>
        <w:pStyle w:val="Heading3"/>
        <w:numPr>
          <w:ilvl w:val="2"/>
          <w:numId w:val="235"/>
        </w:numPr>
        <w:spacing w:before="0" w:line="360" w:lineRule="auto"/>
        <w:contextualSpacing/>
        <w:jc w:val="both"/>
        <w:rPr>
          <w:i/>
          <w:color w:val="000000"/>
        </w:rPr>
      </w:pPr>
      <w:bookmarkStart w:id="299" w:name="_Toc289337589"/>
      <w:bookmarkStart w:id="300" w:name="_Toc516675437"/>
      <w:bookmarkStart w:id="301" w:name="_Toc36625227"/>
      <w:r w:rsidRPr="00E02B90">
        <w:rPr>
          <w:i/>
          <w:color w:val="000000"/>
        </w:rPr>
        <w:t>Climate and Rainfall</w:t>
      </w:r>
      <w:bookmarkEnd w:id="299"/>
      <w:bookmarkEnd w:id="300"/>
      <w:bookmarkEnd w:id="301"/>
    </w:p>
    <w:p w:rsidR="00B3024B" w:rsidRPr="003250B2" w:rsidRDefault="00B3024B" w:rsidP="00E2032B">
      <w:pPr>
        <w:pStyle w:val="Heading4"/>
        <w:numPr>
          <w:ilvl w:val="3"/>
          <w:numId w:val="235"/>
        </w:numPr>
        <w:jc w:val="both"/>
        <w:rPr>
          <w:b/>
        </w:rPr>
      </w:pPr>
      <w:r w:rsidRPr="003250B2">
        <w:rPr>
          <w:b/>
        </w:rPr>
        <w:t xml:space="preserve">Temperature </w:t>
      </w:r>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The region is well known for its temperature fluctuations with temperatures ranging between 42</w:t>
      </w:r>
      <w:r w:rsidRPr="00456621">
        <w:rPr>
          <w:rFonts w:ascii="Calibri" w:eastAsia="Times New Roman" w:hAnsi="Calibri"/>
          <w:b w:val="0"/>
          <w:color w:val="auto"/>
          <w:sz w:val="22"/>
          <w:vertAlign w:val="superscript"/>
        </w:rPr>
        <w:t>0</w:t>
      </w:r>
      <w:r w:rsidRPr="00456621">
        <w:rPr>
          <w:rFonts w:ascii="Calibri" w:eastAsia="Times New Roman" w:hAnsi="Calibri"/>
          <w:b w:val="0"/>
          <w:color w:val="auto"/>
          <w:sz w:val="22"/>
        </w:rPr>
        <w:t>C and 11</w:t>
      </w:r>
      <w:r w:rsidRPr="00456621">
        <w:rPr>
          <w:rFonts w:ascii="Calibri" w:eastAsia="Times New Roman" w:hAnsi="Calibri"/>
          <w:b w:val="0"/>
          <w:color w:val="auto"/>
          <w:sz w:val="22"/>
          <w:vertAlign w:val="superscript"/>
        </w:rPr>
        <w:t>0</w:t>
      </w:r>
      <w:r w:rsidRPr="00456621">
        <w:rPr>
          <w:rFonts w:ascii="Calibri" w:eastAsia="Times New Roman" w:hAnsi="Calibri"/>
          <w:b w:val="0"/>
          <w:color w:val="auto"/>
          <w:sz w:val="22"/>
        </w:rPr>
        <w:t>C. On average there are 150 days of frost during the year, usually between March and November. During the winter season, areas affected mostly by snowfall are Maclear stretching to the higher lying areas of Mt Fletcher and temperatures are recorder to reach an average of -5</w:t>
      </w:r>
      <w:r w:rsidRPr="00456621">
        <w:rPr>
          <w:rFonts w:ascii="Calibri" w:eastAsia="Times New Roman" w:hAnsi="Calibri"/>
          <w:b w:val="0"/>
          <w:color w:val="auto"/>
          <w:sz w:val="22"/>
          <w:vertAlign w:val="superscript"/>
        </w:rPr>
        <w:t xml:space="preserve">0 </w:t>
      </w:r>
      <w:r w:rsidRPr="00456621">
        <w:rPr>
          <w:rFonts w:ascii="Calibri" w:eastAsia="Times New Roman" w:hAnsi="Calibri"/>
          <w:b w:val="0"/>
          <w:color w:val="auto"/>
          <w:sz w:val="22"/>
        </w:rPr>
        <w:t>C.</w:t>
      </w:r>
    </w:p>
    <w:p w:rsidR="00B3024B" w:rsidRPr="00456621" w:rsidRDefault="00B3024B" w:rsidP="00B3024B">
      <w:pPr>
        <w:spacing w:line="360" w:lineRule="auto"/>
        <w:contextualSpacing/>
        <w:jc w:val="both"/>
        <w:rPr>
          <w:rFonts w:ascii="Calibri" w:eastAsia="Times New Roman" w:hAnsi="Calibri"/>
          <w:b w:val="0"/>
          <w:bCs/>
          <w:color w:val="auto"/>
          <w:sz w:val="22"/>
          <w:lang w:val="x-none"/>
        </w:rPr>
      </w:pPr>
    </w:p>
    <w:p w:rsidR="00B3024B" w:rsidRPr="003250B2" w:rsidRDefault="00B3024B" w:rsidP="00E2032B">
      <w:pPr>
        <w:pStyle w:val="Heading4"/>
        <w:numPr>
          <w:ilvl w:val="3"/>
          <w:numId w:val="235"/>
        </w:numPr>
        <w:jc w:val="both"/>
        <w:rPr>
          <w:b/>
        </w:rPr>
      </w:pPr>
      <w:r w:rsidRPr="003250B2">
        <w:rPr>
          <w:b/>
        </w:rPr>
        <w:t>Rainfall</w:t>
      </w:r>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 xml:space="preserve">The higher mountain peaks in Elundini have between 800mm – 1200mm rain per annum. Mount Fletcher which is within the municipality falls within the wettest rainfall region. The rest of the area receives an average of 600-800mm per annum. </w:t>
      </w:r>
    </w:p>
    <w:p w:rsidR="00B3024B" w:rsidRPr="00456621" w:rsidRDefault="00B3024B" w:rsidP="00B3024B">
      <w:pPr>
        <w:spacing w:line="360" w:lineRule="auto"/>
        <w:contextualSpacing/>
        <w:jc w:val="both"/>
        <w:rPr>
          <w:rFonts w:ascii="Calibri" w:eastAsia="Times New Roman" w:hAnsi="Calibri"/>
          <w:b w:val="0"/>
          <w:color w:val="auto"/>
          <w:sz w:val="22"/>
        </w:rPr>
      </w:pPr>
    </w:p>
    <w:p w:rsidR="00B3024B" w:rsidRPr="003250B2" w:rsidRDefault="00B3024B" w:rsidP="00E2032B">
      <w:pPr>
        <w:pStyle w:val="Heading4"/>
        <w:numPr>
          <w:ilvl w:val="3"/>
          <w:numId w:val="235"/>
        </w:numPr>
        <w:jc w:val="both"/>
        <w:rPr>
          <w:b/>
        </w:rPr>
      </w:pPr>
      <w:r w:rsidRPr="003250B2">
        <w:rPr>
          <w:b/>
        </w:rPr>
        <w:t xml:space="preserve">Predominant wind  </w:t>
      </w:r>
    </w:p>
    <w:p w:rsidR="00B3024B" w:rsidRPr="00456621" w:rsidRDefault="00B3024B" w:rsidP="00B3024B">
      <w:pPr>
        <w:spacing w:line="360" w:lineRule="auto"/>
        <w:contextualSpacing/>
        <w:jc w:val="both"/>
        <w:rPr>
          <w:rFonts w:ascii="Calibri" w:eastAsia="Times New Roman" w:hAnsi="Calibri"/>
          <w:b w:val="0"/>
          <w:bCs/>
          <w:color w:val="auto"/>
          <w:sz w:val="22"/>
        </w:rPr>
      </w:pPr>
      <w:r w:rsidRPr="00456621">
        <w:rPr>
          <w:rFonts w:ascii="Calibri" w:eastAsia="Times New Roman" w:hAnsi="Calibri"/>
          <w:b w:val="0"/>
          <w:bCs/>
          <w:color w:val="auto"/>
          <w:sz w:val="22"/>
        </w:rPr>
        <w:t xml:space="preserve">The </w:t>
      </w:r>
      <w:r w:rsidRPr="00456621">
        <w:rPr>
          <w:rFonts w:ascii="Calibri" w:eastAsia="Times New Roman" w:hAnsi="Calibri"/>
          <w:b w:val="0"/>
          <w:bCs/>
          <w:color w:val="auto"/>
          <w:sz w:val="22"/>
          <w:lang w:val="x-none"/>
        </w:rPr>
        <w:t>area</w:t>
      </w:r>
      <w:r w:rsidRPr="00456621">
        <w:rPr>
          <w:rFonts w:ascii="Calibri" w:eastAsia="Times New Roman" w:hAnsi="Calibri"/>
          <w:b w:val="0"/>
          <w:bCs/>
          <w:color w:val="auto"/>
          <w:sz w:val="22"/>
        </w:rPr>
        <w:t xml:space="preserve"> is vulnerable to strong winds which are coming from a westerly direction. They are mostly travelling at an average speed of 60 km/h and are very damaging to property and the environment. Coupled to damaging winds, is an observed increase of thunderstorms, lightning and hailstorms. Winds which are associated with light rain are coming from the easterly direction. </w:t>
      </w:r>
    </w:p>
    <w:p w:rsidR="00B3024B" w:rsidRPr="00F95082" w:rsidRDefault="00B3024B" w:rsidP="00B3024B">
      <w:pPr>
        <w:spacing w:line="360" w:lineRule="auto"/>
        <w:contextualSpacing/>
        <w:jc w:val="both"/>
        <w:rPr>
          <w:rFonts w:ascii="Calibri" w:eastAsia="Times New Roman" w:hAnsi="Calibri"/>
          <w:bCs/>
        </w:rPr>
      </w:pPr>
    </w:p>
    <w:p w:rsidR="00B3024B" w:rsidRPr="003250B2" w:rsidRDefault="00B3024B" w:rsidP="00E2032B">
      <w:pPr>
        <w:pStyle w:val="Heading4"/>
        <w:numPr>
          <w:ilvl w:val="3"/>
          <w:numId w:val="235"/>
        </w:numPr>
        <w:jc w:val="both"/>
        <w:rPr>
          <w:b/>
          <w:lang w:val="en-US"/>
        </w:rPr>
      </w:pPr>
      <w:r w:rsidRPr="003250B2">
        <w:rPr>
          <w:b/>
        </w:rPr>
        <w:t>Climate change</w:t>
      </w:r>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Climate change is affecting Elundini as the drier climate in the west moves towards the central portions of the province, wetter, higher rainfall and more frequent storms affect the eastern regions. The mountainous character of the region also has a bearing on the effects of climate change over time. The drier regions will experience loss of biomes and find water resources under increased pressure over time.</w:t>
      </w:r>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The eastern regions are expected to experience increased rainfall. This is already being seen Elundini in the form of increased storm activity resulting in disasters affecting settlements, roads and bridges, buildings, crops and livelihoods. Flooding, high winds and hailstorms are increasing in severity. Higher rainfall is also affecting the incidence of pests in the agricultural sector.</w:t>
      </w:r>
    </w:p>
    <w:p w:rsidR="00B3024B" w:rsidRPr="00456621" w:rsidRDefault="00B3024B" w:rsidP="00B3024B">
      <w:pPr>
        <w:spacing w:line="360" w:lineRule="auto"/>
        <w:contextualSpacing/>
        <w:jc w:val="both"/>
        <w:rPr>
          <w:rFonts w:ascii="Calibri" w:eastAsia="Times New Roman" w:hAnsi="Calibri"/>
          <w:b w:val="0"/>
          <w:bCs/>
          <w:color w:val="auto"/>
          <w:sz w:val="22"/>
        </w:rPr>
      </w:pPr>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lastRenderedPageBreak/>
        <w:t>Higher temperatures as a result of global warming could affect the growing characteristics of trees to the extent that certain species may no longer be viable for the forest industry in the area. If this occurs, there may be impact on the forestry sector and the municipal economy.</w:t>
      </w:r>
    </w:p>
    <w:p w:rsidR="00B3024B" w:rsidRPr="003250B2" w:rsidRDefault="00B3024B" w:rsidP="00B3024B">
      <w:pPr>
        <w:spacing w:line="360" w:lineRule="auto"/>
        <w:contextualSpacing/>
        <w:jc w:val="both"/>
        <w:rPr>
          <w:rFonts w:ascii="Calibri" w:eastAsia="Times New Roman" w:hAnsi="Calibri"/>
        </w:rPr>
      </w:pPr>
    </w:p>
    <w:p w:rsidR="00B3024B" w:rsidRPr="00E02B90" w:rsidRDefault="00B3024B" w:rsidP="00E2032B">
      <w:pPr>
        <w:pStyle w:val="Heading3"/>
        <w:numPr>
          <w:ilvl w:val="2"/>
          <w:numId w:val="235"/>
        </w:numPr>
        <w:spacing w:before="0" w:line="360" w:lineRule="auto"/>
        <w:contextualSpacing/>
        <w:jc w:val="both"/>
        <w:rPr>
          <w:i/>
          <w:color w:val="000000"/>
        </w:rPr>
      </w:pPr>
      <w:bookmarkStart w:id="302" w:name="_Toc516675438"/>
      <w:bookmarkStart w:id="303" w:name="_Toc36625228"/>
      <w:r w:rsidRPr="00E02B90">
        <w:rPr>
          <w:i/>
          <w:color w:val="000000"/>
        </w:rPr>
        <w:t>Hydrology</w:t>
      </w:r>
      <w:bookmarkEnd w:id="302"/>
      <w:bookmarkEnd w:id="303"/>
      <w:r w:rsidRPr="00E02B90">
        <w:rPr>
          <w:i/>
          <w:color w:val="000000"/>
        </w:rPr>
        <w:t xml:space="preserve"> </w:t>
      </w:r>
    </w:p>
    <w:p w:rsidR="00B3024B" w:rsidRDefault="00B3024B" w:rsidP="00B3024B">
      <w:pPr>
        <w:spacing w:line="360" w:lineRule="auto"/>
        <w:jc w:val="both"/>
        <w:rPr>
          <w:rFonts w:ascii="Calibri" w:hAnsi="Calibri"/>
          <w:b w:val="0"/>
          <w:color w:val="auto"/>
          <w:sz w:val="22"/>
        </w:rPr>
      </w:pPr>
      <w:r w:rsidRPr="00456621">
        <w:rPr>
          <w:rFonts w:ascii="Calibri" w:hAnsi="Calibri"/>
          <w:b w:val="0"/>
          <w:color w:val="auto"/>
          <w:sz w:val="22"/>
        </w:rPr>
        <w:t>ELM is dissected by rivers like Tsitsa, Thina, Luzi. Within the municipality there are boreholes as well as springs. River sources within the municipality drain its water from Umzimvubu catchment area. Rivers flow eastwards draining towards the Indian Ocean. Water studies conducted for the district indicate that ELM. Elundini has very high groundwater development potential.  Mooi River, Inxu River (Wildebeesrivier) and the Pot River are the main tributaries of Tsitsa River. The Maclear Dam on the Inxu River supplies water to Maclear town and the Ugie Dam on the Mooi supplies water to Ugie town. This municipality forms the catchment for the Umzimvubu River, which bisects the region and supplies large volumes of water down to the Indian Ocean.</w:t>
      </w:r>
    </w:p>
    <w:p w:rsidR="00456621" w:rsidRPr="00456621" w:rsidRDefault="00456621" w:rsidP="00B3024B">
      <w:pPr>
        <w:spacing w:line="360" w:lineRule="auto"/>
        <w:jc w:val="both"/>
        <w:rPr>
          <w:rFonts w:ascii="Calibri" w:hAnsi="Calibri"/>
          <w:b w:val="0"/>
          <w:color w:val="auto"/>
          <w:sz w:val="22"/>
        </w:rPr>
      </w:pPr>
    </w:p>
    <w:p w:rsidR="00B3024B" w:rsidRPr="003250B2" w:rsidRDefault="00B3024B" w:rsidP="00E2032B">
      <w:pPr>
        <w:pStyle w:val="Heading4"/>
        <w:numPr>
          <w:ilvl w:val="3"/>
          <w:numId w:val="235"/>
        </w:numPr>
        <w:jc w:val="both"/>
        <w:rPr>
          <w:rFonts w:eastAsia="Cambria"/>
          <w:b/>
        </w:rPr>
      </w:pPr>
      <w:r w:rsidRPr="003250B2">
        <w:rPr>
          <w:rFonts w:eastAsia="Cambria"/>
          <w:b/>
        </w:rPr>
        <w:t xml:space="preserve">Tsitsa River Basin Land Use and Environmental Management Plan  </w:t>
      </w:r>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 xml:space="preserve">The Tsitsa River Basin Land Use and Environmental Management Plan were commissioned by ASGI-SA Eastern Cape, Elundini and Mhlontlo Municipalities to investigate possible development opportunities in the Tsitsa River basin area. The study was in response to a need for commercial land use developments in the catchment area that could assist in alleviating poverty in communal areas. The first phase of the study was to undertake a Situation Assessment of the whole catchment that could be used to inform the planning process. </w:t>
      </w:r>
    </w:p>
    <w:p w:rsidR="00B3024B" w:rsidRPr="00456621" w:rsidRDefault="00B3024B" w:rsidP="00B3024B">
      <w:pPr>
        <w:spacing w:line="360" w:lineRule="auto"/>
        <w:contextualSpacing/>
        <w:jc w:val="both"/>
        <w:rPr>
          <w:rFonts w:ascii="Calibri" w:eastAsia="Times New Roman" w:hAnsi="Calibri"/>
          <w:b w:val="0"/>
          <w:color w:val="auto"/>
          <w:sz w:val="22"/>
        </w:rPr>
      </w:pPr>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 xml:space="preserve">As part of this situation assessment, a number of potential land use development options suitable to the area were identified. The completion of the Situation Analysis was then followed by a more detailed land use planning process for a part of the Tsitsa River Catchment referred to as the focus area. This area was located in the middle of the catchment in the poverty stricken communal areas along the banks of the Tsitsa River and included 15 specific villages and eight Administrative Areas. A Land Use Planning Report was the final outcome of the study.  </w:t>
      </w:r>
    </w:p>
    <w:p w:rsidR="00B3024B" w:rsidRPr="00456621" w:rsidRDefault="00B3024B" w:rsidP="00B3024B">
      <w:pPr>
        <w:spacing w:line="360" w:lineRule="auto"/>
        <w:contextualSpacing/>
        <w:jc w:val="both"/>
        <w:rPr>
          <w:rFonts w:ascii="Calibri" w:eastAsia="Times New Roman" w:hAnsi="Calibri"/>
          <w:b w:val="0"/>
          <w:color w:val="auto"/>
          <w:sz w:val="22"/>
        </w:rPr>
      </w:pPr>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 xml:space="preserve">The study analyzed the status quo within administrative areas within Mhlontlo and Elundini that fell within the focus area. In Elundini these included Mqokolweni, Qurana and Sinxako all falling within Ward 6. The study considered the impact of the development of a dam, which would inundate 2,293ha of land with water. Mqokolweni and Sinxako are both areas that would lose land if a dam was constructed. The study looked at the </w:t>
      </w:r>
      <w:r w:rsidRPr="00456621">
        <w:rPr>
          <w:rFonts w:ascii="Calibri" w:eastAsia="Times New Roman" w:hAnsi="Calibri"/>
          <w:b w:val="0"/>
          <w:color w:val="auto"/>
          <w:sz w:val="22"/>
        </w:rPr>
        <w:lastRenderedPageBreak/>
        <w:t>possibility of interventions in these areas and the priority assigned to them by community representatives, these interventions included Forestry development.</w:t>
      </w:r>
    </w:p>
    <w:p w:rsidR="00B3024B" w:rsidRPr="009B4F57" w:rsidRDefault="00B3024B" w:rsidP="00B3024B">
      <w:pPr>
        <w:spacing w:line="360" w:lineRule="auto"/>
        <w:contextualSpacing/>
        <w:jc w:val="both"/>
        <w:rPr>
          <w:rFonts w:ascii="Calibri" w:eastAsia="Times New Roman" w:hAnsi="Calibri"/>
        </w:rPr>
      </w:pPr>
    </w:p>
    <w:p w:rsidR="00B3024B" w:rsidRPr="00E02B90" w:rsidRDefault="00B3024B" w:rsidP="00E2032B">
      <w:pPr>
        <w:pStyle w:val="Heading3"/>
        <w:numPr>
          <w:ilvl w:val="2"/>
          <w:numId w:val="235"/>
        </w:numPr>
        <w:spacing w:before="0" w:after="40" w:line="240" w:lineRule="auto"/>
        <w:jc w:val="both"/>
        <w:rPr>
          <w:i/>
        </w:rPr>
      </w:pPr>
      <w:bookmarkStart w:id="304" w:name="_Toc516675439"/>
      <w:bookmarkStart w:id="305" w:name="_Toc36625229"/>
      <w:r w:rsidRPr="00E02B90">
        <w:rPr>
          <w:i/>
        </w:rPr>
        <w:t>Geology and Soils</w:t>
      </w:r>
      <w:bookmarkEnd w:id="304"/>
      <w:bookmarkEnd w:id="305"/>
    </w:p>
    <w:p w:rsidR="00B3024B"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ELM is the only area with soils suitable for cultivation in the JGDM, however, degradation is high in the communal land areas of Elundini with the primary cause found to be the overstocking of livestock and inappropriate grazing methods. The provision of infrastructure to enable the practice of controlled grazing is necessary to prioritize the rehabilitation of severely degraded areas.</w:t>
      </w:r>
    </w:p>
    <w:p w:rsidR="00456621" w:rsidRPr="00456621" w:rsidRDefault="00456621" w:rsidP="00B3024B">
      <w:pPr>
        <w:spacing w:line="360" w:lineRule="auto"/>
        <w:contextualSpacing/>
        <w:jc w:val="both"/>
        <w:rPr>
          <w:rFonts w:ascii="Calibri" w:eastAsia="Times New Roman" w:hAnsi="Calibri"/>
          <w:b w:val="0"/>
          <w:color w:val="auto"/>
          <w:sz w:val="22"/>
        </w:rPr>
      </w:pPr>
    </w:p>
    <w:p w:rsidR="00B3024B" w:rsidRPr="0027693B" w:rsidRDefault="00B3024B" w:rsidP="00E2032B">
      <w:pPr>
        <w:pStyle w:val="Heading4"/>
        <w:numPr>
          <w:ilvl w:val="3"/>
          <w:numId w:val="235"/>
        </w:numPr>
        <w:jc w:val="both"/>
        <w:rPr>
          <w:b/>
        </w:rPr>
      </w:pPr>
      <w:r w:rsidRPr="0027693B">
        <w:rPr>
          <w:b/>
        </w:rPr>
        <w:t xml:space="preserve">Erosion </w:t>
      </w:r>
    </w:p>
    <w:p w:rsidR="00B3024B" w:rsidRPr="00456621" w:rsidRDefault="00B3024B" w:rsidP="00B3024B">
      <w:pPr>
        <w:spacing w:line="360" w:lineRule="auto"/>
        <w:contextualSpacing/>
        <w:jc w:val="both"/>
        <w:rPr>
          <w:rFonts w:ascii="Calibri" w:eastAsia="Times New Roman" w:hAnsi="Calibri"/>
          <w:b w:val="0"/>
          <w:sz w:val="22"/>
        </w:rPr>
      </w:pPr>
      <w:r w:rsidRPr="00456621">
        <w:rPr>
          <w:rFonts w:ascii="Calibri" w:eastAsia="Times New Roman" w:hAnsi="Calibri"/>
          <w:b w:val="0"/>
          <w:color w:val="auto"/>
          <w:sz w:val="22"/>
        </w:rPr>
        <w:t xml:space="preserve">Degradation is high in the communal land areas of Elundini, with the primary cause found to be the overstocking of livestock and inappropriate grazing methods. The Department of Agriculture estimates that between 300 and 400 tons per hectare of soil are lost annually in the District, ELM being the highest eroded region. In addition to the provision of infrastructure to enable the practice of controlled grazing, the EMP recommends it is necessary to prioritize the rehabilitation of severely degraded areas. The district municipality has various land rehabilitation </w:t>
      </w:r>
      <w:r w:rsidR="00C80AFB" w:rsidRPr="00456621">
        <w:rPr>
          <w:rFonts w:ascii="Calibri" w:eastAsia="Times New Roman" w:hAnsi="Calibri"/>
          <w:b w:val="0"/>
          <w:color w:val="auto"/>
          <w:sz w:val="22"/>
        </w:rPr>
        <w:t>programs</w:t>
      </w:r>
      <w:r w:rsidRPr="00456621">
        <w:rPr>
          <w:rFonts w:ascii="Calibri" w:eastAsia="Times New Roman" w:hAnsi="Calibri"/>
          <w:b w:val="0"/>
          <w:color w:val="auto"/>
          <w:sz w:val="22"/>
        </w:rPr>
        <w:t xml:space="preserve"> that it implements in the municipality to address land degradation </w:t>
      </w:r>
    </w:p>
    <w:p w:rsidR="00B3024B" w:rsidRPr="00037BAB" w:rsidRDefault="00B3024B" w:rsidP="00B3024B">
      <w:pPr>
        <w:spacing w:line="360" w:lineRule="auto"/>
        <w:contextualSpacing/>
        <w:jc w:val="both"/>
        <w:rPr>
          <w:rFonts w:ascii="Calibri" w:eastAsia="Times New Roman" w:hAnsi="Calibri"/>
        </w:rPr>
      </w:pPr>
    </w:p>
    <w:p w:rsidR="00B3024B" w:rsidRPr="00E02B90" w:rsidRDefault="00B3024B" w:rsidP="00E2032B">
      <w:pPr>
        <w:pStyle w:val="Heading3"/>
        <w:numPr>
          <w:ilvl w:val="2"/>
          <w:numId w:val="235"/>
        </w:numPr>
        <w:spacing w:before="0" w:after="40" w:line="240" w:lineRule="auto"/>
        <w:jc w:val="both"/>
        <w:rPr>
          <w:i/>
        </w:rPr>
      </w:pPr>
      <w:bookmarkStart w:id="306" w:name="_Toc289337591"/>
      <w:bookmarkStart w:id="307" w:name="_Toc516675440"/>
      <w:bookmarkStart w:id="308" w:name="_Toc36625230"/>
      <w:r w:rsidRPr="00E02B90">
        <w:rPr>
          <w:i/>
        </w:rPr>
        <w:t>Biodiversity</w:t>
      </w:r>
      <w:bookmarkEnd w:id="306"/>
      <w:bookmarkEnd w:id="307"/>
      <w:bookmarkEnd w:id="308"/>
    </w:p>
    <w:p w:rsidR="00B3024B" w:rsidRPr="0027693B" w:rsidRDefault="00B3024B" w:rsidP="00E2032B">
      <w:pPr>
        <w:pStyle w:val="Heading4"/>
        <w:numPr>
          <w:ilvl w:val="3"/>
          <w:numId w:val="235"/>
        </w:numPr>
        <w:jc w:val="both"/>
        <w:rPr>
          <w:b/>
        </w:rPr>
      </w:pPr>
      <w:r w:rsidRPr="0027693B">
        <w:rPr>
          <w:b/>
        </w:rPr>
        <w:t>Vegetation and land cover</w:t>
      </w:r>
    </w:p>
    <w:p w:rsidR="00B3024B" w:rsidRPr="00456621" w:rsidRDefault="00B3024B" w:rsidP="00B3024B">
      <w:pPr>
        <w:spacing w:line="360" w:lineRule="auto"/>
        <w:jc w:val="both"/>
        <w:rPr>
          <w:rFonts w:ascii="Calibri" w:eastAsia="Times New Roman" w:hAnsi="Calibri"/>
          <w:b w:val="0"/>
          <w:color w:val="auto"/>
          <w:sz w:val="22"/>
        </w:rPr>
      </w:pPr>
      <w:r w:rsidRPr="00456621">
        <w:rPr>
          <w:rFonts w:ascii="Calibri" w:eastAsia="Times New Roman" w:hAnsi="Calibri"/>
          <w:b w:val="0"/>
          <w:color w:val="auto"/>
          <w:sz w:val="22"/>
        </w:rPr>
        <w:t>Vegetation types represent an integration of the climate, soils and biological factors in a region and as such are a useful basis for land use and conservation planning. Unimproved Grassland dominates the Municipality, covering 56.40% of the total surface area. This is followed by Degraded Unimproved Grassland (22.70%) and Semi- Commercial or Subsistence Dryland Cultivation (10.56%). The State of the Eastern Cape Province Report (2010) highlights the serious impact of settlement sprawl that is taking place throughout most rural areas, with an increase of 47% in the cover of built up areas compared to the year 2000. Coupled with this sprawl of settlements, is the depletion of resource areas by an estimated 33% and this is expected to have a serious effect on future sustainability of rural communities.</w:t>
      </w:r>
    </w:p>
    <w:p w:rsidR="00B3024B" w:rsidRPr="00037BAB" w:rsidRDefault="00B3024B" w:rsidP="00B3024B">
      <w:pPr>
        <w:spacing w:line="360" w:lineRule="auto"/>
        <w:jc w:val="both"/>
        <w:rPr>
          <w:rFonts w:ascii="Calibri" w:eastAsia="Times New Roman" w:hAnsi="Calibri"/>
        </w:rPr>
      </w:pPr>
    </w:p>
    <w:p w:rsidR="00B3024B" w:rsidRPr="0027693B" w:rsidRDefault="00B3024B" w:rsidP="00E2032B">
      <w:pPr>
        <w:pStyle w:val="Heading4"/>
        <w:numPr>
          <w:ilvl w:val="3"/>
          <w:numId w:val="235"/>
        </w:numPr>
        <w:jc w:val="both"/>
        <w:rPr>
          <w:b/>
        </w:rPr>
      </w:pPr>
      <w:r w:rsidRPr="0027693B">
        <w:rPr>
          <w:b/>
        </w:rPr>
        <w:t>Critical bio-diversity areas</w:t>
      </w:r>
    </w:p>
    <w:p w:rsidR="00B3024B" w:rsidRPr="00456621" w:rsidRDefault="00B3024B" w:rsidP="00B3024B">
      <w:pPr>
        <w:spacing w:line="360" w:lineRule="auto"/>
        <w:jc w:val="both"/>
        <w:rPr>
          <w:rFonts w:eastAsia="Times New Roman" w:cstheme="minorHAnsi"/>
          <w:b w:val="0"/>
          <w:color w:val="auto"/>
          <w:sz w:val="22"/>
        </w:rPr>
      </w:pPr>
      <w:r w:rsidRPr="00456621">
        <w:rPr>
          <w:rFonts w:eastAsia="Times New Roman" w:cstheme="minorHAnsi"/>
          <w:b w:val="0"/>
          <w:color w:val="auto"/>
          <w:sz w:val="22"/>
        </w:rPr>
        <w:t xml:space="preserve">The Eastern Cape Bio-diversity Plan has analyzed the characteristics of the various environmental attributes throughout all municipalities. The critical bio-diversity areas in Elundini have been identified (refer to map below) and these need to be conserved for the benefit of future generations and preservation of the ecological balance in the area. These are primarily associated with the environmental sensitivity of the mountain range </w:t>
      </w:r>
      <w:r w:rsidRPr="00456621">
        <w:rPr>
          <w:rFonts w:eastAsia="Times New Roman" w:cstheme="minorHAnsi"/>
          <w:b w:val="0"/>
          <w:color w:val="auto"/>
          <w:sz w:val="22"/>
        </w:rPr>
        <w:lastRenderedPageBreak/>
        <w:t>and foothills near Maclear and Ugie. It is of paramount importance that the critical biodiversity areas be reflected in the Spatial Development framework for Elundini so as to ensure effective land use management is achieved in future, in accordance with the requirements of the National Environment Management Act and the Provincial Spatial Development Plan.</w:t>
      </w:r>
    </w:p>
    <w:p w:rsidR="00B3024B" w:rsidRPr="00456621" w:rsidRDefault="00B3024B" w:rsidP="00B3024B">
      <w:pPr>
        <w:spacing w:line="360" w:lineRule="auto"/>
        <w:jc w:val="both"/>
        <w:rPr>
          <w:rFonts w:eastAsia="Times New Roman" w:cstheme="minorHAnsi"/>
          <w:b w:val="0"/>
          <w:color w:val="auto"/>
          <w:sz w:val="22"/>
        </w:rPr>
      </w:pPr>
    </w:p>
    <w:p w:rsidR="00B3024B" w:rsidRPr="0027693B" w:rsidRDefault="00B3024B" w:rsidP="00E2032B">
      <w:pPr>
        <w:pStyle w:val="Heading4"/>
        <w:numPr>
          <w:ilvl w:val="3"/>
          <w:numId w:val="235"/>
        </w:numPr>
        <w:jc w:val="both"/>
        <w:rPr>
          <w:b/>
        </w:rPr>
      </w:pPr>
      <w:r w:rsidRPr="0027693B">
        <w:rPr>
          <w:b/>
        </w:rPr>
        <w:t>Biodiversity conservation</w:t>
      </w:r>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 xml:space="preserve">According to the EMP, mountain areas contain a high number of endemic species, and have been identified as being important for the protection of biodiversity and ecosystem services. Grasslands dominate the district, but in general they have been severely degraded and transformed areas dominate much of the landscape, as revealed by the Eastern Cape Biodiversity Conservation Plan (ECBCP). </w:t>
      </w:r>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An opportunity therefore exists to formally protect the remaining intact grasslands, especially those classified as vulnerable and endangered, to ensure the important ecological functions they play in this area are preserved, and to build on the attractive and ecologically important landscape for tourism. One of the most important ecological ecosystem services provided by the district is the provision of good quality water, and the large numbers of wetlands found in the upper elevations within a range of vegetation types are critically important in this regard. The EMP suggests there is an opportunity to apply Payment for Ecosystem Principles for water resource protection therefore exists to ensure the protection of vegetation types dominated by wetlands.</w:t>
      </w:r>
    </w:p>
    <w:p w:rsidR="00B3024B" w:rsidRPr="00037BAB" w:rsidRDefault="00B3024B" w:rsidP="00B3024B">
      <w:pPr>
        <w:spacing w:line="360" w:lineRule="auto"/>
        <w:contextualSpacing/>
        <w:jc w:val="both"/>
        <w:rPr>
          <w:rFonts w:ascii="Calibri" w:eastAsia="Times New Roman" w:hAnsi="Calibri"/>
        </w:rPr>
      </w:pPr>
    </w:p>
    <w:p w:rsidR="00B3024B" w:rsidRPr="0027693B" w:rsidRDefault="00B3024B" w:rsidP="00E2032B">
      <w:pPr>
        <w:pStyle w:val="Heading4"/>
        <w:numPr>
          <w:ilvl w:val="3"/>
          <w:numId w:val="235"/>
        </w:numPr>
        <w:jc w:val="both"/>
        <w:rPr>
          <w:b/>
        </w:rPr>
      </w:pPr>
      <w:r w:rsidRPr="0027693B">
        <w:rPr>
          <w:b/>
        </w:rPr>
        <w:t>Threats to biodiversity</w:t>
      </w:r>
    </w:p>
    <w:p w:rsidR="00B3024B" w:rsidRPr="00456621" w:rsidRDefault="00B3024B" w:rsidP="00B3024B">
      <w:pPr>
        <w:spacing w:line="360" w:lineRule="auto"/>
        <w:contextualSpacing/>
        <w:jc w:val="both"/>
        <w:rPr>
          <w:rFonts w:ascii="Calibri" w:eastAsia="Times New Roman" w:hAnsi="Calibri"/>
          <w:b w:val="0"/>
          <w:color w:val="auto"/>
          <w:sz w:val="22"/>
        </w:rPr>
      </w:pPr>
      <w:r w:rsidRPr="00456621">
        <w:rPr>
          <w:rFonts w:ascii="Calibri" w:eastAsia="Times New Roman" w:hAnsi="Calibri"/>
          <w:b w:val="0"/>
          <w:color w:val="auto"/>
          <w:sz w:val="22"/>
        </w:rPr>
        <w:t>The EMP states the unsuitable agricultural practices such as increasing irrigation in areas of poor soils and cash crop cultivation in marginal areas, is another threat to biodiversity in the Elundini area. The continuation of degradation of the District’s land cover increases erosion. This is especially evident in Senqu and Elundini, but also prevalent in Gariep and Maletswai (now Walter Sisulu) where there is an increase of the Karoo scrubland. Unsustainable agricultural practices such as increasing irrigation in area of poor soils also contribute to erosion and undermine cash crop cultivation in marginal areas. Very little is being invested into land-care in proportion to the amount of degraded land. Ongoing urbanization and the growth of informal settlements around urban centers is increasing pressure on the environment and stretching infrastructure beyond capacity limits. The municipal area has no dedicated persons looking at environmental issues. Fire, especially in the grassland areas to the east of the District is another factor affecting the environment. Illegal sand mining threatens the aquatic and terrestrial biodiversity.</w:t>
      </w:r>
    </w:p>
    <w:p w:rsidR="00B3024B" w:rsidRPr="009B4F57" w:rsidRDefault="00B3024B" w:rsidP="00B3024B">
      <w:pPr>
        <w:spacing w:line="360" w:lineRule="auto"/>
        <w:contextualSpacing/>
        <w:jc w:val="both"/>
        <w:rPr>
          <w:rFonts w:ascii="Calibri" w:eastAsia="Times New Roman" w:hAnsi="Calibri"/>
          <w:sz w:val="24"/>
          <w:szCs w:val="24"/>
        </w:rPr>
      </w:pPr>
    </w:p>
    <w:p w:rsidR="00B3024B" w:rsidRPr="009B4F57" w:rsidRDefault="00B3024B" w:rsidP="00B3024B">
      <w:pPr>
        <w:spacing w:line="360" w:lineRule="auto"/>
        <w:contextualSpacing/>
        <w:jc w:val="both"/>
        <w:rPr>
          <w:rFonts w:ascii="Calibri" w:eastAsia="Times New Roman" w:hAnsi="Calibri"/>
          <w:b w:val="0"/>
          <w:bCs/>
          <w:smallCaps/>
          <w:spacing w:val="5"/>
          <w:sz w:val="24"/>
          <w:szCs w:val="24"/>
        </w:rPr>
      </w:pPr>
      <w:r>
        <w:rPr>
          <w:noProof/>
          <w:lang w:eastAsia="en-ZA"/>
        </w:rPr>
        <w:lastRenderedPageBreak/>
        <w:drawing>
          <wp:anchor distT="0" distB="0" distL="114300" distR="114300" simplePos="0" relativeHeight="251674624" behindDoc="1" locked="1" layoutInCell="1" allowOverlap="1" wp14:anchorId="6BB9682E" wp14:editId="42DE9E61">
            <wp:simplePos x="0" y="0"/>
            <wp:positionH relativeFrom="column">
              <wp:posOffset>-257810</wp:posOffset>
            </wp:positionH>
            <wp:positionV relativeFrom="paragraph">
              <wp:posOffset>420370</wp:posOffset>
            </wp:positionV>
            <wp:extent cx="6710680" cy="4591050"/>
            <wp:effectExtent l="0" t="0" r="0" b="0"/>
            <wp:wrapSquare wrapText="bothSides"/>
            <wp:docPr id="298" name="Picture 298" descr="Elundini Environ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ndini Environment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10680" cy="459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F57">
        <w:rPr>
          <w:rFonts w:ascii="Calibri" w:eastAsia="Times New Roman" w:hAnsi="Calibri"/>
          <w:b w:val="0"/>
          <w:bCs/>
          <w:smallCaps/>
          <w:spacing w:val="5"/>
          <w:sz w:val="24"/>
          <w:szCs w:val="24"/>
        </w:rPr>
        <w:t>Map showing Critical Bio-diversity areas (Source: ECPSDP 2010)</w:t>
      </w:r>
    </w:p>
    <w:p w:rsidR="00B3024B" w:rsidRDefault="00B3024B" w:rsidP="00B3024B">
      <w:pPr>
        <w:spacing w:line="360" w:lineRule="auto"/>
        <w:ind w:left="720"/>
        <w:contextualSpacing/>
        <w:jc w:val="both"/>
        <w:rPr>
          <w:rFonts w:ascii="Calibri" w:hAnsi="Calibri" w:cs="Calibri"/>
          <w:b w:val="0"/>
          <w:sz w:val="24"/>
          <w:szCs w:val="24"/>
        </w:rPr>
      </w:pPr>
      <w:bookmarkStart w:id="309" w:name="_Toc285011219"/>
      <w:bookmarkStart w:id="310" w:name="_Toc289337757"/>
    </w:p>
    <w:p w:rsidR="00B3024B" w:rsidRPr="007E2508" w:rsidRDefault="00B3024B" w:rsidP="004743A4">
      <w:pPr>
        <w:pStyle w:val="Heading2"/>
        <w:keepLines/>
        <w:numPr>
          <w:ilvl w:val="1"/>
          <w:numId w:val="235"/>
        </w:numPr>
        <w:spacing w:after="40"/>
        <w:jc w:val="both"/>
        <w:rPr>
          <w:b/>
        </w:rPr>
      </w:pPr>
      <w:bookmarkStart w:id="311" w:name="_Toc516675441"/>
      <w:bookmarkStart w:id="312" w:name="_Toc36625231"/>
      <w:r w:rsidRPr="007E2508">
        <w:rPr>
          <w:b/>
        </w:rPr>
        <w:t>Waste Management</w:t>
      </w:r>
      <w:bookmarkEnd w:id="311"/>
      <w:bookmarkEnd w:id="312"/>
    </w:p>
    <w:p w:rsidR="00746F31" w:rsidRPr="00746F31" w:rsidRDefault="00746F31" w:rsidP="00746F31">
      <w:pPr>
        <w:spacing w:line="360" w:lineRule="auto"/>
        <w:contextualSpacing/>
        <w:jc w:val="both"/>
        <w:rPr>
          <w:rFonts w:ascii="Calibri" w:hAnsi="Calibri" w:cs="Calibri"/>
          <w:b w:val="0"/>
          <w:color w:val="auto"/>
          <w:sz w:val="22"/>
        </w:rPr>
      </w:pPr>
      <w:r w:rsidRPr="00746F31">
        <w:rPr>
          <w:rFonts w:ascii="Calibri" w:hAnsi="Calibri" w:cs="Calibri"/>
          <w:b w:val="0"/>
          <w:color w:val="auto"/>
          <w:sz w:val="22"/>
        </w:rPr>
        <w:t xml:space="preserve">The Solid Waste Management Section </w:t>
      </w:r>
      <w:r>
        <w:rPr>
          <w:rFonts w:ascii="Calibri" w:hAnsi="Calibri" w:cs="Calibri"/>
          <w:b w:val="0"/>
          <w:color w:val="auto"/>
          <w:sz w:val="22"/>
        </w:rPr>
        <w:t>located in the</w:t>
      </w:r>
      <w:r w:rsidRPr="00746F31">
        <w:rPr>
          <w:rFonts w:ascii="Calibri" w:hAnsi="Calibri" w:cs="Calibri"/>
          <w:b w:val="0"/>
          <w:color w:val="auto"/>
          <w:sz w:val="22"/>
        </w:rPr>
        <w:t xml:space="preserve"> Community Services Department is charged with the responsibility of rendering all Solid Waste Management activities, env</w:t>
      </w:r>
      <w:r w:rsidR="00930CAE">
        <w:rPr>
          <w:rFonts w:ascii="Calibri" w:hAnsi="Calibri" w:cs="Calibri"/>
          <w:b w:val="0"/>
          <w:color w:val="auto"/>
          <w:sz w:val="22"/>
        </w:rPr>
        <w:t xml:space="preserve">ironmental plans and programs. </w:t>
      </w:r>
      <w:r w:rsidRPr="00746F31">
        <w:rPr>
          <w:rFonts w:ascii="Calibri" w:hAnsi="Calibri" w:cs="Calibri"/>
          <w:b w:val="0"/>
          <w:color w:val="auto"/>
          <w:sz w:val="22"/>
        </w:rPr>
        <w:t xml:space="preserve">The Section is responsible for refuse collection, street cleaning, and waste information or waste data management, recycling, awareness and landfill site </w:t>
      </w:r>
      <w:r w:rsidR="00930CAE">
        <w:rPr>
          <w:rFonts w:ascii="Calibri" w:hAnsi="Calibri" w:cs="Calibri"/>
          <w:b w:val="0"/>
          <w:color w:val="auto"/>
          <w:sz w:val="22"/>
        </w:rPr>
        <w:t>management. The Municipality adopted its</w:t>
      </w:r>
      <w:r w:rsidRPr="00746F31">
        <w:rPr>
          <w:rFonts w:ascii="Calibri" w:hAnsi="Calibri" w:cs="Calibri"/>
          <w:b w:val="0"/>
          <w:color w:val="auto"/>
          <w:sz w:val="22"/>
        </w:rPr>
        <w:t xml:space="preserve"> IWMP </w:t>
      </w:r>
      <w:r w:rsidR="00930CAE">
        <w:rPr>
          <w:rFonts w:ascii="Calibri" w:hAnsi="Calibri" w:cs="Calibri"/>
          <w:b w:val="0"/>
          <w:color w:val="auto"/>
          <w:sz w:val="22"/>
        </w:rPr>
        <w:t>which was sent to MEC for DEDEAT for e</w:t>
      </w:r>
      <w:r w:rsidRPr="00746F31">
        <w:rPr>
          <w:rFonts w:ascii="Calibri" w:hAnsi="Calibri" w:cs="Calibri"/>
          <w:b w:val="0"/>
          <w:color w:val="auto"/>
          <w:sz w:val="22"/>
        </w:rPr>
        <w:t xml:space="preserve">ndorsement and was duly endorsed. The Municipality has also been screened by DEDEAT as part of their process of updating the Provincial IWMP with specific focus to Joe Gqabi District Municipal Area. </w:t>
      </w:r>
    </w:p>
    <w:p w:rsidR="00746F31" w:rsidRPr="00746F31" w:rsidRDefault="00746F31" w:rsidP="00746F31">
      <w:pPr>
        <w:spacing w:line="360" w:lineRule="auto"/>
        <w:contextualSpacing/>
        <w:jc w:val="both"/>
        <w:rPr>
          <w:rFonts w:ascii="Calibri" w:hAnsi="Calibri" w:cs="Calibri"/>
          <w:b w:val="0"/>
          <w:color w:val="auto"/>
          <w:sz w:val="22"/>
        </w:rPr>
      </w:pPr>
    </w:p>
    <w:p w:rsidR="00B3024B" w:rsidRPr="00456621" w:rsidRDefault="00746F31" w:rsidP="00746F31">
      <w:pPr>
        <w:spacing w:line="360" w:lineRule="auto"/>
        <w:contextualSpacing/>
        <w:jc w:val="both"/>
        <w:rPr>
          <w:rFonts w:ascii="Calibri" w:hAnsi="Calibri" w:cs="Calibri"/>
          <w:b w:val="0"/>
          <w:color w:val="auto"/>
          <w:sz w:val="22"/>
        </w:rPr>
      </w:pPr>
      <w:r w:rsidRPr="00746F31">
        <w:rPr>
          <w:rFonts w:ascii="Calibri" w:hAnsi="Calibri" w:cs="Calibri"/>
          <w:b w:val="0"/>
          <w:color w:val="auto"/>
          <w:sz w:val="22"/>
        </w:rPr>
        <w:t>The department</w:t>
      </w:r>
      <w:r w:rsidR="00930CAE">
        <w:rPr>
          <w:rFonts w:ascii="Calibri" w:hAnsi="Calibri" w:cs="Calibri"/>
          <w:b w:val="0"/>
          <w:color w:val="auto"/>
          <w:sz w:val="22"/>
        </w:rPr>
        <w:t xml:space="preserve"> has</w:t>
      </w:r>
      <w:r w:rsidRPr="00746F31">
        <w:rPr>
          <w:rFonts w:ascii="Calibri" w:hAnsi="Calibri" w:cs="Calibri"/>
          <w:b w:val="0"/>
          <w:color w:val="auto"/>
          <w:sz w:val="22"/>
        </w:rPr>
        <w:t xml:space="preserve"> introduced a plan to implement the polluter pay principle through </w:t>
      </w:r>
      <w:r w:rsidR="00930CAE">
        <w:rPr>
          <w:rFonts w:ascii="Calibri" w:hAnsi="Calibri" w:cs="Calibri"/>
          <w:b w:val="0"/>
          <w:color w:val="auto"/>
          <w:sz w:val="22"/>
        </w:rPr>
        <w:t xml:space="preserve">the </w:t>
      </w:r>
      <w:r w:rsidRPr="00746F31">
        <w:rPr>
          <w:rFonts w:ascii="Calibri" w:hAnsi="Calibri" w:cs="Calibri"/>
          <w:b w:val="0"/>
          <w:color w:val="auto"/>
          <w:sz w:val="22"/>
        </w:rPr>
        <w:t>revision of refuse tariffs to ensure sustainability of the service and minimal cost recovery. In this regard the tariff policy has been reviewed to incorporate cost elements for services that the municipality render for the public good.</w:t>
      </w:r>
    </w:p>
    <w:p w:rsidR="00B3024B" w:rsidRPr="009B4F57" w:rsidRDefault="00B3024B" w:rsidP="00B3024B">
      <w:pPr>
        <w:spacing w:line="360" w:lineRule="auto"/>
        <w:contextualSpacing/>
        <w:jc w:val="both"/>
        <w:rPr>
          <w:rFonts w:ascii="Calibri" w:hAnsi="Calibri" w:cs="Calibri"/>
        </w:rPr>
      </w:pPr>
    </w:p>
    <w:p w:rsidR="00B3024B" w:rsidRPr="009B4F57" w:rsidRDefault="00B3024B" w:rsidP="00B3024B">
      <w:pPr>
        <w:spacing w:line="360" w:lineRule="auto"/>
        <w:contextualSpacing/>
        <w:jc w:val="both"/>
        <w:rPr>
          <w:rFonts w:ascii="Calibri" w:hAnsi="Calibri" w:cs="Calibri"/>
          <w:b w:val="0"/>
          <w:i/>
        </w:rPr>
      </w:pPr>
      <w:r w:rsidRPr="009B4F57">
        <w:rPr>
          <w:rFonts w:ascii="Calibri" w:hAnsi="Calibri" w:cs="Calibri"/>
          <w:b w:val="0"/>
          <w:i/>
        </w:rPr>
        <w:t xml:space="preserve">Refuse Removal / Waste Collection </w:t>
      </w:r>
    </w:p>
    <w:p w:rsidR="00B3024B" w:rsidRPr="00930CAE" w:rsidRDefault="00930CAE" w:rsidP="00B3024B">
      <w:pPr>
        <w:spacing w:line="360" w:lineRule="auto"/>
        <w:contextualSpacing/>
        <w:jc w:val="both"/>
        <w:rPr>
          <w:rFonts w:ascii="Calibri" w:eastAsia="MS Mincho" w:hAnsi="Calibri" w:cs="Calibri"/>
          <w:b w:val="0"/>
          <w:color w:val="auto"/>
          <w:sz w:val="22"/>
        </w:rPr>
      </w:pPr>
      <w:r w:rsidRPr="00930CAE">
        <w:rPr>
          <w:rFonts w:ascii="Calibri" w:eastAsia="MS Mincho" w:hAnsi="Calibri" w:cs="Calibri"/>
          <w:b w:val="0"/>
          <w:color w:val="auto"/>
          <w:sz w:val="22"/>
        </w:rPr>
        <w:t>The refuse removal service only focuses in the CBD and peri-urban areas of Elundini Municipality. ELM provides a weekly waste collection service to all the households and daily service to businesses in Maclear, Ugie and Mt. Fletcher. In residential areas, household waste is placed on the kerb outside the house and collected from there by municipality. This domestic waste should be contained in refuse bags which are tied or knotted. ELM provides daily refuse collection services in town focusing on Businesses and Government Institutions.</w:t>
      </w:r>
    </w:p>
    <w:p w:rsidR="00B3024B" w:rsidRPr="009B4F57" w:rsidRDefault="00B3024B" w:rsidP="00B3024B">
      <w:pPr>
        <w:spacing w:line="360" w:lineRule="auto"/>
        <w:contextualSpacing/>
        <w:jc w:val="both"/>
        <w:rPr>
          <w:rFonts w:ascii="Calibri" w:hAnsi="Calibri" w:cs="Calibri"/>
          <w:b w:val="0"/>
          <w:i/>
        </w:rPr>
      </w:pPr>
    </w:p>
    <w:p w:rsidR="00B3024B" w:rsidRPr="009B4F57" w:rsidRDefault="00B3024B" w:rsidP="00B3024B">
      <w:pPr>
        <w:spacing w:line="360" w:lineRule="auto"/>
        <w:contextualSpacing/>
        <w:jc w:val="both"/>
        <w:rPr>
          <w:rFonts w:ascii="Calibri" w:hAnsi="Calibri" w:cs="Calibri"/>
          <w:b w:val="0"/>
          <w:i/>
        </w:rPr>
      </w:pPr>
      <w:r w:rsidRPr="009B4F57">
        <w:rPr>
          <w:rFonts w:ascii="Calibri" w:hAnsi="Calibri" w:cs="Calibri"/>
          <w:b w:val="0"/>
          <w:i/>
        </w:rPr>
        <w:t>Street Cleaning / Cleansing</w:t>
      </w:r>
    </w:p>
    <w:p w:rsidR="00930CAE" w:rsidRPr="00930CAE" w:rsidRDefault="00930CAE" w:rsidP="00930CAE">
      <w:pPr>
        <w:spacing w:line="360" w:lineRule="auto"/>
        <w:contextualSpacing/>
        <w:jc w:val="both"/>
        <w:rPr>
          <w:rFonts w:ascii="Calibri" w:eastAsia="MS Mincho" w:hAnsi="Calibri" w:cs="Calibri"/>
          <w:b w:val="0"/>
          <w:color w:val="auto"/>
          <w:sz w:val="22"/>
        </w:rPr>
      </w:pPr>
      <w:r w:rsidRPr="00930CAE">
        <w:rPr>
          <w:rFonts w:ascii="Calibri" w:eastAsia="MS Mincho" w:hAnsi="Calibri" w:cs="Calibri"/>
          <w:b w:val="0"/>
          <w:color w:val="auto"/>
          <w:sz w:val="22"/>
        </w:rPr>
        <w:t>Street cleaning is conducted daily with the main focus being in the CBD and adjoining streets. Clearing of Illegal Dump Sites and Township Street Cleaning is done through a combination of departmental staff and EPWP workers allocated to the department. The Good Green Deeds program of the department of Environmental Affairs recently launched is planned to second around 22 local youth who will assist the municipality in heightening awareness on issues of cleanliness and environmental education among communities. They will also largely deal with cleaning illegal dumps. There is also a skip service available and sidewalk bins placed at strategic points in Mt. Fletcher, Ugie and Maclear town to ensure that Businesses and people have access to them and ultimately reduce levels of littering. The number of street litter bins is planned to be increased in the 2019/20 financial year to ensure adequate litter control.</w:t>
      </w:r>
    </w:p>
    <w:p w:rsidR="00B3024B" w:rsidRPr="003A0B25" w:rsidRDefault="00B3024B" w:rsidP="00B3024B">
      <w:pPr>
        <w:spacing w:line="360" w:lineRule="auto"/>
        <w:contextualSpacing/>
        <w:jc w:val="both"/>
        <w:rPr>
          <w:rFonts w:ascii="Calibri" w:hAnsi="Calibri" w:cs="Calibri"/>
          <w:b w:val="0"/>
          <w:sz w:val="22"/>
        </w:rPr>
      </w:pPr>
    </w:p>
    <w:p w:rsidR="00B3024B" w:rsidRPr="009B4F57" w:rsidRDefault="00B3024B" w:rsidP="00B3024B">
      <w:pPr>
        <w:spacing w:line="360" w:lineRule="auto"/>
        <w:contextualSpacing/>
        <w:jc w:val="both"/>
        <w:rPr>
          <w:rFonts w:ascii="Calibri" w:hAnsi="Calibri" w:cs="Calibri"/>
          <w:b w:val="0"/>
          <w:i/>
        </w:rPr>
      </w:pPr>
      <w:r w:rsidRPr="009B4F57">
        <w:rPr>
          <w:rFonts w:ascii="Calibri" w:hAnsi="Calibri" w:cs="Calibri"/>
          <w:b w:val="0"/>
          <w:i/>
        </w:rPr>
        <w:t>Waste Disposal/Landfill Site</w:t>
      </w:r>
    </w:p>
    <w:p w:rsidR="00930CAE" w:rsidRPr="00930CAE" w:rsidRDefault="00930CAE" w:rsidP="00930CAE">
      <w:pPr>
        <w:spacing w:line="360" w:lineRule="auto"/>
        <w:contextualSpacing/>
        <w:jc w:val="both"/>
        <w:rPr>
          <w:rFonts w:ascii="Calibri" w:eastAsia="MS Mincho" w:hAnsi="Calibri" w:cs="Calibri"/>
          <w:b w:val="0"/>
          <w:color w:val="auto"/>
          <w:sz w:val="22"/>
        </w:rPr>
      </w:pPr>
      <w:r w:rsidRPr="00930CAE">
        <w:rPr>
          <w:rFonts w:ascii="Calibri" w:eastAsia="MS Mincho" w:hAnsi="Calibri" w:cs="Calibri"/>
          <w:b w:val="0"/>
          <w:color w:val="auto"/>
          <w:sz w:val="22"/>
        </w:rPr>
        <w:t xml:space="preserve">ELM has three permitted waste sites namely: Maclear transfer, Ugie and Mt. Fletcher landfill sites. The three sites came into operation in 2004. The Elundini municipality entered into PPP agreement with Interwaste (PTY) Ltd. Interwaste started operating and managing the sites on the 1 July 2014. The main responsibility of Interwaste is the operation and management of Ugie, Mt Fletcher and Maclear Landfill Sites and to ensure that the permit conditions of the waste facilities are adhered to. The Maclear landfill site is utilised as a transfer station, while Ugie and Mt. Fletcher are being utilised as disposal sites. </w:t>
      </w:r>
    </w:p>
    <w:p w:rsidR="00930CAE" w:rsidRPr="00930CAE" w:rsidRDefault="00930CAE" w:rsidP="00930CAE">
      <w:pPr>
        <w:spacing w:line="360" w:lineRule="auto"/>
        <w:contextualSpacing/>
        <w:jc w:val="both"/>
        <w:rPr>
          <w:rFonts w:ascii="Calibri" w:eastAsia="MS Mincho" w:hAnsi="Calibri" w:cs="Calibri"/>
          <w:b w:val="0"/>
          <w:color w:val="auto"/>
          <w:sz w:val="22"/>
        </w:rPr>
      </w:pPr>
    </w:p>
    <w:p w:rsidR="00930CAE" w:rsidRPr="00930CAE" w:rsidRDefault="00930CAE" w:rsidP="00930CAE">
      <w:pPr>
        <w:spacing w:line="360" w:lineRule="auto"/>
        <w:contextualSpacing/>
        <w:jc w:val="both"/>
        <w:rPr>
          <w:rFonts w:ascii="Calibri" w:eastAsia="MS Mincho" w:hAnsi="Calibri" w:cs="Calibri"/>
          <w:b w:val="0"/>
          <w:color w:val="auto"/>
          <w:sz w:val="22"/>
        </w:rPr>
      </w:pPr>
      <w:r w:rsidRPr="00930CAE">
        <w:rPr>
          <w:rFonts w:ascii="Calibri" w:eastAsia="MS Mincho" w:hAnsi="Calibri" w:cs="Calibri"/>
          <w:b w:val="0"/>
          <w:color w:val="auto"/>
          <w:sz w:val="22"/>
        </w:rPr>
        <w:t xml:space="preserve">Other responsibilities for Interwaste in the operation and management landfill sites, is to provide monthly reports on waste volumes and also ensure that the sites are operated in accordance with the permit conditions. The Municipality regularly visits the sites to ensure compliance with the Permit Conditions of the Sites and with the terms of the Contracts with Interwaste.  In addition to this monitoring regime the district Environmental </w:t>
      </w:r>
      <w:r w:rsidRPr="00930CAE">
        <w:rPr>
          <w:rFonts w:ascii="Calibri" w:eastAsia="MS Mincho" w:hAnsi="Calibri" w:cs="Calibri"/>
          <w:b w:val="0"/>
          <w:color w:val="auto"/>
          <w:sz w:val="22"/>
        </w:rPr>
        <w:lastRenderedPageBreak/>
        <w:t>Health Practitioners visit the sites on a monthly basis to check on compliance with the Department of Environmental Affairs conducting random inspections. The Public Private Partnership agreement  is due to be reviewed in 2019 to appraise the contractor’s performance as well as to make any other necessary adjustments aimed at ensuring improvement in performance.</w:t>
      </w:r>
    </w:p>
    <w:p w:rsidR="00B3024B" w:rsidRPr="00B539B9" w:rsidRDefault="00B3024B" w:rsidP="00B3024B">
      <w:pPr>
        <w:spacing w:line="360" w:lineRule="auto"/>
        <w:contextualSpacing/>
        <w:jc w:val="both"/>
        <w:rPr>
          <w:rFonts w:ascii="Calibri" w:hAnsi="Calibri" w:cs="Calibri"/>
        </w:rPr>
      </w:pPr>
    </w:p>
    <w:p w:rsidR="00B3024B" w:rsidRPr="009B4F57" w:rsidRDefault="00B3024B" w:rsidP="00B3024B">
      <w:pPr>
        <w:spacing w:line="360" w:lineRule="auto"/>
        <w:contextualSpacing/>
        <w:jc w:val="both"/>
        <w:rPr>
          <w:rFonts w:ascii="Calibri" w:hAnsi="Calibri" w:cs="Calibri"/>
          <w:b w:val="0"/>
          <w:i/>
        </w:rPr>
      </w:pPr>
      <w:r w:rsidRPr="009B4F57">
        <w:rPr>
          <w:rFonts w:ascii="Calibri" w:hAnsi="Calibri" w:cs="Calibri"/>
          <w:b w:val="0"/>
          <w:i/>
        </w:rPr>
        <w:t xml:space="preserve">Recycling </w:t>
      </w:r>
    </w:p>
    <w:p w:rsidR="00930CAE" w:rsidRPr="00930CAE" w:rsidRDefault="00930CAE" w:rsidP="00930CAE">
      <w:pPr>
        <w:spacing w:line="360" w:lineRule="auto"/>
        <w:contextualSpacing/>
        <w:jc w:val="both"/>
        <w:rPr>
          <w:rFonts w:ascii="Calibri" w:eastAsia="MS Mincho" w:hAnsi="Calibri" w:cs="Calibri"/>
          <w:b w:val="0"/>
          <w:color w:val="auto"/>
          <w:sz w:val="22"/>
        </w:rPr>
      </w:pPr>
      <w:r w:rsidRPr="00930CAE">
        <w:rPr>
          <w:rFonts w:ascii="Calibri" w:eastAsia="MS Mincho" w:hAnsi="Calibri" w:cs="Calibri"/>
          <w:b w:val="0"/>
          <w:color w:val="auto"/>
          <w:sz w:val="22"/>
        </w:rPr>
        <w:t xml:space="preserve">ELM is working closely with Elundini Cooperative Development Centre to ensure that Cooperatives in the Recycling Sector are organised and assisted. This platform created an opportunity for the Municipality to consolidate the different requests that are submitted by Cooperatives and will ensure that everyone benefits from any assistance that is offered by the Municipality. There are currently six recycling cooperatives which are formally registered and plying their trade albeit on a smaller scale. ELM also has a Material Recovery Facility located at the Ugie Landfill Site. Currently the MRF is not in a suitable condition to be accepted by the Municipality and operated accordingly. The Municipality will make efforts to rectify the structure and be able to offer recyclers an opportunity to be involved in the sector. Ongoing discussions between the municipality and the implementing agents of the MRF project have yielded positive results. Accordingly the MRF is undergoing repairs towards finalisation to enable planned operations. </w:t>
      </w:r>
    </w:p>
    <w:p w:rsidR="00930CAE" w:rsidRPr="00930CAE" w:rsidRDefault="00930CAE" w:rsidP="00930CAE">
      <w:pPr>
        <w:spacing w:line="360" w:lineRule="auto"/>
        <w:contextualSpacing/>
        <w:jc w:val="both"/>
        <w:rPr>
          <w:rFonts w:ascii="Calibri" w:eastAsia="MS Mincho" w:hAnsi="Calibri" w:cs="Calibri"/>
          <w:b w:val="0"/>
          <w:color w:val="auto"/>
          <w:sz w:val="22"/>
        </w:rPr>
      </w:pPr>
    </w:p>
    <w:p w:rsidR="00930CAE" w:rsidRPr="00930CAE" w:rsidRDefault="00930CAE" w:rsidP="00930CAE">
      <w:pPr>
        <w:spacing w:line="360" w:lineRule="auto"/>
        <w:contextualSpacing/>
        <w:jc w:val="both"/>
        <w:rPr>
          <w:rFonts w:ascii="Calibri" w:eastAsia="MS Mincho" w:hAnsi="Calibri" w:cs="Calibri"/>
          <w:b w:val="0"/>
          <w:color w:val="auto"/>
          <w:sz w:val="22"/>
        </w:rPr>
      </w:pPr>
      <w:r w:rsidRPr="00930CAE">
        <w:rPr>
          <w:rFonts w:ascii="Calibri" w:eastAsia="MS Mincho" w:hAnsi="Calibri" w:cs="Calibri"/>
          <w:b w:val="0"/>
          <w:color w:val="auto"/>
          <w:sz w:val="22"/>
        </w:rPr>
        <w:t>ELM aims to promote waste minimization and recycling in the three towns and to create employment opportunities through that MRF. The MRF will contribute towards local economic development and increase the lifespan of landfill site. Currently the MRF is due to be repaired through internal funding mechanisms to pave way for its use and operation by local recycling cooperatives.</w:t>
      </w:r>
    </w:p>
    <w:p w:rsidR="007424DC" w:rsidRPr="00930CAE" w:rsidRDefault="007424DC" w:rsidP="007424DC">
      <w:pPr>
        <w:spacing w:line="360" w:lineRule="auto"/>
        <w:contextualSpacing/>
        <w:jc w:val="both"/>
        <w:rPr>
          <w:rFonts w:ascii="Calibri" w:hAnsi="Calibri" w:cs="Calibri"/>
          <w:sz w:val="22"/>
        </w:rPr>
      </w:pPr>
    </w:p>
    <w:p w:rsidR="00B3024B" w:rsidRPr="009D1D21" w:rsidRDefault="00B3024B" w:rsidP="00B3024B">
      <w:pPr>
        <w:spacing w:line="360" w:lineRule="auto"/>
        <w:contextualSpacing/>
        <w:jc w:val="both"/>
        <w:rPr>
          <w:rFonts w:ascii="Calibri" w:hAnsi="Calibri" w:cs="Calibri"/>
          <w:b w:val="0"/>
          <w:i/>
        </w:rPr>
      </w:pPr>
      <w:r>
        <w:rPr>
          <w:rFonts w:ascii="Calibri" w:hAnsi="Calibri" w:cs="Calibri"/>
          <w:b w:val="0"/>
          <w:i/>
        </w:rPr>
        <w:t xml:space="preserve">Education and Awareness </w:t>
      </w:r>
    </w:p>
    <w:p w:rsidR="00930CAE" w:rsidRPr="00930CAE" w:rsidRDefault="00930CAE" w:rsidP="00930CAE">
      <w:pPr>
        <w:spacing w:line="360" w:lineRule="auto"/>
        <w:contextualSpacing/>
        <w:jc w:val="both"/>
        <w:rPr>
          <w:rFonts w:ascii="Calibri" w:eastAsia="MS Mincho" w:hAnsi="Calibri" w:cs="Calibri"/>
          <w:color w:val="082A75"/>
        </w:rPr>
      </w:pPr>
      <w:r w:rsidRPr="00930CAE">
        <w:rPr>
          <w:rFonts w:ascii="Calibri" w:eastAsia="MS Mincho" w:hAnsi="Calibri" w:cs="Calibri"/>
          <w:b w:val="0"/>
          <w:color w:val="auto"/>
          <w:sz w:val="22"/>
        </w:rPr>
        <w:t xml:space="preserve">ELM has initiated programs to increase awareness concerning waste management and particularly to promote a cleaner environment to live in, in and around urban areas. Efforts to strengthen this program has been made possible by the creation of the position of Environmental Awareness and Education Practitioner who among others is also responsible for championing waste minimisation activities. The main purpose of the programs is to raise awareness and educate Elundini Municipality residents/community about issues related to cleanliness, waste, environmental management and sustainable development. The waste management awareness focuses on the anti-littering programs for the public/clean up campaigns. The Municipality intended to hold a minimum of two Campaigns per year in order to influence community mind set on waste and environmental management </w:t>
      </w:r>
      <w:r w:rsidRPr="00930CAE">
        <w:rPr>
          <w:rFonts w:ascii="Calibri" w:eastAsia="MS Mincho" w:hAnsi="Calibri" w:cs="Calibri"/>
          <w:b w:val="0"/>
          <w:color w:val="auto"/>
          <w:sz w:val="22"/>
        </w:rPr>
        <w:lastRenderedPageBreak/>
        <w:t>matters. Clean-up Campaigns and Awareness Campaigns have been conducted in all three towns.  The position of an education and awareness officer has recently been approved and awaiting filling. ELM is an active participant of the Climate Change, Waste and Environment SALGA Forum, DEDEAT Waste Management Forum and the Joe Gqabi District Environmental Management Forum.</w:t>
      </w:r>
      <w:r w:rsidRPr="00930CAE">
        <w:rPr>
          <w:rFonts w:ascii="Calibri" w:eastAsia="MS Mincho" w:hAnsi="Calibri" w:cs="Calibri"/>
          <w:color w:val="082A75"/>
        </w:rPr>
        <w:t xml:space="preserve"> </w:t>
      </w:r>
    </w:p>
    <w:p w:rsidR="00930CAE" w:rsidRPr="00930CAE" w:rsidRDefault="00930CAE" w:rsidP="00653BFB">
      <w:pPr>
        <w:numPr>
          <w:ilvl w:val="0"/>
          <w:numId w:val="45"/>
        </w:numPr>
        <w:spacing w:after="200" w:line="360" w:lineRule="auto"/>
        <w:contextualSpacing/>
        <w:jc w:val="both"/>
        <w:rPr>
          <w:rFonts w:ascii="Calibri" w:eastAsia="MS Mincho" w:hAnsi="Calibri" w:cs="Calibri"/>
          <w:b w:val="0"/>
          <w:color w:val="auto"/>
        </w:rPr>
      </w:pPr>
      <w:r w:rsidRPr="00930CAE">
        <w:rPr>
          <w:rFonts w:ascii="Calibri" w:eastAsia="MS Mincho" w:hAnsi="Calibri" w:cs="Calibri"/>
          <w:b w:val="0"/>
          <w:i/>
          <w:color w:val="auto"/>
        </w:rPr>
        <w:t>The achievements in the waste management program</w:t>
      </w:r>
    </w:p>
    <w:p w:rsidR="00930CAE" w:rsidRPr="00930CAE" w:rsidRDefault="00930CAE" w:rsidP="00E2032B">
      <w:pPr>
        <w:numPr>
          <w:ilvl w:val="0"/>
          <w:numId w:val="224"/>
        </w:numPr>
        <w:spacing w:after="160" w:line="360" w:lineRule="auto"/>
        <w:contextualSpacing/>
        <w:jc w:val="both"/>
        <w:rPr>
          <w:rFonts w:ascii="Calibri" w:eastAsia="Cambria" w:hAnsi="Calibri" w:cs="Calibri"/>
          <w:b w:val="0"/>
          <w:color w:val="auto"/>
          <w:sz w:val="22"/>
          <w:lang w:eastAsia="en-ZA"/>
        </w:rPr>
      </w:pPr>
      <w:r w:rsidRPr="00930CAE">
        <w:rPr>
          <w:rFonts w:ascii="Calibri" w:eastAsia="Cambria" w:hAnsi="Calibri" w:cs="Calibri"/>
          <w:b w:val="0"/>
          <w:color w:val="auto"/>
          <w:sz w:val="22"/>
          <w:lang w:eastAsia="en-ZA"/>
        </w:rPr>
        <w:t xml:space="preserve">Collection Services to more than 7336 households and 222 Businesses </w:t>
      </w:r>
    </w:p>
    <w:p w:rsidR="00930CAE" w:rsidRPr="00930CAE" w:rsidRDefault="00930CAE" w:rsidP="00E2032B">
      <w:pPr>
        <w:numPr>
          <w:ilvl w:val="0"/>
          <w:numId w:val="224"/>
        </w:numPr>
        <w:spacing w:after="160" w:line="360" w:lineRule="auto"/>
        <w:contextualSpacing/>
        <w:jc w:val="both"/>
        <w:rPr>
          <w:rFonts w:ascii="Calibri" w:eastAsia="Cambria" w:hAnsi="Calibri" w:cs="Calibri"/>
          <w:b w:val="0"/>
          <w:color w:val="auto"/>
          <w:sz w:val="22"/>
          <w:lang w:eastAsia="en-ZA"/>
        </w:rPr>
      </w:pPr>
      <w:r w:rsidRPr="00930CAE">
        <w:rPr>
          <w:rFonts w:ascii="Calibri" w:eastAsia="Cambria" w:hAnsi="Calibri" w:cs="Calibri"/>
          <w:b w:val="0"/>
          <w:color w:val="auto"/>
          <w:sz w:val="22"/>
          <w:lang w:eastAsia="en-ZA"/>
        </w:rPr>
        <w:t>Daily Street Cleaning and Skip Bin Removal Services for Businesses</w:t>
      </w:r>
    </w:p>
    <w:p w:rsidR="00930CAE" w:rsidRPr="00930CAE" w:rsidRDefault="00930CAE" w:rsidP="00E2032B">
      <w:pPr>
        <w:numPr>
          <w:ilvl w:val="0"/>
          <w:numId w:val="224"/>
        </w:numPr>
        <w:spacing w:after="160" w:line="360" w:lineRule="auto"/>
        <w:contextualSpacing/>
        <w:jc w:val="both"/>
        <w:rPr>
          <w:rFonts w:ascii="Calibri" w:eastAsia="Cambria" w:hAnsi="Calibri" w:cs="Calibri"/>
          <w:b w:val="0"/>
          <w:color w:val="auto"/>
          <w:sz w:val="22"/>
          <w:lang w:eastAsia="en-ZA"/>
        </w:rPr>
      </w:pPr>
      <w:r w:rsidRPr="00930CAE">
        <w:rPr>
          <w:rFonts w:ascii="Calibri" w:eastAsia="Cambria" w:hAnsi="Calibri" w:cs="Calibri"/>
          <w:b w:val="0"/>
          <w:color w:val="auto"/>
          <w:sz w:val="22"/>
          <w:lang w:eastAsia="en-ZA"/>
        </w:rPr>
        <w:t xml:space="preserve">Purchase of 2 new 4 Ton Truck for servicing Ugie and Mt Fletcher </w:t>
      </w:r>
    </w:p>
    <w:p w:rsidR="00930CAE" w:rsidRPr="00930CAE" w:rsidRDefault="00930CAE" w:rsidP="00E2032B">
      <w:pPr>
        <w:numPr>
          <w:ilvl w:val="0"/>
          <w:numId w:val="224"/>
        </w:numPr>
        <w:spacing w:after="160" w:line="360" w:lineRule="auto"/>
        <w:contextualSpacing/>
        <w:jc w:val="both"/>
        <w:rPr>
          <w:rFonts w:ascii="Calibri" w:eastAsia="Cambria" w:hAnsi="Calibri" w:cs="Calibri"/>
          <w:b w:val="0"/>
          <w:color w:val="auto"/>
          <w:sz w:val="22"/>
          <w:lang w:eastAsia="en-ZA"/>
        </w:rPr>
      </w:pPr>
      <w:r w:rsidRPr="00930CAE">
        <w:rPr>
          <w:rFonts w:ascii="Calibri" w:eastAsia="Cambria" w:hAnsi="Calibri" w:cs="Calibri"/>
          <w:b w:val="0"/>
          <w:color w:val="auto"/>
          <w:sz w:val="22"/>
          <w:lang w:eastAsia="en-ZA"/>
        </w:rPr>
        <w:t xml:space="preserve">Use of a vehicle tracking system to monitor fleet movements </w:t>
      </w:r>
    </w:p>
    <w:p w:rsidR="00930CAE" w:rsidRPr="00930CAE" w:rsidRDefault="00930CAE" w:rsidP="00E2032B">
      <w:pPr>
        <w:numPr>
          <w:ilvl w:val="0"/>
          <w:numId w:val="224"/>
        </w:numPr>
        <w:spacing w:after="160" w:line="360" w:lineRule="auto"/>
        <w:contextualSpacing/>
        <w:jc w:val="both"/>
        <w:rPr>
          <w:rFonts w:ascii="Calibri" w:eastAsia="Cambria" w:hAnsi="Calibri" w:cs="Calibri"/>
          <w:b w:val="0"/>
          <w:color w:val="auto"/>
          <w:sz w:val="22"/>
          <w:lang w:eastAsia="en-ZA"/>
        </w:rPr>
      </w:pPr>
      <w:r w:rsidRPr="00930CAE">
        <w:rPr>
          <w:rFonts w:ascii="Calibri" w:eastAsia="Cambria" w:hAnsi="Calibri" w:cs="Calibri"/>
          <w:b w:val="0"/>
          <w:color w:val="auto"/>
          <w:sz w:val="22"/>
          <w:lang w:eastAsia="en-ZA"/>
        </w:rPr>
        <w:t>Purchase of 6 additional Skip Bins for Ugie and Maclear and refurbishment of about 8 bins in Mt Fletcher</w:t>
      </w:r>
    </w:p>
    <w:p w:rsidR="00930CAE" w:rsidRPr="00930CAE" w:rsidRDefault="00930CAE" w:rsidP="00E2032B">
      <w:pPr>
        <w:numPr>
          <w:ilvl w:val="0"/>
          <w:numId w:val="224"/>
        </w:numPr>
        <w:spacing w:after="160" w:line="360" w:lineRule="auto"/>
        <w:contextualSpacing/>
        <w:jc w:val="both"/>
        <w:rPr>
          <w:rFonts w:ascii="Calibri" w:eastAsia="Cambria" w:hAnsi="Calibri" w:cs="Calibri"/>
          <w:b w:val="0"/>
          <w:color w:val="auto"/>
          <w:sz w:val="22"/>
          <w:lang w:eastAsia="en-ZA"/>
        </w:rPr>
      </w:pPr>
      <w:r w:rsidRPr="00930CAE">
        <w:rPr>
          <w:rFonts w:ascii="Calibri" w:eastAsia="Cambria" w:hAnsi="Calibri" w:cs="Calibri"/>
          <w:b w:val="0"/>
          <w:color w:val="auto"/>
          <w:sz w:val="22"/>
          <w:lang w:eastAsia="en-ZA"/>
        </w:rPr>
        <w:t xml:space="preserve">Provision of additional Skip Bins for Mt Fletcher </w:t>
      </w:r>
    </w:p>
    <w:p w:rsidR="00930CAE" w:rsidRPr="00930CAE" w:rsidRDefault="00930CAE" w:rsidP="00E2032B">
      <w:pPr>
        <w:numPr>
          <w:ilvl w:val="0"/>
          <w:numId w:val="224"/>
        </w:numPr>
        <w:spacing w:after="160" w:line="360" w:lineRule="auto"/>
        <w:contextualSpacing/>
        <w:jc w:val="both"/>
        <w:rPr>
          <w:rFonts w:ascii="Calibri" w:eastAsia="Cambria" w:hAnsi="Calibri" w:cs="Calibri"/>
          <w:b w:val="0"/>
          <w:color w:val="auto"/>
          <w:sz w:val="22"/>
          <w:lang w:eastAsia="en-ZA"/>
        </w:rPr>
      </w:pPr>
      <w:r w:rsidRPr="00930CAE">
        <w:rPr>
          <w:rFonts w:ascii="Calibri" w:eastAsia="Cambria" w:hAnsi="Calibri" w:cs="Calibri"/>
          <w:b w:val="0"/>
          <w:color w:val="auto"/>
          <w:sz w:val="22"/>
          <w:lang w:eastAsia="en-ZA"/>
        </w:rPr>
        <w:t>Strictly monitoring the implementation and performance of Interwaste on poor performance in terms of the PPP Agreement through various monitoring and inspections</w:t>
      </w:r>
    </w:p>
    <w:p w:rsidR="00930CAE" w:rsidRPr="00930CAE" w:rsidRDefault="00930CAE" w:rsidP="00E2032B">
      <w:pPr>
        <w:numPr>
          <w:ilvl w:val="0"/>
          <w:numId w:val="224"/>
        </w:numPr>
        <w:spacing w:after="160" w:line="360" w:lineRule="auto"/>
        <w:contextualSpacing/>
        <w:jc w:val="both"/>
        <w:rPr>
          <w:rFonts w:ascii="Calibri" w:eastAsia="Cambria" w:hAnsi="Calibri" w:cs="Calibri"/>
          <w:b w:val="0"/>
          <w:color w:val="auto"/>
          <w:sz w:val="22"/>
          <w:lang w:eastAsia="en-ZA"/>
        </w:rPr>
      </w:pPr>
      <w:r w:rsidRPr="00930CAE">
        <w:rPr>
          <w:rFonts w:ascii="Calibri" w:eastAsia="Cambria" w:hAnsi="Calibri" w:cs="Calibri"/>
          <w:b w:val="0"/>
          <w:color w:val="auto"/>
          <w:sz w:val="22"/>
          <w:lang w:eastAsia="en-ZA"/>
        </w:rPr>
        <w:t>The employment and secondment of one local young person under the Good Green Deeds program of DEA</w:t>
      </w:r>
    </w:p>
    <w:p w:rsidR="00930CAE" w:rsidRPr="00930CAE" w:rsidRDefault="00930CAE" w:rsidP="00930CAE">
      <w:pPr>
        <w:spacing w:line="360" w:lineRule="auto"/>
        <w:ind w:left="360"/>
        <w:contextualSpacing/>
        <w:jc w:val="both"/>
        <w:rPr>
          <w:rFonts w:ascii="Calibri" w:eastAsia="Cambria" w:hAnsi="Calibri" w:cs="Calibri"/>
          <w:b w:val="0"/>
          <w:color w:val="auto"/>
          <w:sz w:val="22"/>
          <w:lang w:eastAsia="en-ZA"/>
        </w:rPr>
      </w:pPr>
    </w:p>
    <w:p w:rsidR="00930CAE" w:rsidRPr="00930CAE" w:rsidRDefault="00930CAE" w:rsidP="00653BFB">
      <w:pPr>
        <w:numPr>
          <w:ilvl w:val="0"/>
          <w:numId w:val="45"/>
        </w:numPr>
        <w:spacing w:after="200" w:line="360" w:lineRule="auto"/>
        <w:contextualSpacing/>
        <w:jc w:val="both"/>
        <w:rPr>
          <w:rFonts w:ascii="Calibri" w:eastAsia="MS Mincho" w:hAnsi="Calibri" w:cs="Calibri"/>
          <w:b w:val="0"/>
          <w:i/>
          <w:color w:val="auto"/>
          <w:szCs w:val="28"/>
        </w:rPr>
      </w:pPr>
      <w:r w:rsidRPr="00930CAE">
        <w:rPr>
          <w:rFonts w:ascii="Calibri" w:eastAsia="MS Mincho" w:hAnsi="Calibri" w:cs="Calibri"/>
          <w:b w:val="0"/>
          <w:i/>
          <w:color w:val="auto"/>
          <w:szCs w:val="28"/>
        </w:rPr>
        <w:t xml:space="preserve">Challenges </w:t>
      </w:r>
    </w:p>
    <w:p w:rsidR="00930CAE" w:rsidRPr="00930CAE" w:rsidRDefault="00930CAE" w:rsidP="00653BFB">
      <w:pPr>
        <w:numPr>
          <w:ilvl w:val="0"/>
          <w:numId w:val="36"/>
        </w:numPr>
        <w:spacing w:after="160" w:line="360" w:lineRule="auto"/>
        <w:contextualSpacing/>
        <w:jc w:val="both"/>
        <w:rPr>
          <w:rFonts w:ascii="Calibri" w:eastAsia="Times New Roman" w:hAnsi="Calibri" w:cs="Calibri"/>
          <w:b w:val="0"/>
          <w:color w:val="auto"/>
          <w:sz w:val="22"/>
        </w:rPr>
      </w:pPr>
      <w:r w:rsidRPr="00930CAE">
        <w:rPr>
          <w:rFonts w:ascii="Calibri" w:eastAsia="Times New Roman" w:hAnsi="Calibri" w:cs="Calibri"/>
          <w:b w:val="0"/>
          <w:color w:val="auto"/>
          <w:sz w:val="22"/>
        </w:rPr>
        <w:t>Inability to extend basic waste/lack of refuse removal services in rural areas</w:t>
      </w:r>
    </w:p>
    <w:p w:rsidR="00930CAE" w:rsidRPr="00930CAE" w:rsidRDefault="00930CAE" w:rsidP="00653BFB">
      <w:pPr>
        <w:numPr>
          <w:ilvl w:val="0"/>
          <w:numId w:val="36"/>
        </w:numPr>
        <w:spacing w:after="160" w:line="360" w:lineRule="auto"/>
        <w:contextualSpacing/>
        <w:jc w:val="both"/>
        <w:rPr>
          <w:rFonts w:ascii="Calibri" w:eastAsia="Times New Roman" w:hAnsi="Calibri" w:cs="Calibri"/>
          <w:b w:val="0"/>
          <w:color w:val="auto"/>
          <w:sz w:val="22"/>
        </w:rPr>
      </w:pPr>
      <w:r w:rsidRPr="00930CAE">
        <w:rPr>
          <w:rFonts w:ascii="Calibri" w:eastAsia="Times New Roman" w:hAnsi="Calibri" w:cs="Calibri"/>
          <w:b w:val="0"/>
          <w:color w:val="auto"/>
          <w:sz w:val="22"/>
        </w:rPr>
        <w:t xml:space="preserve">Shortages of personnel  for effective Management of Solid Waste </w:t>
      </w:r>
    </w:p>
    <w:p w:rsidR="00930CAE" w:rsidRPr="00930CAE" w:rsidRDefault="00930CAE" w:rsidP="00653BFB">
      <w:pPr>
        <w:numPr>
          <w:ilvl w:val="0"/>
          <w:numId w:val="36"/>
        </w:numPr>
        <w:spacing w:after="160" w:line="360" w:lineRule="auto"/>
        <w:contextualSpacing/>
        <w:jc w:val="both"/>
        <w:rPr>
          <w:rFonts w:ascii="Calibri" w:eastAsia="Times New Roman" w:hAnsi="Calibri" w:cs="Calibri"/>
          <w:b w:val="0"/>
          <w:color w:val="auto"/>
          <w:sz w:val="22"/>
        </w:rPr>
      </w:pPr>
      <w:r w:rsidRPr="00930CAE">
        <w:rPr>
          <w:rFonts w:ascii="Calibri" w:eastAsia="Times New Roman" w:hAnsi="Calibri" w:cs="Calibri"/>
          <w:b w:val="0"/>
          <w:color w:val="auto"/>
          <w:sz w:val="22"/>
        </w:rPr>
        <w:t>Poor Condition of the Ugie MRF</w:t>
      </w:r>
    </w:p>
    <w:p w:rsidR="00930CAE" w:rsidRPr="00930CAE" w:rsidRDefault="00930CAE" w:rsidP="00653BFB">
      <w:pPr>
        <w:numPr>
          <w:ilvl w:val="0"/>
          <w:numId w:val="36"/>
        </w:numPr>
        <w:spacing w:after="160" w:line="360" w:lineRule="auto"/>
        <w:contextualSpacing/>
        <w:jc w:val="both"/>
        <w:rPr>
          <w:rFonts w:ascii="Calibri" w:eastAsia="Times New Roman" w:hAnsi="Calibri" w:cs="Calibri"/>
          <w:b w:val="0"/>
          <w:color w:val="auto"/>
          <w:sz w:val="22"/>
        </w:rPr>
      </w:pPr>
      <w:r w:rsidRPr="00930CAE">
        <w:rPr>
          <w:rFonts w:ascii="Calibri" w:eastAsia="Times New Roman" w:hAnsi="Calibri" w:cs="Calibri"/>
          <w:b w:val="0"/>
          <w:color w:val="auto"/>
          <w:sz w:val="22"/>
        </w:rPr>
        <w:t>Poor road conditions for accessing landfill sites and some townships</w:t>
      </w:r>
    </w:p>
    <w:p w:rsidR="00930CAE" w:rsidRPr="00930CAE" w:rsidRDefault="00930CAE" w:rsidP="00653BFB">
      <w:pPr>
        <w:numPr>
          <w:ilvl w:val="0"/>
          <w:numId w:val="36"/>
        </w:numPr>
        <w:spacing w:after="160" w:line="360" w:lineRule="auto"/>
        <w:contextualSpacing/>
        <w:jc w:val="both"/>
        <w:rPr>
          <w:rFonts w:ascii="Calibri" w:eastAsia="Times New Roman" w:hAnsi="Calibri" w:cs="Calibri"/>
          <w:b w:val="0"/>
          <w:color w:val="auto"/>
          <w:sz w:val="22"/>
        </w:rPr>
      </w:pPr>
      <w:r w:rsidRPr="00930CAE">
        <w:rPr>
          <w:rFonts w:ascii="Calibri" w:eastAsia="Times New Roman" w:hAnsi="Calibri" w:cs="Calibri"/>
          <w:b w:val="0"/>
          <w:color w:val="auto"/>
          <w:sz w:val="22"/>
        </w:rPr>
        <w:t>Landfill airspace running out</w:t>
      </w:r>
    </w:p>
    <w:p w:rsidR="00930CAE" w:rsidRPr="00930CAE" w:rsidRDefault="00930CAE" w:rsidP="00653BFB">
      <w:pPr>
        <w:numPr>
          <w:ilvl w:val="0"/>
          <w:numId w:val="36"/>
        </w:numPr>
        <w:spacing w:after="160" w:line="360" w:lineRule="auto"/>
        <w:contextualSpacing/>
        <w:jc w:val="both"/>
        <w:rPr>
          <w:rFonts w:ascii="Calibri" w:eastAsia="Times New Roman" w:hAnsi="Calibri" w:cs="Calibri"/>
          <w:b w:val="0"/>
          <w:color w:val="auto"/>
          <w:sz w:val="22"/>
        </w:rPr>
      </w:pPr>
      <w:r w:rsidRPr="00930CAE">
        <w:rPr>
          <w:rFonts w:ascii="Calibri" w:eastAsia="Times New Roman" w:hAnsi="Calibri" w:cs="Calibri"/>
          <w:b w:val="0"/>
          <w:color w:val="auto"/>
          <w:sz w:val="22"/>
        </w:rPr>
        <w:t>Lack of sector plans such as the Air Quality Management Plan and the Environmental Management Plans</w:t>
      </w:r>
    </w:p>
    <w:p w:rsidR="00B3024B" w:rsidRPr="00247706" w:rsidRDefault="00B3024B" w:rsidP="00930CAE">
      <w:pPr>
        <w:spacing w:line="360" w:lineRule="auto"/>
        <w:contextualSpacing/>
        <w:jc w:val="both"/>
        <w:rPr>
          <w:rFonts w:ascii="Calibri" w:eastAsia="Times New Roman" w:hAnsi="Calibri" w:cs="Calibri"/>
          <w:b w:val="0"/>
          <w:color w:val="auto"/>
          <w:sz w:val="22"/>
        </w:rPr>
      </w:pPr>
    </w:p>
    <w:p w:rsidR="00B3024B" w:rsidRDefault="00B3024B" w:rsidP="00B3024B">
      <w:pPr>
        <w:spacing w:line="360" w:lineRule="auto"/>
        <w:contextualSpacing/>
        <w:jc w:val="both"/>
        <w:rPr>
          <w:rFonts w:ascii="Calibri" w:hAnsi="Calibri" w:cs="Calibri"/>
          <w:b w:val="0"/>
          <w:i/>
        </w:rPr>
      </w:pPr>
      <w:r w:rsidRPr="009B4F57">
        <w:rPr>
          <w:rFonts w:ascii="Calibri" w:hAnsi="Calibri" w:cs="Calibri"/>
          <w:b w:val="0"/>
          <w:i/>
        </w:rPr>
        <w:t>Available Fleet – Refuse Removal Vehicles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930CAE" w:rsidRPr="00930CAE" w:rsidTr="000422A0">
        <w:tc>
          <w:tcPr>
            <w:tcW w:w="3192" w:type="dxa"/>
            <w:shd w:val="clear" w:color="auto" w:fill="auto"/>
          </w:tcPr>
          <w:p w:rsidR="00930CAE" w:rsidRPr="00930CAE" w:rsidRDefault="00930CAE" w:rsidP="00930CAE">
            <w:pPr>
              <w:spacing w:line="240" w:lineRule="auto"/>
              <w:jc w:val="both"/>
              <w:rPr>
                <w:rFonts w:ascii="Calibri" w:eastAsia="Times New Roman" w:hAnsi="Calibri" w:cs="Calibri"/>
                <w:color w:val="auto"/>
                <w:sz w:val="22"/>
                <w:lang w:val="en-US"/>
              </w:rPr>
            </w:pPr>
            <w:r w:rsidRPr="00930CAE">
              <w:rPr>
                <w:rFonts w:ascii="Calibri" w:eastAsia="Times New Roman" w:hAnsi="Calibri" w:cs="Calibri"/>
                <w:color w:val="auto"/>
                <w:sz w:val="22"/>
                <w:lang w:val="en-US"/>
              </w:rPr>
              <w:t>MACLEAR</w:t>
            </w:r>
          </w:p>
        </w:tc>
        <w:tc>
          <w:tcPr>
            <w:tcW w:w="3192" w:type="dxa"/>
            <w:shd w:val="clear" w:color="auto" w:fill="auto"/>
          </w:tcPr>
          <w:p w:rsidR="00930CAE" w:rsidRPr="00930CAE" w:rsidRDefault="00930CAE" w:rsidP="00930CAE">
            <w:pPr>
              <w:spacing w:line="240" w:lineRule="auto"/>
              <w:jc w:val="both"/>
              <w:rPr>
                <w:rFonts w:ascii="Calibri" w:eastAsia="Times New Roman" w:hAnsi="Calibri" w:cs="Calibri"/>
                <w:color w:val="auto"/>
                <w:sz w:val="22"/>
                <w:lang w:val="en-US"/>
              </w:rPr>
            </w:pPr>
            <w:r w:rsidRPr="00930CAE">
              <w:rPr>
                <w:rFonts w:ascii="Calibri" w:eastAsia="Times New Roman" w:hAnsi="Calibri" w:cs="Calibri"/>
                <w:color w:val="auto"/>
                <w:sz w:val="22"/>
                <w:lang w:val="en-US"/>
              </w:rPr>
              <w:t>UGIE</w:t>
            </w:r>
          </w:p>
        </w:tc>
        <w:tc>
          <w:tcPr>
            <w:tcW w:w="3192" w:type="dxa"/>
            <w:shd w:val="clear" w:color="auto" w:fill="auto"/>
          </w:tcPr>
          <w:p w:rsidR="00930CAE" w:rsidRPr="00930CAE" w:rsidRDefault="00930CAE" w:rsidP="00930CAE">
            <w:pPr>
              <w:spacing w:line="240" w:lineRule="auto"/>
              <w:jc w:val="both"/>
              <w:rPr>
                <w:rFonts w:ascii="Calibri" w:eastAsia="Times New Roman" w:hAnsi="Calibri" w:cs="Calibri"/>
                <w:color w:val="auto"/>
                <w:sz w:val="22"/>
                <w:lang w:val="en-US"/>
              </w:rPr>
            </w:pPr>
            <w:r w:rsidRPr="00930CAE">
              <w:rPr>
                <w:rFonts w:ascii="Calibri" w:eastAsia="Times New Roman" w:hAnsi="Calibri" w:cs="Calibri"/>
                <w:color w:val="auto"/>
                <w:sz w:val="22"/>
                <w:lang w:val="en-US"/>
              </w:rPr>
              <w:t>MT FLETCHER</w:t>
            </w:r>
          </w:p>
        </w:tc>
      </w:tr>
      <w:tr w:rsidR="00930CAE" w:rsidRPr="00930CAE" w:rsidTr="000422A0">
        <w:tc>
          <w:tcPr>
            <w:tcW w:w="3192" w:type="dxa"/>
            <w:shd w:val="clear" w:color="auto" w:fill="auto"/>
          </w:tcPr>
          <w:p w:rsidR="00930CAE" w:rsidRPr="00930CAE" w:rsidRDefault="00930CAE" w:rsidP="00930CAE">
            <w:pPr>
              <w:spacing w:line="240" w:lineRule="auto"/>
              <w:jc w:val="both"/>
              <w:rPr>
                <w:rFonts w:ascii="Calibri" w:eastAsia="Times New Roman" w:hAnsi="Calibri" w:cs="Calibri"/>
                <w:b w:val="0"/>
                <w:color w:val="auto"/>
                <w:sz w:val="22"/>
                <w:lang w:val="en-US"/>
              </w:rPr>
            </w:pPr>
            <w:r w:rsidRPr="00930CAE">
              <w:rPr>
                <w:rFonts w:ascii="Calibri" w:eastAsia="Times New Roman" w:hAnsi="Calibri" w:cs="Calibri"/>
                <w:b w:val="0"/>
                <w:color w:val="auto"/>
                <w:sz w:val="22"/>
                <w:lang w:val="en-US"/>
              </w:rPr>
              <w:t>Supervisor vehicles X 2</w:t>
            </w:r>
          </w:p>
        </w:tc>
        <w:tc>
          <w:tcPr>
            <w:tcW w:w="3192" w:type="dxa"/>
            <w:shd w:val="clear" w:color="auto" w:fill="auto"/>
          </w:tcPr>
          <w:p w:rsidR="00930CAE" w:rsidRPr="00930CAE" w:rsidRDefault="00930CAE" w:rsidP="00930CAE">
            <w:pPr>
              <w:spacing w:line="240" w:lineRule="auto"/>
              <w:jc w:val="both"/>
              <w:rPr>
                <w:rFonts w:ascii="Calibri" w:eastAsia="Times New Roman" w:hAnsi="Calibri" w:cs="Calibri"/>
                <w:b w:val="0"/>
                <w:color w:val="auto"/>
                <w:sz w:val="22"/>
                <w:lang w:val="en-US"/>
              </w:rPr>
            </w:pPr>
            <w:r w:rsidRPr="00930CAE">
              <w:rPr>
                <w:rFonts w:ascii="Calibri" w:eastAsia="Times New Roman" w:hAnsi="Calibri" w:cs="Calibri"/>
                <w:b w:val="0"/>
                <w:color w:val="auto"/>
                <w:sz w:val="22"/>
                <w:lang w:val="en-US"/>
              </w:rPr>
              <w:t>Supervisor vehicles X</w:t>
            </w:r>
          </w:p>
        </w:tc>
        <w:tc>
          <w:tcPr>
            <w:tcW w:w="3192" w:type="dxa"/>
            <w:shd w:val="clear" w:color="auto" w:fill="auto"/>
          </w:tcPr>
          <w:p w:rsidR="00930CAE" w:rsidRPr="00930CAE" w:rsidRDefault="00930CAE" w:rsidP="00930CAE">
            <w:pPr>
              <w:spacing w:line="240" w:lineRule="auto"/>
              <w:jc w:val="both"/>
              <w:rPr>
                <w:rFonts w:ascii="Calibri" w:eastAsia="Times New Roman" w:hAnsi="Calibri" w:cs="Calibri"/>
                <w:b w:val="0"/>
                <w:color w:val="auto"/>
                <w:sz w:val="22"/>
                <w:lang w:val="en-US"/>
              </w:rPr>
            </w:pPr>
            <w:r w:rsidRPr="00930CAE">
              <w:rPr>
                <w:rFonts w:ascii="Calibri" w:eastAsia="Times New Roman" w:hAnsi="Calibri" w:cs="Calibri"/>
                <w:b w:val="0"/>
                <w:color w:val="auto"/>
                <w:sz w:val="22"/>
                <w:lang w:val="en-US"/>
              </w:rPr>
              <w:t>Supervisor vehicle X 2</w:t>
            </w:r>
          </w:p>
        </w:tc>
      </w:tr>
      <w:tr w:rsidR="00930CAE" w:rsidRPr="00930CAE" w:rsidTr="000422A0">
        <w:tc>
          <w:tcPr>
            <w:tcW w:w="3192" w:type="dxa"/>
            <w:shd w:val="clear" w:color="auto" w:fill="auto"/>
          </w:tcPr>
          <w:p w:rsidR="00930CAE" w:rsidRPr="00930CAE" w:rsidRDefault="00930CAE" w:rsidP="00930CAE">
            <w:pPr>
              <w:spacing w:line="240" w:lineRule="auto"/>
              <w:jc w:val="both"/>
              <w:rPr>
                <w:rFonts w:ascii="Calibri" w:eastAsia="Times New Roman" w:hAnsi="Calibri" w:cs="Calibri"/>
                <w:b w:val="0"/>
                <w:color w:val="auto"/>
                <w:sz w:val="22"/>
                <w:lang w:val="en-US"/>
              </w:rPr>
            </w:pPr>
            <w:r w:rsidRPr="00930CAE">
              <w:rPr>
                <w:rFonts w:ascii="Calibri" w:eastAsia="Times New Roman" w:hAnsi="Calibri" w:cs="Calibri"/>
                <w:b w:val="0"/>
                <w:color w:val="auto"/>
                <w:sz w:val="22"/>
                <w:lang w:val="en-US"/>
              </w:rPr>
              <w:t>1 x REL Compactor Truck</w:t>
            </w:r>
          </w:p>
          <w:p w:rsidR="00930CAE" w:rsidRPr="00930CAE" w:rsidRDefault="00930CAE" w:rsidP="00930CAE">
            <w:pPr>
              <w:spacing w:line="240" w:lineRule="auto"/>
              <w:jc w:val="both"/>
              <w:rPr>
                <w:rFonts w:ascii="Calibri" w:eastAsia="Times New Roman" w:hAnsi="Calibri" w:cs="Calibri"/>
                <w:b w:val="0"/>
                <w:color w:val="auto"/>
                <w:sz w:val="22"/>
                <w:lang w:val="en-US"/>
              </w:rPr>
            </w:pPr>
            <w:r w:rsidRPr="00930CAE">
              <w:rPr>
                <w:rFonts w:ascii="Calibri" w:eastAsia="Times New Roman" w:hAnsi="Calibri" w:cs="Calibri"/>
                <w:b w:val="0"/>
                <w:color w:val="auto"/>
                <w:sz w:val="22"/>
                <w:lang w:val="en-US"/>
              </w:rPr>
              <w:t>1 x 4 Ton truck</w:t>
            </w:r>
          </w:p>
          <w:p w:rsidR="00930CAE" w:rsidRPr="00930CAE" w:rsidRDefault="00930CAE" w:rsidP="00930CAE">
            <w:pPr>
              <w:spacing w:line="240" w:lineRule="auto"/>
              <w:jc w:val="both"/>
              <w:rPr>
                <w:rFonts w:ascii="Calibri" w:eastAsia="Times New Roman" w:hAnsi="Calibri" w:cs="Calibri"/>
                <w:b w:val="0"/>
                <w:color w:val="auto"/>
                <w:sz w:val="22"/>
                <w:lang w:val="en-US"/>
              </w:rPr>
            </w:pPr>
            <w:r w:rsidRPr="00930CAE">
              <w:rPr>
                <w:rFonts w:ascii="Calibri" w:eastAsia="Times New Roman" w:hAnsi="Calibri" w:cs="Calibri"/>
                <w:b w:val="0"/>
                <w:color w:val="auto"/>
                <w:sz w:val="22"/>
                <w:lang w:val="en-US"/>
              </w:rPr>
              <w:t>2 x Tractor and trailers</w:t>
            </w:r>
          </w:p>
        </w:tc>
        <w:tc>
          <w:tcPr>
            <w:tcW w:w="3192" w:type="dxa"/>
            <w:shd w:val="clear" w:color="auto" w:fill="auto"/>
          </w:tcPr>
          <w:p w:rsidR="00930CAE" w:rsidRPr="00930CAE" w:rsidRDefault="00930CAE" w:rsidP="00930CAE">
            <w:pPr>
              <w:spacing w:line="240" w:lineRule="auto"/>
              <w:jc w:val="both"/>
              <w:rPr>
                <w:rFonts w:ascii="Calibri" w:eastAsia="Times New Roman" w:hAnsi="Calibri" w:cs="Calibri"/>
                <w:b w:val="0"/>
                <w:color w:val="auto"/>
                <w:sz w:val="22"/>
                <w:lang w:val="en-US"/>
              </w:rPr>
            </w:pPr>
            <w:r w:rsidRPr="00930CAE">
              <w:rPr>
                <w:rFonts w:ascii="Calibri" w:eastAsia="Times New Roman" w:hAnsi="Calibri" w:cs="Calibri"/>
                <w:b w:val="0"/>
                <w:color w:val="auto"/>
                <w:sz w:val="22"/>
                <w:lang w:val="en-US"/>
              </w:rPr>
              <w:t>2 x Tractor and Trailers</w:t>
            </w:r>
          </w:p>
          <w:p w:rsidR="00930CAE" w:rsidRPr="00930CAE" w:rsidRDefault="00930CAE" w:rsidP="00930CAE">
            <w:pPr>
              <w:spacing w:line="240" w:lineRule="auto"/>
              <w:jc w:val="both"/>
              <w:rPr>
                <w:rFonts w:ascii="Calibri" w:eastAsia="Times New Roman" w:hAnsi="Calibri" w:cs="Calibri"/>
                <w:b w:val="0"/>
                <w:color w:val="auto"/>
                <w:sz w:val="22"/>
                <w:lang w:val="en-US"/>
              </w:rPr>
            </w:pPr>
            <w:r w:rsidRPr="00930CAE">
              <w:rPr>
                <w:rFonts w:ascii="Calibri" w:eastAsia="Times New Roman" w:hAnsi="Calibri" w:cs="Calibri"/>
                <w:b w:val="0"/>
                <w:color w:val="auto"/>
                <w:sz w:val="22"/>
                <w:lang w:val="en-US"/>
              </w:rPr>
              <w:t>1 x 4 Ton Truck</w:t>
            </w:r>
          </w:p>
        </w:tc>
        <w:tc>
          <w:tcPr>
            <w:tcW w:w="3192" w:type="dxa"/>
            <w:shd w:val="clear" w:color="auto" w:fill="auto"/>
          </w:tcPr>
          <w:p w:rsidR="00930CAE" w:rsidRPr="00930CAE" w:rsidRDefault="00930CAE" w:rsidP="00930CAE">
            <w:pPr>
              <w:spacing w:line="240" w:lineRule="auto"/>
              <w:jc w:val="both"/>
              <w:rPr>
                <w:rFonts w:ascii="Calibri" w:eastAsia="Times New Roman" w:hAnsi="Calibri" w:cs="Calibri"/>
                <w:b w:val="0"/>
                <w:color w:val="auto"/>
                <w:sz w:val="22"/>
                <w:lang w:val="en-US"/>
              </w:rPr>
            </w:pPr>
            <w:r w:rsidRPr="00930CAE">
              <w:rPr>
                <w:rFonts w:ascii="Calibri" w:eastAsia="Times New Roman" w:hAnsi="Calibri" w:cs="Calibri"/>
                <w:b w:val="0"/>
                <w:color w:val="auto"/>
                <w:sz w:val="22"/>
                <w:lang w:val="en-US"/>
              </w:rPr>
              <w:t xml:space="preserve">1 x Tractor and Trailer </w:t>
            </w:r>
          </w:p>
          <w:p w:rsidR="00930CAE" w:rsidRPr="00930CAE" w:rsidRDefault="00930CAE" w:rsidP="00930CAE">
            <w:pPr>
              <w:spacing w:line="240" w:lineRule="auto"/>
              <w:jc w:val="both"/>
              <w:rPr>
                <w:rFonts w:ascii="Calibri" w:eastAsia="Times New Roman" w:hAnsi="Calibri" w:cs="Calibri"/>
                <w:b w:val="0"/>
                <w:color w:val="auto"/>
                <w:sz w:val="22"/>
                <w:lang w:val="en-US"/>
              </w:rPr>
            </w:pPr>
            <w:r w:rsidRPr="00930CAE">
              <w:rPr>
                <w:rFonts w:ascii="Calibri" w:eastAsia="Times New Roman" w:hAnsi="Calibri" w:cs="Calibri"/>
                <w:b w:val="0"/>
                <w:color w:val="auto"/>
                <w:sz w:val="22"/>
                <w:lang w:val="en-US"/>
              </w:rPr>
              <w:t>1 x Tractor and Skip Loader</w:t>
            </w:r>
          </w:p>
          <w:p w:rsidR="00930CAE" w:rsidRPr="00930CAE" w:rsidRDefault="00930CAE" w:rsidP="00930CAE">
            <w:pPr>
              <w:spacing w:line="240" w:lineRule="auto"/>
              <w:jc w:val="both"/>
              <w:rPr>
                <w:rFonts w:ascii="Calibri" w:eastAsia="Times New Roman" w:hAnsi="Calibri" w:cs="Calibri"/>
                <w:b w:val="0"/>
                <w:color w:val="auto"/>
                <w:sz w:val="22"/>
                <w:lang w:val="en-US"/>
              </w:rPr>
            </w:pPr>
            <w:r w:rsidRPr="00930CAE">
              <w:rPr>
                <w:rFonts w:ascii="Calibri" w:eastAsia="Times New Roman" w:hAnsi="Calibri" w:cs="Calibri"/>
                <w:b w:val="0"/>
                <w:color w:val="auto"/>
                <w:sz w:val="22"/>
                <w:lang w:val="en-US"/>
              </w:rPr>
              <w:t xml:space="preserve">1 x 4 Ton truck </w:t>
            </w:r>
          </w:p>
        </w:tc>
      </w:tr>
    </w:tbl>
    <w:p w:rsidR="00B3024B" w:rsidRPr="002B09EF" w:rsidRDefault="00B3024B" w:rsidP="00930CAE">
      <w:pPr>
        <w:spacing w:line="360" w:lineRule="auto"/>
        <w:contextualSpacing/>
        <w:jc w:val="both"/>
        <w:rPr>
          <w:rFonts w:ascii="Calibri" w:hAnsi="Calibri" w:cs="Calibri"/>
          <w:b w:val="0"/>
        </w:rPr>
      </w:pPr>
    </w:p>
    <w:p w:rsidR="00B3024B" w:rsidRPr="00247706" w:rsidRDefault="00B3024B" w:rsidP="00E2032B">
      <w:pPr>
        <w:pStyle w:val="Heading2"/>
        <w:keepLines/>
        <w:numPr>
          <w:ilvl w:val="1"/>
          <w:numId w:val="235"/>
        </w:numPr>
        <w:spacing w:after="40"/>
        <w:jc w:val="both"/>
        <w:rPr>
          <w:b/>
        </w:rPr>
      </w:pPr>
      <w:bookmarkStart w:id="313" w:name="_Toc516675442"/>
      <w:bookmarkStart w:id="314" w:name="_Toc36625232"/>
      <w:r w:rsidRPr="004743A4">
        <w:rPr>
          <w:b/>
        </w:rPr>
        <w:t>Free Basic Services</w:t>
      </w:r>
      <w:bookmarkEnd w:id="313"/>
      <w:bookmarkEnd w:id="314"/>
    </w:p>
    <w:p w:rsidR="00B3024B" w:rsidRPr="00247706" w:rsidRDefault="00B3024B" w:rsidP="00B3024B">
      <w:pPr>
        <w:spacing w:line="360" w:lineRule="auto"/>
        <w:contextualSpacing/>
        <w:jc w:val="both"/>
        <w:rPr>
          <w:rFonts w:ascii="Calibri" w:hAnsi="Calibri"/>
          <w:b w:val="0"/>
          <w:color w:val="auto"/>
          <w:sz w:val="22"/>
        </w:rPr>
      </w:pPr>
      <w:r w:rsidRPr="00247706">
        <w:rPr>
          <w:rFonts w:ascii="Calibri" w:hAnsi="Calibri" w:cs="Calibri"/>
          <w:b w:val="0"/>
          <w:color w:val="auto"/>
          <w:sz w:val="22"/>
        </w:rPr>
        <w:t xml:space="preserve">The function </w:t>
      </w:r>
      <w:r w:rsidR="0008174E">
        <w:rPr>
          <w:rFonts w:ascii="Calibri" w:hAnsi="Calibri" w:cs="Calibri"/>
          <w:b w:val="0"/>
          <w:color w:val="auto"/>
          <w:sz w:val="22"/>
        </w:rPr>
        <w:t>dealing</w:t>
      </w:r>
      <w:r w:rsidRPr="00247706">
        <w:rPr>
          <w:rFonts w:ascii="Calibri" w:hAnsi="Calibri" w:cs="Calibri"/>
          <w:b w:val="0"/>
          <w:color w:val="auto"/>
          <w:sz w:val="22"/>
        </w:rPr>
        <w:t xml:space="preserve"> with the free basic services is performed within the Income and Expenditure section in the Budget and Treasury Office and is filled. The ELM has adopted its Indigent Support P</w:t>
      </w:r>
      <w:r w:rsidR="0008174E">
        <w:rPr>
          <w:rFonts w:ascii="Calibri" w:hAnsi="Calibri" w:cs="Calibri"/>
          <w:b w:val="0"/>
          <w:color w:val="auto"/>
          <w:sz w:val="22"/>
        </w:rPr>
        <w:t xml:space="preserve">olicy which it reviews annually as part of the </w:t>
      </w:r>
      <w:r w:rsidRPr="00247706">
        <w:rPr>
          <w:rFonts w:ascii="Calibri" w:hAnsi="Calibri" w:cs="Calibri"/>
          <w:b w:val="0"/>
          <w:color w:val="auto"/>
          <w:sz w:val="22"/>
        </w:rPr>
        <w:t>IDP and Budget</w:t>
      </w:r>
      <w:r w:rsidR="004743A4">
        <w:rPr>
          <w:rFonts w:ascii="Calibri" w:hAnsi="Calibri" w:cs="Calibri"/>
          <w:b w:val="0"/>
          <w:color w:val="auto"/>
          <w:sz w:val="22"/>
        </w:rPr>
        <w:t xml:space="preserve"> review process </w:t>
      </w:r>
      <w:r w:rsidRPr="00247706">
        <w:rPr>
          <w:rFonts w:ascii="Calibri" w:hAnsi="Calibri" w:cs="Calibri"/>
          <w:b w:val="0"/>
          <w:color w:val="auto"/>
          <w:sz w:val="22"/>
        </w:rPr>
        <w:t xml:space="preserve">which makes it accurate and credible. The basic principles of this policy are captured by indicating that the policy is to ensure that poor households are not denied their constitutional right of access to services, the Elundini LM is required to implement an indigent support policy that makes adequate financial provision to ensure the provision of efficient and sustainable services to all residents within the area of jurisdiction. The indigent policy is intended to provide poor households on-going access to a specified level of service. The subsidies contained in the policy should not compromise the quality or efficiency of service delivery. The municipality currently provides free basic refuse removal service to poor households. </w:t>
      </w:r>
      <w:r w:rsidRPr="00247706">
        <w:rPr>
          <w:rFonts w:ascii="Calibri" w:hAnsi="Calibri"/>
          <w:b w:val="0"/>
          <w:color w:val="auto"/>
          <w:sz w:val="22"/>
        </w:rPr>
        <w:t xml:space="preserve">    </w:t>
      </w:r>
    </w:p>
    <w:p w:rsidR="00B3024B" w:rsidRPr="00247706" w:rsidRDefault="00B3024B" w:rsidP="00B3024B">
      <w:pPr>
        <w:spacing w:line="360" w:lineRule="auto"/>
        <w:contextualSpacing/>
        <w:jc w:val="both"/>
        <w:rPr>
          <w:rFonts w:ascii="Calibri" w:hAnsi="Calibri" w:cs="Calibri"/>
          <w:b w:val="0"/>
          <w:color w:val="auto"/>
          <w:sz w:val="22"/>
        </w:rPr>
      </w:pPr>
    </w:p>
    <w:p w:rsidR="00B3024B" w:rsidRPr="00247706" w:rsidRDefault="00B3024B" w:rsidP="00E2032B">
      <w:pPr>
        <w:pStyle w:val="Heading2"/>
        <w:keepLines/>
        <w:numPr>
          <w:ilvl w:val="1"/>
          <w:numId w:val="235"/>
        </w:numPr>
        <w:spacing w:after="40"/>
        <w:jc w:val="both"/>
        <w:rPr>
          <w:rFonts w:eastAsia="Calibri"/>
          <w:b/>
          <w:color w:val="000000"/>
        </w:rPr>
      </w:pPr>
      <w:bookmarkStart w:id="315" w:name="_Toc516675443"/>
      <w:bookmarkStart w:id="316" w:name="_Toc36625233"/>
      <w:r w:rsidRPr="00247706">
        <w:rPr>
          <w:rFonts w:eastAsia="Calibri"/>
          <w:b/>
        </w:rPr>
        <w:t>By-Laws and Enforcement</w:t>
      </w:r>
      <w:bookmarkEnd w:id="315"/>
      <w:r w:rsidR="00CD602C">
        <w:rPr>
          <w:rFonts w:eastAsia="Calibri"/>
          <w:b/>
        </w:rPr>
        <w:t xml:space="preserve"> </w:t>
      </w:r>
      <w:r w:rsidR="00CD602C" w:rsidRPr="004743A4">
        <w:rPr>
          <w:rFonts w:eastAsia="Calibri"/>
          <w:b/>
        </w:rPr>
        <w:t>(Promulgation of By-laws)</w:t>
      </w:r>
      <w:bookmarkEnd w:id="316"/>
      <w:r w:rsidRPr="00247706">
        <w:rPr>
          <w:rFonts w:eastAsia="Calibri"/>
          <w:b/>
        </w:rPr>
        <w:t xml:space="preserve"> </w:t>
      </w:r>
    </w:p>
    <w:p w:rsidR="002C5A0C" w:rsidRDefault="002C5A0C" w:rsidP="002C5A0C">
      <w:pPr>
        <w:spacing w:line="360" w:lineRule="auto"/>
        <w:contextualSpacing/>
        <w:jc w:val="both"/>
        <w:rPr>
          <w:rFonts w:ascii="Calibri" w:eastAsia="Calibri" w:hAnsi="Calibri" w:cs="Calibri"/>
          <w:b w:val="0"/>
          <w:color w:val="auto"/>
          <w:sz w:val="22"/>
        </w:rPr>
      </w:pPr>
      <w:r w:rsidRPr="002C5A0C">
        <w:rPr>
          <w:rFonts w:ascii="Calibri" w:eastAsia="Calibri" w:hAnsi="Calibri" w:cs="Calibri"/>
          <w:b w:val="0"/>
          <w:color w:val="auto"/>
          <w:sz w:val="22"/>
        </w:rPr>
        <w:t>ELM has recently revised and adopted its waste by-laws in order to comply with the NEMWA Act, 2008. Due to lack of adequate capacity to enforce the by-laws, there are numerous sporadic cases of illegal dumping and littering by both residents and commercial businesses. Even though these are usually identified and cleared on a monthly basis they soon reoccur due to lack of enforcement. Council also passed a specific resolution for the imposition of a R4500 fine to those found to have illegally dumped waste upon investigation. At times community members with full knowledge and access to regular collection service still dump their waste indiscriminately. Other relevant municipal bylaws being enforced include the street bylaws, informal trading, nuisance, impoundment of stray animals bylaw, cemetery and road traffic bylaws to name but a few. ELM has also introduced regular programs aimed at raising awareness among communities against illegal dumping and other activities likely to damage the environment. To date the municipality has initiated a monthly program aimed at clearing identified illegal dumps as part of its budgeted operations.</w:t>
      </w:r>
    </w:p>
    <w:p w:rsidR="002C5A0C" w:rsidRPr="002C5A0C" w:rsidRDefault="002C5A0C" w:rsidP="002C5A0C">
      <w:pPr>
        <w:spacing w:line="360" w:lineRule="auto"/>
        <w:contextualSpacing/>
        <w:jc w:val="both"/>
        <w:rPr>
          <w:rFonts w:ascii="Calibri" w:eastAsia="Calibri" w:hAnsi="Calibri" w:cs="Calibri"/>
          <w:b w:val="0"/>
          <w:color w:val="auto"/>
          <w:sz w:val="22"/>
        </w:rPr>
      </w:pPr>
    </w:p>
    <w:p w:rsidR="008B2F02" w:rsidRPr="00247706" w:rsidRDefault="002C5A0C" w:rsidP="002C5A0C">
      <w:pPr>
        <w:spacing w:line="360" w:lineRule="auto"/>
        <w:contextualSpacing/>
        <w:jc w:val="both"/>
        <w:rPr>
          <w:rFonts w:ascii="Calibri" w:eastAsia="Calibri" w:hAnsi="Calibri" w:cs="Calibri"/>
          <w:b w:val="0"/>
          <w:color w:val="auto"/>
          <w:sz w:val="22"/>
        </w:rPr>
      </w:pPr>
      <w:r w:rsidRPr="002C5A0C">
        <w:rPr>
          <w:rFonts w:ascii="Calibri" w:eastAsia="Calibri" w:hAnsi="Calibri" w:cs="Calibri"/>
          <w:b w:val="0"/>
          <w:color w:val="auto"/>
          <w:sz w:val="22"/>
        </w:rPr>
        <w:t>Over and above this the municipality developed a fine schedule to enable immediate enforcement of bylaws through imposition of spot fines. Both Maclear and Mt Fletcher Magistrates courts have been furnished with the fine schedule for their approval and signatures.</w:t>
      </w:r>
    </w:p>
    <w:p w:rsidR="00B3024B" w:rsidRPr="00247706" w:rsidRDefault="00B3024B" w:rsidP="00E2032B">
      <w:pPr>
        <w:pStyle w:val="Heading2"/>
        <w:keepLines/>
        <w:numPr>
          <w:ilvl w:val="1"/>
          <w:numId w:val="235"/>
        </w:numPr>
        <w:spacing w:after="40"/>
        <w:jc w:val="both"/>
        <w:rPr>
          <w:rFonts w:eastAsia="Cambria"/>
          <w:b/>
        </w:rPr>
      </w:pPr>
      <w:bookmarkStart w:id="317" w:name="_Toc516675444"/>
      <w:bookmarkStart w:id="318" w:name="_Toc36625234"/>
      <w:r w:rsidRPr="00247706">
        <w:rPr>
          <w:rFonts w:eastAsia="Cambria"/>
          <w:b/>
        </w:rPr>
        <w:lastRenderedPageBreak/>
        <w:t>Air and Noise Pollution</w:t>
      </w:r>
      <w:bookmarkEnd w:id="309"/>
      <w:bookmarkEnd w:id="310"/>
      <w:bookmarkEnd w:id="317"/>
      <w:bookmarkEnd w:id="318"/>
      <w:r w:rsidRPr="00247706">
        <w:rPr>
          <w:rFonts w:eastAsia="Cambria"/>
          <w:b/>
        </w:rPr>
        <w:t xml:space="preserve"> </w:t>
      </w:r>
    </w:p>
    <w:p w:rsidR="00B3024B" w:rsidRPr="009B4F57" w:rsidRDefault="002C5A0C" w:rsidP="00B3024B">
      <w:pPr>
        <w:spacing w:line="360" w:lineRule="auto"/>
        <w:contextualSpacing/>
        <w:jc w:val="both"/>
        <w:rPr>
          <w:rFonts w:ascii="Calibri" w:eastAsia="Times New Roman" w:hAnsi="Calibri"/>
        </w:rPr>
      </w:pPr>
      <w:bookmarkStart w:id="319" w:name="_Toc285011220"/>
      <w:r w:rsidRPr="002C5A0C">
        <w:rPr>
          <w:rFonts w:ascii="Calibri" w:eastAsia="Times New Roman" w:hAnsi="Calibri" w:cs="Arial"/>
          <w:b w:val="0"/>
          <w:color w:val="auto"/>
          <w:sz w:val="22"/>
        </w:rPr>
        <w:t>ELM does not have an Air Quality Management Plan and Air Pollution By-laws in place and will have to consider developing these as part of its compliance to Air Quality Act, 2004 (NAMAQA). As a member of the relevant air quality forum which sits on a quarterly basis ELM understand the need to monitor and manage air pollution sources in the area given various natural and manmade sources and P.G Bison industrial operations which is a major source of air pollution in the area. Other sources of air pollution such as manmade agricultural activities, burning of fossil fuels, vehicular traffic and natural sources as wind will receive corresponding priority.  This plan will also ensure that air and noise pollution, especially in urban areas are effectively monitored and by-laws are enforced. Plans are at an advanced to designate one of the employees as an air pollution control officer. Currently the forms of pollution are dealt with through existing framework of legislation such as the approved Integrated Waste Management Plan (IWMP), waste and nuisance bylaws. Currently pollution control is achieved through various municipal bylaws such as nuisance bylaw and fire brigade bylaws. The waste disposal site bylaws also disallow any form of burning within areas demarcated as landfill sites.</w:t>
      </w:r>
    </w:p>
    <w:p w:rsidR="00B3024B" w:rsidRPr="00247706" w:rsidRDefault="00B3024B" w:rsidP="00E2032B">
      <w:pPr>
        <w:pStyle w:val="Heading2"/>
        <w:keepLines/>
        <w:numPr>
          <w:ilvl w:val="1"/>
          <w:numId w:val="235"/>
        </w:numPr>
        <w:spacing w:after="40"/>
        <w:jc w:val="both"/>
        <w:rPr>
          <w:rFonts w:eastAsia="Cambria"/>
          <w:b/>
          <w:color w:val="FF0000"/>
        </w:rPr>
      </w:pPr>
      <w:bookmarkStart w:id="320" w:name="_Toc289337758"/>
      <w:bookmarkStart w:id="321" w:name="_Toc516675445"/>
      <w:bookmarkStart w:id="322" w:name="_Toc36625235"/>
      <w:r w:rsidRPr="00247706">
        <w:rPr>
          <w:rFonts w:eastAsia="Cambria"/>
          <w:b/>
        </w:rPr>
        <w:t>Sewage Spillages</w:t>
      </w:r>
      <w:bookmarkEnd w:id="319"/>
      <w:bookmarkEnd w:id="320"/>
      <w:bookmarkEnd w:id="321"/>
      <w:bookmarkEnd w:id="322"/>
      <w:r w:rsidRPr="00247706">
        <w:rPr>
          <w:rFonts w:eastAsia="Cambria"/>
          <w:b/>
        </w:rPr>
        <w:t xml:space="preserve"> </w:t>
      </w:r>
    </w:p>
    <w:p w:rsidR="00B3024B" w:rsidRDefault="002C5A0C" w:rsidP="00B3024B">
      <w:pPr>
        <w:spacing w:line="360" w:lineRule="auto"/>
        <w:contextualSpacing/>
        <w:jc w:val="both"/>
        <w:rPr>
          <w:rFonts w:ascii="Calibri" w:eastAsia="Times New Roman" w:hAnsi="Calibri" w:cs="Calibri"/>
          <w:b w:val="0"/>
          <w:color w:val="auto"/>
          <w:sz w:val="22"/>
        </w:rPr>
      </w:pPr>
      <w:bookmarkStart w:id="323" w:name="_Toc278974522"/>
      <w:bookmarkStart w:id="324" w:name="_Toc285011221"/>
      <w:r w:rsidRPr="002C5A0C">
        <w:rPr>
          <w:rFonts w:ascii="Calibri" w:eastAsia="Times New Roman" w:hAnsi="Calibri" w:cs="Calibri"/>
          <w:b w:val="0"/>
          <w:color w:val="auto"/>
          <w:sz w:val="22"/>
        </w:rPr>
        <w:t>Sewerage spillages (water and land pollution) are also monitored. These are the most frequent type of environmental pollution. Unfortunately, their frequency is very high especially in the central business district of Maclear town due to lack of bulk services capacity, poor management and insufficient funding for maintenance. The water services authority, Joe Gqabi district, has offices stationed in Maclear in order to facilitate easy and quick response in the event of any such spillages, leakages and other water nuisances occasioned by burst water pipes.</w:t>
      </w:r>
    </w:p>
    <w:p w:rsidR="002C5A0C" w:rsidRPr="00247706" w:rsidRDefault="002C5A0C" w:rsidP="00B3024B">
      <w:pPr>
        <w:spacing w:line="360" w:lineRule="auto"/>
        <w:contextualSpacing/>
        <w:jc w:val="both"/>
        <w:rPr>
          <w:rFonts w:ascii="Calibri" w:eastAsia="Times New Roman" w:hAnsi="Calibri" w:cs="Calibri"/>
          <w:b w:val="0"/>
          <w:color w:val="auto"/>
          <w:sz w:val="22"/>
        </w:rPr>
      </w:pPr>
    </w:p>
    <w:p w:rsidR="00B3024B" w:rsidRPr="00247706" w:rsidRDefault="00B3024B" w:rsidP="00E2032B">
      <w:pPr>
        <w:pStyle w:val="Heading2"/>
        <w:keepLines/>
        <w:numPr>
          <w:ilvl w:val="1"/>
          <w:numId w:val="235"/>
        </w:numPr>
        <w:spacing w:after="40"/>
        <w:jc w:val="both"/>
        <w:rPr>
          <w:rFonts w:eastAsia="Cambria"/>
          <w:b/>
        </w:rPr>
      </w:pPr>
      <w:bookmarkStart w:id="325" w:name="_Toc289337759"/>
      <w:bookmarkStart w:id="326" w:name="_Toc516675446"/>
      <w:bookmarkStart w:id="327" w:name="_Toc36625236"/>
      <w:r w:rsidRPr="00247706">
        <w:rPr>
          <w:rFonts w:eastAsia="Cambria"/>
          <w:b/>
        </w:rPr>
        <w:t>Environmental Opportunities</w:t>
      </w:r>
      <w:bookmarkEnd w:id="323"/>
      <w:bookmarkEnd w:id="324"/>
      <w:bookmarkEnd w:id="325"/>
      <w:bookmarkEnd w:id="326"/>
      <w:bookmarkEnd w:id="327"/>
    </w:p>
    <w:p w:rsidR="002C5A0C" w:rsidRPr="002C5A0C" w:rsidRDefault="002C5A0C" w:rsidP="002C5A0C">
      <w:pPr>
        <w:spacing w:line="360" w:lineRule="auto"/>
        <w:contextualSpacing/>
        <w:jc w:val="both"/>
        <w:rPr>
          <w:rFonts w:ascii="Calibri" w:eastAsia="Times New Roman" w:hAnsi="Calibri"/>
          <w:b w:val="0"/>
          <w:color w:val="auto"/>
          <w:sz w:val="22"/>
        </w:rPr>
      </w:pPr>
      <w:r w:rsidRPr="002C5A0C">
        <w:rPr>
          <w:rFonts w:ascii="Calibri" w:eastAsia="Times New Roman" w:hAnsi="Calibri"/>
          <w:b w:val="0"/>
          <w:color w:val="auto"/>
          <w:sz w:val="22"/>
        </w:rPr>
        <w:t>The ELM does not have its own Environmental Management Plan and will consider developing it and is currently using the one developed by the district municipality. Some areas of the District area are endowed with scenic beauty that has significant potential for agriculture and tourism sectors. In addition, a number of endemic species contributes to the potential of the District. In addition, climatic, soil and topographic aspects show that Elundini has an environment more suited to a variety of agricultural activities. The recently adopted Spatial Development Plan and SPLUMA are implemented in a manner that ensures checks and balances are in place to ensure that any development takes cognisance of the environment and its sensitivity.</w:t>
      </w:r>
    </w:p>
    <w:p w:rsidR="002C5A0C" w:rsidRPr="002C5A0C" w:rsidRDefault="002C5A0C" w:rsidP="002C5A0C">
      <w:pPr>
        <w:spacing w:line="360" w:lineRule="auto"/>
        <w:contextualSpacing/>
        <w:jc w:val="both"/>
        <w:rPr>
          <w:rFonts w:ascii="Calibri" w:eastAsia="Times New Roman" w:hAnsi="Calibri"/>
          <w:b w:val="0"/>
          <w:color w:val="auto"/>
          <w:sz w:val="22"/>
        </w:rPr>
      </w:pPr>
    </w:p>
    <w:p w:rsidR="00B3024B" w:rsidRDefault="002C5A0C" w:rsidP="002C5A0C">
      <w:pPr>
        <w:spacing w:line="360" w:lineRule="auto"/>
        <w:contextualSpacing/>
        <w:jc w:val="both"/>
        <w:rPr>
          <w:rFonts w:ascii="Calibri" w:eastAsia="Times New Roman" w:hAnsi="Calibri"/>
          <w:b w:val="0"/>
          <w:color w:val="auto"/>
          <w:sz w:val="22"/>
        </w:rPr>
      </w:pPr>
      <w:r w:rsidRPr="002C5A0C">
        <w:rPr>
          <w:rFonts w:ascii="Calibri" w:eastAsia="Times New Roman" w:hAnsi="Calibri"/>
          <w:b w:val="0"/>
          <w:color w:val="auto"/>
          <w:sz w:val="22"/>
        </w:rPr>
        <w:t xml:space="preserve">Even though this plan is not in existence, our realization is such that it will be prioritized within the short budgeting period.  </w:t>
      </w:r>
    </w:p>
    <w:p w:rsidR="002C5A0C" w:rsidRPr="00247706" w:rsidRDefault="002C5A0C" w:rsidP="002C5A0C">
      <w:pPr>
        <w:spacing w:line="360" w:lineRule="auto"/>
        <w:contextualSpacing/>
        <w:jc w:val="both"/>
        <w:rPr>
          <w:rFonts w:ascii="Calibri" w:eastAsia="Times New Roman" w:hAnsi="Calibri"/>
          <w:b w:val="0"/>
          <w:color w:val="auto"/>
          <w:sz w:val="22"/>
        </w:rPr>
      </w:pPr>
    </w:p>
    <w:p w:rsidR="00B3024B" w:rsidRPr="00247706" w:rsidRDefault="00B3024B" w:rsidP="00E2032B">
      <w:pPr>
        <w:pStyle w:val="Heading2"/>
        <w:keepLines/>
        <w:numPr>
          <w:ilvl w:val="1"/>
          <w:numId w:val="235"/>
        </w:numPr>
        <w:spacing w:after="40"/>
        <w:jc w:val="both"/>
        <w:rPr>
          <w:rFonts w:eastAsia="Cambria"/>
          <w:b/>
        </w:rPr>
      </w:pPr>
      <w:bookmarkStart w:id="328" w:name="_Toc516675447"/>
      <w:bookmarkStart w:id="329" w:name="_Toc36625237"/>
      <w:r w:rsidRPr="00247706">
        <w:rPr>
          <w:rFonts w:eastAsia="Cambria"/>
          <w:b/>
        </w:rPr>
        <w:t>Southern Drakensberg Sustainable Development and Conservation Strategy</w:t>
      </w:r>
      <w:bookmarkEnd w:id="328"/>
      <w:bookmarkEnd w:id="329"/>
      <w:r w:rsidRPr="00247706">
        <w:rPr>
          <w:rFonts w:eastAsia="Cambria"/>
          <w:b/>
        </w:rPr>
        <w:t xml:space="preserve"> </w:t>
      </w:r>
    </w:p>
    <w:p w:rsidR="00B3024B" w:rsidRPr="00247706" w:rsidRDefault="00B3024B" w:rsidP="00B3024B">
      <w:p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The Southern Drakensberg Sustainable Development and Conservation Strategy, developed for the Elundini and Senqu Local Municipalities, has the following vision: “Improving the quality of life for all by facilitating sustainable economic opportunities in balance with the environment”.  This long-term developmental vision contains the following key principles:  </w:t>
      </w:r>
    </w:p>
    <w:p w:rsidR="00B3024B" w:rsidRPr="00247706" w:rsidRDefault="00B3024B" w:rsidP="00653BFB">
      <w:pPr>
        <w:numPr>
          <w:ilvl w:val="0"/>
          <w:numId w:val="15"/>
        </w:num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Improving quality of life </w:t>
      </w:r>
    </w:p>
    <w:p w:rsidR="00B3024B" w:rsidRPr="00247706" w:rsidRDefault="00B3024B" w:rsidP="00653BFB">
      <w:pPr>
        <w:numPr>
          <w:ilvl w:val="0"/>
          <w:numId w:val="15"/>
        </w:num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Facilitating local economic development</w:t>
      </w:r>
    </w:p>
    <w:p w:rsidR="00B3024B" w:rsidRPr="00247706" w:rsidRDefault="00B3024B" w:rsidP="00653BFB">
      <w:pPr>
        <w:numPr>
          <w:ilvl w:val="0"/>
          <w:numId w:val="15"/>
        </w:num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Sustainability </w:t>
      </w:r>
    </w:p>
    <w:p w:rsidR="00B3024B" w:rsidRPr="00247706" w:rsidRDefault="00B3024B" w:rsidP="00653BFB">
      <w:pPr>
        <w:numPr>
          <w:ilvl w:val="0"/>
          <w:numId w:val="15"/>
        </w:num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Creating opportunities </w:t>
      </w:r>
    </w:p>
    <w:p w:rsidR="00B3024B" w:rsidRPr="00247706" w:rsidRDefault="00B3024B" w:rsidP="00653BFB">
      <w:pPr>
        <w:numPr>
          <w:ilvl w:val="0"/>
          <w:numId w:val="15"/>
        </w:num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In balance with the environment  </w:t>
      </w:r>
    </w:p>
    <w:p w:rsidR="00B3024B" w:rsidRPr="00247706" w:rsidRDefault="00B3024B" w:rsidP="00B3024B">
      <w:pPr>
        <w:spacing w:line="360" w:lineRule="auto"/>
        <w:contextualSpacing/>
        <w:jc w:val="both"/>
        <w:rPr>
          <w:rFonts w:ascii="Calibri" w:eastAsia="Times New Roman" w:hAnsi="Calibri" w:cs="Calibri"/>
          <w:b w:val="0"/>
          <w:color w:val="auto"/>
          <w:sz w:val="22"/>
        </w:rPr>
      </w:pPr>
    </w:p>
    <w:p w:rsidR="00B3024B" w:rsidRPr="00247706" w:rsidRDefault="00B3024B" w:rsidP="00B3024B">
      <w:p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These principles enforce the strategy’s primary objective which is to investigate the opportunity to unlock the economic potential of the region in a sustainable manner. It aims to strengthen the environmental sustainability of the IDPs and SDFs and address key structural and systems issues that are inhibiting the economic potential of the area.  </w:t>
      </w:r>
    </w:p>
    <w:p w:rsidR="00B3024B" w:rsidRPr="00247706" w:rsidRDefault="00B3024B" w:rsidP="00B3024B">
      <w:pPr>
        <w:spacing w:line="360" w:lineRule="auto"/>
        <w:contextualSpacing/>
        <w:jc w:val="both"/>
        <w:rPr>
          <w:rFonts w:ascii="Calibri" w:eastAsia="Times New Roman" w:hAnsi="Calibri" w:cs="Calibri"/>
          <w:b w:val="0"/>
          <w:color w:val="auto"/>
          <w:sz w:val="22"/>
        </w:rPr>
      </w:pPr>
    </w:p>
    <w:p w:rsidR="00B3024B" w:rsidRPr="00247706" w:rsidRDefault="00B3024B" w:rsidP="00B3024B">
      <w:p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The overarching goal of this strategy is to improve the quality of life of individuals in the eastern portion of the JGDM. These goals are influenced by the principles of sustainable development with the strategy using the moderate to strong definition of sustainable development which entails the improvement of human and social capital without the loss of natural capital. Through this sustainability process the strategy aims to conserve all forms of capital in the area i.e. Natural, Human, Social, Financial, and Manufactured capital.   </w:t>
      </w:r>
    </w:p>
    <w:p w:rsidR="00B3024B" w:rsidRPr="00247706" w:rsidRDefault="00B3024B" w:rsidP="00B3024B">
      <w:pPr>
        <w:spacing w:line="360" w:lineRule="auto"/>
        <w:contextualSpacing/>
        <w:jc w:val="both"/>
        <w:rPr>
          <w:rFonts w:ascii="Calibri" w:eastAsia="Times New Roman" w:hAnsi="Calibri" w:cs="Calibri"/>
          <w:b w:val="0"/>
          <w:color w:val="auto"/>
          <w:sz w:val="22"/>
        </w:rPr>
      </w:pPr>
    </w:p>
    <w:p w:rsidR="00B3024B" w:rsidRPr="00247706" w:rsidRDefault="00B3024B" w:rsidP="00B3024B">
      <w:p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To achieve these goals the Southern Drakensberg Sustainable Development and Conservation Strategy identified five strategic pillars. These pillars are:  </w:t>
      </w:r>
    </w:p>
    <w:p w:rsidR="00B3024B" w:rsidRPr="00247706" w:rsidRDefault="00B3024B" w:rsidP="00653BFB">
      <w:pPr>
        <w:numPr>
          <w:ilvl w:val="0"/>
          <w:numId w:val="16"/>
        </w:num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Sector Development </w:t>
      </w:r>
    </w:p>
    <w:p w:rsidR="00B3024B" w:rsidRPr="00247706" w:rsidRDefault="00B3024B" w:rsidP="00653BFB">
      <w:pPr>
        <w:numPr>
          <w:ilvl w:val="0"/>
          <w:numId w:val="16"/>
        </w:num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Environmental Management </w:t>
      </w:r>
    </w:p>
    <w:p w:rsidR="00B3024B" w:rsidRPr="00247706" w:rsidRDefault="00B3024B" w:rsidP="00653BFB">
      <w:pPr>
        <w:numPr>
          <w:ilvl w:val="0"/>
          <w:numId w:val="16"/>
        </w:num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Investment in Infrastructure </w:t>
      </w:r>
    </w:p>
    <w:p w:rsidR="00B3024B" w:rsidRPr="00247706" w:rsidRDefault="00B3024B" w:rsidP="00653BFB">
      <w:pPr>
        <w:numPr>
          <w:ilvl w:val="0"/>
          <w:numId w:val="16"/>
        </w:num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 xml:space="preserve">Creation of Strategic Partnerships and Institutional development </w:t>
      </w:r>
    </w:p>
    <w:p w:rsidR="00B3024B" w:rsidRPr="00247706" w:rsidRDefault="00B3024B" w:rsidP="00653BFB">
      <w:pPr>
        <w:numPr>
          <w:ilvl w:val="0"/>
          <w:numId w:val="16"/>
        </w:numPr>
        <w:spacing w:line="360" w:lineRule="auto"/>
        <w:contextualSpacing/>
        <w:jc w:val="both"/>
        <w:rPr>
          <w:rFonts w:ascii="Calibri" w:eastAsia="Times New Roman" w:hAnsi="Calibri" w:cs="Calibri"/>
          <w:b w:val="0"/>
          <w:color w:val="auto"/>
          <w:sz w:val="22"/>
        </w:rPr>
      </w:pPr>
      <w:r w:rsidRPr="00247706">
        <w:rPr>
          <w:rFonts w:ascii="Calibri" w:eastAsia="Times New Roman" w:hAnsi="Calibri" w:cs="Calibri"/>
          <w:b w:val="0"/>
          <w:color w:val="auto"/>
          <w:sz w:val="22"/>
        </w:rPr>
        <w:t>Human Resource Development</w:t>
      </w:r>
    </w:p>
    <w:p w:rsidR="00B3024B" w:rsidRPr="00247706" w:rsidRDefault="00B3024B" w:rsidP="00B3024B">
      <w:pPr>
        <w:spacing w:line="360" w:lineRule="auto"/>
        <w:contextualSpacing/>
        <w:jc w:val="both"/>
        <w:rPr>
          <w:rFonts w:ascii="Calibri" w:eastAsia="Times New Roman" w:hAnsi="Calibri" w:cs="Calibri"/>
          <w:b w:val="0"/>
          <w:color w:val="auto"/>
          <w:sz w:val="22"/>
        </w:rPr>
      </w:pPr>
    </w:p>
    <w:p w:rsidR="00B3024B" w:rsidRPr="00145E9F" w:rsidRDefault="00B3024B" w:rsidP="00E2032B">
      <w:pPr>
        <w:pStyle w:val="Heading3"/>
        <w:numPr>
          <w:ilvl w:val="2"/>
          <w:numId w:val="235"/>
        </w:numPr>
        <w:spacing w:before="0" w:after="40" w:line="240" w:lineRule="auto"/>
        <w:jc w:val="both"/>
      </w:pPr>
      <w:bookmarkStart w:id="330" w:name="_Toc516675448"/>
      <w:bookmarkStart w:id="331" w:name="_Toc36625238"/>
      <w:r w:rsidRPr="00145E9F">
        <w:lastRenderedPageBreak/>
        <w:t>Waste Collection Services: Refuse Removal</w:t>
      </w:r>
      <w:bookmarkEnd w:id="330"/>
      <w:bookmarkEnd w:id="331"/>
    </w:p>
    <w:tbl>
      <w:tblPr>
        <w:tblW w:w="9355" w:type="dxa"/>
        <w:jc w:val="center"/>
        <w:tblCellMar>
          <w:left w:w="0" w:type="dxa"/>
          <w:right w:w="0" w:type="dxa"/>
        </w:tblCellMar>
        <w:tblLook w:val="04A0" w:firstRow="1" w:lastRow="0" w:firstColumn="1" w:lastColumn="0" w:noHBand="0" w:noVBand="1"/>
      </w:tblPr>
      <w:tblGrid>
        <w:gridCol w:w="6550"/>
        <w:gridCol w:w="993"/>
        <w:gridCol w:w="992"/>
        <w:gridCol w:w="820"/>
      </w:tblGrid>
      <w:tr w:rsidR="00B3024B" w:rsidRPr="009B4F57" w:rsidTr="00B3024B">
        <w:trPr>
          <w:trHeight w:val="287"/>
          <w:jc w:val="center"/>
        </w:trPr>
        <w:tc>
          <w:tcPr>
            <w:tcW w:w="655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3024B" w:rsidRPr="00247706" w:rsidRDefault="00B3024B" w:rsidP="00B3024B">
            <w:pPr>
              <w:jc w:val="center"/>
              <w:rPr>
                <w:sz w:val="20"/>
                <w:szCs w:val="20"/>
              </w:rPr>
            </w:pPr>
            <w:r w:rsidRPr="00247706">
              <w:rPr>
                <w:sz w:val="20"/>
                <w:szCs w:val="20"/>
              </w:rPr>
              <w:t>SOURCE</w:t>
            </w:r>
          </w:p>
        </w:tc>
        <w:tc>
          <w:tcPr>
            <w:tcW w:w="993"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3024B" w:rsidRPr="00247706" w:rsidRDefault="00B3024B" w:rsidP="00B3024B">
            <w:pPr>
              <w:jc w:val="center"/>
              <w:rPr>
                <w:sz w:val="20"/>
                <w:szCs w:val="20"/>
              </w:rPr>
            </w:pPr>
            <w:r w:rsidRPr="00247706">
              <w:rPr>
                <w:sz w:val="20"/>
                <w:szCs w:val="20"/>
              </w:rPr>
              <w:t>JGDM</w:t>
            </w:r>
          </w:p>
        </w:tc>
        <w:tc>
          <w:tcPr>
            <w:tcW w:w="99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3024B" w:rsidRPr="00247706" w:rsidRDefault="00B3024B" w:rsidP="00B3024B">
            <w:pPr>
              <w:jc w:val="center"/>
              <w:rPr>
                <w:sz w:val="20"/>
                <w:szCs w:val="20"/>
              </w:rPr>
            </w:pPr>
            <w:r w:rsidRPr="00247706">
              <w:rPr>
                <w:sz w:val="20"/>
                <w:szCs w:val="20"/>
              </w:rPr>
              <w:t>ELM</w:t>
            </w:r>
          </w:p>
        </w:tc>
        <w:tc>
          <w:tcPr>
            <w:tcW w:w="820" w:type="dxa"/>
            <w:tcBorders>
              <w:top w:val="single" w:sz="8" w:space="0" w:color="000000"/>
              <w:left w:val="single" w:sz="8" w:space="0" w:color="000000"/>
              <w:bottom w:val="single" w:sz="8" w:space="0" w:color="000000"/>
              <w:right w:val="single" w:sz="8" w:space="0" w:color="000000"/>
            </w:tcBorders>
            <w:shd w:val="clear" w:color="auto" w:fill="92D050"/>
          </w:tcPr>
          <w:p w:rsidR="00B3024B" w:rsidRPr="00247706" w:rsidRDefault="00B3024B" w:rsidP="00B3024B">
            <w:pPr>
              <w:jc w:val="center"/>
              <w:rPr>
                <w:sz w:val="20"/>
                <w:szCs w:val="20"/>
              </w:rPr>
            </w:pPr>
            <w:r w:rsidRPr="00247706">
              <w:rPr>
                <w:sz w:val="20"/>
                <w:szCs w:val="20"/>
              </w:rPr>
              <w:t>%</w:t>
            </w:r>
          </w:p>
        </w:tc>
      </w:tr>
      <w:tr w:rsidR="00B3024B" w:rsidRPr="009B4F57" w:rsidTr="00B3024B">
        <w:trPr>
          <w:trHeight w:val="334"/>
          <w:jc w:val="center"/>
        </w:trPr>
        <w:tc>
          <w:tcPr>
            <w:tcW w:w="65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both"/>
              <w:rPr>
                <w:rFonts w:ascii="Calibri" w:eastAsia="Times New Roman" w:hAnsi="Calibri"/>
                <w:b w:val="0"/>
                <w:sz w:val="20"/>
                <w:szCs w:val="20"/>
              </w:rPr>
            </w:pPr>
            <w:r w:rsidRPr="00247706">
              <w:rPr>
                <w:rFonts w:ascii="Calibri" w:eastAsia="Times New Roman" w:hAnsi="Calibri"/>
                <w:b w:val="0"/>
                <w:sz w:val="20"/>
                <w:szCs w:val="20"/>
              </w:rPr>
              <w:t>Removed by local authority/private company/community members at least once a week</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117 381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28 395</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19, 59%</w:t>
            </w:r>
          </w:p>
        </w:tc>
      </w:tr>
      <w:tr w:rsidR="00B3024B" w:rsidRPr="009B4F57" w:rsidTr="00B3024B">
        <w:trPr>
          <w:trHeight w:val="258"/>
          <w:jc w:val="center"/>
        </w:trPr>
        <w:tc>
          <w:tcPr>
            <w:tcW w:w="65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both"/>
              <w:rPr>
                <w:rFonts w:ascii="Calibri" w:eastAsia="Times New Roman" w:hAnsi="Calibri"/>
                <w:b w:val="0"/>
                <w:sz w:val="20"/>
                <w:szCs w:val="20"/>
              </w:rPr>
            </w:pPr>
            <w:r w:rsidRPr="00247706">
              <w:rPr>
                <w:rFonts w:ascii="Calibri" w:eastAsia="Times New Roman" w:hAnsi="Calibri"/>
                <w:b w:val="0"/>
                <w:sz w:val="20"/>
                <w:szCs w:val="20"/>
              </w:rPr>
              <w:t>Removed by local authority/private company/community members less often than once a week</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5 696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308</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0, 21%</w:t>
            </w:r>
          </w:p>
        </w:tc>
      </w:tr>
      <w:tr w:rsidR="00B3024B" w:rsidRPr="009B4F57" w:rsidTr="00B3024B">
        <w:trPr>
          <w:trHeight w:val="381"/>
          <w:jc w:val="center"/>
        </w:trPr>
        <w:tc>
          <w:tcPr>
            <w:tcW w:w="65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both"/>
              <w:rPr>
                <w:rFonts w:ascii="Calibri" w:eastAsia="Times New Roman" w:hAnsi="Calibri"/>
                <w:b w:val="0"/>
                <w:sz w:val="20"/>
                <w:szCs w:val="20"/>
              </w:rPr>
            </w:pPr>
            <w:r w:rsidRPr="00247706">
              <w:rPr>
                <w:rFonts w:ascii="Calibri" w:eastAsia="Times New Roman" w:hAnsi="Calibri"/>
                <w:b w:val="0"/>
                <w:sz w:val="20"/>
                <w:szCs w:val="20"/>
              </w:rPr>
              <w:t>Communal refuse dump</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6 160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2 047</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1, 41%</w:t>
            </w:r>
          </w:p>
        </w:tc>
      </w:tr>
      <w:tr w:rsidR="00B3024B" w:rsidRPr="009B4F57" w:rsidTr="00B3024B">
        <w:trPr>
          <w:trHeight w:val="344"/>
          <w:jc w:val="center"/>
        </w:trPr>
        <w:tc>
          <w:tcPr>
            <w:tcW w:w="65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both"/>
              <w:rPr>
                <w:rFonts w:ascii="Calibri" w:eastAsia="Times New Roman" w:hAnsi="Calibri"/>
                <w:b w:val="0"/>
                <w:sz w:val="20"/>
                <w:szCs w:val="20"/>
              </w:rPr>
            </w:pPr>
            <w:r w:rsidRPr="00247706">
              <w:rPr>
                <w:rFonts w:ascii="Calibri" w:eastAsia="Times New Roman" w:hAnsi="Calibri"/>
                <w:b w:val="0"/>
                <w:sz w:val="20"/>
                <w:szCs w:val="20"/>
              </w:rPr>
              <w:t>Communal container/central collection point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1 329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108</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0, 08%</w:t>
            </w:r>
          </w:p>
        </w:tc>
      </w:tr>
      <w:tr w:rsidR="00B3024B" w:rsidRPr="009B4F57" w:rsidTr="00B3024B">
        <w:trPr>
          <w:trHeight w:val="284"/>
          <w:jc w:val="center"/>
        </w:trPr>
        <w:tc>
          <w:tcPr>
            <w:tcW w:w="65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both"/>
              <w:rPr>
                <w:rFonts w:ascii="Calibri" w:eastAsia="Times New Roman" w:hAnsi="Calibri"/>
                <w:b w:val="0"/>
                <w:sz w:val="20"/>
                <w:szCs w:val="20"/>
              </w:rPr>
            </w:pPr>
            <w:r w:rsidRPr="00247706">
              <w:rPr>
                <w:rFonts w:ascii="Calibri" w:eastAsia="Times New Roman" w:hAnsi="Calibri"/>
                <w:b w:val="0"/>
                <w:sz w:val="20"/>
                <w:szCs w:val="20"/>
              </w:rPr>
              <w:t>Own refuse dump</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220 293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96 419</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66, 53%</w:t>
            </w:r>
          </w:p>
        </w:tc>
      </w:tr>
      <w:tr w:rsidR="00B3024B" w:rsidRPr="009B4F57" w:rsidTr="00B3024B">
        <w:trPr>
          <w:trHeight w:val="284"/>
          <w:jc w:val="center"/>
        </w:trPr>
        <w:tc>
          <w:tcPr>
            <w:tcW w:w="65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B3024B" w:rsidRPr="00247706" w:rsidRDefault="00B3024B" w:rsidP="00B3024B">
            <w:pPr>
              <w:spacing w:line="360" w:lineRule="auto"/>
              <w:jc w:val="both"/>
              <w:rPr>
                <w:rFonts w:ascii="Calibri" w:eastAsia="Times New Roman" w:hAnsi="Calibri"/>
                <w:b w:val="0"/>
                <w:sz w:val="20"/>
                <w:szCs w:val="20"/>
              </w:rPr>
            </w:pPr>
            <w:r w:rsidRPr="00247706">
              <w:rPr>
                <w:rFonts w:ascii="Calibri" w:eastAsia="Times New Roman" w:hAnsi="Calibri"/>
                <w:b w:val="0"/>
                <w:sz w:val="20"/>
                <w:szCs w:val="20"/>
              </w:rPr>
              <w:t>Dump or leave rubbish anywhere (no rubbish disposal)</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17 120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13 074</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9, 02%</w:t>
            </w:r>
          </w:p>
        </w:tc>
      </w:tr>
      <w:tr w:rsidR="00B3024B" w:rsidRPr="009B4F57" w:rsidTr="00B3024B">
        <w:trPr>
          <w:trHeight w:val="284"/>
          <w:jc w:val="center"/>
        </w:trPr>
        <w:tc>
          <w:tcPr>
            <w:tcW w:w="65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B3024B" w:rsidRPr="00247706" w:rsidRDefault="00B3024B" w:rsidP="00B3024B">
            <w:pPr>
              <w:spacing w:line="360" w:lineRule="auto"/>
              <w:jc w:val="both"/>
              <w:rPr>
                <w:rFonts w:ascii="Calibri" w:eastAsia="Times New Roman" w:hAnsi="Calibri"/>
                <w:b w:val="0"/>
                <w:sz w:val="20"/>
                <w:szCs w:val="20"/>
              </w:rPr>
            </w:pPr>
            <w:r w:rsidRPr="00247706">
              <w:rPr>
                <w:rFonts w:ascii="Calibri" w:eastAsia="Times New Roman" w:hAnsi="Calibri"/>
                <w:b w:val="0"/>
                <w:sz w:val="20"/>
                <w:szCs w:val="20"/>
              </w:rPr>
              <w:t>Other</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4 933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4 579</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3, 16%</w:t>
            </w:r>
          </w:p>
        </w:tc>
      </w:tr>
      <w:tr w:rsidR="00B3024B" w:rsidRPr="009B4F57" w:rsidTr="00B3024B">
        <w:trPr>
          <w:trHeight w:val="284"/>
          <w:jc w:val="center"/>
        </w:trPr>
        <w:tc>
          <w:tcPr>
            <w:tcW w:w="65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B3024B" w:rsidRPr="00247706" w:rsidRDefault="00B3024B" w:rsidP="00B3024B">
            <w:pPr>
              <w:spacing w:line="360" w:lineRule="auto"/>
              <w:jc w:val="both"/>
              <w:rPr>
                <w:rFonts w:ascii="Calibri" w:eastAsia="Times New Roman" w:hAnsi="Calibri"/>
                <w:b w:val="0"/>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B3024B" w:rsidRPr="00247706" w:rsidRDefault="00B3024B" w:rsidP="00B3024B">
            <w:pPr>
              <w:tabs>
                <w:tab w:val="center" w:pos="1026"/>
                <w:tab w:val="right" w:pos="2052"/>
              </w:tabs>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372 912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144 930</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Pr>
          <w:p w:rsidR="00B3024B" w:rsidRPr="00247706" w:rsidRDefault="00B3024B" w:rsidP="00B3024B">
            <w:pPr>
              <w:spacing w:line="360" w:lineRule="auto"/>
              <w:jc w:val="right"/>
              <w:rPr>
                <w:rFonts w:ascii="Calibri" w:eastAsia="Times New Roman" w:hAnsi="Calibri"/>
                <w:b w:val="0"/>
                <w:sz w:val="20"/>
                <w:szCs w:val="20"/>
              </w:rPr>
            </w:pPr>
            <w:r w:rsidRPr="00247706">
              <w:rPr>
                <w:rFonts w:ascii="Calibri" w:eastAsia="Times New Roman" w:hAnsi="Calibri"/>
                <w:b w:val="0"/>
                <w:sz w:val="20"/>
                <w:szCs w:val="20"/>
              </w:rPr>
              <w:t>100%</w:t>
            </w:r>
          </w:p>
        </w:tc>
      </w:tr>
    </w:tbl>
    <w:p w:rsidR="00B3024B" w:rsidRPr="00EF117B" w:rsidRDefault="00B3024B" w:rsidP="00B3024B">
      <w:pPr>
        <w:spacing w:line="360" w:lineRule="auto"/>
        <w:contextualSpacing/>
        <w:jc w:val="both"/>
        <w:rPr>
          <w:rFonts w:ascii="Calibri" w:eastAsia="Times New Roman" w:hAnsi="Calibri" w:cs="Calibri"/>
          <w:i/>
          <w:sz w:val="16"/>
          <w:szCs w:val="16"/>
        </w:rPr>
      </w:pPr>
      <w:r>
        <w:rPr>
          <w:rFonts w:ascii="Calibri" w:eastAsia="Times New Roman" w:hAnsi="Calibri" w:cs="Calibri"/>
          <w:i/>
          <w:sz w:val="16"/>
          <w:szCs w:val="16"/>
        </w:rPr>
        <w:t xml:space="preserve">       </w:t>
      </w:r>
      <w:r w:rsidRPr="00EF117B">
        <w:rPr>
          <w:rFonts w:ascii="Calibri" w:eastAsia="Times New Roman" w:hAnsi="Calibri" w:cs="Calibri"/>
          <w:i/>
          <w:sz w:val="16"/>
          <w:szCs w:val="16"/>
        </w:rPr>
        <w:t>Source: CS 2016</w:t>
      </w:r>
    </w:p>
    <w:p w:rsidR="00B3024B" w:rsidRPr="00247706" w:rsidRDefault="00B3024B" w:rsidP="00B3024B">
      <w:pPr>
        <w:spacing w:line="360" w:lineRule="auto"/>
        <w:contextualSpacing/>
        <w:jc w:val="both"/>
        <w:rPr>
          <w:rFonts w:ascii="Calibri" w:eastAsia="Times New Roman" w:hAnsi="Calibri" w:cs="Calibri"/>
          <w:b w:val="0"/>
          <w:color w:val="000000"/>
          <w:sz w:val="22"/>
        </w:rPr>
      </w:pPr>
    </w:p>
    <w:p w:rsidR="002C5A0C" w:rsidRPr="002C5A0C" w:rsidRDefault="002C5A0C" w:rsidP="002C5A0C">
      <w:pPr>
        <w:spacing w:line="360" w:lineRule="auto"/>
        <w:contextualSpacing/>
        <w:jc w:val="both"/>
        <w:rPr>
          <w:rFonts w:ascii="Calibri" w:eastAsia="Times New Roman" w:hAnsi="Calibri" w:cs="Calibri"/>
          <w:b w:val="0"/>
          <w:color w:val="000000"/>
          <w:sz w:val="22"/>
        </w:rPr>
      </w:pPr>
      <w:r w:rsidRPr="002C5A0C">
        <w:rPr>
          <w:rFonts w:ascii="Calibri" w:eastAsia="Times New Roman" w:hAnsi="Calibri" w:cs="Calibri"/>
          <w:b w:val="0"/>
          <w:color w:val="000000"/>
          <w:sz w:val="22"/>
        </w:rPr>
        <w:t>Elundini LM has addressed the issue of unlicensed landfill sites since 2007 when the first LED Strategy was compiled. There are capacity issues with the expansi</w:t>
      </w:r>
      <w:r>
        <w:rPr>
          <w:rFonts w:ascii="Calibri" w:eastAsia="Times New Roman" w:hAnsi="Calibri" w:cs="Calibri"/>
          <w:b w:val="0"/>
          <w:color w:val="000000"/>
          <w:sz w:val="22"/>
        </w:rPr>
        <w:t>on of the existing waste site in</w:t>
      </w:r>
      <w:r w:rsidRPr="002C5A0C">
        <w:rPr>
          <w:rFonts w:ascii="Calibri" w:eastAsia="Times New Roman" w:hAnsi="Calibri" w:cs="Calibri"/>
          <w:b w:val="0"/>
          <w:color w:val="000000"/>
          <w:sz w:val="22"/>
        </w:rPr>
        <w:t xml:space="preserve"> Ugie, however a program for recycling has been put in place and it is hoped that this will reduce the volume of waste entering the site. The recycling program is to be a Public Private Partnership (PPP). Landfill sites abound in the rural areas where refuse is not collected.</w:t>
      </w:r>
    </w:p>
    <w:p w:rsidR="00B3024B" w:rsidRPr="00C73749" w:rsidRDefault="00B3024B" w:rsidP="00B3024B">
      <w:pPr>
        <w:pStyle w:val="NoSpacing"/>
        <w:spacing w:line="360" w:lineRule="auto"/>
        <w:contextualSpacing/>
        <w:jc w:val="both"/>
        <w:rPr>
          <w:rFonts w:ascii="Calibri" w:hAnsi="Calibri" w:cs="Calibri"/>
          <w:color w:val="000000"/>
          <w:sz w:val="22"/>
          <w:szCs w:val="22"/>
          <w:lang w:val="en-ZA"/>
        </w:rPr>
      </w:pPr>
    </w:p>
    <w:p w:rsidR="00B3024B" w:rsidRPr="00247706" w:rsidRDefault="00B3024B" w:rsidP="00E2032B">
      <w:pPr>
        <w:pStyle w:val="Heading2"/>
        <w:keepLines/>
        <w:numPr>
          <w:ilvl w:val="1"/>
          <w:numId w:val="235"/>
        </w:numPr>
        <w:spacing w:after="40"/>
        <w:jc w:val="both"/>
        <w:rPr>
          <w:b/>
        </w:rPr>
      </w:pPr>
      <w:bookmarkStart w:id="332" w:name="_Toc289337761"/>
      <w:bookmarkStart w:id="333" w:name="_Toc516675449"/>
      <w:bookmarkStart w:id="334" w:name="_Toc36625239"/>
      <w:r w:rsidRPr="00247706">
        <w:rPr>
          <w:b/>
        </w:rPr>
        <w:t>D</w:t>
      </w:r>
      <w:bookmarkEnd w:id="332"/>
      <w:r w:rsidRPr="00247706">
        <w:rPr>
          <w:b/>
        </w:rPr>
        <w:t>istrict Disaster Management Plan</w:t>
      </w:r>
      <w:bookmarkEnd w:id="333"/>
      <w:bookmarkEnd w:id="334"/>
    </w:p>
    <w:p w:rsidR="002C5A0C" w:rsidRPr="002C5A0C" w:rsidRDefault="002C5A0C" w:rsidP="002C5A0C">
      <w:pPr>
        <w:spacing w:line="360" w:lineRule="auto"/>
        <w:contextualSpacing/>
        <w:jc w:val="both"/>
        <w:rPr>
          <w:rFonts w:ascii="Calibri" w:eastAsia="Times New Roman" w:hAnsi="Calibri" w:cs="Calibri"/>
          <w:b w:val="0"/>
          <w:color w:val="auto"/>
          <w:sz w:val="22"/>
        </w:rPr>
      </w:pPr>
      <w:r w:rsidRPr="002C5A0C">
        <w:rPr>
          <w:rFonts w:ascii="Calibri" w:eastAsia="Times New Roman" w:hAnsi="Calibri" w:cs="Calibri"/>
          <w:b w:val="0"/>
          <w:color w:val="auto"/>
          <w:sz w:val="22"/>
        </w:rPr>
        <w:t xml:space="preserve">The disaster risk assessment was conducted by the district in 2008, the district is in the process of developing disaster management plan. The District has formulated a Disaster Management Framework, a generic Disaster Management Framework and a Corporate Disaster Management Plan. These plans are used by the District to exercise its powers and conduct its duties in disaster management. The District Disaster Management Centre is developing a Scientific Based and Proven District Disaster Management Plan. This quantifies various risks, and provides strategies on how to identify and classify risks, ensures proper prevention, mitigation and response mechanisms, which are to be managed by all stakeholders. </w:t>
      </w:r>
    </w:p>
    <w:p w:rsidR="002C5A0C" w:rsidRPr="002C5A0C" w:rsidRDefault="002C5A0C" w:rsidP="002C5A0C">
      <w:pPr>
        <w:spacing w:line="360" w:lineRule="auto"/>
        <w:contextualSpacing/>
        <w:jc w:val="both"/>
        <w:rPr>
          <w:rFonts w:ascii="Calibri" w:eastAsia="Times New Roman" w:hAnsi="Calibri" w:cs="Calibri"/>
          <w:b w:val="0"/>
          <w:color w:val="auto"/>
          <w:sz w:val="22"/>
        </w:rPr>
      </w:pPr>
    </w:p>
    <w:p w:rsidR="002C5A0C" w:rsidRPr="002C5A0C" w:rsidRDefault="002C5A0C" w:rsidP="002C5A0C">
      <w:pPr>
        <w:spacing w:line="360" w:lineRule="auto"/>
        <w:contextualSpacing/>
        <w:jc w:val="both"/>
        <w:rPr>
          <w:rFonts w:ascii="Calibri" w:eastAsia="Times New Roman" w:hAnsi="Calibri" w:cs="Calibri"/>
          <w:b w:val="0"/>
          <w:color w:val="auto"/>
          <w:sz w:val="22"/>
        </w:rPr>
      </w:pPr>
      <w:r w:rsidRPr="002C5A0C">
        <w:rPr>
          <w:rFonts w:ascii="Calibri" w:eastAsia="Times New Roman" w:hAnsi="Calibri" w:cs="Calibri"/>
          <w:b w:val="0"/>
          <w:color w:val="auto"/>
          <w:sz w:val="22"/>
        </w:rPr>
        <w:t xml:space="preserve">The current institutional arrangement regarding fire and disaster management is not adequate for the purposes of discharging the municipality’s mandate towards its citizens. At the helm of providing response to the various incidents and disasters only two Fire and Disaster Management officers have been employed. These efforts are </w:t>
      </w:r>
      <w:r w:rsidRPr="002C5A0C">
        <w:rPr>
          <w:rFonts w:ascii="Calibri" w:eastAsia="Times New Roman" w:hAnsi="Calibri" w:cs="Calibri"/>
          <w:b w:val="0"/>
          <w:color w:val="auto"/>
          <w:sz w:val="22"/>
        </w:rPr>
        <w:lastRenderedPageBreak/>
        <w:t xml:space="preserve">assisted by participation and affiliation to the local Fire Protection Agency under the auspices of PG Bison and the local farming community. Various efforts have been made to conclude a Service Level Agreement with the Joe Gqabi district municipality for the release of a Hino fire engine truck aimed at improving ELM’s capacity to render a comprehensive fire response. Up till now the municipality relies on a skid vehicle, being a small bakkie carrying a mini water tank. </w:t>
      </w:r>
    </w:p>
    <w:p w:rsidR="002C5A0C" w:rsidRPr="002C5A0C" w:rsidRDefault="002C5A0C" w:rsidP="002C5A0C">
      <w:pPr>
        <w:spacing w:line="360" w:lineRule="auto"/>
        <w:contextualSpacing/>
        <w:jc w:val="both"/>
        <w:rPr>
          <w:rFonts w:ascii="Calibri" w:eastAsia="Times New Roman" w:hAnsi="Calibri" w:cs="Calibri"/>
          <w:b w:val="0"/>
          <w:color w:val="auto"/>
          <w:sz w:val="22"/>
        </w:rPr>
      </w:pPr>
    </w:p>
    <w:p w:rsidR="002C5A0C" w:rsidRPr="002C5A0C" w:rsidRDefault="002C5A0C" w:rsidP="002C5A0C">
      <w:pPr>
        <w:spacing w:line="360" w:lineRule="auto"/>
        <w:contextualSpacing/>
        <w:jc w:val="both"/>
        <w:rPr>
          <w:rFonts w:ascii="Calibri" w:eastAsia="Times New Roman" w:hAnsi="Calibri" w:cs="Calibri"/>
          <w:b w:val="0"/>
          <w:color w:val="auto"/>
          <w:sz w:val="22"/>
        </w:rPr>
      </w:pPr>
      <w:r w:rsidRPr="002C5A0C">
        <w:rPr>
          <w:rFonts w:ascii="Calibri" w:eastAsia="Times New Roman" w:hAnsi="Calibri" w:cs="Calibri"/>
          <w:b w:val="0"/>
          <w:color w:val="auto"/>
          <w:sz w:val="22"/>
        </w:rPr>
        <w:t>ELM does not have its own approved Disaster Management Plan but fully recognizes the value and importance associated with having one. While continuing to use the district wide Disaster plan, plans are at an advance stage to free resources in order to develop one. The ability of the municipality to maintain its operations and service delivery following major incidents and or natural disasters is highly dependent on its disaster preparedness. The municipality is planning a review of its organogram to accommodate the planned shared fire services model in partnership with Joe Gqabi District municipality and Working on Fire.</w:t>
      </w:r>
    </w:p>
    <w:p w:rsidR="002C5A0C" w:rsidRPr="002C5A0C" w:rsidRDefault="002C5A0C" w:rsidP="002C5A0C">
      <w:pPr>
        <w:spacing w:line="360" w:lineRule="auto"/>
        <w:contextualSpacing/>
        <w:jc w:val="both"/>
        <w:rPr>
          <w:rFonts w:ascii="Calibri" w:eastAsia="Times New Roman" w:hAnsi="Calibri" w:cs="Calibri"/>
          <w:b w:val="0"/>
          <w:color w:val="auto"/>
          <w:sz w:val="22"/>
        </w:rPr>
      </w:pPr>
    </w:p>
    <w:p w:rsidR="00B3024B" w:rsidRPr="00247706" w:rsidRDefault="002C5A0C" w:rsidP="002C5A0C">
      <w:pPr>
        <w:spacing w:line="360" w:lineRule="auto"/>
        <w:contextualSpacing/>
        <w:jc w:val="both"/>
        <w:rPr>
          <w:rFonts w:ascii="Calibri" w:eastAsia="Times New Roman" w:hAnsi="Calibri" w:cs="Calibri"/>
          <w:b w:val="0"/>
          <w:color w:val="auto"/>
          <w:sz w:val="22"/>
        </w:rPr>
      </w:pPr>
      <w:r w:rsidRPr="002C5A0C">
        <w:rPr>
          <w:rFonts w:ascii="Calibri" w:eastAsia="Times New Roman" w:hAnsi="Calibri" w:cs="Calibri"/>
          <w:b w:val="0"/>
          <w:color w:val="auto"/>
          <w:sz w:val="22"/>
        </w:rPr>
        <w:t>Electing to participate in the shared model will yield various benefits to the municipality which include a complete revamp of existing fire hydrants, erection of fully equipped fire stations/disaster centers, secondment of staff from Working on Fire as well as provision of state of the art fire fighting engines and equipment. The premium that the municipality will have to pay for all this would be considerably far less in comparison with what costs it would incur were it to provide these itself. Section 78 study reports have already been tabled before the Local Labour Forum (LLF) to pave way for a Council resolution in support of the shared service model.</w:t>
      </w:r>
    </w:p>
    <w:p w:rsidR="00B3024B" w:rsidRPr="004743A4" w:rsidRDefault="00B3024B" w:rsidP="00E2032B">
      <w:pPr>
        <w:pStyle w:val="Heading2"/>
        <w:keepLines/>
        <w:numPr>
          <w:ilvl w:val="1"/>
          <w:numId w:val="235"/>
        </w:numPr>
        <w:spacing w:after="40"/>
        <w:jc w:val="both"/>
        <w:rPr>
          <w:b/>
        </w:rPr>
      </w:pPr>
      <w:bookmarkStart w:id="335" w:name="_Toc516675450"/>
      <w:bookmarkStart w:id="336" w:name="_Toc36625240"/>
      <w:r w:rsidRPr="004743A4">
        <w:rPr>
          <w:b/>
        </w:rPr>
        <w:t>Spatial Planning</w:t>
      </w:r>
      <w:bookmarkEnd w:id="335"/>
      <w:bookmarkEnd w:id="336"/>
      <w:r w:rsidRPr="004743A4">
        <w:rPr>
          <w:b/>
        </w:rPr>
        <w:t xml:space="preserve"> </w:t>
      </w:r>
    </w:p>
    <w:p w:rsidR="005E588B" w:rsidRDefault="005E588B" w:rsidP="00B3024B">
      <w:pPr>
        <w:pStyle w:val="NoSpacing"/>
        <w:spacing w:line="360" w:lineRule="auto"/>
        <w:contextualSpacing/>
        <w:jc w:val="both"/>
        <w:rPr>
          <w:rFonts w:ascii="Calibri" w:hAnsi="Calibri" w:cs="Calibri"/>
          <w:sz w:val="22"/>
          <w:szCs w:val="22"/>
        </w:rPr>
      </w:pPr>
      <w:r w:rsidRPr="005E588B">
        <w:rPr>
          <w:rFonts w:ascii="Calibri" w:hAnsi="Calibri" w:cs="Calibri"/>
          <w:sz w:val="22"/>
          <w:szCs w:val="22"/>
        </w:rPr>
        <w:t xml:space="preserve">In terms of Section 35 (2) of the Municipal Systems Act, the Spatial Development Framework for ELM has statutory status and overrides any other plan for the area or portions of the municipality that may have been compiled previously and which is described in the Physical Planning Act (Act No. 125 of 1991). Such plans would include regional development plans, regional structure plans and more localized plans such as Urban Structure Plans. As such, the Elundini Spatial Development Framework becomes the principle instrument for forward planning and decision-making on land development in the Elundini Municipal area. </w:t>
      </w:r>
    </w:p>
    <w:p w:rsidR="005E588B" w:rsidRDefault="005E588B" w:rsidP="00B3024B">
      <w:pPr>
        <w:pStyle w:val="NoSpacing"/>
        <w:spacing w:line="360" w:lineRule="auto"/>
        <w:contextualSpacing/>
        <w:jc w:val="both"/>
        <w:rPr>
          <w:rFonts w:ascii="Calibri" w:hAnsi="Calibri" w:cs="Calibri"/>
          <w:sz w:val="22"/>
          <w:szCs w:val="22"/>
        </w:rPr>
      </w:pPr>
    </w:p>
    <w:p w:rsidR="005E588B" w:rsidRDefault="005E588B" w:rsidP="00B3024B">
      <w:pPr>
        <w:pStyle w:val="NoSpacing"/>
        <w:spacing w:line="360" w:lineRule="auto"/>
        <w:contextualSpacing/>
        <w:jc w:val="both"/>
        <w:rPr>
          <w:rFonts w:ascii="Calibri" w:hAnsi="Calibri" w:cs="Calibri"/>
          <w:sz w:val="22"/>
          <w:szCs w:val="22"/>
        </w:rPr>
      </w:pPr>
      <w:r w:rsidRPr="005E588B">
        <w:rPr>
          <w:rFonts w:ascii="Calibri" w:hAnsi="Calibri" w:cs="Calibri"/>
          <w:sz w:val="22"/>
          <w:szCs w:val="22"/>
        </w:rPr>
        <w:t>The municipality has as from May 2018 appointed Umhlaba Consulting to review and update its SDF to be in line with SPLUMA and other applicable regulations. The reviewed</w:t>
      </w:r>
      <w:r>
        <w:rPr>
          <w:rFonts w:ascii="Calibri" w:hAnsi="Calibri" w:cs="Calibri"/>
          <w:sz w:val="22"/>
          <w:szCs w:val="22"/>
        </w:rPr>
        <w:t xml:space="preserve"> SDF has since been</w:t>
      </w:r>
      <w:r w:rsidRPr="005E588B">
        <w:rPr>
          <w:rFonts w:ascii="Calibri" w:hAnsi="Calibri" w:cs="Calibri"/>
          <w:sz w:val="22"/>
          <w:szCs w:val="22"/>
        </w:rPr>
        <w:t xml:space="preserve"> approved by the council</w:t>
      </w:r>
      <w:r>
        <w:rPr>
          <w:rFonts w:ascii="Calibri" w:hAnsi="Calibri" w:cs="Calibri"/>
          <w:sz w:val="22"/>
          <w:szCs w:val="22"/>
        </w:rPr>
        <w:t xml:space="preserve"> in December 2018 with Council Resolution No. </w:t>
      </w:r>
      <w:r w:rsidRPr="005E588B">
        <w:rPr>
          <w:rFonts w:ascii="Calibri" w:hAnsi="Calibri" w:cs="Calibri"/>
          <w:sz w:val="22"/>
          <w:szCs w:val="22"/>
        </w:rPr>
        <w:t>CON/297/18. The municipality has also developed its Land Use Scheme which is submitted for the approved by the Council in June 2019</w:t>
      </w:r>
      <w:r>
        <w:rPr>
          <w:rFonts w:ascii="Calibri" w:hAnsi="Calibri" w:cs="Calibri"/>
          <w:sz w:val="22"/>
          <w:szCs w:val="22"/>
        </w:rPr>
        <w:t>.</w:t>
      </w:r>
    </w:p>
    <w:p w:rsidR="00B3024B" w:rsidRPr="007B2E69" w:rsidRDefault="005E588B" w:rsidP="00B3024B">
      <w:pPr>
        <w:pStyle w:val="NoSpacing"/>
        <w:spacing w:line="360" w:lineRule="auto"/>
        <w:contextualSpacing/>
        <w:jc w:val="both"/>
        <w:rPr>
          <w:rFonts w:ascii="Calibri" w:hAnsi="Calibri" w:cs="Calibri"/>
          <w:sz w:val="22"/>
          <w:szCs w:val="22"/>
          <w:shd w:val="clear" w:color="auto" w:fill="FFFFFF"/>
        </w:rPr>
      </w:pPr>
      <w:r w:rsidRPr="005E588B">
        <w:rPr>
          <w:rFonts w:ascii="Calibri" w:hAnsi="Calibri" w:cs="Calibri"/>
          <w:sz w:val="22"/>
          <w:szCs w:val="22"/>
        </w:rPr>
        <w:t xml:space="preserve"> </w:t>
      </w:r>
      <w:r w:rsidR="00B3024B" w:rsidRPr="007B2E69">
        <w:rPr>
          <w:rFonts w:ascii="Calibri" w:hAnsi="Calibri" w:cs="Calibri"/>
          <w:sz w:val="22"/>
          <w:szCs w:val="22"/>
        </w:rPr>
        <w:t xml:space="preserve"> </w:t>
      </w:r>
    </w:p>
    <w:p w:rsidR="00B3024B" w:rsidRPr="00E31DBC" w:rsidRDefault="00B3024B" w:rsidP="00653BFB">
      <w:pPr>
        <w:numPr>
          <w:ilvl w:val="0"/>
          <w:numId w:val="49"/>
        </w:numPr>
        <w:spacing w:after="200" w:line="360" w:lineRule="auto"/>
        <w:contextualSpacing/>
        <w:jc w:val="both"/>
        <w:rPr>
          <w:rFonts w:ascii="Calibri" w:hAnsi="Calibri" w:cs="Calibri"/>
          <w:b w:val="0"/>
        </w:rPr>
      </w:pPr>
      <w:r w:rsidRPr="00E31DBC">
        <w:rPr>
          <w:rFonts w:ascii="Calibri" w:hAnsi="Calibri" w:cs="Calibri"/>
          <w:b w:val="0"/>
        </w:rPr>
        <w:lastRenderedPageBreak/>
        <w:t xml:space="preserve">By- Laws </w:t>
      </w:r>
    </w:p>
    <w:p w:rsidR="00B3024B" w:rsidRPr="00247706" w:rsidRDefault="005E588B" w:rsidP="005E588B">
      <w:pPr>
        <w:spacing w:line="360" w:lineRule="auto"/>
        <w:contextualSpacing/>
        <w:jc w:val="both"/>
        <w:rPr>
          <w:rFonts w:ascii="Calibri" w:hAnsi="Calibri" w:cs="Calibri"/>
          <w:b w:val="0"/>
          <w:color w:val="auto"/>
          <w:sz w:val="22"/>
        </w:rPr>
      </w:pPr>
      <w:r w:rsidRPr="005E588B">
        <w:rPr>
          <w:rFonts w:ascii="Calibri" w:hAnsi="Calibri" w:cs="Calibri"/>
          <w:b w:val="0"/>
          <w:color w:val="auto"/>
          <w:sz w:val="22"/>
        </w:rPr>
        <w:t>Of the five standard by-laws received from the Department of Rural Development and Land Reform (model planning and land use by-laws; model framework for delegations; model of tariffs; transitional provision and supporting document); the institution has customised and adopted the land use by-law; merges the model tariff structure with the institutions tariff structure and is in the process of customizing the delegations framework to fit that of the institution.</w:t>
      </w:r>
    </w:p>
    <w:p w:rsidR="00B3024B" w:rsidRDefault="00B3024B" w:rsidP="00B3024B">
      <w:pPr>
        <w:spacing w:line="360" w:lineRule="auto"/>
        <w:contextualSpacing/>
        <w:jc w:val="both"/>
        <w:rPr>
          <w:rFonts w:ascii="Calibri" w:hAnsi="Calibri" w:cs="Calibri"/>
          <w:b w:val="0"/>
        </w:rPr>
      </w:pPr>
    </w:p>
    <w:p w:rsidR="00B3024B" w:rsidRPr="00E31DBC" w:rsidRDefault="00B3024B" w:rsidP="00653BFB">
      <w:pPr>
        <w:numPr>
          <w:ilvl w:val="0"/>
          <w:numId w:val="49"/>
        </w:numPr>
        <w:spacing w:after="200" w:line="360" w:lineRule="auto"/>
        <w:contextualSpacing/>
        <w:jc w:val="both"/>
        <w:rPr>
          <w:rFonts w:ascii="Calibri" w:hAnsi="Calibri" w:cs="Calibri"/>
          <w:b w:val="0"/>
        </w:rPr>
      </w:pPr>
      <w:r w:rsidRPr="00E31DBC">
        <w:rPr>
          <w:rFonts w:ascii="Calibri" w:hAnsi="Calibri" w:cs="Calibri"/>
          <w:b w:val="0"/>
        </w:rPr>
        <w:t>The establishment of Municipal Tribunal</w:t>
      </w:r>
    </w:p>
    <w:p w:rsidR="00B3024B" w:rsidRPr="00247706" w:rsidRDefault="005E588B" w:rsidP="005E588B">
      <w:pPr>
        <w:spacing w:line="360" w:lineRule="auto"/>
        <w:contextualSpacing/>
        <w:jc w:val="both"/>
        <w:rPr>
          <w:rFonts w:ascii="Calibri" w:hAnsi="Calibri" w:cs="Calibri"/>
          <w:b w:val="0"/>
          <w:color w:val="auto"/>
          <w:sz w:val="22"/>
        </w:rPr>
      </w:pPr>
      <w:r w:rsidRPr="005E588B">
        <w:rPr>
          <w:rFonts w:ascii="Calibri" w:hAnsi="Calibri" w:cs="Calibri"/>
          <w:b w:val="0"/>
          <w:color w:val="auto"/>
          <w:sz w:val="22"/>
        </w:rPr>
        <w:t>The ELM Council has resolved that the municipality will form part of the District Tribunal with Joe Gqabi and the other local municipalities under this district and the JGDM will be a stakeholder as the WSA. The municipality has thus signed the service level agreement into this effect. The different stakeholders have identified the expertise which will be required to sit in the District Tribunal and Joe Gqabi is in the process to procure relevant expertise to serve on the tribunal.  The tribunal will now start to operate from July 2019</w:t>
      </w:r>
      <w:r w:rsidR="00B3024B" w:rsidRPr="00247706">
        <w:rPr>
          <w:rFonts w:ascii="Calibri" w:hAnsi="Calibri" w:cs="Calibri"/>
          <w:b w:val="0"/>
          <w:color w:val="auto"/>
          <w:sz w:val="22"/>
        </w:rPr>
        <w:t xml:space="preserve"> </w:t>
      </w:r>
    </w:p>
    <w:p w:rsidR="00B3024B" w:rsidRPr="00E31DBC" w:rsidRDefault="00B3024B" w:rsidP="00B3024B">
      <w:pPr>
        <w:spacing w:line="360" w:lineRule="auto"/>
        <w:contextualSpacing/>
        <w:jc w:val="both"/>
        <w:rPr>
          <w:rFonts w:ascii="Calibri" w:hAnsi="Calibri" w:cs="Calibri"/>
          <w:b w:val="0"/>
        </w:rPr>
      </w:pPr>
      <w:r w:rsidRPr="00E31DBC">
        <w:rPr>
          <w:rFonts w:ascii="Calibri" w:hAnsi="Calibri" w:cs="Calibri"/>
          <w:b w:val="0"/>
        </w:rPr>
        <w:br/>
        <w:t xml:space="preserve">Work in the planning stages for SPLUMA implementation  </w:t>
      </w:r>
    </w:p>
    <w:p w:rsidR="00B3024B" w:rsidRDefault="005E588B" w:rsidP="00B3024B">
      <w:pPr>
        <w:spacing w:line="360" w:lineRule="auto"/>
        <w:contextualSpacing/>
        <w:jc w:val="both"/>
        <w:rPr>
          <w:rFonts w:ascii="Calibri" w:hAnsi="Calibri" w:cs="Calibri"/>
          <w:b w:val="0"/>
          <w:color w:val="auto"/>
          <w:sz w:val="22"/>
        </w:rPr>
      </w:pPr>
      <w:r w:rsidRPr="005E588B">
        <w:rPr>
          <w:rFonts w:ascii="Calibri" w:hAnsi="Calibri" w:cs="Calibri"/>
          <w:b w:val="0"/>
          <w:color w:val="auto"/>
          <w:sz w:val="22"/>
        </w:rPr>
        <w:t>SPLUMA also requires that each institution compile a wall to wall Spatial Development Framework (SDF) and Land Use Scheme (LUS) in order to align with relevant legislation. To accomplish this planning work, it is the intention of the Town Planning Unit to first compile Ward Based Plans and then the SDF and LUS. The above must be accomplished during the 5 year transition phase on the implementation of SPLUMA.</w:t>
      </w:r>
    </w:p>
    <w:p w:rsidR="005E588B" w:rsidRPr="00247706" w:rsidRDefault="005E588B" w:rsidP="00B3024B">
      <w:pPr>
        <w:spacing w:line="360" w:lineRule="auto"/>
        <w:contextualSpacing/>
        <w:jc w:val="both"/>
        <w:rPr>
          <w:rFonts w:ascii="Calibri" w:hAnsi="Calibri" w:cs="Calibri"/>
          <w:b w:val="0"/>
          <w:color w:val="auto"/>
          <w:sz w:val="22"/>
        </w:rPr>
      </w:pPr>
    </w:p>
    <w:p w:rsidR="005E588B" w:rsidRPr="005E588B" w:rsidRDefault="005E588B" w:rsidP="005E588B">
      <w:pPr>
        <w:spacing w:line="360" w:lineRule="auto"/>
        <w:contextualSpacing/>
        <w:jc w:val="both"/>
        <w:rPr>
          <w:rFonts w:ascii="Calibri" w:eastAsia="MS Mincho" w:hAnsi="Calibri" w:cs="Calibri"/>
          <w:b w:val="0"/>
          <w:color w:val="auto"/>
          <w:sz w:val="22"/>
        </w:rPr>
      </w:pPr>
      <w:r w:rsidRPr="005E588B">
        <w:rPr>
          <w:rFonts w:ascii="Calibri" w:eastAsia="MS Mincho" w:hAnsi="Calibri" w:cs="Calibri"/>
          <w:b w:val="0"/>
          <w:color w:val="auto"/>
          <w:sz w:val="22"/>
        </w:rPr>
        <w:t>The ELM has embarked in developing the inner-city /town precinct plans for its three town so as to:</w:t>
      </w:r>
    </w:p>
    <w:p w:rsidR="005E588B" w:rsidRPr="005E588B" w:rsidRDefault="005E588B" w:rsidP="00653BFB">
      <w:pPr>
        <w:numPr>
          <w:ilvl w:val="0"/>
          <w:numId w:val="50"/>
        </w:numPr>
        <w:spacing w:after="200" w:line="360" w:lineRule="auto"/>
        <w:contextualSpacing/>
        <w:jc w:val="both"/>
        <w:rPr>
          <w:rFonts w:ascii="Calibri" w:eastAsia="MS Mincho" w:hAnsi="Calibri" w:cs="Calibri"/>
          <w:b w:val="0"/>
          <w:color w:val="auto"/>
          <w:sz w:val="22"/>
        </w:rPr>
      </w:pPr>
      <w:r w:rsidRPr="005E588B">
        <w:rPr>
          <w:rFonts w:ascii="Calibri" w:eastAsia="MS Mincho" w:hAnsi="Calibri" w:cs="Calibri"/>
          <w:b w:val="0"/>
          <w:color w:val="auto"/>
          <w:sz w:val="22"/>
        </w:rPr>
        <w:t>To create efficient and productive cities/ towns  with less poverty and sustained by dynamic Economies</w:t>
      </w:r>
    </w:p>
    <w:p w:rsidR="005E588B" w:rsidRPr="005E588B" w:rsidRDefault="005E588B" w:rsidP="00653BFB">
      <w:pPr>
        <w:numPr>
          <w:ilvl w:val="0"/>
          <w:numId w:val="50"/>
        </w:numPr>
        <w:spacing w:after="200" w:line="360" w:lineRule="auto"/>
        <w:contextualSpacing/>
        <w:jc w:val="both"/>
        <w:rPr>
          <w:rFonts w:ascii="Calibri" w:eastAsia="MS Mincho" w:hAnsi="Calibri" w:cs="Calibri"/>
          <w:b w:val="0"/>
          <w:color w:val="auto"/>
          <w:sz w:val="22"/>
        </w:rPr>
      </w:pPr>
      <w:r w:rsidRPr="005E588B">
        <w:rPr>
          <w:rFonts w:ascii="Calibri" w:eastAsia="MS Mincho" w:hAnsi="Calibri" w:cs="Calibri"/>
          <w:b w:val="0"/>
          <w:color w:val="auto"/>
          <w:sz w:val="22"/>
        </w:rPr>
        <w:t>To reduce existing infrastructure and service disparities</w:t>
      </w:r>
    </w:p>
    <w:p w:rsidR="005E588B" w:rsidRPr="005E588B" w:rsidRDefault="005E588B" w:rsidP="00653BFB">
      <w:pPr>
        <w:numPr>
          <w:ilvl w:val="0"/>
          <w:numId w:val="50"/>
        </w:numPr>
        <w:spacing w:after="200" w:line="360" w:lineRule="auto"/>
        <w:contextualSpacing/>
        <w:jc w:val="both"/>
        <w:rPr>
          <w:rFonts w:ascii="Calibri" w:eastAsia="MS Mincho" w:hAnsi="Calibri" w:cs="Calibri"/>
          <w:b w:val="0"/>
          <w:color w:val="auto"/>
          <w:sz w:val="22"/>
        </w:rPr>
      </w:pPr>
      <w:r w:rsidRPr="005E588B">
        <w:rPr>
          <w:rFonts w:ascii="Calibri" w:eastAsia="MS Mincho" w:hAnsi="Calibri" w:cs="Calibri"/>
          <w:b w:val="0"/>
          <w:color w:val="auto"/>
          <w:sz w:val="22"/>
        </w:rPr>
        <w:t>To provide better housing and shelter and greater security of tenure for urban residents</w:t>
      </w:r>
    </w:p>
    <w:p w:rsidR="005E588B" w:rsidRPr="005E588B" w:rsidRDefault="005E588B" w:rsidP="00653BFB">
      <w:pPr>
        <w:numPr>
          <w:ilvl w:val="0"/>
          <w:numId w:val="50"/>
        </w:numPr>
        <w:spacing w:after="200" w:line="360" w:lineRule="auto"/>
        <w:contextualSpacing/>
        <w:jc w:val="both"/>
        <w:rPr>
          <w:rFonts w:ascii="Calibri" w:eastAsia="MS Mincho" w:hAnsi="Calibri" w:cs="Calibri"/>
          <w:b w:val="0"/>
          <w:color w:val="auto"/>
          <w:sz w:val="22"/>
        </w:rPr>
      </w:pPr>
      <w:r w:rsidRPr="005E588B">
        <w:rPr>
          <w:rFonts w:ascii="Calibri" w:eastAsia="MS Mincho" w:hAnsi="Calibri" w:cs="Calibri"/>
          <w:b w:val="0"/>
          <w:color w:val="auto"/>
          <w:sz w:val="22"/>
        </w:rPr>
        <w:t>To encourage affordable growth of local economies</w:t>
      </w:r>
    </w:p>
    <w:p w:rsidR="005E588B" w:rsidRPr="005E588B" w:rsidRDefault="005E588B" w:rsidP="00653BFB">
      <w:pPr>
        <w:numPr>
          <w:ilvl w:val="0"/>
          <w:numId w:val="50"/>
        </w:numPr>
        <w:spacing w:after="200" w:line="360" w:lineRule="auto"/>
        <w:contextualSpacing/>
        <w:jc w:val="both"/>
        <w:rPr>
          <w:rFonts w:ascii="Calibri" w:eastAsia="MS Mincho" w:hAnsi="Calibri" w:cs="Calibri"/>
          <w:b w:val="0"/>
          <w:color w:val="auto"/>
          <w:sz w:val="22"/>
        </w:rPr>
      </w:pPr>
      <w:r w:rsidRPr="005E588B">
        <w:rPr>
          <w:rFonts w:ascii="Calibri" w:eastAsia="MS Mincho" w:hAnsi="Calibri" w:cs="Calibri"/>
          <w:b w:val="0"/>
          <w:color w:val="auto"/>
          <w:sz w:val="22"/>
        </w:rPr>
        <w:t>To tackle spatial inefficiencies, especially the mismatch between where people live and work - to improve the quality of the urban environment</w:t>
      </w:r>
    </w:p>
    <w:p w:rsidR="005E588B" w:rsidRPr="005E588B" w:rsidRDefault="005E588B" w:rsidP="00653BFB">
      <w:pPr>
        <w:numPr>
          <w:ilvl w:val="0"/>
          <w:numId w:val="51"/>
        </w:numPr>
        <w:spacing w:after="200" w:line="360" w:lineRule="auto"/>
        <w:contextualSpacing/>
        <w:jc w:val="both"/>
        <w:rPr>
          <w:rFonts w:ascii="Calibri" w:eastAsia="MS Mincho" w:hAnsi="Calibri" w:cs="Calibri"/>
          <w:b w:val="0"/>
          <w:color w:val="auto"/>
          <w:sz w:val="22"/>
        </w:rPr>
      </w:pPr>
      <w:r w:rsidRPr="005E588B">
        <w:rPr>
          <w:rFonts w:ascii="Calibri" w:eastAsia="MS Mincho" w:hAnsi="Calibri" w:cs="Calibri"/>
          <w:b w:val="0"/>
          <w:color w:val="auto"/>
          <w:sz w:val="22"/>
        </w:rPr>
        <w:t>To transform local authorities into effective and accountable local government institutions</w:t>
      </w:r>
    </w:p>
    <w:p w:rsidR="005E588B" w:rsidRPr="005E588B" w:rsidRDefault="005E588B" w:rsidP="00653BFB">
      <w:pPr>
        <w:numPr>
          <w:ilvl w:val="0"/>
          <w:numId w:val="51"/>
        </w:numPr>
        <w:spacing w:after="200" w:line="360" w:lineRule="auto"/>
        <w:contextualSpacing/>
        <w:jc w:val="both"/>
        <w:rPr>
          <w:rFonts w:ascii="Calibri" w:eastAsia="MS Mincho" w:hAnsi="Calibri" w:cs="Calibri"/>
          <w:b w:val="0"/>
          <w:color w:val="auto"/>
          <w:sz w:val="22"/>
        </w:rPr>
      </w:pPr>
      <w:r w:rsidRPr="005E588B">
        <w:rPr>
          <w:rFonts w:ascii="Calibri" w:eastAsia="MS Mincho" w:hAnsi="Calibri" w:cs="Calibri"/>
          <w:b w:val="0"/>
          <w:color w:val="auto"/>
          <w:sz w:val="22"/>
        </w:rPr>
        <w:t>To establish safe and secure living and working environments</w:t>
      </w:r>
    </w:p>
    <w:p w:rsidR="005E588B" w:rsidRDefault="005E588B" w:rsidP="005E588B">
      <w:pPr>
        <w:spacing w:line="360" w:lineRule="auto"/>
        <w:contextualSpacing/>
        <w:jc w:val="both"/>
        <w:rPr>
          <w:rFonts w:ascii="Calibri" w:eastAsia="MS Mincho" w:hAnsi="Calibri" w:cs="Calibri"/>
          <w:b w:val="0"/>
          <w:color w:val="auto"/>
          <w:sz w:val="22"/>
        </w:rPr>
      </w:pPr>
    </w:p>
    <w:p w:rsidR="005E588B" w:rsidRPr="005E588B" w:rsidRDefault="005E588B" w:rsidP="005E588B">
      <w:pPr>
        <w:spacing w:line="360" w:lineRule="auto"/>
        <w:contextualSpacing/>
        <w:jc w:val="both"/>
        <w:rPr>
          <w:rFonts w:ascii="Calibri" w:eastAsia="MS Mincho" w:hAnsi="Calibri" w:cs="Calibri"/>
          <w:b w:val="0"/>
          <w:color w:val="auto"/>
          <w:sz w:val="22"/>
        </w:rPr>
      </w:pPr>
      <w:r w:rsidRPr="005E588B">
        <w:rPr>
          <w:rFonts w:ascii="Calibri" w:eastAsia="MS Mincho" w:hAnsi="Calibri" w:cs="Calibri"/>
          <w:b w:val="0"/>
          <w:color w:val="auto"/>
          <w:sz w:val="22"/>
        </w:rPr>
        <w:lastRenderedPageBreak/>
        <w:t>All the three town, Ugie, Maclear and Mount fletcher have the drafts at this stage which will be finalised shortly. Strategic projects identified through these plans will be implemented in the next four years in alignment with the budget availability.</w:t>
      </w:r>
    </w:p>
    <w:p w:rsidR="00B3024B" w:rsidRPr="00247706" w:rsidRDefault="00B3024B" w:rsidP="00B3024B">
      <w:pPr>
        <w:pStyle w:val="NoSpacing"/>
        <w:rPr>
          <w:sz w:val="22"/>
          <w:szCs w:val="22"/>
        </w:rPr>
      </w:pPr>
    </w:p>
    <w:p w:rsidR="00B3024B" w:rsidRPr="009170E9" w:rsidRDefault="00B3024B" w:rsidP="00E2032B">
      <w:pPr>
        <w:pStyle w:val="Heading3"/>
        <w:numPr>
          <w:ilvl w:val="2"/>
          <w:numId w:val="235"/>
        </w:numPr>
        <w:spacing w:before="0" w:after="40" w:line="240" w:lineRule="auto"/>
        <w:jc w:val="both"/>
      </w:pPr>
      <w:bookmarkStart w:id="337" w:name="_Toc516675451"/>
      <w:bookmarkStart w:id="338" w:name="_Toc36625241"/>
      <w:r w:rsidRPr="009170E9">
        <w:t>Spatial Planning Elements</w:t>
      </w:r>
      <w:bookmarkEnd w:id="337"/>
      <w:bookmarkEnd w:id="338"/>
      <w:r w:rsidRPr="009170E9">
        <w:t xml:space="preserve"> </w:t>
      </w:r>
    </w:p>
    <w:p w:rsidR="00B3024B" w:rsidRPr="00EF117B" w:rsidRDefault="00B3024B" w:rsidP="00E2032B">
      <w:pPr>
        <w:pStyle w:val="Heading4"/>
        <w:numPr>
          <w:ilvl w:val="3"/>
          <w:numId w:val="235"/>
        </w:numPr>
        <w:jc w:val="both"/>
        <w:rPr>
          <w:b/>
        </w:rPr>
      </w:pPr>
      <w:r w:rsidRPr="00EF117B">
        <w:rPr>
          <w:b/>
        </w:rPr>
        <w:t xml:space="preserve">Land use package </w:t>
      </w:r>
    </w:p>
    <w:p w:rsidR="00B3024B" w:rsidRPr="00C33FF5" w:rsidRDefault="00B3024B" w:rsidP="00B3024B">
      <w:pPr>
        <w:pStyle w:val="ListParagraph"/>
        <w:spacing w:line="360" w:lineRule="auto"/>
        <w:ind w:left="0"/>
        <w:rPr>
          <w:b w:val="0"/>
          <w:sz w:val="24"/>
          <w:szCs w:val="24"/>
        </w:rPr>
      </w:pPr>
    </w:p>
    <w:p w:rsidR="00B3024B" w:rsidRPr="003F1663" w:rsidRDefault="00B3024B" w:rsidP="00B3024B">
      <w:pPr>
        <w:pStyle w:val="Default"/>
        <w:spacing w:line="360" w:lineRule="auto"/>
        <w:contextualSpacing/>
        <w:jc w:val="center"/>
        <w:rPr>
          <w:rFonts w:ascii="Calibri" w:hAnsi="Calibri"/>
          <w:sz w:val="22"/>
          <w:szCs w:val="22"/>
          <w:u w:val="single"/>
        </w:rPr>
      </w:pPr>
      <w:r w:rsidRPr="002B0E3F">
        <w:rPr>
          <w:rFonts w:ascii="Calibri" w:hAnsi="Calibri"/>
          <w:noProof/>
          <w:sz w:val="22"/>
          <w:szCs w:val="22"/>
          <w:u w:val="single"/>
          <w:lang w:eastAsia="en-ZA"/>
        </w:rPr>
        <w:drawing>
          <wp:inline distT="0" distB="0" distL="0" distR="0" wp14:anchorId="716EB7D7" wp14:editId="3F8FB3AF">
            <wp:extent cx="5015865" cy="368935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5865" cy="3689350"/>
                    </a:xfrm>
                    <a:prstGeom prst="rect">
                      <a:avLst/>
                    </a:prstGeom>
                    <a:noFill/>
                    <a:ln>
                      <a:noFill/>
                    </a:ln>
                  </pic:spPr>
                </pic:pic>
              </a:graphicData>
            </a:graphic>
          </wp:inline>
        </w:drawing>
      </w:r>
    </w:p>
    <w:p w:rsidR="002C1AC3" w:rsidRDefault="002C1AC3" w:rsidP="00B3024B">
      <w:pPr>
        <w:pStyle w:val="NoSpacing"/>
        <w:spacing w:line="360" w:lineRule="auto"/>
        <w:contextualSpacing/>
        <w:jc w:val="both"/>
        <w:rPr>
          <w:rFonts w:ascii="Calibri" w:hAnsi="Calibri" w:cs="Calibri"/>
          <w:sz w:val="22"/>
          <w:szCs w:val="22"/>
        </w:rPr>
      </w:pPr>
    </w:p>
    <w:p w:rsidR="00B3024B" w:rsidRPr="00C73749" w:rsidRDefault="00B3024B" w:rsidP="00B3024B">
      <w:pPr>
        <w:pStyle w:val="NoSpacing"/>
        <w:spacing w:line="360" w:lineRule="auto"/>
        <w:contextualSpacing/>
        <w:jc w:val="both"/>
        <w:rPr>
          <w:rFonts w:ascii="Calibri" w:hAnsi="Calibri" w:cs="Calibri"/>
          <w:sz w:val="22"/>
          <w:szCs w:val="22"/>
        </w:rPr>
      </w:pPr>
      <w:r w:rsidRPr="00C73749">
        <w:rPr>
          <w:rFonts w:ascii="Calibri" w:hAnsi="Calibri" w:cs="Calibri"/>
          <w:sz w:val="22"/>
          <w:szCs w:val="22"/>
        </w:rPr>
        <w:t xml:space="preserve">The land cover pattern is largely determined by topographical and climatic factors. However, past political engineering, current tenure arrangements and population densities have impacted on the type of land cover. </w:t>
      </w:r>
    </w:p>
    <w:p w:rsidR="00B3024B" w:rsidRDefault="00B3024B" w:rsidP="00B3024B">
      <w:pPr>
        <w:pStyle w:val="NoSpacing"/>
        <w:spacing w:line="360" w:lineRule="auto"/>
        <w:contextualSpacing/>
        <w:jc w:val="both"/>
        <w:rPr>
          <w:rFonts w:ascii="Calibri" w:hAnsi="Calibri" w:cs="Calibri"/>
          <w:sz w:val="22"/>
          <w:szCs w:val="22"/>
        </w:rPr>
      </w:pPr>
    </w:p>
    <w:p w:rsidR="00B3024B" w:rsidRPr="00C73749" w:rsidRDefault="00B3024B" w:rsidP="00B3024B">
      <w:pPr>
        <w:pStyle w:val="NoSpacing"/>
        <w:spacing w:line="360" w:lineRule="auto"/>
        <w:contextualSpacing/>
        <w:jc w:val="both"/>
        <w:rPr>
          <w:rFonts w:ascii="Calibri" w:hAnsi="Calibri" w:cs="Calibri"/>
          <w:sz w:val="22"/>
          <w:szCs w:val="22"/>
        </w:rPr>
      </w:pPr>
      <w:r w:rsidRPr="00C73749">
        <w:rPr>
          <w:rFonts w:ascii="Calibri" w:hAnsi="Calibri" w:cs="Calibri"/>
          <w:sz w:val="22"/>
          <w:szCs w:val="22"/>
        </w:rPr>
        <w:t xml:space="preserve">An overall view of land use (cover) in Elundini LM indicates the following: </w:t>
      </w:r>
    </w:p>
    <w:p w:rsidR="00B3024B" w:rsidRPr="00C73749" w:rsidRDefault="00B3024B" w:rsidP="00653BFB">
      <w:pPr>
        <w:pStyle w:val="NoSpacing"/>
        <w:numPr>
          <w:ilvl w:val="0"/>
          <w:numId w:val="17"/>
        </w:numPr>
        <w:spacing w:line="360" w:lineRule="auto"/>
        <w:contextualSpacing/>
        <w:jc w:val="both"/>
        <w:rPr>
          <w:rFonts w:ascii="Calibri" w:hAnsi="Calibri" w:cs="Calibri"/>
          <w:sz w:val="22"/>
          <w:szCs w:val="22"/>
        </w:rPr>
      </w:pPr>
      <w:r w:rsidRPr="00C73749">
        <w:rPr>
          <w:rFonts w:ascii="Calibri" w:hAnsi="Calibri" w:cs="Calibri"/>
          <w:sz w:val="22"/>
          <w:szCs w:val="22"/>
        </w:rPr>
        <w:t xml:space="preserve">Unimproved grassland dominates the Municipality, covering 56.40% of the total surface area. This is followed by degraded unimproved grassland (22.70%) and semi-commercial/subsistence dry land cultivation (10.56%) </w:t>
      </w:r>
    </w:p>
    <w:p w:rsidR="00B3024B" w:rsidRPr="00C73749" w:rsidRDefault="00B3024B" w:rsidP="00653BFB">
      <w:pPr>
        <w:pStyle w:val="NoSpacing"/>
        <w:numPr>
          <w:ilvl w:val="0"/>
          <w:numId w:val="17"/>
        </w:numPr>
        <w:spacing w:line="360" w:lineRule="auto"/>
        <w:contextualSpacing/>
        <w:jc w:val="both"/>
        <w:rPr>
          <w:rFonts w:ascii="Calibri" w:hAnsi="Calibri" w:cs="Calibri"/>
          <w:sz w:val="22"/>
          <w:szCs w:val="22"/>
        </w:rPr>
      </w:pPr>
      <w:r w:rsidRPr="00C73749">
        <w:rPr>
          <w:rFonts w:ascii="Calibri" w:hAnsi="Calibri" w:cs="Calibri"/>
          <w:sz w:val="22"/>
          <w:szCs w:val="22"/>
        </w:rPr>
        <w:t xml:space="preserve">The presence of grasslands indicates the potential for livestock and game farming in the agricultural economy of the area. </w:t>
      </w:r>
    </w:p>
    <w:p w:rsidR="00B3024B" w:rsidRPr="00C73749" w:rsidRDefault="00B3024B" w:rsidP="00653BFB">
      <w:pPr>
        <w:pStyle w:val="NoSpacing"/>
        <w:numPr>
          <w:ilvl w:val="0"/>
          <w:numId w:val="17"/>
        </w:numPr>
        <w:spacing w:line="360" w:lineRule="auto"/>
        <w:contextualSpacing/>
        <w:jc w:val="both"/>
        <w:rPr>
          <w:rFonts w:ascii="Calibri" w:hAnsi="Calibri" w:cs="Calibri"/>
          <w:sz w:val="22"/>
          <w:szCs w:val="22"/>
        </w:rPr>
      </w:pPr>
      <w:r w:rsidRPr="00C73749">
        <w:rPr>
          <w:rFonts w:ascii="Calibri" w:hAnsi="Calibri" w:cs="Calibri"/>
          <w:sz w:val="22"/>
          <w:szCs w:val="22"/>
        </w:rPr>
        <w:lastRenderedPageBreak/>
        <w:t xml:space="preserve">A concern however, is the fact that some 23% of the total land area is classified as degraded/eroded. The majority of this area falls within the rural settlement areas of the former Transkei. This is indicative of: </w:t>
      </w:r>
    </w:p>
    <w:p w:rsidR="00B3024B" w:rsidRPr="00C73749" w:rsidRDefault="00B3024B" w:rsidP="00653BFB">
      <w:pPr>
        <w:pStyle w:val="NoSpacing"/>
        <w:numPr>
          <w:ilvl w:val="0"/>
          <w:numId w:val="17"/>
        </w:numPr>
        <w:spacing w:line="360" w:lineRule="auto"/>
        <w:contextualSpacing/>
        <w:jc w:val="both"/>
        <w:rPr>
          <w:rFonts w:ascii="Calibri" w:hAnsi="Calibri" w:cs="Calibri"/>
          <w:sz w:val="22"/>
          <w:szCs w:val="22"/>
        </w:rPr>
      </w:pPr>
      <w:r w:rsidRPr="00C73749">
        <w:rPr>
          <w:rFonts w:ascii="Calibri" w:hAnsi="Calibri" w:cs="Calibri"/>
          <w:sz w:val="22"/>
          <w:szCs w:val="22"/>
        </w:rPr>
        <w:t xml:space="preserve">An imbalance between the resident population and the available land resource; and/or </w:t>
      </w:r>
    </w:p>
    <w:p w:rsidR="00B3024B" w:rsidRPr="00C73749" w:rsidRDefault="00B3024B" w:rsidP="00653BFB">
      <w:pPr>
        <w:pStyle w:val="NoSpacing"/>
        <w:numPr>
          <w:ilvl w:val="0"/>
          <w:numId w:val="17"/>
        </w:numPr>
        <w:spacing w:line="360" w:lineRule="auto"/>
        <w:contextualSpacing/>
        <w:jc w:val="both"/>
        <w:rPr>
          <w:rFonts w:ascii="Calibri" w:hAnsi="Calibri" w:cs="Calibri"/>
          <w:sz w:val="22"/>
          <w:szCs w:val="22"/>
        </w:rPr>
      </w:pPr>
      <w:r w:rsidRPr="00C73749">
        <w:rPr>
          <w:rFonts w:ascii="Calibri" w:hAnsi="Calibri" w:cs="Calibri"/>
          <w:sz w:val="22"/>
          <w:szCs w:val="22"/>
        </w:rPr>
        <w:t xml:space="preserve">Inefficient land management practices in regard to agricultural activities. In this instance, it is likely that overstocking and overgrazing is largely responsible for the state of the land. </w:t>
      </w:r>
    </w:p>
    <w:p w:rsidR="00B3024B" w:rsidRPr="00C73749" w:rsidRDefault="00B3024B" w:rsidP="00653BFB">
      <w:pPr>
        <w:pStyle w:val="NoSpacing"/>
        <w:numPr>
          <w:ilvl w:val="0"/>
          <w:numId w:val="17"/>
        </w:numPr>
        <w:spacing w:line="360" w:lineRule="auto"/>
        <w:contextualSpacing/>
        <w:jc w:val="both"/>
        <w:rPr>
          <w:rFonts w:ascii="Calibri" w:hAnsi="Calibri" w:cs="Calibri"/>
          <w:sz w:val="22"/>
          <w:szCs w:val="22"/>
        </w:rPr>
      </w:pPr>
      <w:r w:rsidRPr="00C73749">
        <w:rPr>
          <w:rFonts w:ascii="Calibri" w:hAnsi="Calibri" w:cs="Calibri"/>
          <w:sz w:val="22"/>
          <w:szCs w:val="22"/>
        </w:rPr>
        <w:t>The importance of agriculture in the region is highlighted by the fact that 6.3% of the land cover is forestry and commercial farming, with a further 10,</w:t>
      </w:r>
      <w:r>
        <w:rPr>
          <w:rFonts w:ascii="Calibri" w:hAnsi="Calibri" w:cs="Calibri"/>
          <w:sz w:val="22"/>
          <w:szCs w:val="22"/>
        </w:rPr>
        <w:t xml:space="preserve"> </w:t>
      </w:r>
      <w:r w:rsidRPr="00C73749">
        <w:rPr>
          <w:rFonts w:ascii="Calibri" w:hAnsi="Calibri" w:cs="Calibri"/>
          <w:sz w:val="22"/>
          <w:szCs w:val="22"/>
        </w:rPr>
        <w:t xml:space="preserve">56% subsistence farming. </w:t>
      </w:r>
    </w:p>
    <w:p w:rsidR="00B3024B" w:rsidRPr="00C73749" w:rsidRDefault="00B3024B" w:rsidP="00653BFB">
      <w:pPr>
        <w:pStyle w:val="NoSpacing"/>
        <w:numPr>
          <w:ilvl w:val="0"/>
          <w:numId w:val="17"/>
        </w:numPr>
        <w:spacing w:line="360" w:lineRule="auto"/>
        <w:contextualSpacing/>
        <w:jc w:val="both"/>
        <w:rPr>
          <w:rFonts w:ascii="Calibri" w:hAnsi="Calibri" w:cs="Calibri"/>
          <w:sz w:val="22"/>
          <w:szCs w:val="22"/>
        </w:rPr>
      </w:pPr>
      <w:r w:rsidRPr="00C73749">
        <w:rPr>
          <w:rFonts w:ascii="Calibri" w:hAnsi="Calibri" w:cs="Calibri"/>
          <w:sz w:val="22"/>
          <w:szCs w:val="22"/>
        </w:rPr>
        <w:t>Land upon which urban development and/or human settlements have been developed comprises only 1.02% of the total land area, which is indicative of a low-density settlement pattern. This emphasizes the opportunity presented now by ensuring that future development is undertaken in an environmentally friendly manner, so securing the greatest asset of the area for future generations.</w:t>
      </w:r>
    </w:p>
    <w:p w:rsidR="00B3024B" w:rsidRPr="00C73749" w:rsidRDefault="00B3024B" w:rsidP="00653BFB">
      <w:pPr>
        <w:pStyle w:val="NoSpacing"/>
        <w:numPr>
          <w:ilvl w:val="0"/>
          <w:numId w:val="17"/>
        </w:numPr>
        <w:spacing w:line="360" w:lineRule="auto"/>
        <w:contextualSpacing/>
        <w:jc w:val="both"/>
        <w:rPr>
          <w:rFonts w:ascii="Calibri" w:hAnsi="Calibri" w:cs="Calibri"/>
          <w:sz w:val="22"/>
          <w:szCs w:val="22"/>
        </w:rPr>
      </w:pPr>
      <w:r w:rsidRPr="00C73749">
        <w:rPr>
          <w:rFonts w:ascii="Calibri" w:hAnsi="Calibri" w:cs="Calibri"/>
          <w:sz w:val="22"/>
          <w:szCs w:val="22"/>
        </w:rPr>
        <w:t>Of environmental significance is that wetlands cover 0.62% of the Municipal area.</w:t>
      </w:r>
    </w:p>
    <w:p w:rsidR="00B3024B" w:rsidRPr="00C73749" w:rsidRDefault="00B3024B" w:rsidP="00B3024B">
      <w:pPr>
        <w:pStyle w:val="NoSpacing"/>
        <w:spacing w:line="360" w:lineRule="auto"/>
        <w:contextualSpacing/>
        <w:jc w:val="both"/>
        <w:rPr>
          <w:rFonts w:ascii="Calibri" w:hAnsi="Calibri" w:cs="Calibri"/>
          <w:sz w:val="22"/>
          <w:szCs w:val="22"/>
        </w:rPr>
      </w:pPr>
    </w:p>
    <w:p w:rsidR="00B3024B" w:rsidRPr="00EF117B" w:rsidRDefault="00B3024B" w:rsidP="00E2032B">
      <w:pPr>
        <w:pStyle w:val="Heading4"/>
        <w:numPr>
          <w:ilvl w:val="3"/>
          <w:numId w:val="235"/>
        </w:numPr>
        <w:jc w:val="both"/>
        <w:rPr>
          <w:b/>
        </w:rPr>
      </w:pPr>
      <w:r w:rsidRPr="00EF117B">
        <w:rPr>
          <w:b/>
        </w:rPr>
        <w:t>Land Ownership</w:t>
      </w:r>
    </w:p>
    <w:p w:rsidR="00B3024B" w:rsidRPr="00D811B1" w:rsidRDefault="00B3024B" w:rsidP="00B3024B">
      <w:pPr>
        <w:pStyle w:val="NoSpacing"/>
        <w:spacing w:line="360" w:lineRule="auto"/>
        <w:contextualSpacing/>
        <w:jc w:val="both"/>
        <w:rPr>
          <w:rFonts w:ascii="Calibri" w:hAnsi="Calibri" w:cs="Calibri"/>
          <w:sz w:val="22"/>
          <w:szCs w:val="22"/>
        </w:rPr>
      </w:pPr>
      <w:r w:rsidRPr="00D811B1">
        <w:rPr>
          <w:rFonts w:ascii="Calibri" w:hAnsi="Calibri" w:cs="Calibri"/>
          <w:sz w:val="22"/>
          <w:szCs w:val="22"/>
        </w:rPr>
        <w:t xml:space="preserve">Plans illustrate the current land ownership patterns prevailing across the municipal area, as well as within the main urban settlements. The following points are noted:  </w:t>
      </w:r>
    </w:p>
    <w:p w:rsidR="00B3024B" w:rsidRPr="00D811B1" w:rsidRDefault="00B3024B" w:rsidP="00653BFB">
      <w:pPr>
        <w:pStyle w:val="NoSpacing"/>
        <w:numPr>
          <w:ilvl w:val="0"/>
          <w:numId w:val="18"/>
        </w:numPr>
        <w:spacing w:line="360" w:lineRule="auto"/>
        <w:contextualSpacing/>
        <w:jc w:val="both"/>
        <w:rPr>
          <w:rFonts w:ascii="Calibri" w:hAnsi="Calibri" w:cs="Calibri"/>
          <w:sz w:val="22"/>
          <w:szCs w:val="22"/>
        </w:rPr>
      </w:pPr>
      <w:r w:rsidRPr="00D811B1">
        <w:rPr>
          <w:rFonts w:ascii="Calibri" w:hAnsi="Calibri" w:cs="Calibri"/>
          <w:sz w:val="22"/>
          <w:szCs w:val="22"/>
        </w:rPr>
        <w:t xml:space="preserve">There is a lack of ownership information for the urban areas in particular the town of Mt. Fletcher. </w:t>
      </w:r>
    </w:p>
    <w:p w:rsidR="00B3024B" w:rsidRPr="00D811B1" w:rsidRDefault="00B3024B" w:rsidP="00653BFB">
      <w:pPr>
        <w:pStyle w:val="NoSpacing"/>
        <w:numPr>
          <w:ilvl w:val="0"/>
          <w:numId w:val="18"/>
        </w:numPr>
        <w:spacing w:line="360" w:lineRule="auto"/>
        <w:contextualSpacing/>
        <w:jc w:val="both"/>
        <w:rPr>
          <w:rFonts w:ascii="Calibri" w:hAnsi="Calibri" w:cs="Calibri"/>
          <w:sz w:val="22"/>
          <w:szCs w:val="22"/>
        </w:rPr>
      </w:pPr>
      <w:r w:rsidRPr="00D811B1">
        <w:rPr>
          <w:rFonts w:ascii="Calibri" w:hAnsi="Calibri" w:cs="Calibri"/>
          <w:sz w:val="22"/>
          <w:szCs w:val="22"/>
        </w:rPr>
        <w:t xml:space="preserve">From the information that is available, it is evident that the majority of land ownership is private </w:t>
      </w:r>
    </w:p>
    <w:p w:rsidR="00B3024B" w:rsidRPr="00D811B1" w:rsidRDefault="00B3024B" w:rsidP="00653BFB">
      <w:pPr>
        <w:pStyle w:val="NoSpacing"/>
        <w:numPr>
          <w:ilvl w:val="0"/>
          <w:numId w:val="18"/>
        </w:numPr>
        <w:spacing w:line="360" w:lineRule="auto"/>
        <w:contextualSpacing/>
        <w:jc w:val="both"/>
        <w:rPr>
          <w:rFonts w:ascii="Calibri" w:hAnsi="Calibri" w:cs="Calibri"/>
          <w:sz w:val="22"/>
          <w:szCs w:val="22"/>
        </w:rPr>
      </w:pPr>
      <w:r w:rsidRPr="00D811B1">
        <w:rPr>
          <w:rFonts w:ascii="Calibri" w:hAnsi="Calibri" w:cs="Calibri"/>
          <w:sz w:val="22"/>
          <w:szCs w:val="22"/>
        </w:rPr>
        <w:t xml:space="preserve">The distribution of land ownership indicates that any meaningful land reform </w:t>
      </w:r>
      <w:r w:rsidR="00475507">
        <w:rPr>
          <w:rFonts w:ascii="Calibri" w:hAnsi="Calibri" w:cs="Calibri"/>
          <w:sz w:val="22"/>
          <w:szCs w:val="22"/>
        </w:rPr>
        <w:t>program</w:t>
      </w:r>
      <w:r w:rsidRPr="00D811B1">
        <w:rPr>
          <w:rFonts w:ascii="Calibri" w:hAnsi="Calibri" w:cs="Calibri"/>
          <w:sz w:val="22"/>
          <w:szCs w:val="22"/>
        </w:rPr>
        <w:t xml:space="preserve"> to be pursued in the Elundini LM area will be reliant on restitution and land redistribution programs.</w:t>
      </w:r>
    </w:p>
    <w:p w:rsidR="00B3024B" w:rsidRPr="00D811B1" w:rsidRDefault="00B3024B" w:rsidP="00B3024B">
      <w:pPr>
        <w:pStyle w:val="Heading3"/>
        <w:jc w:val="both"/>
      </w:pPr>
    </w:p>
    <w:p w:rsidR="00B3024B" w:rsidRPr="009170E9" w:rsidRDefault="00B3024B" w:rsidP="00E2032B">
      <w:pPr>
        <w:pStyle w:val="Heading3"/>
        <w:numPr>
          <w:ilvl w:val="2"/>
          <w:numId w:val="235"/>
        </w:numPr>
        <w:spacing w:before="0" w:after="40" w:line="240" w:lineRule="auto"/>
        <w:jc w:val="both"/>
      </w:pPr>
      <w:bookmarkStart w:id="339" w:name="_Toc516675452"/>
      <w:bookmarkStart w:id="340" w:name="_Toc36625242"/>
      <w:r>
        <w:t>Development p</w:t>
      </w:r>
      <w:r w:rsidRPr="009170E9">
        <w:t>riorities in alignment to Spatial Framework</w:t>
      </w:r>
      <w:bookmarkEnd w:id="339"/>
      <w:bookmarkEnd w:id="340"/>
      <w:r w:rsidRPr="009170E9">
        <w:t xml:space="preserve"> </w:t>
      </w:r>
    </w:p>
    <w:p w:rsidR="00B3024B" w:rsidRPr="00D811B1" w:rsidRDefault="00B3024B" w:rsidP="00B3024B">
      <w:pPr>
        <w:pStyle w:val="NoSpacing"/>
        <w:spacing w:line="360" w:lineRule="auto"/>
        <w:contextualSpacing/>
        <w:jc w:val="both"/>
        <w:rPr>
          <w:rFonts w:ascii="Calibri" w:hAnsi="Calibri" w:cs="Calibri"/>
          <w:sz w:val="22"/>
          <w:szCs w:val="22"/>
        </w:rPr>
      </w:pPr>
      <w:r w:rsidRPr="00D811B1">
        <w:rPr>
          <w:rFonts w:ascii="Calibri" w:hAnsi="Calibri"/>
          <w:sz w:val="22"/>
          <w:szCs w:val="22"/>
        </w:rPr>
        <w:t>The development priorities of the municipality focus on infrastructure and service delivery. The situational analysis reviled that there is a severe shortage of essential services and infrastructure in some areas of Elundini, especially in the former Transkei. There are also discrepancies in the service delivery between the rural and the urban areas. The spatial implications in providing these basic essential services and infrastructure are:</w:t>
      </w:r>
      <w:r w:rsidRPr="00D811B1">
        <w:tab/>
      </w:r>
    </w:p>
    <w:p w:rsidR="00B3024B" w:rsidRPr="00D811B1" w:rsidRDefault="00B3024B" w:rsidP="00653BFB">
      <w:pPr>
        <w:pStyle w:val="NoSpacing"/>
        <w:numPr>
          <w:ilvl w:val="0"/>
          <w:numId w:val="19"/>
        </w:numPr>
        <w:spacing w:line="360" w:lineRule="auto"/>
        <w:contextualSpacing/>
        <w:jc w:val="both"/>
        <w:rPr>
          <w:rFonts w:ascii="Calibri" w:hAnsi="Calibri" w:cs="Calibri"/>
          <w:sz w:val="22"/>
          <w:szCs w:val="22"/>
        </w:rPr>
      </w:pPr>
      <w:r w:rsidRPr="00D811B1">
        <w:rPr>
          <w:rFonts w:ascii="Calibri" w:hAnsi="Calibri" w:cs="Calibri"/>
          <w:sz w:val="22"/>
          <w:szCs w:val="22"/>
        </w:rPr>
        <w:t>To ident</w:t>
      </w:r>
      <w:r>
        <w:rPr>
          <w:rFonts w:ascii="Calibri" w:hAnsi="Calibri" w:cs="Calibri"/>
          <w:sz w:val="22"/>
          <w:szCs w:val="22"/>
        </w:rPr>
        <w:t xml:space="preserve">ify the areas in greatest need </w:t>
      </w:r>
      <w:r w:rsidRPr="00D811B1">
        <w:rPr>
          <w:rFonts w:ascii="Calibri" w:hAnsi="Calibri" w:cs="Calibri"/>
          <w:sz w:val="22"/>
          <w:szCs w:val="22"/>
        </w:rPr>
        <w:t>of basic essential services and those areas must be prioritise for level one investment</w:t>
      </w:r>
      <w:r>
        <w:rPr>
          <w:rFonts w:ascii="Calibri" w:hAnsi="Calibri" w:cs="Calibri"/>
          <w:sz w:val="22"/>
          <w:szCs w:val="22"/>
        </w:rPr>
        <w:t>.</w:t>
      </w:r>
    </w:p>
    <w:p w:rsidR="00B3024B" w:rsidRPr="00D811B1" w:rsidRDefault="00B3024B" w:rsidP="00653BFB">
      <w:pPr>
        <w:pStyle w:val="NoSpacing"/>
        <w:numPr>
          <w:ilvl w:val="0"/>
          <w:numId w:val="19"/>
        </w:numPr>
        <w:spacing w:line="360" w:lineRule="auto"/>
        <w:contextualSpacing/>
        <w:jc w:val="both"/>
        <w:rPr>
          <w:rFonts w:ascii="Calibri" w:hAnsi="Calibri" w:cs="Calibri"/>
          <w:sz w:val="22"/>
          <w:szCs w:val="22"/>
        </w:rPr>
      </w:pPr>
      <w:r w:rsidRPr="00D811B1">
        <w:rPr>
          <w:rFonts w:ascii="Calibri" w:hAnsi="Calibri" w:cs="Calibri"/>
          <w:sz w:val="22"/>
          <w:szCs w:val="22"/>
        </w:rPr>
        <w:t>To provide affordable and sustainable level of housing, services and infrastructure</w:t>
      </w:r>
      <w:r>
        <w:rPr>
          <w:rFonts w:ascii="Calibri" w:hAnsi="Calibri" w:cs="Calibri"/>
          <w:sz w:val="22"/>
          <w:szCs w:val="22"/>
        </w:rPr>
        <w:t>.</w:t>
      </w:r>
    </w:p>
    <w:p w:rsidR="00B3024B" w:rsidRPr="00D811B1" w:rsidRDefault="00B3024B" w:rsidP="00653BFB">
      <w:pPr>
        <w:pStyle w:val="NoSpacing"/>
        <w:numPr>
          <w:ilvl w:val="0"/>
          <w:numId w:val="19"/>
        </w:numPr>
        <w:spacing w:line="360" w:lineRule="auto"/>
        <w:contextualSpacing/>
        <w:jc w:val="both"/>
        <w:rPr>
          <w:rFonts w:ascii="Calibri" w:hAnsi="Calibri" w:cs="Calibri"/>
          <w:sz w:val="22"/>
          <w:szCs w:val="22"/>
        </w:rPr>
      </w:pPr>
      <w:r w:rsidRPr="00D811B1">
        <w:rPr>
          <w:rFonts w:ascii="Calibri" w:hAnsi="Calibri" w:cs="Calibri"/>
          <w:sz w:val="22"/>
          <w:szCs w:val="22"/>
        </w:rPr>
        <w:t>To ensure that the environmental factors and constraints are taken into account</w:t>
      </w:r>
      <w:r>
        <w:rPr>
          <w:rFonts w:ascii="Calibri" w:hAnsi="Calibri" w:cs="Calibri"/>
          <w:sz w:val="22"/>
          <w:szCs w:val="22"/>
        </w:rPr>
        <w:t xml:space="preserve"> in the delivery of services.</w:t>
      </w:r>
    </w:p>
    <w:p w:rsidR="00B3024B" w:rsidRPr="00D811B1" w:rsidRDefault="00B3024B" w:rsidP="00653BFB">
      <w:pPr>
        <w:pStyle w:val="NoSpacing"/>
        <w:numPr>
          <w:ilvl w:val="0"/>
          <w:numId w:val="19"/>
        </w:numPr>
        <w:spacing w:line="360" w:lineRule="auto"/>
        <w:contextualSpacing/>
        <w:jc w:val="both"/>
        <w:rPr>
          <w:rFonts w:ascii="Calibri" w:hAnsi="Calibri" w:cs="Calibri"/>
          <w:sz w:val="22"/>
          <w:szCs w:val="22"/>
        </w:rPr>
      </w:pPr>
      <w:r w:rsidRPr="00D811B1">
        <w:rPr>
          <w:rFonts w:ascii="Calibri" w:hAnsi="Calibri" w:cs="Calibri"/>
          <w:sz w:val="22"/>
          <w:szCs w:val="22"/>
        </w:rPr>
        <w:t>To ensure equitable distribution of infrastructure and services</w:t>
      </w:r>
      <w:r>
        <w:rPr>
          <w:rFonts w:ascii="Calibri" w:hAnsi="Calibri" w:cs="Calibri"/>
          <w:sz w:val="22"/>
          <w:szCs w:val="22"/>
        </w:rPr>
        <w:t>.</w:t>
      </w:r>
      <w:r w:rsidRPr="00D811B1">
        <w:rPr>
          <w:rFonts w:ascii="Calibri" w:hAnsi="Calibri" w:cs="Calibri"/>
          <w:sz w:val="22"/>
          <w:szCs w:val="22"/>
        </w:rPr>
        <w:t xml:space="preserve"> </w:t>
      </w:r>
    </w:p>
    <w:p w:rsidR="00B3024B" w:rsidRPr="009170E9" w:rsidRDefault="00B3024B" w:rsidP="00E2032B">
      <w:pPr>
        <w:pStyle w:val="Heading3"/>
        <w:numPr>
          <w:ilvl w:val="2"/>
          <w:numId w:val="235"/>
        </w:numPr>
        <w:spacing w:before="0" w:after="40" w:line="240" w:lineRule="auto"/>
        <w:jc w:val="both"/>
      </w:pPr>
      <w:bookmarkStart w:id="341" w:name="_Toc516675453"/>
      <w:bookmarkStart w:id="342" w:name="_Toc36625243"/>
      <w:r w:rsidRPr="009170E9">
        <w:lastRenderedPageBreak/>
        <w:t>Addressing Spatial Fragmentation</w:t>
      </w:r>
      <w:bookmarkEnd w:id="341"/>
      <w:bookmarkEnd w:id="342"/>
      <w:r w:rsidRPr="009170E9">
        <w:t xml:space="preserve"> </w:t>
      </w:r>
    </w:p>
    <w:p w:rsidR="00B3024B" w:rsidRPr="00DD4E6B" w:rsidRDefault="00B3024B" w:rsidP="00653BFB">
      <w:pPr>
        <w:pStyle w:val="NoSpacing"/>
        <w:numPr>
          <w:ilvl w:val="0"/>
          <w:numId w:val="20"/>
        </w:numPr>
        <w:spacing w:line="360" w:lineRule="auto"/>
        <w:contextualSpacing/>
        <w:jc w:val="both"/>
        <w:rPr>
          <w:rFonts w:ascii="Calibri" w:hAnsi="Calibri" w:cs="Calibri"/>
          <w:sz w:val="22"/>
          <w:szCs w:val="22"/>
        </w:rPr>
      </w:pPr>
      <w:r w:rsidRPr="00DD4E6B">
        <w:rPr>
          <w:rFonts w:ascii="Calibri" w:hAnsi="Calibri" w:cs="Calibri"/>
          <w:sz w:val="22"/>
          <w:szCs w:val="22"/>
        </w:rPr>
        <w:t xml:space="preserve">Spatially fragmented settlement patterns, often comprising of low density, sprawling settlements areas are costly and difficult to service. Therefore, it is necessary to develop a means to prioritise service delivery and attempt to encourage more efficient settlement patterns by focusing on areas of potential and/or greater accessibility. </w:t>
      </w:r>
    </w:p>
    <w:p w:rsidR="00B3024B" w:rsidRPr="00DD4E6B" w:rsidRDefault="00B3024B" w:rsidP="00B3024B">
      <w:pPr>
        <w:pStyle w:val="NoSpacing"/>
        <w:spacing w:line="360" w:lineRule="auto"/>
        <w:contextualSpacing/>
        <w:jc w:val="both"/>
        <w:rPr>
          <w:rFonts w:ascii="Calibri" w:hAnsi="Calibri" w:cs="Calibri"/>
          <w:sz w:val="22"/>
          <w:szCs w:val="22"/>
        </w:rPr>
      </w:pPr>
    </w:p>
    <w:p w:rsidR="00B3024B" w:rsidRPr="00DD4E6B" w:rsidRDefault="00B3024B" w:rsidP="00653BFB">
      <w:pPr>
        <w:pStyle w:val="NoSpacing"/>
        <w:numPr>
          <w:ilvl w:val="0"/>
          <w:numId w:val="20"/>
        </w:numPr>
        <w:spacing w:line="360" w:lineRule="auto"/>
        <w:contextualSpacing/>
        <w:jc w:val="both"/>
        <w:rPr>
          <w:rFonts w:ascii="Calibri" w:hAnsi="Calibri" w:cs="Calibri"/>
          <w:sz w:val="22"/>
          <w:szCs w:val="22"/>
          <w:u w:val="single"/>
        </w:rPr>
      </w:pPr>
      <w:r w:rsidRPr="00DD4E6B">
        <w:rPr>
          <w:rFonts w:ascii="Calibri" w:hAnsi="Calibri" w:cs="Calibri"/>
          <w:sz w:val="22"/>
          <w:szCs w:val="22"/>
        </w:rPr>
        <w:t xml:space="preserve">The urban nodes of Ugie, Maclear and Mount Fletcher play a vital role in the functioning of the Municipality. It is where the largest concentration of economic activities, resources and services are situated. In order for the effective utilization of these resources and services, it is important that the towns’ forms promote efficiency. In order to achieve this, the following principles need to be adopted, the urban sprawl needs to be contained, ensuring compact urban settlements by means of urban intensification (infill projects &amp; promotion of higher densities). </w:t>
      </w:r>
    </w:p>
    <w:p w:rsidR="00B3024B" w:rsidRPr="00DD4E6B" w:rsidRDefault="00B3024B" w:rsidP="00B3024B">
      <w:pPr>
        <w:pStyle w:val="NoSpacing"/>
        <w:spacing w:line="360" w:lineRule="auto"/>
        <w:contextualSpacing/>
        <w:jc w:val="both"/>
        <w:rPr>
          <w:rFonts w:ascii="Calibri" w:hAnsi="Calibri" w:cs="Calibri"/>
          <w:sz w:val="22"/>
          <w:szCs w:val="22"/>
        </w:rPr>
      </w:pPr>
    </w:p>
    <w:p w:rsidR="00B3024B" w:rsidRPr="00DD4E6B" w:rsidRDefault="00B3024B" w:rsidP="00653BFB">
      <w:pPr>
        <w:pStyle w:val="NoSpacing"/>
        <w:numPr>
          <w:ilvl w:val="0"/>
          <w:numId w:val="20"/>
        </w:numPr>
        <w:spacing w:line="360" w:lineRule="auto"/>
        <w:contextualSpacing/>
        <w:jc w:val="both"/>
        <w:rPr>
          <w:rFonts w:ascii="Calibri" w:hAnsi="Calibri" w:cs="Calibri"/>
          <w:sz w:val="22"/>
          <w:szCs w:val="22"/>
        </w:rPr>
      </w:pPr>
      <w:r w:rsidRPr="00DD4E6B">
        <w:rPr>
          <w:rFonts w:ascii="Calibri" w:hAnsi="Calibri" w:cs="Calibri"/>
          <w:sz w:val="22"/>
          <w:szCs w:val="22"/>
        </w:rPr>
        <w:t xml:space="preserve">Absorption of population growth within the existing urban edge. The benefits achieved from this relate to efficiency, cost, convenience and resource utilization. The continuity of urban development, as opposed to fragmentation, so as to functionally integrate urban areas.  There must be integration of uses and activities, to maximize convenience and vitality.  There must be multi-functionality and sharing of public spaces and facilities in order to make the most efficient use of public investment </w:t>
      </w:r>
      <w:r w:rsidR="007F09B7" w:rsidRPr="00DD4E6B">
        <w:rPr>
          <w:rFonts w:ascii="Calibri" w:hAnsi="Calibri" w:cs="Calibri"/>
          <w:sz w:val="22"/>
          <w:szCs w:val="22"/>
        </w:rPr>
        <w:t>the</w:t>
      </w:r>
      <w:r w:rsidRPr="00DD4E6B">
        <w:rPr>
          <w:rFonts w:ascii="Calibri" w:hAnsi="Calibri" w:cs="Calibri"/>
          <w:sz w:val="22"/>
          <w:szCs w:val="22"/>
        </w:rPr>
        <w:t xml:space="preserve"> integration of built and non-built environments, in order to achieve the economic, environmental and recreational interaction that potentially exists between them and to make maximum productive use of urban resources. Equitable distribution of public facilities and services throughout the Municipality.  Incorporated into the principal of urban efficiently is the controlled management of urbanization. A trend of urbanization is evident in the Municipality especially in Ugie and Maclear. The pressure of urbanization is not only in the need for land for housing but also increased pressure on commonage land, cemeteries, social infrastructure e.g. sports field etc. </w:t>
      </w:r>
    </w:p>
    <w:p w:rsidR="00B3024B" w:rsidRPr="00DD4E6B" w:rsidRDefault="00B3024B" w:rsidP="00B3024B">
      <w:pPr>
        <w:pStyle w:val="NoSpacing"/>
        <w:spacing w:line="360" w:lineRule="auto"/>
        <w:contextualSpacing/>
        <w:jc w:val="both"/>
        <w:rPr>
          <w:rFonts w:ascii="Calibri" w:hAnsi="Calibri" w:cs="Calibri"/>
          <w:sz w:val="22"/>
          <w:szCs w:val="22"/>
        </w:rPr>
      </w:pPr>
    </w:p>
    <w:p w:rsidR="00B3024B" w:rsidRDefault="00B3024B" w:rsidP="00653BFB">
      <w:pPr>
        <w:pStyle w:val="NoSpacing"/>
        <w:numPr>
          <w:ilvl w:val="0"/>
          <w:numId w:val="20"/>
        </w:numPr>
        <w:spacing w:line="360" w:lineRule="auto"/>
        <w:contextualSpacing/>
        <w:jc w:val="both"/>
        <w:rPr>
          <w:rFonts w:ascii="Calibri" w:hAnsi="Calibri" w:cs="Calibri"/>
          <w:sz w:val="22"/>
          <w:szCs w:val="22"/>
        </w:rPr>
      </w:pPr>
      <w:r w:rsidRPr="00DD4E6B">
        <w:rPr>
          <w:rFonts w:ascii="Calibri" w:hAnsi="Calibri" w:cs="Calibri"/>
          <w:sz w:val="22"/>
          <w:szCs w:val="22"/>
        </w:rPr>
        <w:t>Land use and development decisions must promote a harmonious relationship between the built and the natural environment while ensuring that land development is sustainable over the longer term period’</w:t>
      </w:r>
      <w:r w:rsidRPr="00DD4E6B">
        <w:rPr>
          <w:rFonts w:ascii="Calibri" w:hAnsi="Calibri" w:cs="Calibri"/>
          <w:i/>
          <w:iCs/>
          <w:sz w:val="22"/>
          <w:szCs w:val="22"/>
        </w:rPr>
        <w:t xml:space="preserve">. </w:t>
      </w:r>
      <w:r w:rsidRPr="00DD4E6B">
        <w:rPr>
          <w:rFonts w:ascii="Calibri" w:hAnsi="Calibri" w:cs="Calibri"/>
          <w:sz w:val="22"/>
          <w:szCs w:val="22"/>
        </w:rPr>
        <w:t xml:space="preserve">Therefore Land use planning and development in the Elundini Municipality should protect existing natural, environmental and cultural resources. It is also important that the prime agricultural land should remain in production. Environmental Management principles dictated than development must be sustainable, and not to the detriment of future development. This places great emphasis on </w:t>
      </w:r>
      <w:r w:rsidRPr="00DD4E6B">
        <w:rPr>
          <w:rFonts w:ascii="Calibri" w:hAnsi="Calibri" w:cs="Calibri"/>
          <w:sz w:val="22"/>
          <w:szCs w:val="22"/>
        </w:rPr>
        <w:lastRenderedPageBreak/>
        <w:t>the linkage between sound land use management and environmental management and highlights the need to integrate the two functions in an operational manner in the land management functions of thee Elundini Municipality.</w:t>
      </w:r>
    </w:p>
    <w:p w:rsidR="00B3024B" w:rsidRPr="009763DB" w:rsidRDefault="00B3024B" w:rsidP="00B3024B">
      <w:pPr>
        <w:pStyle w:val="NoSpacing"/>
        <w:jc w:val="both"/>
        <w:rPr>
          <w:rFonts w:ascii="Calibri" w:hAnsi="Calibri" w:cs="Calibri"/>
          <w:sz w:val="22"/>
          <w:szCs w:val="22"/>
        </w:rPr>
      </w:pPr>
    </w:p>
    <w:p w:rsidR="00B3024B" w:rsidRPr="007F09B7" w:rsidRDefault="00B3024B" w:rsidP="00E2032B">
      <w:pPr>
        <w:pStyle w:val="Heading3"/>
        <w:numPr>
          <w:ilvl w:val="2"/>
          <w:numId w:val="235"/>
        </w:numPr>
        <w:spacing w:before="0" w:after="40" w:line="240" w:lineRule="auto"/>
        <w:jc w:val="both"/>
      </w:pPr>
      <w:bookmarkStart w:id="343" w:name="_Toc516675454"/>
      <w:bookmarkStart w:id="344" w:name="_Toc36625244"/>
      <w:r w:rsidRPr="007F09B7">
        <w:t>Kei Development Corridor</w:t>
      </w:r>
      <w:bookmarkEnd w:id="343"/>
      <w:bookmarkEnd w:id="344"/>
      <w:r w:rsidRPr="007F09B7">
        <w:t xml:space="preserve"> </w:t>
      </w:r>
    </w:p>
    <w:p w:rsidR="007F09B7" w:rsidRDefault="007F09B7" w:rsidP="00B3024B">
      <w:pPr>
        <w:pStyle w:val="NoSpacing"/>
        <w:spacing w:line="360" w:lineRule="auto"/>
        <w:contextualSpacing/>
        <w:jc w:val="both"/>
        <w:rPr>
          <w:rFonts w:ascii="Calibri" w:hAnsi="Calibri" w:cs="Calibri"/>
          <w:sz w:val="22"/>
          <w:szCs w:val="22"/>
        </w:rPr>
      </w:pPr>
    </w:p>
    <w:p w:rsidR="00B3024B" w:rsidRPr="00DD4E6B" w:rsidRDefault="007F09B7" w:rsidP="00B3024B">
      <w:pPr>
        <w:pStyle w:val="NoSpacing"/>
        <w:spacing w:line="360" w:lineRule="auto"/>
        <w:contextualSpacing/>
        <w:jc w:val="both"/>
        <w:rPr>
          <w:rFonts w:ascii="Calibri" w:hAnsi="Calibri" w:cs="Calibri"/>
          <w:sz w:val="22"/>
          <w:szCs w:val="22"/>
        </w:rPr>
      </w:pPr>
      <w:r w:rsidRPr="007F09B7">
        <w:rPr>
          <w:rFonts w:ascii="Calibri" w:hAnsi="Calibri" w:cs="Calibri"/>
          <w:sz w:val="22"/>
          <w:szCs w:val="22"/>
        </w:rPr>
        <w:t>The Kei Development Corridor is an initiative to promote economic development in the area surrounding the main road and rail links from East London to Mthatha. The Kei Rail Project is the “anchor” project in the Kei Development Corridor and is centered on the upgrading of the railway line between East London and Mthatha. While the focus of the project has been on improvements to the rail infrastructure, the project also aims to stimulate and sustain socio-economic growth and development within the Kei Development Corrido</w:t>
      </w:r>
      <w:r>
        <w:rPr>
          <w:rFonts w:ascii="Calibri" w:hAnsi="Calibri" w:cs="Calibri"/>
          <w:sz w:val="22"/>
          <w:szCs w:val="22"/>
        </w:rPr>
        <w:t>r.</w:t>
      </w:r>
      <w:r w:rsidR="00B3024B" w:rsidRPr="00DD4E6B">
        <w:rPr>
          <w:rFonts w:ascii="Calibri" w:hAnsi="Calibri" w:cs="Calibri"/>
          <w:sz w:val="22"/>
          <w:szCs w:val="22"/>
        </w:rPr>
        <w:t xml:space="preserve"> </w:t>
      </w:r>
      <w:r w:rsidRPr="007F09B7">
        <w:rPr>
          <w:rFonts w:ascii="Calibri" w:hAnsi="Calibri" w:cs="Calibri"/>
          <w:sz w:val="22"/>
          <w:szCs w:val="22"/>
        </w:rPr>
        <w:t xml:space="preserve">The Kei Rail Project just one of a number of identified Mega Projects in the Kei Development Corridor, other Mega Projects include Wild Coast Meander, N2 Toll Road EIA,  Kei Rail Business Plan, East London Harbour, </w:t>
      </w:r>
      <w:r w:rsidRPr="007F09B7">
        <w:rPr>
          <w:rFonts w:ascii="Calibri" w:hAnsi="Calibri" w:cs="Calibri"/>
          <w:bCs/>
          <w:sz w:val="22"/>
          <w:szCs w:val="22"/>
        </w:rPr>
        <w:t>Umzimvubu Basin Water Projects, Ugie-Langeni Road</w:t>
      </w:r>
      <w:r w:rsidRPr="007F09B7">
        <w:rPr>
          <w:rFonts w:ascii="Calibri" w:hAnsi="Calibri" w:cs="Calibri"/>
          <w:sz w:val="22"/>
          <w:szCs w:val="22"/>
        </w:rPr>
        <w:t>, East London IDZ, MELD Corridor and Massive Food Production Program</w:t>
      </w:r>
      <w:r>
        <w:rPr>
          <w:rFonts w:ascii="Calibri" w:hAnsi="Calibri" w:cs="Calibri"/>
          <w:sz w:val="22"/>
          <w:szCs w:val="22"/>
        </w:rPr>
        <w:t>.</w:t>
      </w:r>
    </w:p>
    <w:p w:rsidR="00B3024B" w:rsidRPr="00DD4E6B" w:rsidRDefault="00B3024B" w:rsidP="00B3024B">
      <w:pPr>
        <w:pStyle w:val="NoSpacing"/>
        <w:spacing w:line="360" w:lineRule="auto"/>
        <w:contextualSpacing/>
        <w:jc w:val="both"/>
        <w:rPr>
          <w:rFonts w:ascii="Calibri" w:hAnsi="Calibri" w:cs="Calibri"/>
          <w:sz w:val="22"/>
          <w:szCs w:val="22"/>
        </w:rPr>
      </w:pPr>
    </w:p>
    <w:p w:rsidR="007F09B7" w:rsidRDefault="007F09B7" w:rsidP="007F09B7">
      <w:pPr>
        <w:spacing w:line="360" w:lineRule="auto"/>
        <w:contextualSpacing/>
        <w:jc w:val="both"/>
        <w:rPr>
          <w:rFonts w:ascii="Calibri" w:eastAsia="Times New Roman" w:hAnsi="Calibri" w:cs="Calibri"/>
          <w:b w:val="0"/>
          <w:color w:val="auto"/>
          <w:sz w:val="22"/>
          <w:lang w:val="en-US"/>
        </w:rPr>
      </w:pPr>
      <w:r w:rsidRPr="007F09B7">
        <w:rPr>
          <w:rFonts w:ascii="Calibri" w:eastAsia="Times New Roman" w:hAnsi="Calibri" w:cs="Calibri"/>
          <w:b w:val="0"/>
          <w:color w:val="auto"/>
          <w:sz w:val="22"/>
          <w:lang w:val="en-US"/>
        </w:rPr>
        <w:t>The Ugie-Langeni Road and The Umzimvubu Basin Scheme Mega Projects impact on ELM. The Kei Development Corridor Report highlighted the importance of The Ugie-Langeni Road with regard to providing access for timber and agricultural produce to markets and production facilities and increase freight opportunities for the Kei rail. In addition, the construction of the Ugie-Langeni road will have positive ‘spin-offs’ for the tourism industry and travel patterns by unlocking the natural resources of the Ugie and Engcobo areas</w:t>
      </w:r>
      <w:r>
        <w:rPr>
          <w:rFonts w:ascii="Calibri" w:eastAsia="Times New Roman" w:hAnsi="Calibri" w:cs="Calibri"/>
          <w:b w:val="0"/>
          <w:color w:val="auto"/>
          <w:sz w:val="22"/>
          <w:lang w:val="en-US"/>
        </w:rPr>
        <w:t>.</w:t>
      </w:r>
    </w:p>
    <w:p w:rsidR="007F09B7" w:rsidRDefault="007F09B7" w:rsidP="007F09B7">
      <w:pPr>
        <w:spacing w:line="360" w:lineRule="auto"/>
        <w:contextualSpacing/>
        <w:jc w:val="both"/>
        <w:rPr>
          <w:rFonts w:ascii="Calibri" w:eastAsia="Times New Roman" w:hAnsi="Calibri" w:cs="Calibri"/>
          <w:b w:val="0"/>
          <w:color w:val="auto"/>
          <w:sz w:val="22"/>
          <w:lang w:val="en-US"/>
        </w:rPr>
      </w:pPr>
    </w:p>
    <w:p w:rsidR="004075F9" w:rsidRDefault="004075F9" w:rsidP="007F09B7">
      <w:pPr>
        <w:spacing w:line="360" w:lineRule="auto"/>
        <w:contextualSpacing/>
        <w:jc w:val="both"/>
        <w:rPr>
          <w:rFonts w:ascii="Calibri" w:eastAsia="Times New Roman" w:hAnsi="Calibri" w:cs="Calibri"/>
          <w:b w:val="0"/>
          <w:color w:val="auto"/>
          <w:sz w:val="22"/>
          <w:lang w:val="en-US"/>
        </w:rPr>
      </w:pPr>
    </w:p>
    <w:p w:rsidR="004075F9" w:rsidRDefault="004075F9" w:rsidP="007F09B7">
      <w:pPr>
        <w:spacing w:line="360" w:lineRule="auto"/>
        <w:contextualSpacing/>
        <w:jc w:val="both"/>
        <w:rPr>
          <w:rFonts w:ascii="Calibri" w:eastAsia="Times New Roman" w:hAnsi="Calibri" w:cs="Calibri"/>
          <w:b w:val="0"/>
          <w:color w:val="auto"/>
          <w:sz w:val="22"/>
          <w:lang w:val="en-US"/>
        </w:rPr>
      </w:pPr>
    </w:p>
    <w:p w:rsidR="004075F9" w:rsidRDefault="004075F9" w:rsidP="007F09B7">
      <w:pPr>
        <w:spacing w:line="360" w:lineRule="auto"/>
        <w:contextualSpacing/>
        <w:jc w:val="both"/>
        <w:rPr>
          <w:rFonts w:ascii="Calibri" w:eastAsia="Times New Roman" w:hAnsi="Calibri" w:cs="Calibri"/>
          <w:b w:val="0"/>
          <w:color w:val="auto"/>
          <w:sz w:val="22"/>
          <w:lang w:val="en-US"/>
        </w:rPr>
      </w:pPr>
    </w:p>
    <w:p w:rsidR="004075F9" w:rsidRDefault="004075F9" w:rsidP="007F09B7">
      <w:pPr>
        <w:spacing w:line="360" w:lineRule="auto"/>
        <w:contextualSpacing/>
        <w:jc w:val="both"/>
        <w:rPr>
          <w:rFonts w:ascii="Calibri" w:eastAsia="Times New Roman" w:hAnsi="Calibri" w:cs="Calibri"/>
          <w:b w:val="0"/>
          <w:color w:val="auto"/>
          <w:sz w:val="22"/>
          <w:lang w:val="en-US"/>
        </w:rPr>
      </w:pPr>
    </w:p>
    <w:p w:rsidR="004075F9" w:rsidRDefault="004075F9" w:rsidP="007F09B7">
      <w:pPr>
        <w:spacing w:line="360" w:lineRule="auto"/>
        <w:contextualSpacing/>
        <w:jc w:val="both"/>
        <w:rPr>
          <w:rFonts w:ascii="Calibri" w:eastAsia="Times New Roman" w:hAnsi="Calibri" w:cs="Calibri"/>
          <w:b w:val="0"/>
          <w:color w:val="auto"/>
          <w:sz w:val="22"/>
          <w:lang w:val="en-US"/>
        </w:rPr>
      </w:pPr>
    </w:p>
    <w:p w:rsidR="004075F9" w:rsidRDefault="004075F9" w:rsidP="007F09B7">
      <w:pPr>
        <w:spacing w:line="360" w:lineRule="auto"/>
        <w:contextualSpacing/>
        <w:jc w:val="both"/>
        <w:rPr>
          <w:rFonts w:ascii="Calibri" w:eastAsia="Times New Roman" w:hAnsi="Calibri" w:cs="Calibri"/>
          <w:b w:val="0"/>
          <w:color w:val="auto"/>
          <w:sz w:val="22"/>
          <w:lang w:val="en-US"/>
        </w:rPr>
      </w:pPr>
    </w:p>
    <w:p w:rsidR="004075F9" w:rsidRDefault="004075F9" w:rsidP="007F09B7">
      <w:pPr>
        <w:spacing w:line="360" w:lineRule="auto"/>
        <w:contextualSpacing/>
        <w:jc w:val="both"/>
        <w:rPr>
          <w:rFonts w:ascii="Calibri" w:eastAsia="Times New Roman" w:hAnsi="Calibri" w:cs="Calibri"/>
          <w:b w:val="0"/>
          <w:color w:val="auto"/>
          <w:sz w:val="22"/>
          <w:lang w:val="en-US"/>
        </w:rPr>
      </w:pPr>
    </w:p>
    <w:p w:rsidR="004075F9" w:rsidRPr="007F09B7" w:rsidRDefault="004075F9" w:rsidP="007F09B7">
      <w:pPr>
        <w:spacing w:line="360" w:lineRule="auto"/>
        <w:contextualSpacing/>
        <w:jc w:val="both"/>
        <w:rPr>
          <w:rFonts w:ascii="Calibri" w:eastAsia="Times New Roman" w:hAnsi="Calibri" w:cs="Calibri"/>
          <w:b w:val="0"/>
          <w:color w:val="auto"/>
          <w:sz w:val="22"/>
          <w:lang w:val="en-US"/>
        </w:rPr>
      </w:pPr>
    </w:p>
    <w:p w:rsidR="00B3024B" w:rsidRPr="00247706" w:rsidRDefault="00B3024B" w:rsidP="00E2032B">
      <w:pPr>
        <w:pStyle w:val="Heading2"/>
        <w:keepLines/>
        <w:numPr>
          <w:ilvl w:val="1"/>
          <w:numId w:val="235"/>
        </w:numPr>
        <w:spacing w:after="40"/>
        <w:jc w:val="both"/>
        <w:rPr>
          <w:b/>
          <w:color w:val="000000"/>
        </w:rPr>
      </w:pPr>
      <w:bookmarkStart w:id="345" w:name="_Toc516675455"/>
      <w:bookmarkStart w:id="346" w:name="_Toc36625245"/>
      <w:r w:rsidRPr="00247706">
        <w:rPr>
          <w:b/>
        </w:rPr>
        <w:lastRenderedPageBreak/>
        <w:t>Municipal Transformation and Organizational Development Status Quo on Human Resources Management and Development</w:t>
      </w:r>
      <w:bookmarkEnd w:id="345"/>
      <w:bookmarkEnd w:id="346"/>
      <w:r w:rsidRPr="00247706">
        <w:rPr>
          <w:b/>
        </w:rPr>
        <w:t xml:space="preserve"> </w:t>
      </w:r>
    </w:p>
    <w:p w:rsidR="00B3024B" w:rsidRPr="00DD4E6B" w:rsidRDefault="00B3024B" w:rsidP="00B3024B">
      <w:pPr>
        <w:pStyle w:val="NoSpacing"/>
        <w:spacing w:line="360" w:lineRule="auto"/>
        <w:contextualSpacing/>
        <w:jc w:val="both"/>
        <w:rPr>
          <w:rFonts w:ascii="Calibri" w:hAnsi="Calibri"/>
          <w:color w:val="000000"/>
          <w:sz w:val="22"/>
          <w:szCs w:val="22"/>
          <w:lang w:val="en-ZA"/>
        </w:rPr>
      </w:pPr>
    </w:p>
    <w:p w:rsidR="00B3024B" w:rsidRPr="009170E9" w:rsidRDefault="00B3024B" w:rsidP="00E2032B">
      <w:pPr>
        <w:pStyle w:val="Heading3"/>
        <w:numPr>
          <w:ilvl w:val="2"/>
          <w:numId w:val="235"/>
        </w:numPr>
        <w:spacing w:before="0" w:after="40" w:line="240" w:lineRule="auto"/>
        <w:jc w:val="both"/>
      </w:pPr>
      <w:bookmarkStart w:id="347" w:name="_Toc289337614"/>
      <w:bookmarkStart w:id="348" w:name="_Toc516675456"/>
      <w:bookmarkStart w:id="349" w:name="_Toc36625246"/>
      <w:r w:rsidRPr="009170E9">
        <w:t>Institutional Characteristics</w:t>
      </w:r>
      <w:bookmarkEnd w:id="347"/>
      <w:bookmarkEnd w:id="348"/>
      <w:bookmarkEnd w:id="349"/>
    </w:p>
    <w:p w:rsidR="00B3024B" w:rsidRPr="00247706" w:rsidRDefault="00B3024B" w:rsidP="00247706">
      <w:pPr>
        <w:spacing w:line="360" w:lineRule="auto"/>
        <w:contextualSpacing/>
        <w:jc w:val="both"/>
      </w:pPr>
      <w:bookmarkStart w:id="350" w:name="_Toc289337615"/>
      <w:r>
        <w:rPr>
          <w:rFonts w:ascii="Calibri" w:eastAsia="Times New Roman" w:hAnsi="Calibri"/>
          <w:b w:val="0"/>
        </w:rPr>
        <w:t xml:space="preserve"> </w:t>
      </w:r>
      <w:r w:rsidRPr="00247706">
        <w:t>Institutional Structure</w:t>
      </w:r>
      <w:bookmarkEnd w:id="350"/>
    </w:p>
    <w:p w:rsidR="00B3024B" w:rsidRPr="00554A2F" w:rsidRDefault="00B3024B" w:rsidP="00B3024B">
      <w:pPr>
        <w:pStyle w:val="NoSpacing"/>
        <w:spacing w:line="360" w:lineRule="auto"/>
        <w:contextualSpacing/>
        <w:jc w:val="both"/>
        <w:rPr>
          <w:rFonts w:ascii="Calibri" w:hAnsi="Calibri" w:cs="Calibri"/>
          <w:sz w:val="22"/>
          <w:szCs w:val="22"/>
        </w:rPr>
      </w:pPr>
      <w:r w:rsidRPr="00554A2F">
        <w:rPr>
          <w:rFonts w:ascii="Calibri" w:hAnsi="Calibri" w:cs="Calibri"/>
          <w:sz w:val="22"/>
          <w:szCs w:val="22"/>
        </w:rPr>
        <w:t>At present the Elundini Municipal Council consists of 34 Councillors and has 17 Wards, half of which are elected in terms of proportional representation and the remaining Councillors are directly elec</w:t>
      </w:r>
      <w:r>
        <w:rPr>
          <w:rFonts w:ascii="Calibri" w:hAnsi="Calibri" w:cs="Calibri"/>
          <w:sz w:val="22"/>
          <w:szCs w:val="22"/>
        </w:rPr>
        <w:t xml:space="preserve">ted, i.e. are Ward Councillors. </w:t>
      </w:r>
      <w:r w:rsidRPr="00554A2F">
        <w:rPr>
          <w:rFonts w:ascii="Calibri" w:hAnsi="Calibri" w:cs="Calibri"/>
          <w:sz w:val="22"/>
          <w:szCs w:val="22"/>
        </w:rPr>
        <w:t>The Elundini Municipality has a Collective Executive System wit</w:t>
      </w:r>
      <w:r>
        <w:rPr>
          <w:rFonts w:ascii="Calibri" w:hAnsi="Calibri" w:cs="Calibri"/>
          <w:sz w:val="22"/>
          <w:szCs w:val="22"/>
        </w:rPr>
        <w:t xml:space="preserve">h a Ward Participatory System. </w:t>
      </w:r>
      <w:r w:rsidRPr="00554A2F">
        <w:rPr>
          <w:rFonts w:ascii="Calibri" w:hAnsi="Calibri" w:cs="Calibri"/>
          <w:sz w:val="22"/>
          <w:szCs w:val="22"/>
        </w:rPr>
        <w:t>The Executive Committee is chaired by the Mayor and consists of five (5) members of the Executive Committee appointed by the Council on a proportional basis. The Mayor is also mandated with the responsibility of the IDP formulation and review processes an</w:t>
      </w:r>
      <w:r>
        <w:rPr>
          <w:rFonts w:ascii="Calibri" w:hAnsi="Calibri" w:cs="Calibri"/>
          <w:sz w:val="22"/>
          <w:szCs w:val="22"/>
        </w:rPr>
        <w:t xml:space="preserve">d their tabling to the Council. </w:t>
      </w:r>
      <w:r w:rsidRPr="00554A2F">
        <w:rPr>
          <w:rFonts w:ascii="Calibri" w:hAnsi="Calibri" w:cs="Calibri"/>
          <w:sz w:val="22"/>
          <w:szCs w:val="22"/>
        </w:rPr>
        <w:t>The Executive Committee is the principal committee of the Council. It is the Committee which receives reports from the Standing or Portfolio Committees of Council and it must forward these reports together with its recommendations to the Council when it cannot dispose of matters in terms of its delegated authority.</w:t>
      </w:r>
    </w:p>
    <w:p w:rsidR="00B3024B" w:rsidRPr="00554A2F" w:rsidRDefault="00B3024B" w:rsidP="00B3024B">
      <w:pPr>
        <w:pStyle w:val="NoSpacing"/>
        <w:spacing w:line="360" w:lineRule="auto"/>
        <w:contextualSpacing/>
        <w:jc w:val="both"/>
        <w:rPr>
          <w:rFonts w:ascii="Calibri" w:hAnsi="Calibri" w:cs="Calibri"/>
          <w:sz w:val="22"/>
          <w:szCs w:val="22"/>
        </w:rPr>
      </w:pPr>
    </w:p>
    <w:p w:rsidR="00B3024B" w:rsidRPr="00554A2F" w:rsidRDefault="00B3024B" w:rsidP="00B3024B">
      <w:pPr>
        <w:pStyle w:val="NoSpacing"/>
        <w:spacing w:line="360" w:lineRule="auto"/>
        <w:contextualSpacing/>
        <w:jc w:val="both"/>
        <w:rPr>
          <w:rFonts w:ascii="Calibri" w:hAnsi="Calibri" w:cs="Calibri"/>
          <w:sz w:val="22"/>
          <w:szCs w:val="22"/>
        </w:rPr>
      </w:pPr>
      <w:r w:rsidRPr="00554A2F">
        <w:rPr>
          <w:rFonts w:ascii="Calibri" w:hAnsi="Calibri" w:cs="Calibri"/>
          <w:sz w:val="22"/>
          <w:szCs w:val="22"/>
        </w:rPr>
        <w:t>The chairperson of the Municipal Council is the Speaker. The Council has defined the following roles for the Speaker (over and above the roles assigned by</w:t>
      </w:r>
      <w:r>
        <w:rPr>
          <w:rFonts w:ascii="Calibri" w:hAnsi="Calibri" w:cs="Calibri"/>
          <w:sz w:val="22"/>
          <w:szCs w:val="22"/>
        </w:rPr>
        <w:t xml:space="preserve"> the Municipal Structures Act):</w:t>
      </w:r>
      <w:r w:rsidRPr="00554A2F">
        <w:rPr>
          <w:rFonts w:ascii="Calibri" w:hAnsi="Calibri" w:cs="Calibri"/>
          <w:sz w:val="22"/>
          <w:szCs w:val="22"/>
        </w:rPr>
        <w:t>-</w:t>
      </w:r>
    </w:p>
    <w:p w:rsidR="00B3024B" w:rsidRPr="00554A2F" w:rsidRDefault="00B3024B" w:rsidP="00653BFB">
      <w:pPr>
        <w:pStyle w:val="NoSpacing"/>
        <w:numPr>
          <w:ilvl w:val="0"/>
          <w:numId w:val="32"/>
        </w:numPr>
        <w:spacing w:line="360" w:lineRule="auto"/>
        <w:contextualSpacing/>
        <w:jc w:val="both"/>
        <w:rPr>
          <w:rFonts w:ascii="Calibri" w:eastAsia="Cambria" w:hAnsi="Calibri" w:cs="Calibri"/>
          <w:sz w:val="22"/>
          <w:szCs w:val="22"/>
        </w:rPr>
      </w:pPr>
      <w:r w:rsidRPr="00554A2F">
        <w:rPr>
          <w:rFonts w:ascii="Calibri" w:eastAsia="Cambria" w:hAnsi="Calibri" w:cs="Calibri"/>
          <w:sz w:val="22"/>
          <w:szCs w:val="22"/>
        </w:rPr>
        <w:t>Leader of council in respect of the oversight function;</w:t>
      </w:r>
    </w:p>
    <w:p w:rsidR="00B3024B" w:rsidRPr="00554A2F" w:rsidRDefault="00B3024B" w:rsidP="00653BFB">
      <w:pPr>
        <w:pStyle w:val="NoSpacing"/>
        <w:numPr>
          <w:ilvl w:val="0"/>
          <w:numId w:val="32"/>
        </w:numPr>
        <w:spacing w:line="360" w:lineRule="auto"/>
        <w:contextualSpacing/>
        <w:jc w:val="both"/>
        <w:rPr>
          <w:rFonts w:ascii="Calibri" w:eastAsia="Cambria" w:hAnsi="Calibri" w:cs="Calibri"/>
          <w:sz w:val="22"/>
          <w:szCs w:val="22"/>
        </w:rPr>
      </w:pPr>
      <w:r w:rsidRPr="00554A2F">
        <w:rPr>
          <w:rFonts w:ascii="Calibri" w:eastAsia="Cambria" w:hAnsi="Calibri" w:cs="Calibri"/>
          <w:sz w:val="22"/>
          <w:szCs w:val="22"/>
        </w:rPr>
        <w:t>Custodian of the interests of the members of the municipal council;</w:t>
      </w:r>
    </w:p>
    <w:p w:rsidR="00B3024B" w:rsidRPr="00554A2F" w:rsidRDefault="00B3024B" w:rsidP="00653BFB">
      <w:pPr>
        <w:pStyle w:val="NoSpacing"/>
        <w:numPr>
          <w:ilvl w:val="0"/>
          <w:numId w:val="32"/>
        </w:numPr>
        <w:spacing w:line="360" w:lineRule="auto"/>
        <w:contextualSpacing/>
        <w:jc w:val="both"/>
        <w:rPr>
          <w:rFonts w:ascii="Calibri" w:eastAsia="Cambria" w:hAnsi="Calibri" w:cs="Calibri"/>
          <w:sz w:val="22"/>
          <w:szCs w:val="22"/>
        </w:rPr>
      </w:pPr>
      <w:r w:rsidRPr="00554A2F">
        <w:rPr>
          <w:rFonts w:ascii="Calibri" w:eastAsia="Cambria" w:hAnsi="Calibri" w:cs="Calibri"/>
          <w:sz w:val="22"/>
          <w:szCs w:val="22"/>
        </w:rPr>
        <w:t xml:space="preserve">Politically in charge of the community development workers’ </w:t>
      </w:r>
      <w:r w:rsidR="00475507">
        <w:rPr>
          <w:rFonts w:ascii="Calibri" w:eastAsia="Cambria" w:hAnsi="Calibri" w:cs="Calibri"/>
          <w:sz w:val="22"/>
          <w:szCs w:val="22"/>
        </w:rPr>
        <w:t>program</w:t>
      </w:r>
      <w:r w:rsidRPr="00554A2F">
        <w:rPr>
          <w:rFonts w:ascii="Calibri" w:eastAsia="Cambria" w:hAnsi="Calibri" w:cs="Calibri"/>
          <w:sz w:val="22"/>
          <w:szCs w:val="22"/>
        </w:rPr>
        <w:t>; and</w:t>
      </w:r>
    </w:p>
    <w:p w:rsidR="00B3024B" w:rsidRPr="00554A2F" w:rsidRDefault="00B3024B" w:rsidP="00653BFB">
      <w:pPr>
        <w:pStyle w:val="NoSpacing"/>
        <w:numPr>
          <w:ilvl w:val="0"/>
          <w:numId w:val="32"/>
        </w:numPr>
        <w:spacing w:line="360" w:lineRule="auto"/>
        <w:contextualSpacing/>
        <w:jc w:val="both"/>
        <w:rPr>
          <w:rFonts w:ascii="Calibri" w:eastAsia="Cambria" w:hAnsi="Calibri" w:cs="Calibri"/>
          <w:sz w:val="22"/>
          <w:szCs w:val="22"/>
        </w:rPr>
      </w:pPr>
      <w:r w:rsidRPr="00554A2F">
        <w:rPr>
          <w:rFonts w:ascii="Calibri" w:eastAsia="Cambria" w:hAnsi="Calibri" w:cs="Calibri"/>
          <w:sz w:val="22"/>
          <w:szCs w:val="22"/>
        </w:rPr>
        <w:t>Responsible for the training and development of ward committees</w:t>
      </w:r>
    </w:p>
    <w:p w:rsidR="00B3024B" w:rsidRPr="00554A2F" w:rsidRDefault="00B3024B" w:rsidP="00B3024B">
      <w:pPr>
        <w:pStyle w:val="NoSpacing"/>
        <w:spacing w:line="360" w:lineRule="auto"/>
        <w:contextualSpacing/>
        <w:jc w:val="both"/>
        <w:rPr>
          <w:rFonts w:ascii="Calibri" w:hAnsi="Calibri" w:cs="Calibri"/>
          <w:sz w:val="22"/>
          <w:szCs w:val="22"/>
        </w:rPr>
      </w:pPr>
    </w:p>
    <w:p w:rsidR="00B3024B" w:rsidRPr="00DC68D4" w:rsidRDefault="00B3024B" w:rsidP="00B3024B">
      <w:pPr>
        <w:pStyle w:val="NoSpacing"/>
        <w:spacing w:line="360" w:lineRule="auto"/>
        <w:contextualSpacing/>
        <w:jc w:val="both"/>
        <w:rPr>
          <w:rFonts w:ascii="Calibri" w:hAnsi="Calibri" w:cs="Calibri"/>
          <w:sz w:val="22"/>
          <w:szCs w:val="22"/>
        </w:rPr>
      </w:pPr>
      <w:r w:rsidRPr="00554A2F">
        <w:rPr>
          <w:rFonts w:ascii="Calibri" w:hAnsi="Calibri" w:cs="Calibri"/>
          <w:sz w:val="22"/>
          <w:szCs w:val="22"/>
        </w:rPr>
        <w:t>In terms of Section 72 – 78 of the Municipal Structures Act, the Council has established 1</w:t>
      </w:r>
      <w:r>
        <w:rPr>
          <w:rFonts w:ascii="Calibri" w:hAnsi="Calibri" w:cs="Calibri"/>
          <w:sz w:val="22"/>
          <w:szCs w:val="22"/>
        </w:rPr>
        <w:t>7</w:t>
      </w:r>
      <w:r w:rsidRPr="00554A2F">
        <w:rPr>
          <w:rFonts w:ascii="Calibri" w:hAnsi="Calibri" w:cs="Calibri"/>
          <w:sz w:val="22"/>
          <w:szCs w:val="22"/>
        </w:rPr>
        <w:t xml:space="preserve"> ward committees which are chaired by their respective Ward Councillors. Each committee has</w:t>
      </w:r>
      <w:r>
        <w:rPr>
          <w:rFonts w:ascii="Calibri" w:hAnsi="Calibri" w:cs="Calibri"/>
          <w:sz w:val="22"/>
          <w:szCs w:val="22"/>
        </w:rPr>
        <w:t xml:space="preserve"> 10 elected representatives and their term of office runs concurrently with that of the municipal council. </w:t>
      </w:r>
      <w:r w:rsidRPr="00554A2F">
        <w:rPr>
          <w:rFonts w:ascii="Calibri" w:hAnsi="Calibri" w:cs="Calibri"/>
          <w:sz w:val="22"/>
          <w:szCs w:val="22"/>
        </w:rPr>
        <w:t>The ward committees are consultative community structures without any formal powers accorded to them. Where a ward committee is fully functional and effective, it is able to influence</w:t>
      </w:r>
      <w:r>
        <w:rPr>
          <w:rFonts w:ascii="Calibri" w:hAnsi="Calibri" w:cs="Calibri"/>
          <w:sz w:val="22"/>
          <w:szCs w:val="22"/>
        </w:rPr>
        <w:t xml:space="preserve"> the decision taken in Council. </w:t>
      </w:r>
      <w:r>
        <w:rPr>
          <w:rFonts w:ascii="Calibri" w:hAnsi="Calibri"/>
          <w:lang w:eastAsia="en-ZA"/>
        </w:rPr>
        <w:t>There is a cordial relationship between the communities and their ward committees and ward committee meetings are held as per their schedule and they submit reports to the municipal council for noting through the Office of the Speaker.</w:t>
      </w:r>
    </w:p>
    <w:p w:rsidR="00B3024B" w:rsidRPr="00554A2F" w:rsidRDefault="00B3024B" w:rsidP="00B3024B">
      <w:pPr>
        <w:pStyle w:val="NoSpacing"/>
        <w:spacing w:line="360" w:lineRule="auto"/>
        <w:contextualSpacing/>
        <w:jc w:val="both"/>
        <w:rPr>
          <w:rFonts w:ascii="Calibri" w:hAnsi="Calibri" w:cs="Calibri"/>
          <w:sz w:val="22"/>
          <w:szCs w:val="22"/>
        </w:rPr>
      </w:pPr>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ELM</w:t>
      </w:r>
      <w:r w:rsidRPr="00554A2F">
        <w:rPr>
          <w:rFonts w:ascii="Calibri" w:hAnsi="Calibri" w:cs="Calibri"/>
          <w:sz w:val="22"/>
          <w:szCs w:val="22"/>
        </w:rPr>
        <w:t xml:space="preserve"> has established </w:t>
      </w:r>
      <w:r w:rsidR="00F605AD">
        <w:rPr>
          <w:rFonts w:ascii="Calibri" w:hAnsi="Calibri" w:cs="Calibri"/>
          <w:sz w:val="22"/>
          <w:szCs w:val="22"/>
        </w:rPr>
        <w:t>seven (7</w:t>
      </w:r>
      <w:r>
        <w:rPr>
          <w:rFonts w:ascii="Calibri" w:hAnsi="Calibri" w:cs="Calibri"/>
          <w:sz w:val="22"/>
          <w:szCs w:val="22"/>
        </w:rPr>
        <w:t xml:space="preserve">) Section 79 committees </w:t>
      </w:r>
      <w:r w:rsidR="00F605AD">
        <w:rPr>
          <w:rFonts w:ascii="Calibri" w:hAnsi="Calibri" w:cs="Calibri"/>
          <w:sz w:val="22"/>
          <w:szCs w:val="22"/>
        </w:rPr>
        <w:t xml:space="preserve">(i.e Audit Committee; Municipal Public Accounts Committee; Women Caucus; Mandate Committee; Rules Committee; Members Interests and Ethics Committee and Budget Steering Committee) </w:t>
      </w:r>
      <w:r>
        <w:rPr>
          <w:rFonts w:ascii="Calibri" w:hAnsi="Calibri" w:cs="Calibri"/>
          <w:sz w:val="22"/>
          <w:szCs w:val="22"/>
        </w:rPr>
        <w:t xml:space="preserve">and </w:t>
      </w:r>
      <w:r w:rsidRPr="00554A2F">
        <w:rPr>
          <w:rFonts w:ascii="Calibri" w:hAnsi="Calibri" w:cs="Calibri"/>
          <w:sz w:val="22"/>
          <w:szCs w:val="22"/>
        </w:rPr>
        <w:t xml:space="preserve">five (5) Section 80 Committees </w:t>
      </w:r>
      <w:r w:rsidR="00F605AD">
        <w:rPr>
          <w:rFonts w:ascii="Calibri" w:hAnsi="Calibri" w:cs="Calibri"/>
          <w:sz w:val="22"/>
          <w:szCs w:val="22"/>
        </w:rPr>
        <w:t xml:space="preserve">(i.e Corporate Services; Financial Services; Infrastructure Planning and Development; Planning and Economic Development; Community Services and Strategic Governance Portfolio Committee) </w:t>
      </w:r>
      <w:r w:rsidRPr="00554A2F">
        <w:rPr>
          <w:rFonts w:ascii="Calibri" w:hAnsi="Calibri" w:cs="Calibri"/>
          <w:sz w:val="22"/>
          <w:szCs w:val="22"/>
        </w:rPr>
        <w:t>which are aligned to the administrative departments and are chaired by memb</w:t>
      </w:r>
      <w:r>
        <w:rPr>
          <w:rFonts w:ascii="Calibri" w:hAnsi="Calibri" w:cs="Calibri"/>
          <w:sz w:val="22"/>
          <w:szCs w:val="22"/>
        </w:rPr>
        <w:t xml:space="preserve">ers of the Executive Committee. These committees sit their meetings according to the adopted municipal council calendar. </w:t>
      </w:r>
    </w:p>
    <w:p w:rsidR="00247706" w:rsidRDefault="00247706" w:rsidP="00B3024B">
      <w:pPr>
        <w:pStyle w:val="NoSpacing"/>
        <w:spacing w:line="360" w:lineRule="auto"/>
        <w:contextualSpacing/>
        <w:jc w:val="both"/>
        <w:rPr>
          <w:b/>
        </w:rPr>
      </w:pPr>
    </w:p>
    <w:p w:rsidR="00B3024B" w:rsidRPr="00511395" w:rsidRDefault="00B3024B" w:rsidP="00247706">
      <w:pPr>
        <w:pStyle w:val="Heading4"/>
        <w:jc w:val="both"/>
        <w:rPr>
          <w:b/>
        </w:rPr>
      </w:pPr>
      <w:r w:rsidRPr="00511395">
        <w:rPr>
          <w:b/>
        </w:rPr>
        <w:t>Administrative Structure</w:t>
      </w:r>
    </w:p>
    <w:p w:rsidR="00B3024B" w:rsidRDefault="00EC1529" w:rsidP="00B3024B">
      <w:pPr>
        <w:pStyle w:val="NoSpacing"/>
        <w:spacing w:line="360" w:lineRule="auto"/>
        <w:contextualSpacing/>
        <w:jc w:val="both"/>
        <w:rPr>
          <w:rFonts w:ascii="Calibri" w:hAnsi="Calibri" w:cs="Calibri"/>
          <w:color w:val="000000"/>
          <w:sz w:val="22"/>
          <w:szCs w:val="22"/>
        </w:rPr>
      </w:pPr>
      <w:r>
        <w:rPr>
          <w:rFonts w:ascii="Calibri" w:hAnsi="Calibri" w:cs="Calibri"/>
          <w:color w:val="000000"/>
          <w:sz w:val="22"/>
          <w:szCs w:val="22"/>
        </w:rPr>
        <w:t xml:space="preserve">The </w:t>
      </w:r>
      <w:r w:rsidR="00B3024B">
        <w:rPr>
          <w:rFonts w:ascii="Calibri" w:hAnsi="Calibri" w:cs="Calibri"/>
          <w:color w:val="000000"/>
          <w:sz w:val="22"/>
          <w:szCs w:val="22"/>
        </w:rPr>
        <w:t>ELM’s executive management structure consists of the Municipal Manager, appointed in terms of section 54 (a) of the Local Government: Municip</w:t>
      </w:r>
      <w:r>
        <w:rPr>
          <w:rFonts w:ascii="Calibri" w:hAnsi="Calibri" w:cs="Calibri"/>
          <w:color w:val="000000"/>
          <w:sz w:val="22"/>
          <w:szCs w:val="22"/>
        </w:rPr>
        <w:t>al Systems Act; five directors</w:t>
      </w:r>
      <w:r w:rsidR="00B3024B">
        <w:rPr>
          <w:rFonts w:ascii="Calibri" w:hAnsi="Calibri" w:cs="Calibri"/>
          <w:color w:val="000000"/>
          <w:sz w:val="22"/>
          <w:szCs w:val="22"/>
        </w:rPr>
        <w:t xml:space="preserve"> appointed by the municipal council in terms of Section 56 of the Municipal Systems Act</w:t>
      </w:r>
      <w:r w:rsidR="00215376">
        <w:rPr>
          <w:rFonts w:ascii="Calibri" w:hAnsi="Calibri" w:cs="Calibri"/>
          <w:color w:val="000000"/>
          <w:sz w:val="22"/>
          <w:szCs w:val="22"/>
        </w:rPr>
        <w:t xml:space="preserve"> and one non-section 56 senior manager directly accountable to the municipal manager</w:t>
      </w:r>
      <w:r w:rsidR="00B3024B">
        <w:rPr>
          <w:rFonts w:ascii="Calibri" w:hAnsi="Calibri" w:cs="Calibri"/>
          <w:color w:val="000000"/>
          <w:sz w:val="22"/>
          <w:szCs w:val="22"/>
        </w:rPr>
        <w:t>. The ELM macro organizational structure consists of the following departments:-</w:t>
      </w:r>
    </w:p>
    <w:p w:rsidR="00B3024B" w:rsidRPr="00055296" w:rsidRDefault="00215376" w:rsidP="00215376">
      <w:pPr>
        <w:pStyle w:val="Caption"/>
        <w:rPr>
          <w:rFonts w:ascii="Calibri" w:hAnsi="Calibri" w:cs="Calibri"/>
          <w:sz w:val="22"/>
          <w:szCs w:val="22"/>
          <w:lang w:bidi="en-US"/>
        </w:rPr>
      </w:pPr>
      <w:bookmarkStart w:id="351" w:name="_Toc35612635"/>
      <w:r>
        <w:t xml:space="preserve">Table </w:t>
      </w:r>
      <w:r>
        <w:fldChar w:fldCharType="begin"/>
      </w:r>
      <w:r>
        <w:instrText xml:space="preserve"> SEQ Table \* ARABIC </w:instrText>
      </w:r>
      <w:r>
        <w:fldChar w:fldCharType="separate"/>
      </w:r>
      <w:r w:rsidR="00093ADD">
        <w:rPr>
          <w:noProof/>
        </w:rPr>
        <w:t>43</w:t>
      </w:r>
      <w:r>
        <w:fldChar w:fldCharType="end"/>
      </w:r>
      <w:r>
        <w:t>: Top Management</w:t>
      </w:r>
      <w:bookmarkEnd w:id="351"/>
    </w:p>
    <w:tbl>
      <w:tblPr>
        <w:tblStyle w:val="LightList-Accent56"/>
        <w:tblW w:w="10377" w:type="dxa"/>
        <w:tblLook w:val="04A0" w:firstRow="1" w:lastRow="0" w:firstColumn="1" w:lastColumn="0" w:noHBand="0" w:noVBand="1"/>
      </w:tblPr>
      <w:tblGrid>
        <w:gridCol w:w="485"/>
        <w:gridCol w:w="2804"/>
        <w:gridCol w:w="4111"/>
        <w:gridCol w:w="2977"/>
      </w:tblGrid>
      <w:tr w:rsidR="00215376" w:rsidRPr="00055296" w:rsidTr="00215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rsidR="00215376" w:rsidRPr="00055296" w:rsidRDefault="00215376" w:rsidP="00B3024B">
            <w:pPr>
              <w:pStyle w:val="NoSpacing"/>
              <w:spacing w:line="360" w:lineRule="auto"/>
              <w:contextualSpacing/>
              <w:jc w:val="center"/>
              <w:rPr>
                <w:rFonts w:ascii="Calibri" w:hAnsi="Calibri" w:cs="Calibri"/>
                <w:b w:val="0"/>
                <w:sz w:val="22"/>
                <w:szCs w:val="22"/>
                <w:lang w:bidi="en-US"/>
              </w:rPr>
            </w:pPr>
          </w:p>
        </w:tc>
        <w:tc>
          <w:tcPr>
            <w:tcW w:w="2804" w:type="dxa"/>
          </w:tcPr>
          <w:p w:rsidR="00215376" w:rsidRPr="00215376" w:rsidRDefault="00215376" w:rsidP="00B3024B">
            <w:pPr>
              <w:pStyle w:val="NoSpacing"/>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bidi="en-US"/>
              </w:rPr>
            </w:pPr>
            <w:r w:rsidRPr="00215376">
              <w:rPr>
                <w:rFonts w:ascii="Calibri" w:hAnsi="Calibri" w:cs="Calibri"/>
                <w:sz w:val="22"/>
                <w:szCs w:val="22"/>
                <w:lang w:bidi="en-US"/>
              </w:rPr>
              <w:t>NAME</w:t>
            </w:r>
          </w:p>
        </w:tc>
        <w:tc>
          <w:tcPr>
            <w:tcW w:w="4111" w:type="dxa"/>
          </w:tcPr>
          <w:p w:rsidR="00215376" w:rsidRPr="00215376" w:rsidRDefault="00215376" w:rsidP="00B3024B">
            <w:pPr>
              <w:pStyle w:val="NoSpacing"/>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bidi="en-US"/>
              </w:rPr>
            </w:pPr>
            <w:r w:rsidRPr="00215376">
              <w:rPr>
                <w:rFonts w:ascii="Calibri" w:hAnsi="Calibri" w:cs="Calibri"/>
                <w:sz w:val="22"/>
                <w:szCs w:val="22"/>
                <w:lang w:bidi="en-US"/>
              </w:rPr>
              <w:t>POSITION</w:t>
            </w:r>
          </w:p>
        </w:tc>
        <w:tc>
          <w:tcPr>
            <w:tcW w:w="2977" w:type="dxa"/>
          </w:tcPr>
          <w:p w:rsidR="00215376" w:rsidRPr="00215376" w:rsidRDefault="00215376" w:rsidP="00B3024B">
            <w:pPr>
              <w:pStyle w:val="NoSpacing"/>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bidi="en-US"/>
              </w:rPr>
            </w:pPr>
            <w:r w:rsidRPr="00215376">
              <w:rPr>
                <w:rFonts w:ascii="Calibri" w:hAnsi="Calibri" w:cs="Calibri"/>
                <w:sz w:val="22"/>
                <w:szCs w:val="22"/>
                <w:lang w:bidi="en-US"/>
              </w:rPr>
              <w:t>DEPARTMENT</w:t>
            </w:r>
          </w:p>
        </w:tc>
      </w:tr>
      <w:tr w:rsidR="00215376" w:rsidRPr="00055296" w:rsidTr="0021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rsidR="00215376" w:rsidRPr="00055296" w:rsidRDefault="00215376" w:rsidP="00653BFB">
            <w:pPr>
              <w:pStyle w:val="NoSpacing"/>
              <w:numPr>
                <w:ilvl w:val="0"/>
                <w:numId w:val="44"/>
              </w:numPr>
              <w:spacing w:line="360" w:lineRule="auto"/>
              <w:contextualSpacing/>
              <w:rPr>
                <w:rFonts w:ascii="Calibri" w:hAnsi="Calibri" w:cs="Calibri"/>
                <w:sz w:val="22"/>
                <w:szCs w:val="22"/>
                <w:lang w:bidi="en-US"/>
              </w:rPr>
            </w:pPr>
          </w:p>
        </w:tc>
        <w:tc>
          <w:tcPr>
            <w:tcW w:w="2804" w:type="dxa"/>
          </w:tcPr>
          <w:p w:rsidR="00215376" w:rsidRPr="00055296" w:rsidRDefault="00215376"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sidRPr="00055296">
              <w:rPr>
                <w:rFonts w:ascii="Calibri" w:hAnsi="Calibri" w:cs="Calibri"/>
                <w:sz w:val="22"/>
                <w:szCs w:val="22"/>
                <w:lang w:bidi="en-US"/>
              </w:rPr>
              <w:t xml:space="preserve">Mr. Khayalethu Gashi </w:t>
            </w:r>
          </w:p>
        </w:tc>
        <w:tc>
          <w:tcPr>
            <w:tcW w:w="4111" w:type="dxa"/>
          </w:tcPr>
          <w:p w:rsidR="00215376" w:rsidRPr="00055296" w:rsidRDefault="00215376"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Municipal Manager</w:t>
            </w:r>
          </w:p>
        </w:tc>
        <w:tc>
          <w:tcPr>
            <w:tcW w:w="2977" w:type="dxa"/>
            <w:vMerge w:val="restart"/>
          </w:tcPr>
          <w:p w:rsidR="00215376" w:rsidRPr="00055296" w:rsidRDefault="00215376"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sidRPr="00055296">
              <w:rPr>
                <w:rFonts w:ascii="Calibri" w:hAnsi="Calibri" w:cs="Calibri"/>
                <w:sz w:val="22"/>
                <w:szCs w:val="22"/>
                <w:lang w:bidi="en-US"/>
              </w:rPr>
              <w:t xml:space="preserve">Office of the Municipal Manager </w:t>
            </w:r>
          </w:p>
        </w:tc>
      </w:tr>
      <w:tr w:rsidR="00215376" w:rsidRPr="00055296" w:rsidTr="00215376">
        <w:tc>
          <w:tcPr>
            <w:cnfStyle w:val="001000000000" w:firstRow="0" w:lastRow="0" w:firstColumn="1" w:lastColumn="0" w:oddVBand="0" w:evenVBand="0" w:oddHBand="0" w:evenHBand="0" w:firstRowFirstColumn="0" w:firstRowLastColumn="0" w:lastRowFirstColumn="0" w:lastRowLastColumn="0"/>
            <w:tcW w:w="485" w:type="dxa"/>
          </w:tcPr>
          <w:p w:rsidR="00215376" w:rsidRPr="00055296" w:rsidRDefault="00215376" w:rsidP="00653BFB">
            <w:pPr>
              <w:pStyle w:val="NoSpacing"/>
              <w:numPr>
                <w:ilvl w:val="0"/>
                <w:numId w:val="44"/>
              </w:numPr>
              <w:spacing w:line="360" w:lineRule="auto"/>
              <w:contextualSpacing/>
              <w:rPr>
                <w:rFonts w:ascii="Calibri" w:hAnsi="Calibri" w:cs="Calibri"/>
                <w:sz w:val="22"/>
                <w:szCs w:val="22"/>
                <w:lang w:bidi="en-US"/>
              </w:rPr>
            </w:pPr>
          </w:p>
        </w:tc>
        <w:tc>
          <w:tcPr>
            <w:tcW w:w="2804" w:type="dxa"/>
          </w:tcPr>
          <w:p w:rsidR="00215376" w:rsidRPr="00055296" w:rsidRDefault="00215376" w:rsidP="00215376">
            <w:pPr>
              <w:pStyle w:val="NoSpacing"/>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Mrs Nonkuselo Sokutu</w:t>
            </w:r>
          </w:p>
        </w:tc>
        <w:tc>
          <w:tcPr>
            <w:tcW w:w="4111" w:type="dxa"/>
          </w:tcPr>
          <w:p w:rsidR="00215376" w:rsidRPr="00055296" w:rsidRDefault="00215376" w:rsidP="00215376">
            <w:pPr>
              <w:pStyle w:val="NoSpacing"/>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Senior Manager: Strategic Support Services</w:t>
            </w:r>
          </w:p>
        </w:tc>
        <w:tc>
          <w:tcPr>
            <w:tcW w:w="2977" w:type="dxa"/>
            <w:vMerge/>
          </w:tcPr>
          <w:p w:rsidR="00215376" w:rsidRPr="00055296" w:rsidRDefault="00215376" w:rsidP="00215376">
            <w:pPr>
              <w:pStyle w:val="NoSpacing"/>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en-US"/>
              </w:rPr>
            </w:pPr>
          </w:p>
        </w:tc>
      </w:tr>
      <w:tr w:rsidR="00215376" w:rsidRPr="00055296" w:rsidTr="0021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rsidR="00215376" w:rsidRPr="00055296" w:rsidRDefault="00215376" w:rsidP="00215376">
            <w:pPr>
              <w:pStyle w:val="NoSpacing"/>
              <w:spacing w:line="360" w:lineRule="auto"/>
              <w:contextualSpacing/>
              <w:rPr>
                <w:rFonts w:ascii="Calibri" w:hAnsi="Calibri" w:cs="Calibri"/>
                <w:sz w:val="22"/>
                <w:szCs w:val="22"/>
                <w:lang w:bidi="en-US"/>
              </w:rPr>
            </w:pPr>
            <w:r w:rsidRPr="00055296">
              <w:rPr>
                <w:rFonts w:ascii="Calibri" w:hAnsi="Calibri" w:cs="Calibri"/>
                <w:sz w:val="22"/>
                <w:szCs w:val="22"/>
                <w:lang w:bidi="en-US"/>
              </w:rPr>
              <w:t>2.</w:t>
            </w:r>
          </w:p>
        </w:tc>
        <w:tc>
          <w:tcPr>
            <w:tcW w:w="2804" w:type="dxa"/>
          </w:tcPr>
          <w:p w:rsidR="00215376" w:rsidRPr="00055296" w:rsidRDefault="00017A8C"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Mrs</w:t>
            </w:r>
            <w:r w:rsidR="00215376" w:rsidRPr="00055296">
              <w:rPr>
                <w:rFonts w:ascii="Calibri" w:hAnsi="Calibri" w:cs="Calibri"/>
                <w:sz w:val="22"/>
                <w:szCs w:val="22"/>
                <w:lang w:bidi="en-US"/>
              </w:rPr>
              <w:t xml:space="preserve"> Ntomboxolo Eddie </w:t>
            </w:r>
          </w:p>
        </w:tc>
        <w:tc>
          <w:tcPr>
            <w:tcW w:w="4111" w:type="dxa"/>
          </w:tcPr>
          <w:p w:rsidR="00215376" w:rsidRPr="00055296" w:rsidRDefault="00215376"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Director</w:t>
            </w:r>
          </w:p>
        </w:tc>
        <w:tc>
          <w:tcPr>
            <w:tcW w:w="2977" w:type="dxa"/>
          </w:tcPr>
          <w:p w:rsidR="00215376" w:rsidRPr="00055296" w:rsidRDefault="00215376"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sidRPr="00055296">
              <w:rPr>
                <w:rFonts w:ascii="Calibri" w:hAnsi="Calibri" w:cs="Calibri"/>
                <w:sz w:val="22"/>
                <w:szCs w:val="22"/>
                <w:lang w:bidi="en-US"/>
              </w:rPr>
              <w:t xml:space="preserve">Planning and Economic Development </w:t>
            </w:r>
          </w:p>
        </w:tc>
      </w:tr>
      <w:tr w:rsidR="00215376" w:rsidRPr="00055296" w:rsidTr="00215376">
        <w:tc>
          <w:tcPr>
            <w:cnfStyle w:val="001000000000" w:firstRow="0" w:lastRow="0" w:firstColumn="1" w:lastColumn="0" w:oddVBand="0" w:evenVBand="0" w:oddHBand="0" w:evenHBand="0" w:firstRowFirstColumn="0" w:firstRowLastColumn="0" w:lastRowFirstColumn="0" w:lastRowLastColumn="0"/>
            <w:tcW w:w="485" w:type="dxa"/>
          </w:tcPr>
          <w:p w:rsidR="00215376" w:rsidRPr="00055296" w:rsidRDefault="00215376" w:rsidP="00215376">
            <w:pPr>
              <w:pStyle w:val="NoSpacing"/>
              <w:spacing w:line="360" w:lineRule="auto"/>
              <w:contextualSpacing/>
              <w:rPr>
                <w:rFonts w:ascii="Calibri" w:hAnsi="Calibri" w:cs="Calibri"/>
                <w:sz w:val="22"/>
                <w:szCs w:val="22"/>
                <w:lang w:bidi="en-US"/>
              </w:rPr>
            </w:pPr>
            <w:r w:rsidRPr="00055296">
              <w:rPr>
                <w:rFonts w:ascii="Calibri" w:hAnsi="Calibri" w:cs="Calibri"/>
                <w:sz w:val="22"/>
                <w:szCs w:val="22"/>
                <w:lang w:bidi="en-US"/>
              </w:rPr>
              <w:t>3.</w:t>
            </w:r>
          </w:p>
        </w:tc>
        <w:tc>
          <w:tcPr>
            <w:tcW w:w="2804" w:type="dxa"/>
          </w:tcPr>
          <w:p w:rsidR="00215376" w:rsidRPr="00055296" w:rsidRDefault="00215376" w:rsidP="00215376">
            <w:pPr>
              <w:pStyle w:val="NoSpacing"/>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en-US"/>
              </w:rPr>
            </w:pPr>
            <w:r w:rsidRPr="00055296">
              <w:rPr>
                <w:rFonts w:ascii="Calibri" w:hAnsi="Calibri" w:cs="Calibri"/>
                <w:sz w:val="22"/>
                <w:szCs w:val="22"/>
                <w:lang w:bidi="en-US"/>
              </w:rPr>
              <w:t>Mr. Sandile Matubatuba</w:t>
            </w:r>
          </w:p>
        </w:tc>
        <w:tc>
          <w:tcPr>
            <w:tcW w:w="4111" w:type="dxa"/>
          </w:tcPr>
          <w:p w:rsidR="00215376" w:rsidRPr="00055296" w:rsidRDefault="00215376" w:rsidP="00215376">
            <w:pPr>
              <w:pStyle w:val="NoSpacing"/>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Director</w:t>
            </w:r>
          </w:p>
        </w:tc>
        <w:tc>
          <w:tcPr>
            <w:tcW w:w="2977" w:type="dxa"/>
          </w:tcPr>
          <w:p w:rsidR="00215376" w:rsidRPr="00055296" w:rsidRDefault="00215376" w:rsidP="00215376">
            <w:pPr>
              <w:pStyle w:val="NoSpacing"/>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en-US"/>
              </w:rPr>
            </w:pPr>
            <w:r w:rsidRPr="00055296">
              <w:rPr>
                <w:rFonts w:ascii="Calibri" w:hAnsi="Calibri" w:cs="Calibri"/>
                <w:sz w:val="22"/>
                <w:szCs w:val="22"/>
                <w:lang w:bidi="en-US"/>
              </w:rPr>
              <w:t>Corporate Services</w:t>
            </w:r>
          </w:p>
        </w:tc>
      </w:tr>
      <w:tr w:rsidR="00215376" w:rsidRPr="00055296" w:rsidTr="0021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rsidR="00215376" w:rsidRPr="00055296" w:rsidRDefault="00215376" w:rsidP="00215376">
            <w:pPr>
              <w:pStyle w:val="NoSpacing"/>
              <w:spacing w:line="360" w:lineRule="auto"/>
              <w:contextualSpacing/>
              <w:rPr>
                <w:rFonts w:ascii="Calibri" w:hAnsi="Calibri" w:cs="Calibri"/>
                <w:sz w:val="22"/>
                <w:szCs w:val="22"/>
                <w:lang w:bidi="en-US"/>
              </w:rPr>
            </w:pPr>
            <w:r w:rsidRPr="00055296">
              <w:rPr>
                <w:rFonts w:ascii="Calibri" w:hAnsi="Calibri" w:cs="Calibri"/>
                <w:sz w:val="22"/>
                <w:szCs w:val="22"/>
                <w:lang w:bidi="en-US"/>
              </w:rPr>
              <w:t>4.</w:t>
            </w:r>
          </w:p>
        </w:tc>
        <w:tc>
          <w:tcPr>
            <w:tcW w:w="2804" w:type="dxa"/>
          </w:tcPr>
          <w:p w:rsidR="00215376" w:rsidRPr="00055296" w:rsidRDefault="00017A8C"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Mrs</w:t>
            </w:r>
            <w:r w:rsidR="00215376">
              <w:rPr>
                <w:rFonts w:ascii="Calibri" w:hAnsi="Calibri" w:cs="Calibri"/>
                <w:sz w:val="22"/>
                <w:szCs w:val="22"/>
                <w:lang w:bidi="en-US"/>
              </w:rPr>
              <w:t xml:space="preserve"> Sisekho Sako</w:t>
            </w:r>
            <w:r w:rsidR="00215376" w:rsidRPr="00055296">
              <w:rPr>
                <w:rFonts w:ascii="Calibri" w:hAnsi="Calibri" w:cs="Calibri"/>
                <w:sz w:val="22"/>
                <w:szCs w:val="22"/>
                <w:lang w:bidi="en-US"/>
              </w:rPr>
              <w:t xml:space="preserve"> </w:t>
            </w:r>
          </w:p>
        </w:tc>
        <w:tc>
          <w:tcPr>
            <w:tcW w:w="4111" w:type="dxa"/>
          </w:tcPr>
          <w:p w:rsidR="00215376" w:rsidRPr="00055296" w:rsidRDefault="00215376"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Director</w:t>
            </w:r>
          </w:p>
        </w:tc>
        <w:tc>
          <w:tcPr>
            <w:tcW w:w="2977" w:type="dxa"/>
          </w:tcPr>
          <w:p w:rsidR="00215376" w:rsidRPr="00055296" w:rsidRDefault="00215376"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sidRPr="00055296">
              <w:rPr>
                <w:rFonts w:ascii="Calibri" w:hAnsi="Calibri" w:cs="Calibri"/>
                <w:sz w:val="22"/>
                <w:szCs w:val="22"/>
                <w:lang w:bidi="en-US"/>
              </w:rPr>
              <w:t xml:space="preserve">Infrastructure Planning and Development </w:t>
            </w:r>
          </w:p>
        </w:tc>
      </w:tr>
      <w:tr w:rsidR="00215376" w:rsidRPr="00055296" w:rsidTr="00215376">
        <w:tc>
          <w:tcPr>
            <w:cnfStyle w:val="001000000000" w:firstRow="0" w:lastRow="0" w:firstColumn="1" w:lastColumn="0" w:oddVBand="0" w:evenVBand="0" w:oddHBand="0" w:evenHBand="0" w:firstRowFirstColumn="0" w:firstRowLastColumn="0" w:lastRowFirstColumn="0" w:lastRowLastColumn="0"/>
            <w:tcW w:w="485" w:type="dxa"/>
          </w:tcPr>
          <w:p w:rsidR="00215376" w:rsidRPr="00055296" w:rsidRDefault="00215376" w:rsidP="00215376">
            <w:pPr>
              <w:pStyle w:val="NoSpacing"/>
              <w:spacing w:line="360" w:lineRule="auto"/>
              <w:contextualSpacing/>
              <w:rPr>
                <w:rFonts w:ascii="Calibri" w:hAnsi="Calibri" w:cs="Calibri"/>
                <w:sz w:val="22"/>
                <w:szCs w:val="22"/>
                <w:lang w:bidi="en-US"/>
              </w:rPr>
            </w:pPr>
            <w:r w:rsidRPr="00055296">
              <w:rPr>
                <w:rFonts w:ascii="Calibri" w:hAnsi="Calibri" w:cs="Calibri"/>
                <w:sz w:val="22"/>
                <w:szCs w:val="22"/>
                <w:lang w:bidi="en-US"/>
              </w:rPr>
              <w:t>5.</w:t>
            </w:r>
          </w:p>
        </w:tc>
        <w:tc>
          <w:tcPr>
            <w:tcW w:w="2804" w:type="dxa"/>
          </w:tcPr>
          <w:p w:rsidR="00215376" w:rsidRPr="00055296" w:rsidRDefault="00215376" w:rsidP="00215376">
            <w:pPr>
              <w:pStyle w:val="NoSpacing"/>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Mr. Luther Kokose</w:t>
            </w:r>
          </w:p>
        </w:tc>
        <w:tc>
          <w:tcPr>
            <w:tcW w:w="4111" w:type="dxa"/>
          </w:tcPr>
          <w:p w:rsidR="00215376" w:rsidRPr="00055296" w:rsidRDefault="00215376" w:rsidP="00215376">
            <w:pPr>
              <w:pStyle w:val="NoSpacing"/>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Director</w:t>
            </w:r>
          </w:p>
        </w:tc>
        <w:tc>
          <w:tcPr>
            <w:tcW w:w="2977" w:type="dxa"/>
          </w:tcPr>
          <w:p w:rsidR="00215376" w:rsidRPr="00055296" w:rsidRDefault="00215376" w:rsidP="00215376">
            <w:pPr>
              <w:pStyle w:val="NoSpacing"/>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bidi="en-US"/>
              </w:rPr>
            </w:pPr>
            <w:r w:rsidRPr="00055296">
              <w:rPr>
                <w:rFonts w:ascii="Calibri" w:hAnsi="Calibri" w:cs="Calibri"/>
                <w:sz w:val="22"/>
                <w:szCs w:val="22"/>
                <w:lang w:bidi="en-US"/>
              </w:rPr>
              <w:t>Community Services</w:t>
            </w:r>
          </w:p>
        </w:tc>
      </w:tr>
      <w:tr w:rsidR="00215376" w:rsidRPr="00055296" w:rsidTr="0021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rsidR="00215376" w:rsidRPr="00055296" w:rsidRDefault="00215376" w:rsidP="00215376">
            <w:pPr>
              <w:pStyle w:val="NoSpacing"/>
              <w:spacing w:line="360" w:lineRule="auto"/>
              <w:contextualSpacing/>
              <w:rPr>
                <w:rFonts w:ascii="Calibri" w:hAnsi="Calibri" w:cs="Calibri"/>
                <w:sz w:val="22"/>
                <w:szCs w:val="22"/>
                <w:lang w:bidi="en-US"/>
              </w:rPr>
            </w:pPr>
            <w:r w:rsidRPr="00055296">
              <w:rPr>
                <w:rFonts w:ascii="Calibri" w:hAnsi="Calibri" w:cs="Calibri"/>
                <w:sz w:val="22"/>
                <w:szCs w:val="22"/>
                <w:lang w:bidi="en-US"/>
              </w:rPr>
              <w:t>6.</w:t>
            </w:r>
          </w:p>
        </w:tc>
        <w:tc>
          <w:tcPr>
            <w:tcW w:w="2804" w:type="dxa"/>
          </w:tcPr>
          <w:p w:rsidR="00215376" w:rsidRPr="00055296" w:rsidRDefault="00215376"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Mr. Jack Mdeni</w:t>
            </w:r>
            <w:r w:rsidRPr="00055296">
              <w:rPr>
                <w:rFonts w:ascii="Calibri" w:hAnsi="Calibri" w:cs="Calibri"/>
                <w:sz w:val="22"/>
                <w:szCs w:val="22"/>
                <w:lang w:bidi="en-US"/>
              </w:rPr>
              <w:t xml:space="preserve"> </w:t>
            </w:r>
          </w:p>
        </w:tc>
        <w:tc>
          <w:tcPr>
            <w:tcW w:w="4111" w:type="dxa"/>
          </w:tcPr>
          <w:p w:rsidR="00215376" w:rsidRPr="00055296" w:rsidRDefault="00215376"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Pr>
                <w:rFonts w:ascii="Calibri" w:hAnsi="Calibri" w:cs="Calibri"/>
                <w:sz w:val="22"/>
                <w:szCs w:val="22"/>
                <w:lang w:bidi="en-US"/>
              </w:rPr>
              <w:t>CFO</w:t>
            </w:r>
          </w:p>
        </w:tc>
        <w:tc>
          <w:tcPr>
            <w:tcW w:w="2977" w:type="dxa"/>
          </w:tcPr>
          <w:p w:rsidR="00215376" w:rsidRPr="00055296" w:rsidRDefault="00215376" w:rsidP="00215376">
            <w:pPr>
              <w:pStyle w:val="NoSpacing"/>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bidi="en-US"/>
              </w:rPr>
            </w:pPr>
            <w:r w:rsidRPr="00055296">
              <w:rPr>
                <w:rFonts w:ascii="Calibri" w:hAnsi="Calibri" w:cs="Calibri"/>
                <w:sz w:val="22"/>
                <w:szCs w:val="22"/>
                <w:lang w:bidi="en-US"/>
              </w:rPr>
              <w:t>Budget and Treasury</w:t>
            </w:r>
            <w:r>
              <w:rPr>
                <w:rFonts w:ascii="Calibri" w:hAnsi="Calibri" w:cs="Calibri"/>
                <w:sz w:val="22"/>
                <w:szCs w:val="22"/>
                <w:lang w:bidi="en-US"/>
              </w:rPr>
              <w:t xml:space="preserve"> Office</w:t>
            </w:r>
          </w:p>
        </w:tc>
      </w:tr>
    </w:tbl>
    <w:p w:rsidR="00B3024B" w:rsidRDefault="00B3024B" w:rsidP="00B3024B">
      <w:pPr>
        <w:pStyle w:val="ListParagraph"/>
        <w:spacing w:line="360" w:lineRule="auto"/>
        <w:ind w:left="0"/>
        <w:jc w:val="both"/>
        <w:rPr>
          <w:rFonts w:eastAsia="Times New Roman"/>
          <w:b w:val="0"/>
        </w:rPr>
      </w:pPr>
    </w:p>
    <w:p w:rsidR="00B3024B" w:rsidRPr="00215376" w:rsidRDefault="00B3024B" w:rsidP="00B3024B">
      <w:pPr>
        <w:pStyle w:val="ListParagraph"/>
        <w:spacing w:line="360" w:lineRule="auto"/>
        <w:ind w:left="0"/>
        <w:jc w:val="both"/>
        <w:rPr>
          <w:rFonts w:eastAsia="Times New Roman"/>
          <w:b w:val="0"/>
          <w:color w:val="auto"/>
          <w:sz w:val="22"/>
        </w:rPr>
      </w:pPr>
      <w:r w:rsidRPr="00215376">
        <w:rPr>
          <w:rFonts w:eastAsia="Times New Roman"/>
          <w:b w:val="0"/>
          <w:color w:val="auto"/>
          <w:sz w:val="22"/>
        </w:rPr>
        <w:t>The municipality’s main political and administrative offices are situated in Maclear with two administrative units in Mount Fletcher and Ugie headed by their respective unit heads. Only th</w:t>
      </w:r>
      <w:r w:rsidR="00EC1529">
        <w:rPr>
          <w:rFonts w:eastAsia="Times New Roman"/>
          <w:b w:val="0"/>
          <w:color w:val="auto"/>
          <w:sz w:val="22"/>
        </w:rPr>
        <w:t>e municipal manager and directors</w:t>
      </w:r>
      <w:r w:rsidRPr="00215376">
        <w:rPr>
          <w:rFonts w:eastAsia="Times New Roman"/>
          <w:b w:val="0"/>
          <w:color w:val="auto"/>
          <w:sz w:val="22"/>
        </w:rPr>
        <w:t xml:space="preserve"> reporting directly to the municipal manager are on a 5 year performance-based contracts and have all signed their performance agreements which are reviewable annually. All other employees are employed on permanent basis expect for the EPWP workers </w:t>
      </w:r>
      <w:r w:rsidR="00EC1529">
        <w:rPr>
          <w:rFonts w:eastAsia="Times New Roman"/>
          <w:b w:val="0"/>
          <w:color w:val="auto"/>
          <w:sz w:val="22"/>
        </w:rPr>
        <w:t>and</w:t>
      </w:r>
      <w:r w:rsidRPr="00215376">
        <w:rPr>
          <w:rFonts w:eastAsia="Times New Roman"/>
          <w:b w:val="0"/>
          <w:color w:val="auto"/>
          <w:sz w:val="22"/>
        </w:rPr>
        <w:t xml:space="preserve"> interns.   </w:t>
      </w:r>
    </w:p>
    <w:p w:rsidR="00B3024B" w:rsidRPr="00BE5981" w:rsidRDefault="00B3024B" w:rsidP="00B3024B">
      <w:pPr>
        <w:pStyle w:val="ListParagraph"/>
        <w:spacing w:line="360" w:lineRule="auto"/>
        <w:ind w:left="0"/>
        <w:jc w:val="both"/>
        <w:rPr>
          <w:rFonts w:eastAsia="Times New Roman"/>
        </w:rPr>
      </w:pPr>
    </w:p>
    <w:p w:rsidR="00B3024B" w:rsidRPr="009170E9" w:rsidRDefault="00B3024B" w:rsidP="00E2032B">
      <w:pPr>
        <w:pStyle w:val="Heading3"/>
        <w:numPr>
          <w:ilvl w:val="2"/>
          <w:numId w:val="235"/>
        </w:numPr>
        <w:spacing w:before="0" w:after="40" w:line="240" w:lineRule="auto"/>
        <w:jc w:val="both"/>
        <w:rPr>
          <w:u w:val="single"/>
        </w:rPr>
      </w:pPr>
      <w:bookmarkStart w:id="352" w:name="_Toc289337616"/>
      <w:bookmarkStart w:id="353" w:name="_Toc516675457"/>
      <w:bookmarkStart w:id="354" w:name="_Toc36625247"/>
      <w:r w:rsidRPr="009170E9">
        <w:t>Council Oversight Role</w:t>
      </w:r>
      <w:bookmarkEnd w:id="352"/>
      <w:bookmarkEnd w:id="353"/>
      <w:bookmarkEnd w:id="354"/>
      <w:r w:rsidR="004F28F8">
        <w:t xml:space="preserve"> </w:t>
      </w:r>
    </w:p>
    <w:p w:rsidR="00B3024B" w:rsidRDefault="00B3024B" w:rsidP="00B3024B">
      <w:pPr>
        <w:pStyle w:val="NoSpacing"/>
        <w:spacing w:line="360" w:lineRule="auto"/>
        <w:contextualSpacing/>
        <w:jc w:val="both"/>
        <w:rPr>
          <w:rFonts w:ascii="Calibri" w:hAnsi="Calibri" w:cs="Calibri"/>
          <w:sz w:val="22"/>
          <w:szCs w:val="22"/>
        </w:rPr>
      </w:pPr>
      <w:bookmarkStart w:id="355" w:name="_Toc289337617"/>
    </w:p>
    <w:p w:rsidR="00BA23FA" w:rsidRPr="00BA23FA" w:rsidRDefault="00BA23FA" w:rsidP="00BA23FA">
      <w:pPr>
        <w:spacing w:line="360" w:lineRule="auto"/>
        <w:jc w:val="both"/>
        <w:rPr>
          <w:rFonts w:cstheme="minorHAnsi"/>
          <w:b w:val="0"/>
          <w:color w:val="auto"/>
          <w:sz w:val="22"/>
        </w:rPr>
      </w:pPr>
      <w:r w:rsidRPr="00BA23FA">
        <w:rPr>
          <w:rFonts w:cstheme="minorHAnsi"/>
          <w:b w:val="0"/>
          <w:color w:val="auto"/>
          <w:sz w:val="22"/>
        </w:rPr>
        <w:t>Part 2 of Section 99 of Elundini Local Municipality By-Laws Relating to Standing Rules and Orders gives guidance to the establishment of Section 79 Committees. This section highlights the process, the Council would need to follow towards the establishment of a Section 79 Committees and areas of consideration such as the capacity, financial implications, and qualifications of members to be considered to lead these committees. These committees are required to sit on a quarterly basis to deal with issues delegated to each committee. Elundini Local Municipality established four Section 79 Committees as contained in the By-Laws Relating to Standing Rules and Orders. These Committees are:-</w:t>
      </w:r>
    </w:p>
    <w:p w:rsidR="00BA23FA" w:rsidRDefault="00BA23FA" w:rsidP="00B3024B">
      <w:pPr>
        <w:pStyle w:val="NoSpacing"/>
        <w:spacing w:line="360" w:lineRule="auto"/>
        <w:contextualSpacing/>
        <w:jc w:val="both"/>
        <w:rPr>
          <w:rFonts w:ascii="Calibri" w:hAnsi="Calibri" w:cs="Calibri"/>
          <w:sz w:val="22"/>
          <w:szCs w:val="22"/>
        </w:rPr>
      </w:pPr>
    </w:p>
    <w:p w:rsidR="00B3024B" w:rsidRPr="00511395" w:rsidRDefault="00B3024B" w:rsidP="00E2032B">
      <w:pPr>
        <w:pStyle w:val="Heading4"/>
        <w:numPr>
          <w:ilvl w:val="3"/>
          <w:numId w:val="235"/>
        </w:numPr>
        <w:jc w:val="both"/>
        <w:rPr>
          <w:b/>
        </w:rPr>
      </w:pPr>
      <w:r w:rsidRPr="00511395">
        <w:rPr>
          <w:b/>
        </w:rPr>
        <w:t>Audit Committee</w:t>
      </w:r>
      <w:bookmarkEnd w:id="355"/>
    </w:p>
    <w:p w:rsidR="00B3024B" w:rsidRPr="00A63E14" w:rsidRDefault="00B3024B" w:rsidP="00A63E14">
      <w:pPr>
        <w:spacing w:line="360" w:lineRule="auto"/>
        <w:contextualSpacing/>
        <w:jc w:val="both"/>
        <w:rPr>
          <w:rFonts w:eastAsiaTheme="minorHAnsi"/>
          <w:b w:val="0"/>
          <w:color w:val="auto"/>
          <w:sz w:val="22"/>
        </w:rPr>
      </w:pPr>
      <w:r w:rsidRPr="00A63E14">
        <w:rPr>
          <w:rFonts w:ascii="Calibri" w:hAnsi="Calibri" w:cs="Calibri"/>
          <w:b w:val="0"/>
          <w:color w:val="auto"/>
          <w:sz w:val="22"/>
        </w:rPr>
        <w:t xml:space="preserve">The current ELM Audit Committee, which is functional, was appointed in terms of Section 166 of the Municipal Finance Management Act, No 56 </w:t>
      </w:r>
      <w:r w:rsidR="005A2A11" w:rsidRPr="00A63E14">
        <w:rPr>
          <w:rFonts w:ascii="Calibri" w:hAnsi="Calibri" w:cs="Calibri"/>
          <w:b w:val="0"/>
          <w:color w:val="auto"/>
          <w:sz w:val="22"/>
        </w:rPr>
        <w:t>of 2003.</w:t>
      </w:r>
      <w:r w:rsidR="00A63E14" w:rsidRPr="00A63E14">
        <w:rPr>
          <w:b w:val="0"/>
          <w:color w:val="auto"/>
          <w:sz w:val="22"/>
        </w:rPr>
        <w:t xml:space="preserve"> </w:t>
      </w:r>
      <w:r w:rsidR="00A63E14">
        <w:rPr>
          <w:b w:val="0"/>
          <w:color w:val="auto"/>
          <w:sz w:val="22"/>
        </w:rPr>
        <w:t>The a</w:t>
      </w:r>
      <w:r w:rsidR="00A63E14" w:rsidRPr="00A63E14">
        <w:rPr>
          <w:b w:val="0"/>
          <w:color w:val="auto"/>
          <w:sz w:val="22"/>
        </w:rPr>
        <w:t>udit committee is comprised of four members</w:t>
      </w:r>
      <w:r w:rsidR="00A63E14">
        <w:rPr>
          <w:b w:val="0"/>
          <w:color w:val="auto"/>
          <w:sz w:val="22"/>
        </w:rPr>
        <w:t>,</w:t>
      </w:r>
      <w:r w:rsidR="00A63E14" w:rsidRPr="00A63E14">
        <w:rPr>
          <w:b w:val="0"/>
          <w:color w:val="auto"/>
          <w:sz w:val="22"/>
        </w:rPr>
        <w:t xml:space="preserve"> two of them had their contracts renewed effective from 1 July 2018 </w:t>
      </w:r>
      <w:r w:rsidR="00A63E14">
        <w:rPr>
          <w:b w:val="0"/>
          <w:color w:val="auto"/>
          <w:sz w:val="22"/>
        </w:rPr>
        <w:t xml:space="preserve">and </w:t>
      </w:r>
      <w:r w:rsidR="00A63E14" w:rsidRPr="00A63E14">
        <w:rPr>
          <w:b w:val="0"/>
          <w:color w:val="auto"/>
          <w:sz w:val="22"/>
        </w:rPr>
        <w:t>will run until June 2021</w:t>
      </w:r>
      <w:r w:rsidR="00A63E14">
        <w:rPr>
          <w:b w:val="0"/>
          <w:color w:val="auto"/>
          <w:sz w:val="22"/>
        </w:rPr>
        <w:t>. T</w:t>
      </w:r>
      <w:r w:rsidR="00A63E14" w:rsidRPr="00A63E14">
        <w:rPr>
          <w:b w:val="0"/>
          <w:color w:val="auto"/>
          <w:sz w:val="22"/>
        </w:rPr>
        <w:t xml:space="preserve">he </w:t>
      </w:r>
      <w:r w:rsidR="00A63E14">
        <w:rPr>
          <w:b w:val="0"/>
          <w:color w:val="auto"/>
          <w:sz w:val="22"/>
        </w:rPr>
        <w:t>other</w:t>
      </w:r>
      <w:r w:rsidR="00A63E14" w:rsidRPr="00A63E14">
        <w:rPr>
          <w:b w:val="0"/>
          <w:color w:val="auto"/>
          <w:sz w:val="22"/>
        </w:rPr>
        <w:t xml:space="preserve"> two </w:t>
      </w:r>
      <w:r w:rsidR="00A63E14">
        <w:rPr>
          <w:b w:val="0"/>
          <w:color w:val="auto"/>
          <w:sz w:val="22"/>
        </w:rPr>
        <w:t xml:space="preserve">members </w:t>
      </w:r>
      <w:r w:rsidR="00A63E14" w:rsidRPr="00A63E14">
        <w:rPr>
          <w:b w:val="0"/>
          <w:color w:val="auto"/>
          <w:sz w:val="22"/>
        </w:rPr>
        <w:t xml:space="preserve">were appointed on 1 October 2019 and their contract will run </w:t>
      </w:r>
      <w:r w:rsidR="00A63E14">
        <w:rPr>
          <w:b w:val="0"/>
          <w:color w:val="auto"/>
          <w:sz w:val="22"/>
        </w:rPr>
        <w:t>until</w:t>
      </w:r>
      <w:r w:rsidR="00A63E14" w:rsidRPr="00A63E14">
        <w:rPr>
          <w:b w:val="0"/>
          <w:color w:val="auto"/>
          <w:sz w:val="22"/>
        </w:rPr>
        <w:t xml:space="preserve"> 31 August 2022. </w:t>
      </w:r>
      <w:r w:rsidRPr="00A63E14">
        <w:rPr>
          <w:rFonts w:ascii="Calibri" w:hAnsi="Calibri" w:cs="Calibri"/>
          <w:b w:val="0"/>
          <w:color w:val="000000"/>
          <w:sz w:val="22"/>
        </w:rPr>
        <w:t xml:space="preserve">The ELM Audit Committee performs its functions in terms of the adopted ELM Audit Committee Charter. The ELM Audit Committee also </w:t>
      </w:r>
      <w:r w:rsidR="00A63E14" w:rsidRPr="00A63E14">
        <w:rPr>
          <w:rFonts w:ascii="Calibri" w:hAnsi="Calibri" w:cs="Calibri"/>
          <w:b w:val="0"/>
          <w:color w:val="000000"/>
          <w:sz w:val="22"/>
        </w:rPr>
        <w:t>reviews</w:t>
      </w:r>
      <w:r w:rsidRPr="00A63E14">
        <w:rPr>
          <w:rFonts w:ascii="Calibri" w:hAnsi="Calibri" w:cs="Calibri"/>
          <w:b w:val="0"/>
          <w:color w:val="000000"/>
          <w:sz w:val="22"/>
        </w:rPr>
        <w:t xml:space="preserve"> performance information of the municipality. </w:t>
      </w:r>
    </w:p>
    <w:p w:rsidR="00B3024B" w:rsidRPr="00554A2F" w:rsidRDefault="00B3024B" w:rsidP="00B3024B">
      <w:pPr>
        <w:spacing w:line="360" w:lineRule="auto"/>
        <w:contextualSpacing/>
        <w:jc w:val="both"/>
        <w:rPr>
          <w:rFonts w:ascii="Calibri" w:eastAsia="Times New Roman" w:hAnsi="Calibri"/>
          <w:szCs w:val="24"/>
        </w:rPr>
      </w:pPr>
    </w:p>
    <w:p w:rsidR="00B3024B" w:rsidRPr="004F28F8" w:rsidRDefault="00B3024B" w:rsidP="00E2032B">
      <w:pPr>
        <w:pStyle w:val="Heading4"/>
        <w:numPr>
          <w:ilvl w:val="3"/>
          <w:numId w:val="235"/>
        </w:numPr>
        <w:jc w:val="both"/>
        <w:rPr>
          <w:b/>
        </w:rPr>
      </w:pPr>
      <w:r w:rsidRPr="004F28F8">
        <w:rPr>
          <w:b/>
        </w:rPr>
        <w:t>Municipal Public Accounts Committee (MPAC)</w:t>
      </w:r>
    </w:p>
    <w:p w:rsidR="00B3024B" w:rsidRPr="00215376" w:rsidRDefault="00B3024B" w:rsidP="00B3024B">
      <w:pPr>
        <w:spacing w:line="360" w:lineRule="auto"/>
        <w:contextualSpacing/>
        <w:jc w:val="both"/>
        <w:rPr>
          <w:rFonts w:ascii="Calibri" w:eastAsia="Times New Roman" w:hAnsi="Calibri"/>
          <w:b w:val="0"/>
          <w:color w:val="auto"/>
          <w:sz w:val="22"/>
        </w:rPr>
      </w:pPr>
      <w:r w:rsidRPr="00215376">
        <w:rPr>
          <w:rFonts w:ascii="Calibri" w:eastAsia="Times New Roman" w:hAnsi="Calibri"/>
          <w:b w:val="0"/>
          <w:color w:val="auto"/>
          <w:sz w:val="22"/>
        </w:rPr>
        <w:t xml:space="preserve">In order to meaningfully play its Oversight Role, the Elundini Municipal Council has formally appointed the current Municipal Public Accounts Committee (MPAC) on 23 August 2017 which will run its term with the current term of Council. Prior to this, an Oversight Committee established in terms of Circular 32 of the MFMA was operational. The Department of Cooperative Governance and Traditional Affairs has provided guidelines on the establishment of MPACs and thus proposed terms of reference for the MPACs. The MPAC functions well. </w:t>
      </w:r>
    </w:p>
    <w:p w:rsidR="00B3024B" w:rsidRDefault="00B3024B" w:rsidP="00B3024B">
      <w:pPr>
        <w:spacing w:line="360" w:lineRule="auto"/>
        <w:contextualSpacing/>
        <w:jc w:val="both"/>
        <w:rPr>
          <w:rFonts w:ascii="Calibri" w:eastAsia="Times New Roman" w:hAnsi="Calibri"/>
          <w:b w:val="0"/>
          <w:color w:val="auto"/>
          <w:sz w:val="22"/>
        </w:rPr>
      </w:pPr>
      <w:r w:rsidRPr="00215376">
        <w:rPr>
          <w:rFonts w:ascii="Calibri" w:eastAsia="Times New Roman" w:hAnsi="Calibri"/>
          <w:b w:val="0"/>
          <w:color w:val="auto"/>
          <w:sz w:val="22"/>
        </w:rPr>
        <w:t>Other Section 79 Committees established by the municipality are the Rules Committee and the Members’ Interest Committee.</w:t>
      </w:r>
    </w:p>
    <w:p w:rsidR="00C93B20" w:rsidRDefault="00C93B20" w:rsidP="00B3024B">
      <w:pPr>
        <w:spacing w:line="360" w:lineRule="auto"/>
        <w:contextualSpacing/>
        <w:jc w:val="both"/>
        <w:rPr>
          <w:rFonts w:ascii="Calibri" w:eastAsia="Times New Roman" w:hAnsi="Calibri"/>
          <w:b w:val="0"/>
          <w:color w:val="auto"/>
          <w:sz w:val="22"/>
        </w:rPr>
      </w:pPr>
    </w:p>
    <w:p w:rsidR="00C93B20" w:rsidRPr="00C93B20" w:rsidRDefault="00C93B20" w:rsidP="00C93B20">
      <w:pPr>
        <w:spacing w:line="360" w:lineRule="auto"/>
        <w:jc w:val="both"/>
        <w:rPr>
          <w:rFonts w:ascii="Georgia" w:hAnsi="Georgia" w:cstheme="minorHAnsi"/>
          <w:i/>
          <w:color w:val="auto"/>
          <w:sz w:val="20"/>
          <w:szCs w:val="20"/>
        </w:rPr>
      </w:pPr>
      <w:r w:rsidRPr="00C93B20">
        <w:rPr>
          <w:rFonts w:ascii="Georgia" w:hAnsi="Georgia"/>
          <w:i/>
          <w:color w:val="auto"/>
          <w:sz w:val="20"/>
          <w:szCs w:val="20"/>
        </w:rPr>
        <w:t>3.14.2.3</w:t>
      </w:r>
      <w:r w:rsidRPr="00C93B20">
        <w:rPr>
          <w:rFonts w:ascii="Georgia" w:hAnsi="Georgia"/>
          <w:i/>
          <w:color w:val="auto"/>
          <w:sz w:val="20"/>
          <w:szCs w:val="20"/>
        </w:rPr>
        <w:tab/>
      </w:r>
      <w:r w:rsidRPr="00C93B20">
        <w:rPr>
          <w:rFonts w:ascii="Georgia" w:hAnsi="Georgia" w:cstheme="minorHAnsi"/>
          <w:i/>
          <w:color w:val="auto"/>
          <w:sz w:val="20"/>
          <w:szCs w:val="20"/>
        </w:rPr>
        <w:t xml:space="preserve">Members Interests and Ethics Committee </w:t>
      </w:r>
    </w:p>
    <w:p w:rsidR="00C93B20" w:rsidRPr="00C93B20" w:rsidRDefault="00C93B20" w:rsidP="00C93B20">
      <w:pPr>
        <w:spacing w:line="360" w:lineRule="auto"/>
        <w:jc w:val="both"/>
        <w:rPr>
          <w:rFonts w:cstheme="minorHAnsi"/>
          <w:b w:val="0"/>
          <w:color w:val="auto"/>
          <w:sz w:val="22"/>
        </w:rPr>
      </w:pPr>
      <w:r w:rsidRPr="00C93B20">
        <w:rPr>
          <w:rFonts w:cstheme="minorHAnsi"/>
          <w:b w:val="0"/>
          <w:color w:val="auto"/>
          <w:sz w:val="22"/>
        </w:rPr>
        <w:t xml:space="preserve">A Members’ Interests and Ethics Committee was established by the council as a Standing Committee in accordance with section 79 of the Structures Act read with item 14(1) of the code of conduct and subject to the provisions of this part. The committee is responsible for carrying out investigations, submitting findings and making appropriate recommendations to the council pertaining to the alleged contravention by a councillor of </w:t>
      </w:r>
      <w:r w:rsidRPr="00C93B20">
        <w:rPr>
          <w:rFonts w:cstheme="minorHAnsi"/>
          <w:b w:val="0"/>
          <w:color w:val="auto"/>
          <w:sz w:val="22"/>
        </w:rPr>
        <w:lastRenderedPageBreak/>
        <w:t>the code of conduct; developing standards of ethical conduct for members, monitoring and overseeing all processes relating to the declaration of interests of councillors in terms of the code of conduct including the establishment of any registers which may be required in this regard;</w:t>
      </w:r>
    </w:p>
    <w:p w:rsidR="00C93B20" w:rsidRPr="00C93B20" w:rsidRDefault="00C93B20" w:rsidP="00C93B20">
      <w:pPr>
        <w:spacing w:line="360" w:lineRule="auto"/>
        <w:jc w:val="both"/>
        <w:rPr>
          <w:rFonts w:cstheme="minorHAnsi"/>
          <w:b w:val="0"/>
          <w:color w:val="auto"/>
          <w:sz w:val="22"/>
        </w:rPr>
      </w:pPr>
    </w:p>
    <w:p w:rsidR="00C93B20" w:rsidRPr="00C93B20" w:rsidRDefault="00C93B20" w:rsidP="00C93B20">
      <w:pPr>
        <w:spacing w:line="360" w:lineRule="auto"/>
        <w:jc w:val="both"/>
        <w:rPr>
          <w:rFonts w:ascii="Georgia" w:hAnsi="Georgia" w:cstheme="minorHAnsi"/>
          <w:i/>
          <w:color w:val="auto"/>
          <w:sz w:val="20"/>
          <w:szCs w:val="20"/>
        </w:rPr>
      </w:pPr>
      <w:r w:rsidRPr="00C93B20">
        <w:rPr>
          <w:rFonts w:ascii="Georgia" w:hAnsi="Georgia" w:cstheme="minorHAnsi"/>
          <w:i/>
          <w:color w:val="auto"/>
          <w:sz w:val="20"/>
          <w:szCs w:val="20"/>
        </w:rPr>
        <w:t>3.14.2.4</w:t>
      </w:r>
      <w:r w:rsidRPr="00C93B20">
        <w:rPr>
          <w:rFonts w:ascii="Georgia" w:hAnsi="Georgia" w:cstheme="minorHAnsi"/>
          <w:i/>
          <w:color w:val="auto"/>
          <w:sz w:val="20"/>
          <w:szCs w:val="20"/>
        </w:rPr>
        <w:tab/>
        <w:t>Rules Committee</w:t>
      </w:r>
    </w:p>
    <w:p w:rsidR="00C93B20" w:rsidRPr="00C93B20" w:rsidRDefault="00C93B20" w:rsidP="00C93B20">
      <w:pPr>
        <w:spacing w:line="360" w:lineRule="auto"/>
        <w:jc w:val="both"/>
        <w:rPr>
          <w:rFonts w:cstheme="minorHAnsi"/>
          <w:b w:val="0"/>
          <w:color w:val="auto"/>
          <w:sz w:val="22"/>
        </w:rPr>
      </w:pPr>
      <w:r w:rsidRPr="00C93B20">
        <w:rPr>
          <w:rFonts w:cstheme="minorHAnsi"/>
          <w:b w:val="0"/>
          <w:bCs/>
          <w:color w:val="auto"/>
          <w:sz w:val="22"/>
        </w:rPr>
        <w:t xml:space="preserve">The Rules Committee is established by the council in terms of section 79 of the Structures Act and By-Laws Relating to Standing Rules and Orders; and Policy on Roles and Responsibilities. </w:t>
      </w:r>
      <w:r w:rsidRPr="00C93B20">
        <w:rPr>
          <w:rFonts w:cstheme="minorHAnsi"/>
          <w:b w:val="0"/>
          <w:color w:val="auto"/>
          <w:sz w:val="22"/>
        </w:rPr>
        <w:t>The Rules Committee is responsible for the development, formulation and adoption of policy concerning the exclusive business of the Council including its proceedings, procedures, rules, orders. It is also responsible for monitoring and overseeing the implementation of policy; make recommendations to the Council on any matter falling within the functions and powers of the Committee; appointing sub-committees to assist it with the performance of any of its functions or the exercise of any of its powers.</w:t>
      </w:r>
    </w:p>
    <w:p w:rsidR="00C93B20" w:rsidRPr="00C93B20" w:rsidRDefault="00C93B20" w:rsidP="00C93B20">
      <w:pPr>
        <w:spacing w:line="360" w:lineRule="auto"/>
        <w:jc w:val="both"/>
        <w:rPr>
          <w:rFonts w:cstheme="minorHAnsi"/>
          <w:b w:val="0"/>
          <w:color w:val="auto"/>
          <w:sz w:val="22"/>
        </w:rPr>
      </w:pPr>
    </w:p>
    <w:p w:rsidR="00C93B20" w:rsidRPr="00C93B20" w:rsidRDefault="00C93B20" w:rsidP="00C93B20">
      <w:pPr>
        <w:spacing w:line="360" w:lineRule="auto"/>
        <w:jc w:val="both"/>
        <w:rPr>
          <w:rFonts w:ascii="Georgia" w:hAnsi="Georgia" w:cstheme="minorHAnsi"/>
          <w:i/>
          <w:color w:val="auto"/>
          <w:sz w:val="20"/>
          <w:szCs w:val="20"/>
        </w:rPr>
      </w:pPr>
      <w:r>
        <w:rPr>
          <w:rFonts w:ascii="Georgia" w:hAnsi="Georgia" w:cstheme="minorHAnsi"/>
          <w:i/>
          <w:color w:val="auto"/>
          <w:sz w:val="20"/>
          <w:szCs w:val="20"/>
        </w:rPr>
        <w:t>3.14.2.5</w:t>
      </w:r>
      <w:r>
        <w:rPr>
          <w:rFonts w:ascii="Georgia" w:hAnsi="Georgia" w:cstheme="minorHAnsi"/>
          <w:i/>
          <w:color w:val="auto"/>
          <w:sz w:val="20"/>
          <w:szCs w:val="20"/>
        </w:rPr>
        <w:tab/>
      </w:r>
      <w:r w:rsidRPr="00C93B20">
        <w:rPr>
          <w:rFonts w:ascii="Georgia" w:hAnsi="Georgia" w:cstheme="minorHAnsi"/>
          <w:i/>
          <w:color w:val="auto"/>
          <w:sz w:val="20"/>
          <w:szCs w:val="20"/>
        </w:rPr>
        <w:t xml:space="preserve">Women Caucus Committee </w:t>
      </w:r>
    </w:p>
    <w:p w:rsidR="00C93B20" w:rsidRPr="00C93B20" w:rsidRDefault="00C93B20" w:rsidP="00C93B20">
      <w:pPr>
        <w:spacing w:line="360" w:lineRule="auto"/>
        <w:jc w:val="both"/>
        <w:rPr>
          <w:rFonts w:cstheme="minorHAnsi"/>
          <w:b w:val="0"/>
          <w:color w:val="auto"/>
          <w:sz w:val="22"/>
        </w:rPr>
      </w:pPr>
      <w:r w:rsidRPr="00C93B20">
        <w:rPr>
          <w:rFonts w:cstheme="minorHAnsi"/>
          <w:b w:val="0"/>
          <w:color w:val="auto"/>
          <w:sz w:val="22"/>
        </w:rPr>
        <w:t xml:space="preserve">Women Caucus is a. Section 79 Committee established by the Council in terms of Section79 of the Municipal Structures Act.  The principal function of Women Caucus is to perform a monitoring function on behalf of the council and shall advise the council, the political office bearers, the accounting officer and the management staff of the municipality on matters relating to women empowerment programs; gender; employment Equity planning and implementation; organization of awareness campaigns against harmful cultural practices; Promotion, protection and defending principles of human rights; especially those of young girls, young boys,  children and mothers, gender parity, democracy and peace; enhancement of the participation of women in the political, economic and social life at a  local level;  </w:t>
      </w:r>
    </w:p>
    <w:p w:rsidR="00C93B20" w:rsidRPr="00C93B20" w:rsidRDefault="00C93B20" w:rsidP="00C93B20">
      <w:pPr>
        <w:spacing w:line="360" w:lineRule="auto"/>
        <w:jc w:val="both"/>
        <w:rPr>
          <w:rFonts w:cstheme="minorHAnsi"/>
          <w:b w:val="0"/>
          <w:color w:val="auto"/>
          <w:sz w:val="22"/>
        </w:rPr>
      </w:pPr>
    </w:p>
    <w:p w:rsidR="00C93B20" w:rsidRPr="00C93B20" w:rsidRDefault="00C93B20" w:rsidP="00C93B20">
      <w:pPr>
        <w:spacing w:line="360" w:lineRule="auto"/>
        <w:jc w:val="both"/>
        <w:rPr>
          <w:rFonts w:ascii="Georgia" w:hAnsi="Georgia" w:cstheme="minorHAnsi"/>
          <w:i/>
          <w:color w:val="auto"/>
          <w:sz w:val="20"/>
          <w:szCs w:val="20"/>
        </w:rPr>
      </w:pPr>
      <w:r w:rsidRPr="00C93B20">
        <w:rPr>
          <w:rFonts w:ascii="Georgia" w:hAnsi="Georgia" w:cstheme="minorHAnsi"/>
          <w:i/>
          <w:color w:val="auto"/>
          <w:sz w:val="20"/>
          <w:szCs w:val="20"/>
        </w:rPr>
        <w:t>3.14.2.6</w:t>
      </w:r>
      <w:r w:rsidRPr="00C93B20">
        <w:rPr>
          <w:rFonts w:ascii="Georgia" w:hAnsi="Georgia" w:cstheme="minorHAnsi"/>
          <w:i/>
          <w:color w:val="auto"/>
          <w:sz w:val="20"/>
          <w:szCs w:val="20"/>
        </w:rPr>
        <w:tab/>
        <w:t xml:space="preserve">Mandate Committee </w:t>
      </w:r>
    </w:p>
    <w:p w:rsidR="00C93B20" w:rsidRPr="00C93B20" w:rsidRDefault="00C93B20" w:rsidP="00C93B20">
      <w:pPr>
        <w:spacing w:line="360" w:lineRule="auto"/>
        <w:contextualSpacing/>
        <w:jc w:val="both"/>
        <w:rPr>
          <w:rFonts w:ascii="Calibri" w:eastAsia="Times New Roman" w:hAnsi="Calibri"/>
          <w:b w:val="0"/>
          <w:color w:val="auto"/>
          <w:sz w:val="22"/>
        </w:rPr>
      </w:pPr>
      <w:r w:rsidRPr="00C93B20">
        <w:rPr>
          <w:rFonts w:cstheme="minorHAnsi"/>
          <w:b w:val="0"/>
          <w:color w:val="auto"/>
          <w:sz w:val="22"/>
        </w:rPr>
        <w:t>Mandate Committee was established as a Section 79 Committee during 2018/2019 financial year to fulfil the obligation of cooperative governance that municipalities have in terms of Section 3(1) of the Local Government: Municipal Systems Act, 2000. This Committee was established to mandate Council members who sit in the District Council on service delivery issues that require District Council attention and report back to the Committee the District outcomes/resolutions on those matters. The responsibility of this committee is to consider service delivery issues and reports from all municipal departments on issues that need district attention; consider reports from Councillors deployed to the district to represent the municipality.</w:t>
      </w:r>
    </w:p>
    <w:p w:rsidR="00B3024B" w:rsidRPr="00215376" w:rsidRDefault="00B3024B" w:rsidP="00B3024B">
      <w:pPr>
        <w:spacing w:line="360" w:lineRule="auto"/>
        <w:contextualSpacing/>
        <w:jc w:val="both"/>
        <w:rPr>
          <w:rFonts w:ascii="Calibri" w:eastAsia="Times New Roman" w:hAnsi="Calibri"/>
          <w:b w:val="0"/>
          <w:color w:val="auto"/>
          <w:sz w:val="22"/>
        </w:rPr>
      </w:pPr>
      <w:r w:rsidRPr="00215376">
        <w:rPr>
          <w:rFonts w:ascii="Calibri" w:eastAsia="Times New Roman" w:hAnsi="Calibri"/>
          <w:b w:val="0"/>
          <w:color w:val="auto"/>
          <w:sz w:val="22"/>
        </w:rPr>
        <w:t xml:space="preserve"> </w:t>
      </w:r>
    </w:p>
    <w:p w:rsidR="00B3024B" w:rsidRPr="005A2A11" w:rsidRDefault="00B3024B" w:rsidP="00E2032B">
      <w:pPr>
        <w:pStyle w:val="Heading3"/>
        <w:numPr>
          <w:ilvl w:val="2"/>
          <w:numId w:val="235"/>
        </w:numPr>
        <w:spacing w:before="0" w:after="40" w:line="240" w:lineRule="auto"/>
        <w:jc w:val="both"/>
        <w:rPr>
          <w:color w:val="auto"/>
        </w:rPr>
      </w:pPr>
      <w:bookmarkStart w:id="356" w:name="_Toc516675458"/>
      <w:bookmarkStart w:id="357" w:name="_Toc289337627"/>
      <w:bookmarkStart w:id="358" w:name="_Toc36625248"/>
      <w:r w:rsidRPr="005A2A11">
        <w:rPr>
          <w:color w:val="auto"/>
        </w:rPr>
        <w:lastRenderedPageBreak/>
        <w:t>Risk Management</w:t>
      </w:r>
      <w:bookmarkEnd w:id="356"/>
      <w:bookmarkEnd w:id="358"/>
    </w:p>
    <w:p w:rsidR="00B3024B" w:rsidRPr="00215376" w:rsidRDefault="00B3024B" w:rsidP="00B3024B">
      <w:pPr>
        <w:spacing w:line="360" w:lineRule="auto"/>
        <w:jc w:val="both"/>
        <w:rPr>
          <w:rFonts w:ascii="Calibri" w:hAnsi="Calibri"/>
          <w:b w:val="0"/>
          <w:color w:val="auto"/>
          <w:sz w:val="22"/>
        </w:rPr>
      </w:pPr>
      <w:r w:rsidRPr="00215376">
        <w:rPr>
          <w:rFonts w:ascii="Calibri" w:hAnsi="Calibri"/>
          <w:b w:val="0"/>
          <w:color w:val="auto"/>
          <w:sz w:val="22"/>
        </w:rPr>
        <w:t>ELM has Risk Management Policy, Risk Management Strategy and Implementation Plan in place. ELM has reviewed its Risk Management Policy, Risk Management Strategy and Implementation Plan. ELM has also established a Risk Management Committee (RMC) constituted by municipal management and is chaired by the Municipal Manager. The RMC sits quarterly and functions within the municipality’s Risk Management Charter that further provides terms of reference for the Risk Management Committee. A risk register is developed annually where the municipality classifies its risks and then develops mitigating factors to deal with the identified risks.</w:t>
      </w:r>
      <w:r w:rsidR="00FC4A59">
        <w:rPr>
          <w:rFonts w:ascii="Calibri" w:hAnsi="Calibri"/>
          <w:b w:val="0"/>
          <w:color w:val="auto"/>
          <w:sz w:val="22"/>
        </w:rPr>
        <w:t xml:space="preserve"> </w:t>
      </w:r>
    </w:p>
    <w:p w:rsidR="00B3024B" w:rsidRPr="00BD57A1" w:rsidRDefault="00B3024B" w:rsidP="00B3024B">
      <w:pPr>
        <w:pStyle w:val="ListParagraph"/>
        <w:keepNext/>
        <w:keepLines/>
        <w:spacing w:line="360" w:lineRule="auto"/>
        <w:ind w:left="0"/>
        <w:jc w:val="both"/>
        <w:outlineLvl w:val="1"/>
        <w:rPr>
          <w:rFonts w:eastAsia="Times New Roman"/>
          <w:bCs/>
          <w:color w:val="000000"/>
          <w:lang w:eastAsia="x-none"/>
        </w:rPr>
      </w:pPr>
    </w:p>
    <w:p w:rsidR="00B3024B" w:rsidRPr="00BE5051" w:rsidRDefault="00B3024B" w:rsidP="00E2032B">
      <w:pPr>
        <w:pStyle w:val="Heading3"/>
        <w:numPr>
          <w:ilvl w:val="2"/>
          <w:numId w:val="235"/>
        </w:numPr>
        <w:spacing w:before="0" w:after="40" w:line="240" w:lineRule="auto"/>
        <w:jc w:val="both"/>
        <w:rPr>
          <w:rFonts w:eastAsia="Calibri"/>
        </w:rPr>
      </w:pPr>
      <w:bookmarkStart w:id="359" w:name="_Toc516675459"/>
      <w:bookmarkStart w:id="360" w:name="_Toc36625249"/>
      <w:r w:rsidRPr="00BE5051">
        <w:rPr>
          <w:rFonts w:eastAsia="Calibri"/>
        </w:rPr>
        <w:t>Anti-Corruption, Fraud</w:t>
      </w:r>
      <w:r>
        <w:rPr>
          <w:rFonts w:eastAsia="Calibri"/>
        </w:rPr>
        <w:t xml:space="preserve"> and</w:t>
      </w:r>
      <w:r w:rsidRPr="00BE5051">
        <w:rPr>
          <w:rFonts w:eastAsia="Calibri"/>
        </w:rPr>
        <w:t xml:space="preserve"> Complaints Management</w:t>
      </w:r>
      <w:bookmarkEnd w:id="359"/>
      <w:bookmarkEnd w:id="360"/>
      <w:r w:rsidR="00317D37">
        <w:rPr>
          <w:rFonts w:eastAsia="Calibri"/>
        </w:rPr>
        <w:t xml:space="preserve"> </w:t>
      </w:r>
    </w:p>
    <w:p w:rsidR="00B3024B" w:rsidRDefault="00B3024B" w:rsidP="00B3024B">
      <w:pPr>
        <w:spacing w:line="360" w:lineRule="auto"/>
        <w:contextualSpacing/>
        <w:jc w:val="both"/>
        <w:rPr>
          <w:rFonts w:ascii="Calibri" w:eastAsia="Times New Roman" w:hAnsi="Calibri" w:cs="Calibri"/>
          <w:b w:val="0"/>
          <w:color w:val="auto"/>
          <w:sz w:val="22"/>
          <w:lang w:val="en-GB"/>
        </w:rPr>
      </w:pPr>
      <w:r w:rsidRPr="00215376">
        <w:rPr>
          <w:rFonts w:ascii="Calibri" w:eastAsia="Calibri" w:hAnsi="Calibri" w:cs="Calibri"/>
          <w:b w:val="0"/>
          <w:color w:val="auto"/>
          <w:sz w:val="22"/>
        </w:rPr>
        <w:t xml:space="preserve">ELM has developed a Fraud Prevention Strategy, Fraud Prevention Plan and Whistle Blowing Policy which </w:t>
      </w:r>
      <w:r w:rsidR="005B6833">
        <w:rPr>
          <w:rFonts w:ascii="Calibri" w:eastAsia="Calibri" w:hAnsi="Calibri" w:cs="Calibri"/>
          <w:b w:val="0"/>
          <w:color w:val="auto"/>
          <w:sz w:val="22"/>
        </w:rPr>
        <w:t>have been</w:t>
      </w:r>
      <w:r w:rsidRPr="00215376">
        <w:rPr>
          <w:rFonts w:ascii="Calibri" w:eastAsia="Calibri" w:hAnsi="Calibri" w:cs="Calibri"/>
          <w:b w:val="0"/>
          <w:color w:val="auto"/>
          <w:sz w:val="22"/>
        </w:rPr>
        <w:t xml:space="preserve"> reviewed together with the Risk Management Strategy. ELM also established a fraud prevention hotline managed by an independent firm of auditors</w:t>
      </w:r>
      <w:r w:rsidR="005B6833">
        <w:rPr>
          <w:rFonts w:ascii="Calibri" w:eastAsia="Calibri" w:hAnsi="Calibri" w:cs="Calibri"/>
          <w:b w:val="0"/>
          <w:color w:val="auto"/>
          <w:sz w:val="22"/>
        </w:rPr>
        <w:t>, Delloitte</w:t>
      </w:r>
      <w:r w:rsidRPr="00215376">
        <w:rPr>
          <w:rFonts w:ascii="Calibri" w:eastAsia="Calibri" w:hAnsi="Calibri" w:cs="Calibri"/>
          <w:b w:val="0"/>
          <w:color w:val="auto"/>
          <w:sz w:val="22"/>
        </w:rPr>
        <w:t xml:space="preserve">. As part of awareness, the municipality’s website, newsletter, municipal letterheads and municipal accounts bear details of the hotline prevention numbers. </w:t>
      </w:r>
      <w:r w:rsidRPr="00215376">
        <w:rPr>
          <w:rFonts w:ascii="Calibri" w:eastAsia="Times New Roman" w:hAnsi="Calibri" w:cs="Calibri"/>
          <w:b w:val="0"/>
          <w:color w:val="auto"/>
          <w:sz w:val="22"/>
          <w:lang w:val="en-GB"/>
        </w:rPr>
        <w:t>ELM, likewise, maintains a fully functional customer care service that receives and deals with all service delivery related complaints, including billing related queries. ELM manages all logged complaints in line with the service standards charter, which inter alia, regulates communications protocols and stringent turnaround times.</w:t>
      </w:r>
    </w:p>
    <w:p w:rsidR="00B54569" w:rsidRDefault="00B54569" w:rsidP="00B3024B">
      <w:pPr>
        <w:spacing w:line="360" w:lineRule="auto"/>
        <w:contextualSpacing/>
        <w:jc w:val="both"/>
        <w:rPr>
          <w:rFonts w:ascii="Calibri" w:eastAsia="Times New Roman" w:hAnsi="Calibri" w:cs="Calibri"/>
          <w:b w:val="0"/>
          <w:color w:val="auto"/>
          <w:sz w:val="22"/>
          <w:lang w:val="en-GB"/>
        </w:rPr>
      </w:pPr>
    </w:p>
    <w:p w:rsidR="00B54569" w:rsidRPr="00F44A74" w:rsidRDefault="00B54569" w:rsidP="00B54569">
      <w:pPr>
        <w:jc w:val="both"/>
        <w:rPr>
          <w:rFonts w:cstheme="minorHAnsi"/>
          <w:b w:val="0"/>
          <w:sz w:val="22"/>
        </w:rPr>
      </w:pPr>
      <w:r w:rsidRPr="00B54569">
        <w:rPr>
          <w:rFonts w:cstheme="minorHAnsi"/>
          <w:color w:val="auto"/>
          <w:sz w:val="22"/>
        </w:rPr>
        <w:t>Complaints Management System</w:t>
      </w:r>
    </w:p>
    <w:p w:rsidR="00B54569" w:rsidRPr="00B54569" w:rsidRDefault="00B54569" w:rsidP="00B54569">
      <w:pPr>
        <w:spacing w:line="360" w:lineRule="auto"/>
        <w:jc w:val="both"/>
        <w:rPr>
          <w:b w:val="0"/>
          <w:color w:val="auto"/>
          <w:sz w:val="22"/>
        </w:rPr>
      </w:pPr>
      <w:r w:rsidRPr="00B54569">
        <w:rPr>
          <w:b w:val="0"/>
          <w:color w:val="auto"/>
          <w:sz w:val="22"/>
        </w:rPr>
        <w:t>Elundini Local Municipality uses 03 systems to manage complaints. The first system is Deloitte Anonymous Hotline was established to manage fraud and corruption cases. The second system is the Presidential Hotline which is used to receive cases or complaints that were reported through this system. The last one is the IMIS Customer Care system which is used to manage walk-in/telephone/social media complaints as a practical way of improving customer and strengthening relations with local communities. These services are customer care help desks and IMIS electronic system. Help desks is established in the main office (Maclear) and two satellites office in Ugie and Mt Fletcher to feed the main office. These offices were established to:-</w:t>
      </w:r>
    </w:p>
    <w:p w:rsidR="00B54569" w:rsidRPr="00B54569" w:rsidRDefault="00B54569" w:rsidP="00E2032B">
      <w:pPr>
        <w:numPr>
          <w:ilvl w:val="1"/>
          <w:numId w:val="255"/>
        </w:numPr>
        <w:spacing w:line="360" w:lineRule="auto"/>
        <w:jc w:val="both"/>
        <w:rPr>
          <w:b w:val="0"/>
          <w:color w:val="auto"/>
          <w:sz w:val="22"/>
        </w:rPr>
      </w:pPr>
      <w:r w:rsidRPr="00B54569">
        <w:rPr>
          <w:b w:val="0"/>
          <w:color w:val="auto"/>
          <w:sz w:val="22"/>
        </w:rPr>
        <w:t>Handle customers who want to report problems and complaints</w:t>
      </w:r>
    </w:p>
    <w:p w:rsidR="00B54569" w:rsidRPr="00B54569" w:rsidRDefault="00B54569" w:rsidP="00E2032B">
      <w:pPr>
        <w:numPr>
          <w:ilvl w:val="1"/>
          <w:numId w:val="255"/>
        </w:numPr>
        <w:spacing w:line="360" w:lineRule="auto"/>
        <w:jc w:val="both"/>
        <w:rPr>
          <w:b w:val="0"/>
          <w:color w:val="auto"/>
          <w:sz w:val="22"/>
        </w:rPr>
      </w:pPr>
      <w:r w:rsidRPr="00B54569">
        <w:rPr>
          <w:b w:val="0"/>
          <w:color w:val="auto"/>
          <w:sz w:val="22"/>
        </w:rPr>
        <w:t>Deal with general enquiries on municipal services</w:t>
      </w:r>
    </w:p>
    <w:p w:rsidR="00B54569" w:rsidRPr="00B54569" w:rsidRDefault="00B54569" w:rsidP="00E2032B">
      <w:pPr>
        <w:numPr>
          <w:ilvl w:val="1"/>
          <w:numId w:val="255"/>
        </w:numPr>
        <w:spacing w:line="360" w:lineRule="auto"/>
        <w:jc w:val="both"/>
        <w:rPr>
          <w:b w:val="0"/>
          <w:color w:val="auto"/>
          <w:sz w:val="22"/>
        </w:rPr>
      </w:pPr>
      <w:r w:rsidRPr="00B54569">
        <w:rPr>
          <w:b w:val="0"/>
          <w:color w:val="auto"/>
          <w:sz w:val="22"/>
        </w:rPr>
        <w:t xml:space="preserve">Collect and disseminate relevant information to customers. </w:t>
      </w:r>
    </w:p>
    <w:p w:rsidR="00B54569" w:rsidRPr="00B54569" w:rsidRDefault="00B54569" w:rsidP="00E2032B">
      <w:pPr>
        <w:numPr>
          <w:ilvl w:val="1"/>
          <w:numId w:val="255"/>
        </w:numPr>
        <w:spacing w:line="360" w:lineRule="auto"/>
        <w:jc w:val="both"/>
        <w:rPr>
          <w:b w:val="0"/>
          <w:color w:val="auto"/>
          <w:sz w:val="22"/>
        </w:rPr>
      </w:pPr>
      <w:r w:rsidRPr="00B54569">
        <w:rPr>
          <w:b w:val="0"/>
          <w:color w:val="auto"/>
          <w:sz w:val="22"/>
        </w:rPr>
        <w:t xml:space="preserve">Help customers with various basic needs, viz. filling of forms, translating and clarifying information, etc. </w:t>
      </w:r>
    </w:p>
    <w:p w:rsidR="00B54569" w:rsidRPr="00B54569" w:rsidRDefault="00B54569" w:rsidP="00E2032B">
      <w:pPr>
        <w:numPr>
          <w:ilvl w:val="1"/>
          <w:numId w:val="255"/>
        </w:numPr>
        <w:spacing w:line="360" w:lineRule="auto"/>
        <w:jc w:val="both"/>
        <w:rPr>
          <w:b w:val="0"/>
          <w:color w:val="auto"/>
          <w:sz w:val="22"/>
        </w:rPr>
      </w:pPr>
      <w:r w:rsidRPr="00B54569">
        <w:rPr>
          <w:b w:val="0"/>
          <w:color w:val="auto"/>
          <w:sz w:val="22"/>
        </w:rPr>
        <w:t>Attend to suggestion boxes every day and process the information then submit it to relevant municipal structure like Complaints Handling Committee.</w:t>
      </w:r>
    </w:p>
    <w:p w:rsidR="00B54569" w:rsidRPr="00B54569" w:rsidRDefault="00B54569" w:rsidP="00B54569">
      <w:pPr>
        <w:spacing w:line="360" w:lineRule="auto"/>
        <w:jc w:val="both"/>
        <w:rPr>
          <w:b w:val="0"/>
          <w:color w:val="auto"/>
          <w:sz w:val="22"/>
        </w:rPr>
      </w:pPr>
      <w:r w:rsidRPr="00B54569">
        <w:rPr>
          <w:b w:val="0"/>
          <w:color w:val="auto"/>
          <w:sz w:val="22"/>
        </w:rPr>
        <w:lastRenderedPageBreak/>
        <w:t>The second service is e-Scripting Service. This service was initially implemented by the municipality few years ago but the license of the system expired and in the process of renewing the contract, mSCOA was introduced in municipalities by national government. The introduction of mSCOA required municipalities to put into a halt procurement of systems because it was expected that this approach would bring about system integration. The municipality had to wait for this process to unfold. In 2018/2019 IMIS was introduced as part of the institutional system with different modules relevant for the municipalities. Project Steering Committee was established and modules required were identified.  Departments were consulted by the service provider to assess their needs and to make sure that each module is responsive to client requirements. Customer Care Consultants were trained on how to use the customer care service. The purpose of this system is to offer an electronic scripting customer service to:</w:t>
      </w:r>
    </w:p>
    <w:p w:rsidR="00B54569" w:rsidRPr="00B54569" w:rsidRDefault="00B54569" w:rsidP="00E2032B">
      <w:pPr>
        <w:pStyle w:val="ListParagraph"/>
        <w:numPr>
          <w:ilvl w:val="0"/>
          <w:numId w:val="256"/>
        </w:numPr>
        <w:spacing w:after="200" w:line="360" w:lineRule="auto"/>
        <w:jc w:val="both"/>
        <w:rPr>
          <w:b w:val="0"/>
          <w:bCs/>
          <w:color w:val="auto"/>
          <w:sz w:val="22"/>
        </w:rPr>
      </w:pPr>
      <w:r w:rsidRPr="00B54569">
        <w:rPr>
          <w:b w:val="0"/>
          <w:bCs/>
          <w:color w:val="auto"/>
          <w:sz w:val="22"/>
        </w:rPr>
        <w:t>Dealing with complaints</w:t>
      </w:r>
    </w:p>
    <w:p w:rsidR="00B54569" w:rsidRPr="00B54569" w:rsidRDefault="00B54569" w:rsidP="00E2032B">
      <w:pPr>
        <w:pStyle w:val="ListParagraph"/>
        <w:numPr>
          <w:ilvl w:val="0"/>
          <w:numId w:val="256"/>
        </w:numPr>
        <w:spacing w:after="200" w:line="360" w:lineRule="auto"/>
        <w:jc w:val="both"/>
        <w:rPr>
          <w:b w:val="0"/>
          <w:bCs/>
          <w:color w:val="auto"/>
          <w:sz w:val="22"/>
        </w:rPr>
      </w:pPr>
      <w:r w:rsidRPr="00B54569">
        <w:rPr>
          <w:b w:val="0"/>
          <w:bCs/>
          <w:color w:val="auto"/>
          <w:sz w:val="22"/>
        </w:rPr>
        <w:t>Receiving a complaints</w:t>
      </w:r>
    </w:p>
    <w:p w:rsidR="00B54569" w:rsidRPr="00B54569" w:rsidRDefault="00B54569" w:rsidP="00E2032B">
      <w:pPr>
        <w:pStyle w:val="ListParagraph"/>
        <w:numPr>
          <w:ilvl w:val="0"/>
          <w:numId w:val="256"/>
        </w:numPr>
        <w:spacing w:after="200" w:line="360" w:lineRule="auto"/>
        <w:jc w:val="both"/>
        <w:rPr>
          <w:b w:val="0"/>
          <w:bCs/>
          <w:color w:val="auto"/>
          <w:sz w:val="22"/>
        </w:rPr>
      </w:pPr>
      <w:r w:rsidRPr="00B54569">
        <w:rPr>
          <w:b w:val="0"/>
          <w:bCs/>
          <w:color w:val="auto"/>
          <w:sz w:val="22"/>
        </w:rPr>
        <w:t>Redirecting complaints</w:t>
      </w:r>
    </w:p>
    <w:p w:rsidR="00B54569" w:rsidRPr="00B54569" w:rsidRDefault="00B54569" w:rsidP="00E2032B">
      <w:pPr>
        <w:pStyle w:val="ListParagraph"/>
        <w:numPr>
          <w:ilvl w:val="0"/>
          <w:numId w:val="256"/>
        </w:numPr>
        <w:spacing w:line="360" w:lineRule="auto"/>
        <w:ind w:left="1077" w:hanging="357"/>
        <w:jc w:val="both"/>
        <w:rPr>
          <w:b w:val="0"/>
          <w:bCs/>
          <w:color w:val="auto"/>
          <w:sz w:val="22"/>
        </w:rPr>
      </w:pPr>
      <w:r w:rsidRPr="00B54569">
        <w:rPr>
          <w:b w:val="0"/>
          <w:bCs/>
          <w:color w:val="auto"/>
          <w:sz w:val="22"/>
        </w:rPr>
        <w:t>Responding to a complaint</w:t>
      </w:r>
    </w:p>
    <w:p w:rsidR="00B54569" w:rsidRPr="00B54569" w:rsidRDefault="00B54569" w:rsidP="00E2032B">
      <w:pPr>
        <w:pStyle w:val="ListParagraph"/>
        <w:numPr>
          <w:ilvl w:val="0"/>
          <w:numId w:val="256"/>
        </w:numPr>
        <w:spacing w:line="360" w:lineRule="auto"/>
        <w:ind w:left="1077" w:hanging="357"/>
        <w:jc w:val="both"/>
        <w:rPr>
          <w:b w:val="0"/>
          <w:bCs/>
          <w:color w:val="auto"/>
          <w:sz w:val="22"/>
        </w:rPr>
      </w:pPr>
      <w:r w:rsidRPr="00B54569">
        <w:rPr>
          <w:b w:val="0"/>
          <w:bCs/>
          <w:color w:val="auto"/>
          <w:sz w:val="22"/>
        </w:rPr>
        <w:t>Record and analyse information</w:t>
      </w:r>
    </w:p>
    <w:p w:rsidR="00B54569" w:rsidRPr="00B54569" w:rsidRDefault="00B54569" w:rsidP="00E2032B">
      <w:pPr>
        <w:numPr>
          <w:ilvl w:val="0"/>
          <w:numId w:val="256"/>
        </w:numPr>
        <w:spacing w:line="360" w:lineRule="auto"/>
        <w:ind w:left="1077" w:hanging="357"/>
        <w:rPr>
          <w:b w:val="0"/>
          <w:color w:val="auto"/>
          <w:sz w:val="22"/>
        </w:rPr>
      </w:pPr>
      <w:r w:rsidRPr="00B54569">
        <w:rPr>
          <w:b w:val="0"/>
          <w:bCs/>
          <w:color w:val="auto"/>
          <w:sz w:val="22"/>
        </w:rPr>
        <w:t>Compile a report</w:t>
      </w:r>
      <w:r w:rsidRPr="00B54569">
        <w:rPr>
          <w:b w:val="0"/>
          <w:color w:val="auto"/>
          <w:sz w:val="22"/>
        </w:rPr>
        <w:t xml:space="preserve"> </w:t>
      </w:r>
    </w:p>
    <w:p w:rsidR="00B54569" w:rsidRPr="00B54569" w:rsidRDefault="00B54569" w:rsidP="00E2032B">
      <w:pPr>
        <w:numPr>
          <w:ilvl w:val="0"/>
          <w:numId w:val="256"/>
        </w:numPr>
        <w:spacing w:line="360" w:lineRule="auto"/>
        <w:ind w:left="1077" w:hanging="357"/>
        <w:rPr>
          <w:b w:val="0"/>
          <w:color w:val="auto"/>
          <w:sz w:val="22"/>
        </w:rPr>
      </w:pPr>
      <w:r w:rsidRPr="00B54569">
        <w:rPr>
          <w:b w:val="0"/>
          <w:color w:val="auto"/>
          <w:sz w:val="22"/>
        </w:rPr>
        <w:t>Update the system on progress</w:t>
      </w:r>
    </w:p>
    <w:p w:rsidR="00B54569" w:rsidRPr="00215376" w:rsidRDefault="00B54569" w:rsidP="00B3024B">
      <w:pPr>
        <w:spacing w:line="360" w:lineRule="auto"/>
        <w:contextualSpacing/>
        <w:jc w:val="both"/>
        <w:rPr>
          <w:rFonts w:ascii="Calibri" w:eastAsia="Calibri" w:hAnsi="Calibri" w:cs="Calibri"/>
          <w:b w:val="0"/>
          <w:color w:val="auto"/>
          <w:sz w:val="22"/>
        </w:rPr>
      </w:pPr>
    </w:p>
    <w:p w:rsidR="00457965" w:rsidRDefault="005417C1" w:rsidP="00B3024B">
      <w:pPr>
        <w:pStyle w:val="NoSpacing"/>
        <w:spacing w:line="360" w:lineRule="auto"/>
        <w:contextualSpacing/>
        <w:jc w:val="both"/>
        <w:rPr>
          <w:rFonts w:ascii="Calibri" w:hAnsi="Calibri"/>
          <w:sz w:val="22"/>
          <w:szCs w:val="22"/>
        </w:rPr>
      </w:pPr>
      <w:r>
        <w:rPr>
          <w:rFonts w:ascii="Calibri" w:hAnsi="Calibri"/>
          <w:sz w:val="22"/>
          <w:szCs w:val="22"/>
        </w:rPr>
        <w:t>Petitions and complaints from communities are received by the Speaker of the council or a nominated councillors</w:t>
      </w:r>
      <w:r w:rsidR="00457965">
        <w:rPr>
          <w:rFonts w:ascii="Calibri" w:hAnsi="Calibri"/>
          <w:sz w:val="22"/>
          <w:szCs w:val="22"/>
        </w:rPr>
        <w:t xml:space="preserve">. The Troika then meets assisted by the Municipal Manager to establish an </w:t>
      </w:r>
      <w:r w:rsidR="00457965" w:rsidRPr="00457965">
        <w:rPr>
          <w:rFonts w:ascii="Calibri" w:hAnsi="Calibri"/>
          <w:b/>
          <w:i/>
          <w:sz w:val="22"/>
          <w:szCs w:val="22"/>
        </w:rPr>
        <w:t>Adhoc</w:t>
      </w:r>
      <w:r w:rsidR="00457965">
        <w:rPr>
          <w:rFonts w:ascii="Calibri" w:hAnsi="Calibri"/>
          <w:sz w:val="22"/>
          <w:szCs w:val="22"/>
        </w:rPr>
        <w:t xml:space="preserve"> committee to attend to the petition and submit a report to the Speaker. A feedback meeting is then organised with the complaining community.</w:t>
      </w:r>
    </w:p>
    <w:p w:rsidR="00B3024B" w:rsidRPr="00215376" w:rsidRDefault="00457965" w:rsidP="00B3024B">
      <w:pPr>
        <w:pStyle w:val="NoSpacing"/>
        <w:spacing w:line="360" w:lineRule="auto"/>
        <w:contextualSpacing/>
        <w:jc w:val="both"/>
        <w:rPr>
          <w:rFonts w:ascii="Calibri" w:hAnsi="Calibri"/>
          <w:sz w:val="22"/>
          <w:szCs w:val="22"/>
        </w:rPr>
      </w:pPr>
      <w:r>
        <w:rPr>
          <w:rFonts w:ascii="Calibri" w:hAnsi="Calibri"/>
          <w:sz w:val="22"/>
          <w:szCs w:val="22"/>
        </w:rPr>
        <w:t xml:space="preserve"> </w:t>
      </w:r>
    </w:p>
    <w:p w:rsidR="00B3024B" w:rsidRPr="007F09B7" w:rsidRDefault="00B3024B" w:rsidP="00E2032B">
      <w:pPr>
        <w:pStyle w:val="Heading3"/>
        <w:numPr>
          <w:ilvl w:val="2"/>
          <w:numId w:val="235"/>
        </w:numPr>
        <w:spacing w:before="0" w:after="40" w:line="240" w:lineRule="auto"/>
        <w:jc w:val="both"/>
        <w:rPr>
          <w:color w:val="auto"/>
        </w:rPr>
      </w:pPr>
      <w:bookmarkStart w:id="361" w:name="_Toc516675460"/>
      <w:bookmarkStart w:id="362" w:name="_Toc36625250"/>
      <w:r w:rsidRPr="007F09B7">
        <w:rPr>
          <w:color w:val="auto"/>
        </w:rPr>
        <w:t>King IV Code</w:t>
      </w:r>
      <w:bookmarkEnd w:id="361"/>
      <w:bookmarkEnd w:id="362"/>
    </w:p>
    <w:p w:rsidR="00B3024B" w:rsidRPr="00215376" w:rsidRDefault="00B3024B" w:rsidP="00B3024B">
      <w:p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ELM commits to align its policies, strategy and its operational procedures to the King IV Code. As indicated in the King IV Code, it applies to municipalities because they operate in a system of corporate governance which requires that the various spheres of government (National, Provincial and local) cooperate in exercising powers and performing their functions. In adhering aligning itself to the code, the municipality, will consider:</w:t>
      </w:r>
    </w:p>
    <w:p w:rsidR="00B3024B" w:rsidRPr="00215376" w:rsidRDefault="00B3024B" w:rsidP="00B3024B">
      <w:pPr>
        <w:spacing w:after="160" w:line="360" w:lineRule="auto"/>
        <w:contextualSpacing/>
        <w:jc w:val="both"/>
        <w:rPr>
          <w:rFonts w:ascii="Calibri" w:eastAsia="Calibri" w:hAnsi="Calibri" w:cs="Calibri"/>
          <w:b w:val="0"/>
          <w:color w:val="auto"/>
          <w:sz w:val="22"/>
        </w:rPr>
      </w:pPr>
    </w:p>
    <w:p w:rsidR="00B3024B" w:rsidRPr="00215376" w:rsidRDefault="00B3024B" w:rsidP="00B3024B">
      <w:p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 xml:space="preserve">King IV Code’s objectives which as follows: </w:t>
      </w:r>
    </w:p>
    <w:p w:rsidR="00B3024B" w:rsidRPr="00215376" w:rsidRDefault="00B3024B" w:rsidP="00653BFB">
      <w:pPr>
        <w:numPr>
          <w:ilvl w:val="0"/>
          <w:numId w:val="98"/>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To promote corporate governance as integral to running an organisation and delivering governance outcomes such as Ethical Culture, Good performance,  Effective Control and legitimacy;</w:t>
      </w:r>
    </w:p>
    <w:p w:rsidR="00B3024B" w:rsidRPr="00215376" w:rsidRDefault="00B3024B" w:rsidP="00653BFB">
      <w:pPr>
        <w:numPr>
          <w:ilvl w:val="0"/>
          <w:numId w:val="98"/>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lastRenderedPageBreak/>
        <w:t>Broaden the acceptance of King IV Code to be acceptable and fit for implementation across the various sector and organisation types;</w:t>
      </w:r>
    </w:p>
    <w:p w:rsidR="00B3024B" w:rsidRPr="00215376" w:rsidRDefault="00B3024B" w:rsidP="00653BFB">
      <w:pPr>
        <w:numPr>
          <w:ilvl w:val="0"/>
          <w:numId w:val="98"/>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Reinforce corporate governance as a holistic and interrelated set of arrangement to be understood and implemented;</w:t>
      </w:r>
    </w:p>
    <w:p w:rsidR="00B3024B" w:rsidRPr="00215376" w:rsidRDefault="00B3024B" w:rsidP="00653BFB">
      <w:pPr>
        <w:numPr>
          <w:ilvl w:val="0"/>
          <w:numId w:val="98"/>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Encourage transparent and meaning reporting to stakeholder;</w:t>
      </w:r>
    </w:p>
    <w:p w:rsidR="00B3024B" w:rsidRPr="00215376" w:rsidRDefault="00B3024B" w:rsidP="00653BFB">
      <w:pPr>
        <w:numPr>
          <w:ilvl w:val="0"/>
          <w:numId w:val="98"/>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Present corporate governance as a concerned with not only structure and processes but also with ethical consciousness and conduct.</w:t>
      </w:r>
    </w:p>
    <w:p w:rsidR="00B3024B" w:rsidRPr="00215376" w:rsidRDefault="00B3024B" w:rsidP="00B3024B">
      <w:p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 xml:space="preserve">  </w:t>
      </w:r>
    </w:p>
    <w:p w:rsidR="00B3024B" w:rsidRPr="00215376" w:rsidRDefault="00B3024B" w:rsidP="00B3024B">
      <w:p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 xml:space="preserve">The governance outcomes: </w:t>
      </w:r>
    </w:p>
    <w:p w:rsidR="00B3024B" w:rsidRPr="00215376" w:rsidRDefault="00B3024B" w:rsidP="00B3024B">
      <w:p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These are the benefits that the organisation could realise if the underlying principles are achieved. The governance outcomes are:</w:t>
      </w:r>
    </w:p>
    <w:p w:rsidR="00B3024B" w:rsidRPr="00215376" w:rsidRDefault="00B3024B" w:rsidP="00653BFB">
      <w:pPr>
        <w:numPr>
          <w:ilvl w:val="0"/>
          <w:numId w:val="99"/>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 xml:space="preserve">Ethical culture </w:t>
      </w:r>
    </w:p>
    <w:p w:rsidR="00B3024B" w:rsidRPr="00215376" w:rsidRDefault="00B3024B" w:rsidP="00653BFB">
      <w:pPr>
        <w:numPr>
          <w:ilvl w:val="0"/>
          <w:numId w:val="99"/>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 xml:space="preserve">Good performance </w:t>
      </w:r>
    </w:p>
    <w:p w:rsidR="00B3024B" w:rsidRPr="00215376" w:rsidRDefault="00B3024B" w:rsidP="00653BFB">
      <w:pPr>
        <w:numPr>
          <w:ilvl w:val="0"/>
          <w:numId w:val="99"/>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Effective control</w:t>
      </w:r>
    </w:p>
    <w:p w:rsidR="00B3024B" w:rsidRPr="00215376" w:rsidRDefault="00B3024B" w:rsidP="00653BFB">
      <w:pPr>
        <w:numPr>
          <w:ilvl w:val="0"/>
          <w:numId w:val="99"/>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Legitimacy</w:t>
      </w:r>
    </w:p>
    <w:p w:rsidR="00B3024B" w:rsidRPr="00215376" w:rsidRDefault="00B3024B" w:rsidP="00B3024B">
      <w:pPr>
        <w:spacing w:after="160" w:line="360" w:lineRule="auto"/>
        <w:contextualSpacing/>
        <w:jc w:val="both"/>
        <w:rPr>
          <w:rFonts w:ascii="Calibri" w:eastAsia="Calibri" w:hAnsi="Calibri" w:cs="Calibri"/>
          <w:b w:val="0"/>
          <w:color w:val="auto"/>
          <w:sz w:val="22"/>
        </w:rPr>
      </w:pPr>
    </w:p>
    <w:p w:rsidR="00B3024B" w:rsidRPr="00215376" w:rsidRDefault="00B3024B" w:rsidP="00B3024B">
      <w:p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 xml:space="preserve">King IV principles such as following </w:t>
      </w:r>
    </w:p>
    <w:p w:rsidR="00B3024B" w:rsidRPr="00215376" w:rsidRDefault="00B3024B" w:rsidP="00653BFB">
      <w:pPr>
        <w:numPr>
          <w:ilvl w:val="0"/>
          <w:numId w:val="100"/>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The governing body should lead  ethically and effectively;</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Govern the ethics of the organisation in a way that supports the establishment of an ethical culture;</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Ensure that the organisation is and is seen to be a responsible corporate citizen;</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The governing body should appreciate that the organisation’s core purpose, its risks and opportunities, strategy, business model, performance and sustainable development are all inseparable elements of the value creation process;</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The governing body should ensure that reports issued by the organisation enable stakeholders to make informed assessments of the organisation’s performance, and its short, medium and long-term prospects;</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The governing body should serve as the focal point and custodian of the corporate governance in the organisation;</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The governing body should serve as the focal point and custodian of the corporate governance in the organisation;</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The governing body should comprise the appropriate balance of knowledge, skills, experience, diversity and independence for it to discharge its governance role and responsibilities objectively and effectively;</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lastRenderedPageBreak/>
        <w:t>The governing body should ensure that its arrangements for delegation within its own structures promote independent judgement, and assist with balance of power and the effective discharge of its duties;</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The governing body should ensure that the evaluation of its own performance and that of its committees, its chair and its individual members, support continued improvement in its performance and effectiveness;</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The governing body should ensure that the appointment of, and delegation to, management contribute to role clarity and effective exercise of authority and responsibilities;</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The governing body should govern risk in a way that supports the organisation in setting and achieving its strategic objectives;</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The governing body should govern technology and information in a way that supports the organisation setting and achieving its strategic objectives;</w:t>
      </w:r>
    </w:p>
    <w:p w:rsidR="00B3024B" w:rsidRPr="00215376" w:rsidRDefault="00B3024B" w:rsidP="00653BFB">
      <w:pPr>
        <w:numPr>
          <w:ilvl w:val="0"/>
          <w:numId w:val="100"/>
        </w:numPr>
        <w:autoSpaceDE w:val="0"/>
        <w:autoSpaceDN w:val="0"/>
        <w:adjustRightInd w:val="0"/>
        <w:spacing w:line="360" w:lineRule="auto"/>
        <w:contextualSpacing/>
        <w:jc w:val="both"/>
        <w:rPr>
          <w:rFonts w:ascii="Calibri" w:eastAsia="Calibri" w:hAnsi="Calibri" w:cs="Calibri"/>
          <w:b w:val="0"/>
          <w:bCs/>
          <w:color w:val="auto"/>
          <w:sz w:val="22"/>
        </w:rPr>
      </w:pPr>
      <w:r w:rsidRPr="00215376">
        <w:rPr>
          <w:rFonts w:ascii="Calibri" w:eastAsia="Calibri" w:hAnsi="Calibri" w:cs="Calibri"/>
          <w:b w:val="0"/>
          <w:bCs/>
          <w:color w:val="auto"/>
          <w:sz w:val="22"/>
        </w:rPr>
        <w:t>The governing body should govern compliance with applicable laws and adopted, non-binding rules, codes and standards in a way that it supports the organisation being ethical and a good corporate citizen</w:t>
      </w:r>
    </w:p>
    <w:p w:rsidR="00B3024B" w:rsidRPr="00215376" w:rsidRDefault="00B3024B" w:rsidP="00B3024B">
      <w:pPr>
        <w:autoSpaceDE w:val="0"/>
        <w:autoSpaceDN w:val="0"/>
        <w:adjustRightInd w:val="0"/>
        <w:spacing w:line="360" w:lineRule="auto"/>
        <w:contextualSpacing/>
        <w:jc w:val="both"/>
        <w:rPr>
          <w:rFonts w:ascii="Calibri" w:eastAsia="Calibri" w:hAnsi="Calibri" w:cs="Calibri"/>
          <w:b w:val="0"/>
          <w:bCs/>
          <w:color w:val="auto"/>
          <w:sz w:val="22"/>
        </w:rPr>
      </w:pPr>
    </w:p>
    <w:p w:rsidR="00B3024B" w:rsidRPr="00215376" w:rsidRDefault="00B3024B" w:rsidP="00B3024B">
      <w:pPr>
        <w:spacing w:after="160" w:line="360" w:lineRule="auto"/>
        <w:jc w:val="both"/>
        <w:rPr>
          <w:rFonts w:ascii="Calibri" w:eastAsia="Calibri" w:hAnsi="Calibri" w:cs="Calibri"/>
          <w:b w:val="0"/>
          <w:color w:val="auto"/>
          <w:sz w:val="22"/>
        </w:rPr>
      </w:pPr>
      <w:r w:rsidRPr="00215376">
        <w:rPr>
          <w:rFonts w:ascii="Calibri" w:eastAsia="Calibri" w:hAnsi="Calibri" w:cs="Calibri"/>
          <w:b w:val="0"/>
          <w:color w:val="auto"/>
          <w:sz w:val="22"/>
        </w:rPr>
        <w:t>ELM has started to infuse the broad principles of the King IV report in its systems and processes during the 2017/2018 financial year, by undertaking an ethics management maturity assessment, through an instrument that contains indicators that are structured around the following categories:</w:t>
      </w:r>
    </w:p>
    <w:p w:rsidR="00B3024B" w:rsidRPr="00215376" w:rsidRDefault="00B3024B" w:rsidP="00653BFB">
      <w:pPr>
        <w:numPr>
          <w:ilvl w:val="0"/>
          <w:numId w:val="101"/>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Leadership commitment</w:t>
      </w:r>
    </w:p>
    <w:p w:rsidR="00B3024B" w:rsidRPr="00215376" w:rsidRDefault="00B3024B" w:rsidP="00653BFB">
      <w:pPr>
        <w:numPr>
          <w:ilvl w:val="0"/>
          <w:numId w:val="101"/>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Community ownership</w:t>
      </w:r>
    </w:p>
    <w:p w:rsidR="00B3024B" w:rsidRPr="00215376" w:rsidRDefault="00B3024B" w:rsidP="00653BFB">
      <w:pPr>
        <w:numPr>
          <w:ilvl w:val="0"/>
          <w:numId w:val="101"/>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Governance structures</w:t>
      </w:r>
    </w:p>
    <w:p w:rsidR="00B3024B" w:rsidRPr="00215376" w:rsidRDefault="00B3024B" w:rsidP="00653BFB">
      <w:pPr>
        <w:numPr>
          <w:ilvl w:val="0"/>
          <w:numId w:val="101"/>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Integrity management strategy</w:t>
      </w:r>
    </w:p>
    <w:p w:rsidR="00B3024B" w:rsidRPr="00215376" w:rsidRDefault="00B3024B" w:rsidP="00653BFB">
      <w:pPr>
        <w:numPr>
          <w:ilvl w:val="0"/>
          <w:numId w:val="101"/>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Prevention:</w:t>
      </w:r>
    </w:p>
    <w:p w:rsidR="00B3024B" w:rsidRPr="00215376" w:rsidRDefault="00B3024B" w:rsidP="00653BFB">
      <w:pPr>
        <w:numPr>
          <w:ilvl w:val="0"/>
          <w:numId w:val="102"/>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Promoting a professional ethical culture</w:t>
      </w:r>
    </w:p>
    <w:p w:rsidR="00B3024B" w:rsidRPr="00215376" w:rsidRDefault="00B3024B" w:rsidP="00653BFB">
      <w:pPr>
        <w:numPr>
          <w:ilvl w:val="0"/>
          <w:numId w:val="102"/>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Policies and procedures</w:t>
      </w:r>
    </w:p>
    <w:p w:rsidR="00B3024B" w:rsidRPr="00215376" w:rsidRDefault="00B3024B" w:rsidP="00653BFB">
      <w:pPr>
        <w:numPr>
          <w:ilvl w:val="0"/>
          <w:numId w:val="102"/>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Corruption risk management</w:t>
      </w:r>
    </w:p>
    <w:p w:rsidR="00B3024B" w:rsidRPr="00215376" w:rsidRDefault="00B3024B" w:rsidP="00653BFB">
      <w:pPr>
        <w:numPr>
          <w:ilvl w:val="0"/>
          <w:numId w:val="102"/>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Pre-employment screening</w:t>
      </w:r>
    </w:p>
    <w:p w:rsidR="00B3024B" w:rsidRPr="00215376" w:rsidRDefault="00B3024B" w:rsidP="00653BFB">
      <w:pPr>
        <w:numPr>
          <w:ilvl w:val="0"/>
          <w:numId w:val="102"/>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Conflict of interest management</w:t>
      </w:r>
    </w:p>
    <w:p w:rsidR="00B3024B" w:rsidRPr="00215376" w:rsidRDefault="00B3024B" w:rsidP="00653BFB">
      <w:pPr>
        <w:numPr>
          <w:ilvl w:val="0"/>
          <w:numId w:val="103"/>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Detection</w:t>
      </w:r>
    </w:p>
    <w:p w:rsidR="00B3024B" w:rsidRPr="00215376" w:rsidRDefault="00B3024B" w:rsidP="00653BFB">
      <w:pPr>
        <w:numPr>
          <w:ilvl w:val="0"/>
          <w:numId w:val="103"/>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Investigations</w:t>
      </w:r>
    </w:p>
    <w:p w:rsidR="00B3024B" w:rsidRPr="00215376" w:rsidRDefault="00B3024B" w:rsidP="00653BFB">
      <w:pPr>
        <w:numPr>
          <w:ilvl w:val="0"/>
          <w:numId w:val="103"/>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lastRenderedPageBreak/>
        <w:t>Resolution</w:t>
      </w:r>
    </w:p>
    <w:p w:rsidR="00B3024B" w:rsidRPr="00215376" w:rsidRDefault="00B3024B" w:rsidP="00653BFB">
      <w:pPr>
        <w:numPr>
          <w:ilvl w:val="0"/>
          <w:numId w:val="103"/>
        </w:numPr>
        <w:spacing w:after="160" w:line="360" w:lineRule="auto"/>
        <w:contextualSpacing/>
        <w:jc w:val="both"/>
        <w:rPr>
          <w:rFonts w:ascii="Calibri" w:eastAsia="Calibri" w:hAnsi="Calibri" w:cs="Calibri"/>
          <w:b w:val="0"/>
          <w:color w:val="auto"/>
          <w:sz w:val="22"/>
        </w:rPr>
      </w:pPr>
      <w:r w:rsidRPr="00215376">
        <w:rPr>
          <w:rFonts w:ascii="Calibri" w:eastAsia="Calibri" w:hAnsi="Calibri" w:cs="Calibri"/>
          <w:b w:val="0"/>
          <w:color w:val="auto"/>
          <w:sz w:val="22"/>
        </w:rPr>
        <w:t>Monitoring and reporting</w:t>
      </w:r>
    </w:p>
    <w:p w:rsidR="00B3024B" w:rsidRDefault="00B3024B" w:rsidP="00B3024B">
      <w:pPr>
        <w:pStyle w:val="NoSpacing"/>
        <w:spacing w:line="360" w:lineRule="auto"/>
        <w:jc w:val="both"/>
        <w:rPr>
          <w:rFonts w:ascii="Calibri" w:eastAsia="Calibri" w:hAnsi="Calibri" w:cs="Calibri"/>
          <w:sz w:val="22"/>
          <w:szCs w:val="22"/>
        </w:rPr>
      </w:pPr>
      <w:r w:rsidRPr="00215376">
        <w:rPr>
          <w:rFonts w:ascii="Calibri" w:eastAsia="Calibri" w:hAnsi="Calibri" w:cs="Calibri"/>
          <w:sz w:val="22"/>
          <w:szCs w:val="22"/>
        </w:rPr>
        <w:t xml:space="preserve">The draft Integrity Management Strategy has been developed following the outcomes of the Municipal Integrity Maturity Assessment. </w:t>
      </w:r>
    </w:p>
    <w:p w:rsidR="002819EE" w:rsidRPr="00215376" w:rsidRDefault="002819EE" w:rsidP="00B3024B">
      <w:pPr>
        <w:pStyle w:val="NoSpacing"/>
        <w:spacing w:line="360" w:lineRule="auto"/>
        <w:jc w:val="both"/>
        <w:rPr>
          <w:rFonts w:ascii="Calibri" w:eastAsia="Calibri" w:hAnsi="Calibri" w:cs="Calibri"/>
          <w:sz w:val="22"/>
          <w:szCs w:val="22"/>
        </w:rPr>
      </w:pPr>
    </w:p>
    <w:p w:rsidR="00B3024B" w:rsidRPr="007F09B7" w:rsidRDefault="00B3024B" w:rsidP="00E2032B">
      <w:pPr>
        <w:pStyle w:val="Heading3"/>
        <w:numPr>
          <w:ilvl w:val="2"/>
          <w:numId w:val="235"/>
        </w:numPr>
        <w:spacing w:before="0" w:after="40" w:line="240" w:lineRule="auto"/>
        <w:jc w:val="both"/>
        <w:rPr>
          <w:color w:val="auto"/>
        </w:rPr>
      </w:pPr>
      <w:bookmarkStart w:id="363" w:name="_Toc516675461"/>
      <w:bookmarkStart w:id="364" w:name="_Toc36625251"/>
      <w:r w:rsidRPr="007F09B7">
        <w:rPr>
          <w:color w:val="auto"/>
        </w:rPr>
        <w:t xml:space="preserve">Elundini </w:t>
      </w:r>
      <w:r w:rsidR="002819EE" w:rsidRPr="007F09B7">
        <w:rPr>
          <w:color w:val="auto"/>
        </w:rPr>
        <w:t>Organizational</w:t>
      </w:r>
      <w:r w:rsidRPr="007F09B7">
        <w:rPr>
          <w:color w:val="auto"/>
        </w:rPr>
        <w:t xml:space="preserve"> Structure Overview</w:t>
      </w:r>
      <w:bookmarkEnd w:id="363"/>
      <w:bookmarkEnd w:id="364"/>
    </w:p>
    <w:p w:rsidR="00B3024B" w:rsidRDefault="00B3024B" w:rsidP="00B3024B">
      <w:pPr>
        <w:spacing w:line="360" w:lineRule="auto"/>
        <w:jc w:val="both"/>
        <w:rPr>
          <w:rFonts w:ascii="Calibri" w:hAnsi="Calibri"/>
          <w:b w:val="0"/>
          <w:color w:val="auto"/>
          <w:sz w:val="22"/>
        </w:rPr>
      </w:pPr>
      <w:r w:rsidRPr="00215376">
        <w:rPr>
          <w:rFonts w:ascii="Calibri" w:hAnsi="Calibri"/>
          <w:b w:val="0"/>
          <w:color w:val="auto"/>
          <w:sz w:val="22"/>
        </w:rPr>
        <w:t xml:space="preserve">As part of the annual IDP &amp; Budget review processes, the Municipality has reviewed its institutional Organogram in order to reflect whether the municipality will be able to deliver on its Constitutional mandate and as circumstances so demand. The reviewed </w:t>
      </w:r>
      <w:r w:rsidR="002819EE" w:rsidRPr="00215376">
        <w:rPr>
          <w:rFonts w:ascii="Calibri" w:hAnsi="Calibri"/>
          <w:b w:val="0"/>
          <w:color w:val="auto"/>
          <w:sz w:val="22"/>
        </w:rPr>
        <w:t>Organizational</w:t>
      </w:r>
      <w:r w:rsidRPr="00215376">
        <w:rPr>
          <w:rFonts w:ascii="Calibri" w:hAnsi="Calibri"/>
          <w:b w:val="0"/>
          <w:color w:val="auto"/>
          <w:sz w:val="22"/>
        </w:rPr>
        <w:t xml:space="preserve"> structure is adopted with the adoption of the final IDP and Budget. Th</w:t>
      </w:r>
      <w:r w:rsidR="00317D37">
        <w:rPr>
          <w:rFonts w:ascii="Calibri" w:hAnsi="Calibri"/>
          <w:b w:val="0"/>
          <w:color w:val="auto"/>
          <w:sz w:val="22"/>
        </w:rPr>
        <w:t>e Municipal Manager and Directors</w:t>
      </w:r>
      <w:r w:rsidRPr="00215376">
        <w:rPr>
          <w:rFonts w:ascii="Calibri" w:hAnsi="Calibri"/>
          <w:b w:val="0"/>
          <w:color w:val="auto"/>
          <w:sz w:val="22"/>
        </w:rPr>
        <w:t xml:space="preserve"> directly accountable to the Municipal Manager have all been appointed and are on a 5 year performance contract besides those employees who are employed on an EPWP </w:t>
      </w:r>
      <w:r w:rsidR="00475507" w:rsidRPr="00215376">
        <w:rPr>
          <w:rFonts w:ascii="Calibri" w:hAnsi="Calibri"/>
          <w:b w:val="0"/>
          <w:color w:val="auto"/>
          <w:sz w:val="22"/>
        </w:rPr>
        <w:t>program</w:t>
      </w:r>
      <w:r w:rsidRPr="00215376">
        <w:rPr>
          <w:rFonts w:ascii="Calibri" w:hAnsi="Calibri"/>
          <w:b w:val="0"/>
          <w:color w:val="auto"/>
          <w:sz w:val="22"/>
        </w:rPr>
        <w:t>. Managers t</w:t>
      </w:r>
      <w:r w:rsidR="002819EE">
        <w:rPr>
          <w:rFonts w:ascii="Calibri" w:hAnsi="Calibri"/>
          <w:b w:val="0"/>
          <w:color w:val="auto"/>
          <w:sz w:val="22"/>
        </w:rPr>
        <w:t xml:space="preserve">hat report directly to the Directors and Senior Manager </w:t>
      </w:r>
      <w:r w:rsidRPr="00215376">
        <w:rPr>
          <w:rFonts w:ascii="Calibri" w:hAnsi="Calibri"/>
          <w:b w:val="0"/>
          <w:color w:val="auto"/>
          <w:sz w:val="22"/>
        </w:rPr>
        <w:t>annually sign their performance agreements that are aligned to the municipality’s SDBIP. Below is the municipality’s macro structure that was reviewed and adopted with the adoption of the IDP and Budget.</w:t>
      </w:r>
      <w:bookmarkEnd w:id="357"/>
      <w:r w:rsidRPr="00215376">
        <w:rPr>
          <w:rFonts w:ascii="Calibri" w:hAnsi="Calibri"/>
          <w:b w:val="0"/>
          <w:color w:val="auto"/>
          <w:sz w:val="22"/>
        </w:rPr>
        <w:t xml:space="preserve"> The whole structure of the municipality is attached as an annexure to the document. The following are the municipal departments:</w:t>
      </w:r>
    </w:p>
    <w:p w:rsidR="00F401A6" w:rsidRDefault="00F401A6" w:rsidP="00A7505D">
      <w:pPr>
        <w:pStyle w:val="Caption"/>
      </w:pPr>
      <w:bookmarkStart w:id="365" w:name="_Toc35612636"/>
    </w:p>
    <w:p w:rsidR="00F401A6" w:rsidRDefault="00F401A6" w:rsidP="00A7505D">
      <w:pPr>
        <w:pStyle w:val="Caption"/>
      </w:pPr>
    </w:p>
    <w:p w:rsidR="00F401A6" w:rsidRDefault="00F401A6" w:rsidP="00A7505D">
      <w:pPr>
        <w:pStyle w:val="Caption"/>
      </w:pPr>
    </w:p>
    <w:p w:rsidR="00215376" w:rsidRPr="00215376" w:rsidRDefault="00A7505D" w:rsidP="00A7505D">
      <w:pPr>
        <w:pStyle w:val="Caption"/>
        <w:rPr>
          <w:rFonts w:ascii="Calibri" w:hAnsi="Calibri"/>
          <w:b w:val="0"/>
          <w:sz w:val="22"/>
        </w:rPr>
      </w:pPr>
      <w:r>
        <w:t xml:space="preserve">Table </w:t>
      </w:r>
      <w:r>
        <w:fldChar w:fldCharType="begin"/>
      </w:r>
      <w:r>
        <w:instrText xml:space="preserve"> SEQ Table \* ARABIC </w:instrText>
      </w:r>
      <w:r>
        <w:fldChar w:fldCharType="separate"/>
      </w:r>
      <w:r w:rsidR="00093ADD">
        <w:rPr>
          <w:noProof/>
        </w:rPr>
        <w:t>44</w:t>
      </w:r>
      <w:r>
        <w:fldChar w:fldCharType="end"/>
      </w:r>
      <w:r>
        <w:t>: Municipal departments and their functions</w:t>
      </w:r>
      <w:bookmarkEnd w:id="36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852"/>
      </w:tblGrid>
      <w:tr w:rsidR="00B3024B" w:rsidRPr="00C522A0" w:rsidTr="00215376">
        <w:trPr>
          <w:jc w:val="center"/>
        </w:trPr>
        <w:tc>
          <w:tcPr>
            <w:tcW w:w="3964" w:type="dxa"/>
            <w:shd w:val="clear" w:color="auto" w:fill="92D050"/>
          </w:tcPr>
          <w:p w:rsidR="00B3024B" w:rsidRPr="00C522A0" w:rsidRDefault="00B3024B" w:rsidP="00B3024B">
            <w:pPr>
              <w:pStyle w:val="NoSpacing"/>
              <w:spacing w:line="360" w:lineRule="auto"/>
              <w:jc w:val="center"/>
              <w:rPr>
                <w:rFonts w:ascii="Calibri" w:hAnsi="Calibri" w:cs="Calibri"/>
                <w:b/>
                <w:sz w:val="22"/>
                <w:szCs w:val="22"/>
              </w:rPr>
            </w:pPr>
            <w:r w:rsidRPr="00C522A0">
              <w:rPr>
                <w:rFonts w:ascii="Calibri" w:hAnsi="Calibri" w:cs="Calibri"/>
                <w:b/>
                <w:sz w:val="22"/>
                <w:szCs w:val="22"/>
              </w:rPr>
              <w:t>DEPARTMENT</w:t>
            </w:r>
          </w:p>
        </w:tc>
        <w:tc>
          <w:tcPr>
            <w:tcW w:w="5852" w:type="dxa"/>
            <w:shd w:val="clear" w:color="auto" w:fill="92D050"/>
          </w:tcPr>
          <w:p w:rsidR="00B3024B" w:rsidRPr="00C522A0" w:rsidRDefault="00B3024B" w:rsidP="00B3024B">
            <w:pPr>
              <w:pStyle w:val="NoSpacing"/>
              <w:spacing w:line="360" w:lineRule="auto"/>
              <w:jc w:val="center"/>
              <w:rPr>
                <w:rFonts w:ascii="Calibri" w:hAnsi="Calibri" w:cs="Calibri"/>
                <w:b/>
                <w:sz w:val="22"/>
                <w:szCs w:val="22"/>
              </w:rPr>
            </w:pPr>
            <w:r w:rsidRPr="00C522A0">
              <w:rPr>
                <w:rFonts w:ascii="Calibri" w:hAnsi="Calibri" w:cs="Calibri"/>
                <w:b/>
                <w:sz w:val="22"/>
                <w:szCs w:val="22"/>
              </w:rPr>
              <w:t>FUNCTIONS</w:t>
            </w:r>
          </w:p>
        </w:tc>
      </w:tr>
      <w:tr w:rsidR="00B3024B" w:rsidRPr="00C522A0" w:rsidTr="00215376">
        <w:trPr>
          <w:jc w:val="center"/>
        </w:trPr>
        <w:tc>
          <w:tcPr>
            <w:tcW w:w="3964" w:type="dxa"/>
            <w:shd w:val="clear" w:color="auto" w:fill="auto"/>
          </w:tcPr>
          <w:p w:rsidR="00B3024B" w:rsidRPr="00C522A0" w:rsidRDefault="00B3024B" w:rsidP="00653BFB">
            <w:pPr>
              <w:pStyle w:val="NoSpacing"/>
              <w:numPr>
                <w:ilvl w:val="0"/>
                <w:numId w:val="110"/>
              </w:numPr>
              <w:spacing w:line="360" w:lineRule="auto"/>
              <w:jc w:val="both"/>
              <w:rPr>
                <w:rFonts w:ascii="Calibri" w:hAnsi="Calibri" w:cs="Calibri"/>
                <w:sz w:val="22"/>
                <w:szCs w:val="22"/>
              </w:rPr>
            </w:pPr>
            <w:r w:rsidRPr="00C522A0">
              <w:rPr>
                <w:rFonts w:ascii="Calibri" w:hAnsi="Calibri" w:cs="Calibri"/>
                <w:sz w:val="22"/>
                <w:szCs w:val="22"/>
              </w:rPr>
              <w:t>Office of the Mayor and Speaker</w:t>
            </w:r>
          </w:p>
        </w:tc>
        <w:tc>
          <w:tcPr>
            <w:tcW w:w="5852" w:type="dxa"/>
            <w:shd w:val="clear" w:color="auto" w:fill="auto"/>
          </w:tcPr>
          <w:p w:rsidR="00B3024B" w:rsidRPr="00C522A0" w:rsidRDefault="00B3024B" w:rsidP="00653BFB">
            <w:pPr>
              <w:pStyle w:val="NoSpacing"/>
              <w:numPr>
                <w:ilvl w:val="0"/>
                <w:numId w:val="111"/>
              </w:numPr>
              <w:spacing w:line="360" w:lineRule="auto"/>
              <w:jc w:val="both"/>
              <w:rPr>
                <w:rFonts w:ascii="Calibri" w:hAnsi="Calibri" w:cs="Calibri"/>
                <w:b/>
                <w:sz w:val="22"/>
                <w:szCs w:val="22"/>
              </w:rPr>
            </w:pPr>
            <w:r w:rsidRPr="00C522A0">
              <w:rPr>
                <w:rFonts w:ascii="Calibri" w:hAnsi="Calibri" w:cs="Calibri"/>
                <w:sz w:val="22"/>
                <w:szCs w:val="22"/>
              </w:rPr>
              <w:t>Strategic support to both the Mayor and Speaker</w:t>
            </w:r>
          </w:p>
        </w:tc>
      </w:tr>
      <w:tr w:rsidR="00B3024B" w:rsidRPr="00C522A0" w:rsidTr="00215376">
        <w:trPr>
          <w:jc w:val="center"/>
        </w:trPr>
        <w:tc>
          <w:tcPr>
            <w:tcW w:w="3964" w:type="dxa"/>
            <w:shd w:val="clear" w:color="auto" w:fill="auto"/>
          </w:tcPr>
          <w:p w:rsidR="00B3024B" w:rsidRPr="00C522A0" w:rsidRDefault="00B3024B" w:rsidP="00653BFB">
            <w:pPr>
              <w:pStyle w:val="NoSpacing"/>
              <w:numPr>
                <w:ilvl w:val="0"/>
                <w:numId w:val="110"/>
              </w:numPr>
              <w:spacing w:line="360" w:lineRule="auto"/>
              <w:jc w:val="both"/>
              <w:rPr>
                <w:rFonts w:ascii="Calibri" w:hAnsi="Calibri" w:cs="Calibri"/>
                <w:sz w:val="22"/>
                <w:szCs w:val="22"/>
              </w:rPr>
            </w:pPr>
            <w:r w:rsidRPr="00C522A0">
              <w:rPr>
                <w:rFonts w:ascii="Calibri" w:hAnsi="Calibri" w:cs="Calibri"/>
                <w:sz w:val="22"/>
                <w:szCs w:val="22"/>
              </w:rPr>
              <w:t>Municipal Manager’s Office</w:t>
            </w:r>
          </w:p>
        </w:tc>
        <w:tc>
          <w:tcPr>
            <w:tcW w:w="5852" w:type="dxa"/>
            <w:shd w:val="clear" w:color="auto" w:fill="auto"/>
          </w:tcPr>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Strategic Support</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Legal Services</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Internal Audit</w:t>
            </w:r>
          </w:p>
          <w:p w:rsidR="00B3024B" w:rsidRPr="00317D37"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IDP</w:t>
            </w:r>
            <w:r w:rsidR="00317D37">
              <w:rPr>
                <w:rFonts w:ascii="Calibri" w:hAnsi="Calibri" w:cs="Calibri"/>
                <w:sz w:val="22"/>
                <w:szCs w:val="22"/>
              </w:rPr>
              <w:t>, PMS, Risk Management, Monitoring &amp; Evaluation</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 xml:space="preserve">Special </w:t>
            </w:r>
            <w:r w:rsidR="00C80AFB">
              <w:rPr>
                <w:rFonts w:ascii="Calibri" w:hAnsi="Calibri" w:cs="Calibri"/>
                <w:sz w:val="22"/>
                <w:szCs w:val="22"/>
              </w:rPr>
              <w:t>Programs</w:t>
            </w:r>
            <w:r w:rsidRPr="00C522A0">
              <w:rPr>
                <w:rFonts w:ascii="Calibri" w:hAnsi="Calibri" w:cs="Calibri"/>
                <w:sz w:val="22"/>
                <w:szCs w:val="22"/>
              </w:rPr>
              <w:t>, including HIV &amp; AIDS, Youth, Women and P</w:t>
            </w:r>
            <w:r w:rsidR="00317D37">
              <w:rPr>
                <w:rFonts w:ascii="Calibri" w:hAnsi="Calibri" w:cs="Calibri"/>
                <w:sz w:val="22"/>
                <w:szCs w:val="22"/>
              </w:rPr>
              <w:t xml:space="preserve">eople with </w:t>
            </w:r>
            <w:r w:rsidRPr="00C522A0">
              <w:rPr>
                <w:rFonts w:ascii="Calibri" w:hAnsi="Calibri" w:cs="Calibri"/>
                <w:sz w:val="22"/>
                <w:szCs w:val="22"/>
              </w:rPr>
              <w:t>D</w:t>
            </w:r>
            <w:r w:rsidR="00317D37">
              <w:rPr>
                <w:rFonts w:ascii="Calibri" w:hAnsi="Calibri" w:cs="Calibri"/>
                <w:sz w:val="22"/>
                <w:szCs w:val="22"/>
              </w:rPr>
              <w:t>isabilities</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lang w:val="en-ZA"/>
              </w:rPr>
              <w:t>Public Participation</w:t>
            </w:r>
            <w:r w:rsidR="00317D37">
              <w:rPr>
                <w:rFonts w:ascii="Calibri" w:hAnsi="Calibri" w:cs="Calibri"/>
                <w:sz w:val="22"/>
                <w:szCs w:val="22"/>
                <w:lang w:val="en-ZA"/>
              </w:rPr>
              <w:t xml:space="preserve">, Customer Care </w:t>
            </w:r>
            <w:r w:rsidRPr="00C522A0">
              <w:rPr>
                <w:rFonts w:ascii="Calibri" w:hAnsi="Calibri" w:cs="Calibri"/>
                <w:sz w:val="22"/>
                <w:szCs w:val="22"/>
                <w:lang w:val="en-ZA"/>
              </w:rPr>
              <w:t>and Communication</w:t>
            </w:r>
          </w:p>
        </w:tc>
      </w:tr>
      <w:tr w:rsidR="00B3024B" w:rsidRPr="00C522A0" w:rsidTr="00215376">
        <w:trPr>
          <w:jc w:val="center"/>
        </w:trPr>
        <w:tc>
          <w:tcPr>
            <w:tcW w:w="3964" w:type="dxa"/>
            <w:shd w:val="clear" w:color="auto" w:fill="auto"/>
          </w:tcPr>
          <w:p w:rsidR="00B3024B" w:rsidRPr="00C522A0" w:rsidRDefault="00B3024B" w:rsidP="00653BFB">
            <w:pPr>
              <w:pStyle w:val="NoSpacing"/>
              <w:numPr>
                <w:ilvl w:val="0"/>
                <w:numId w:val="110"/>
              </w:numPr>
              <w:spacing w:line="360" w:lineRule="auto"/>
              <w:jc w:val="both"/>
              <w:rPr>
                <w:rFonts w:ascii="Calibri" w:hAnsi="Calibri" w:cs="Calibri"/>
                <w:sz w:val="22"/>
                <w:szCs w:val="22"/>
              </w:rPr>
            </w:pPr>
            <w:r w:rsidRPr="00C522A0">
              <w:rPr>
                <w:rFonts w:ascii="Calibri" w:hAnsi="Calibri" w:cs="Calibri"/>
                <w:color w:val="000000"/>
                <w:sz w:val="22"/>
                <w:szCs w:val="22"/>
              </w:rPr>
              <w:t>Corporate Services</w:t>
            </w:r>
          </w:p>
        </w:tc>
        <w:tc>
          <w:tcPr>
            <w:tcW w:w="5852" w:type="dxa"/>
            <w:shd w:val="clear" w:color="auto" w:fill="auto"/>
          </w:tcPr>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Human Resources</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color w:val="000000"/>
                <w:sz w:val="22"/>
                <w:szCs w:val="22"/>
              </w:rPr>
              <w:t>Administration and Support</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color w:val="000000"/>
                <w:sz w:val="22"/>
                <w:szCs w:val="22"/>
              </w:rPr>
              <w:t>Information Communication Technology and Support</w:t>
            </w:r>
          </w:p>
        </w:tc>
      </w:tr>
      <w:tr w:rsidR="00B3024B" w:rsidRPr="00C522A0" w:rsidTr="00215376">
        <w:trPr>
          <w:jc w:val="center"/>
        </w:trPr>
        <w:tc>
          <w:tcPr>
            <w:tcW w:w="3964" w:type="dxa"/>
            <w:shd w:val="clear" w:color="auto" w:fill="auto"/>
          </w:tcPr>
          <w:p w:rsidR="00B3024B" w:rsidRPr="00C522A0" w:rsidRDefault="00B3024B" w:rsidP="00653BFB">
            <w:pPr>
              <w:pStyle w:val="NoSpacing"/>
              <w:numPr>
                <w:ilvl w:val="0"/>
                <w:numId w:val="110"/>
              </w:numPr>
              <w:spacing w:line="360" w:lineRule="auto"/>
              <w:jc w:val="both"/>
              <w:rPr>
                <w:rFonts w:ascii="Calibri" w:hAnsi="Calibri" w:cs="Calibri"/>
                <w:sz w:val="22"/>
                <w:szCs w:val="22"/>
              </w:rPr>
            </w:pPr>
            <w:r w:rsidRPr="00C522A0">
              <w:rPr>
                <w:rFonts w:ascii="Calibri" w:hAnsi="Calibri" w:cs="Calibri"/>
                <w:color w:val="000000"/>
                <w:sz w:val="22"/>
                <w:szCs w:val="22"/>
              </w:rPr>
              <w:t>Planning and Economic Development</w:t>
            </w:r>
          </w:p>
        </w:tc>
        <w:tc>
          <w:tcPr>
            <w:tcW w:w="5852" w:type="dxa"/>
            <w:shd w:val="clear" w:color="auto" w:fill="auto"/>
          </w:tcPr>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Spatial Planning, GIS and Town Planning</w:t>
            </w:r>
          </w:p>
          <w:p w:rsidR="00B3024B" w:rsidRPr="00C522A0" w:rsidRDefault="00317D37" w:rsidP="00653BFB">
            <w:pPr>
              <w:pStyle w:val="NoSpacing"/>
              <w:numPr>
                <w:ilvl w:val="0"/>
                <w:numId w:val="109"/>
              </w:numPr>
              <w:spacing w:line="360" w:lineRule="auto"/>
              <w:jc w:val="both"/>
              <w:rPr>
                <w:rFonts w:ascii="Calibri" w:hAnsi="Calibri" w:cs="Calibri"/>
                <w:sz w:val="22"/>
                <w:szCs w:val="22"/>
              </w:rPr>
            </w:pPr>
            <w:r>
              <w:rPr>
                <w:rFonts w:ascii="Calibri" w:hAnsi="Calibri" w:cs="Calibri"/>
                <w:sz w:val="22"/>
                <w:szCs w:val="22"/>
              </w:rPr>
              <w:lastRenderedPageBreak/>
              <w:t>Local Economic Development</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 xml:space="preserve">Property development </w:t>
            </w:r>
          </w:p>
        </w:tc>
      </w:tr>
      <w:tr w:rsidR="00B3024B" w:rsidRPr="00C522A0" w:rsidTr="00215376">
        <w:trPr>
          <w:jc w:val="center"/>
        </w:trPr>
        <w:tc>
          <w:tcPr>
            <w:tcW w:w="3964" w:type="dxa"/>
            <w:shd w:val="clear" w:color="auto" w:fill="auto"/>
          </w:tcPr>
          <w:p w:rsidR="00B3024B" w:rsidRPr="00C522A0" w:rsidRDefault="00B3024B" w:rsidP="00653BFB">
            <w:pPr>
              <w:pStyle w:val="NoSpacing"/>
              <w:numPr>
                <w:ilvl w:val="0"/>
                <w:numId w:val="110"/>
              </w:numPr>
              <w:spacing w:line="360" w:lineRule="auto"/>
              <w:jc w:val="both"/>
              <w:rPr>
                <w:rFonts w:ascii="Calibri" w:hAnsi="Calibri" w:cs="Calibri"/>
                <w:sz w:val="22"/>
                <w:szCs w:val="22"/>
              </w:rPr>
            </w:pPr>
            <w:r w:rsidRPr="00C522A0">
              <w:rPr>
                <w:rFonts w:ascii="Calibri" w:hAnsi="Calibri" w:cs="Calibri"/>
                <w:color w:val="000000"/>
                <w:sz w:val="22"/>
                <w:szCs w:val="22"/>
              </w:rPr>
              <w:lastRenderedPageBreak/>
              <w:t>Community Services</w:t>
            </w:r>
          </w:p>
        </w:tc>
        <w:tc>
          <w:tcPr>
            <w:tcW w:w="5852" w:type="dxa"/>
            <w:shd w:val="clear" w:color="auto" w:fill="auto"/>
          </w:tcPr>
          <w:p w:rsidR="00B3024B" w:rsidRPr="009B465B"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Waste Management and Environment;</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color w:val="000000"/>
                <w:sz w:val="22"/>
                <w:szCs w:val="22"/>
              </w:rPr>
              <w:t>Public Safety;</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color w:val="000000"/>
                <w:sz w:val="22"/>
                <w:szCs w:val="22"/>
              </w:rPr>
              <w:t>Fire &amp; Disaster Management;</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color w:val="000000"/>
                <w:sz w:val="22"/>
                <w:szCs w:val="22"/>
              </w:rPr>
              <w:t>Law Enforcement</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color w:val="000000"/>
                <w:sz w:val="22"/>
                <w:szCs w:val="22"/>
              </w:rPr>
              <w:t xml:space="preserve">Libraries </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color w:val="000000"/>
                <w:sz w:val="22"/>
                <w:szCs w:val="22"/>
              </w:rPr>
              <w:t>EPWP</w:t>
            </w:r>
            <w:r>
              <w:rPr>
                <w:rFonts w:ascii="Calibri" w:hAnsi="Calibri" w:cs="Calibri"/>
                <w:color w:val="000000"/>
                <w:sz w:val="22"/>
                <w:szCs w:val="22"/>
              </w:rPr>
              <w:t>/CWP</w:t>
            </w:r>
          </w:p>
        </w:tc>
      </w:tr>
      <w:tr w:rsidR="00B3024B" w:rsidRPr="00C522A0" w:rsidTr="00215376">
        <w:trPr>
          <w:jc w:val="center"/>
        </w:trPr>
        <w:tc>
          <w:tcPr>
            <w:tcW w:w="3964" w:type="dxa"/>
            <w:shd w:val="clear" w:color="auto" w:fill="auto"/>
          </w:tcPr>
          <w:p w:rsidR="00B3024B" w:rsidRPr="00C522A0" w:rsidRDefault="00B3024B" w:rsidP="00653BFB">
            <w:pPr>
              <w:pStyle w:val="NoSpacing"/>
              <w:numPr>
                <w:ilvl w:val="0"/>
                <w:numId w:val="110"/>
              </w:numPr>
              <w:spacing w:line="360" w:lineRule="auto"/>
              <w:jc w:val="both"/>
              <w:rPr>
                <w:rFonts w:ascii="Calibri" w:hAnsi="Calibri" w:cs="Calibri"/>
                <w:sz w:val="22"/>
                <w:szCs w:val="22"/>
              </w:rPr>
            </w:pPr>
            <w:r w:rsidRPr="00C522A0">
              <w:rPr>
                <w:rFonts w:ascii="Calibri" w:hAnsi="Calibri" w:cs="Calibri"/>
                <w:sz w:val="22"/>
                <w:szCs w:val="22"/>
              </w:rPr>
              <w:t>Budget and Treasury Office</w:t>
            </w:r>
          </w:p>
        </w:tc>
        <w:tc>
          <w:tcPr>
            <w:tcW w:w="5852" w:type="dxa"/>
            <w:shd w:val="clear" w:color="auto" w:fill="auto"/>
          </w:tcPr>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Income and Expenditure;</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Pr>
                <w:rFonts w:ascii="Calibri" w:hAnsi="Calibri" w:cs="Calibri"/>
                <w:sz w:val="22"/>
                <w:szCs w:val="22"/>
              </w:rPr>
              <w:t>Budget Planning</w:t>
            </w:r>
            <w:r w:rsidRPr="00C522A0">
              <w:rPr>
                <w:rFonts w:ascii="Calibri" w:hAnsi="Calibri" w:cs="Calibri"/>
                <w:sz w:val="22"/>
                <w:szCs w:val="22"/>
              </w:rPr>
              <w:t>, Monitoring, Financial Statements and Report;</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Supply Chain Management;</w:t>
            </w:r>
          </w:p>
          <w:p w:rsidR="00B3024B" w:rsidRPr="00C522A0" w:rsidRDefault="00B3024B" w:rsidP="00653BFB">
            <w:pPr>
              <w:pStyle w:val="NoSpacing"/>
              <w:numPr>
                <w:ilvl w:val="0"/>
                <w:numId w:val="109"/>
              </w:numPr>
              <w:spacing w:line="360" w:lineRule="auto"/>
              <w:jc w:val="both"/>
              <w:rPr>
                <w:rFonts w:ascii="Calibri" w:hAnsi="Calibri" w:cs="Calibri"/>
                <w:sz w:val="22"/>
                <w:szCs w:val="22"/>
              </w:rPr>
            </w:pPr>
            <w:r w:rsidRPr="00C522A0">
              <w:rPr>
                <w:rFonts w:ascii="Calibri" w:hAnsi="Calibri" w:cs="Calibri"/>
                <w:sz w:val="22"/>
                <w:szCs w:val="22"/>
              </w:rPr>
              <w:t xml:space="preserve">Asset Management  </w:t>
            </w:r>
          </w:p>
        </w:tc>
      </w:tr>
      <w:tr w:rsidR="00B3024B" w:rsidRPr="00C522A0" w:rsidTr="00215376">
        <w:trPr>
          <w:jc w:val="center"/>
        </w:trPr>
        <w:tc>
          <w:tcPr>
            <w:tcW w:w="3964" w:type="dxa"/>
            <w:shd w:val="clear" w:color="auto" w:fill="auto"/>
          </w:tcPr>
          <w:p w:rsidR="00B3024B" w:rsidRPr="006F322E" w:rsidRDefault="00B3024B" w:rsidP="00653BFB">
            <w:pPr>
              <w:pStyle w:val="NoSpacing"/>
              <w:numPr>
                <w:ilvl w:val="0"/>
                <w:numId w:val="110"/>
              </w:numPr>
              <w:spacing w:line="360" w:lineRule="auto"/>
              <w:jc w:val="both"/>
              <w:rPr>
                <w:rFonts w:ascii="Calibri" w:hAnsi="Calibri" w:cs="Calibri"/>
                <w:sz w:val="22"/>
                <w:szCs w:val="22"/>
              </w:rPr>
            </w:pPr>
            <w:r w:rsidRPr="006F322E">
              <w:rPr>
                <w:rFonts w:ascii="Calibri" w:hAnsi="Calibri" w:cs="Calibri"/>
                <w:sz w:val="22"/>
                <w:szCs w:val="22"/>
              </w:rPr>
              <w:t xml:space="preserve">Infrastructure Planning and Development </w:t>
            </w:r>
          </w:p>
        </w:tc>
        <w:tc>
          <w:tcPr>
            <w:tcW w:w="5852" w:type="dxa"/>
            <w:shd w:val="clear" w:color="auto" w:fill="auto"/>
          </w:tcPr>
          <w:p w:rsidR="00B3024B" w:rsidRPr="006F322E" w:rsidRDefault="00B3024B" w:rsidP="00E2032B">
            <w:pPr>
              <w:pStyle w:val="NoSpacing"/>
              <w:numPr>
                <w:ilvl w:val="0"/>
                <w:numId w:val="157"/>
              </w:numPr>
              <w:spacing w:line="360" w:lineRule="auto"/>
              <w:jc w:val="both"/>
              <w:rPr>
                <w:rFonts w:ascii="Calibri" w:hAnsi="Calibri" w:cs="Calibri"/>
                <w:sz w:val="22"/>
                <w:szCs w:val="22"/>
              </w:rPr>
            </w:pPr>
            <w:r w:rsidRPr="006F322E">
              <w:rPr>
                <w:rFonts w:ascii="Calibri" w:hAnsi="Calibri" w:cs="Calibri"/>
                <w:sz w:val="22"/>
                <w:szCs w:val="22"/>
              </w:rPr>
              <w:t>Project Management</w:t>
            </w:r>
            <w:r w:rsidR="00A7505D">
              <w:rPr>
                <w:rFonts w:ascii="Calibri" w:hAnsi="Calibri" w:cs="Calibri"/>
                <w:sz w:val="22"/>
                <w:szCs w:val="22"/>
              </w:rPr>
              <w:t xml:space="preserve"> Unit</w:t>
            </w:r>
            <w:r w:rsidRPr="006F322E">
              <w:rPr>
                <w:rFonts w:ascii="Calibri" w:hAnsi="Calibri" w:cs="Calibri"/>
                <w:sz w:val="22"/>
                <w:szCs w:val="22"/>
              </w:rPr>
              <w:t>;</w:t>
            </w:r>
          </w:p>
          <w:p w:rsidR="00B3024B" w:rsidRPr="006F322E" w:rsidRDefault="00B3024B" w:rsidP="00E2032B">
            <w:pPr>
              <w:pStyle w:val="NoSpacing"/>
              <w:numPr>
                <w:ilvl w:val="0"/>
                <w:numId w:val="157"/>
              </w:numPr>
              <w:spacing w:line="360" w:lineRule="auto"/>
              <w:jc w:val="both"/>
              <w:rPr>
                <w:rFonts w:ascii="Calibri" w:hAnsi="Calibri" w:cs="Calibri"/>
                <w:sz w:val="22"/>
                <w:szCs w:val="22"/>
              </w:rPr>
            </w:pPr>
            <w:r w:rsidRPr="006F322E">
              <w:rPr>
                <w:rFonts w:ascii="Calibri" w:hAnsi="Calibri" w:cs="Calibri"/>
                <w:sz w:val="22"/>
                <w:szCs w:val="22"/>
              </w:rPr>
              <w:t>Building and Civil Works</w:t>
            </w:r>
          </w:p>
          <w:p w:rsidR="00B3024B" w:rsidRPr="00F247EE" w:rsidRDefault="00B3024B" w:rsidP="00E2032B">
            <w:pPr>
              <w:pStyle w:val="NoSpacing"/>
              <w:numPr>
                <w:ilvl w:val="0"/>
                <w:numId w:val="157"/>
              </w:numPr>
              <w:spacing w:line="360" w:lineRule="auto"/>
              <w:jc w:val="both"/>
            </w:pPr>
            <w:r w:rsidRPr="006F322E">
              <w:rPr>
                <w:rFonts w:ascii="Calibri" w:hAnsi="Calibri" w:cs="Calibri"/>
                <w:sz w:val="22"/>
                <w:szCs w:val="22"/>
              </w:rPr>
              <w:t>Electricity</w:t>
            </w:r>
            <w:r w:rsidRPr="00F247EE">
              <w:t xml:space="preserve"> </w:t>
            </w:r>
          </w:p>
        </w:tc>
      </w:tr>
    </w:tbl>
    <w:p w:rsidR="00B3024B" w:rsidRPr="006D35D7" w:rsidRDefault="00B3024B" w:rsidP="00B3024B">
      <w:pPr>
        <w:spacing w:line="360" w:lineRule="auto"/>
        <w:contextualSpacing/>
        <w:jc w:val="both"/>
        <w:rPr>
          <w:rFonts w:ascii="Calibri" w:eastAsia="Times New Roman" w:hAnsi="Calibri"/>
        </w:rPr>
        <w:sectPr w:rsidR="00B3024B" w:rsidRPr="006D35D7" w:rsidSect="00B3024B">
          <w:pgSz w:w="11906" w:h="16838" w:code="9"/>
          <w:pgMar w:top="1474" w:right="1021" w:bottom="1361" w:left="1021" w:header="567" w:footer="567" w:gutter="0"/>
          <w:cols w:space="708"/>
          <w:docGrid w:linePitch="360"/>
        </w:sectPr>
      </w:pPr>
    </w:p>
    <w:p w:rsidR="00B3024B" w:rsidRDefault="00B3024B" w:rsidP="00B3024B">
      <w:pPr>
        <w:pStyle w:val="NoSpacing"/>
      </w:pPr>
      <w:r>
        <w:rPr>
          <w:noProof/>
          <w:lang w:val="en-ZA" w:eastAsia="en-ZA"/>
        </w:rPr>
        <w:lastRenderedPageBreak/>
        <mc:AlternateContent>
          <mc:Choice Requires="wps">
            <w:drawing>
              <wp:anchor distT="0" distB="0" distL="114300" distR="114300" simplePos="0" relativeHeight="251677696" behindDoc="0" locked="0" layoutInCell="1" allowOverlap="1" wp14:anchorId="06ED0EBA" wp14:editId="4F5ABA5B">
                <wp:simplePos x="0" y="0"/>
                <wp:positionH relativeFrom="column">
                  <wp:posOffset>552450</wp:posOffset>
                </wp:positionH>
                <wp:positionV relativeFrom="paragraph">
                  <wp:posOffset>0</wp:posOffset>
                </wp:positionV>
                <wp:extent cx="1990725" cy="904875"/>
                <wp:effectExtent l="0" t="0" r="28575" b="2857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3164" w:rsidRPr="00363541" w:rsidRDefault="00E03164" w:rsidP="00B3024B">
                            <w:pPr>
                              <w:pStyle w:val="NoSpacing"/>
                              <w:jc w:val="center"/>
                              <w:rPr>
                                <w:rFonts w:ascii="Calibri" w:hAnsi="Calibri" w:cs="Calibri"/>
                                <w:b/>
                                <w:sz w:val="20"/>
                                <w:szCs w:val="20"/>
                              </w:rPr>
                            </w:pPr>
                            <w:r w:rsidRPr="00363541">
                              <w:rPr>
                                <w:rFonts w:ascii="Calibri" w:hAnsi="Calibri" w:cs="Calibri"/>
                                <w:b/>
                                <w:sz w:val="20"/>
                                <w:szCs w:val="20"/>
                              </w:rPr>
                              <w:t>Council Speaker</w:t>
                            </w:r>
                          </w:p>
                          <w:p w:rsidR="00E03164" w:rsidRPr="00363541" w:rsidRDefault="00E03164" w:rsidP="00B3024B">
                            <w:pPr>
                              <w:pStyle w:val="NoSpacing"/>
                              <w:jc w:val="center"/>
                              <w:rPr>
                                <w:rFonts w:ascii="Calibri" w:hAnsi="Calibri" w:cs="Calibri"/>
                                <w:sz w:val="20"/>
                                <w:szCs w:val="20"/>
                              </w:rPr>
                            </w:pPr>
                            <w:r w:rsidRPr="00363541">
                              <w:rPr>
                                <w:rFonts w:ascii="Calibri" w:hAnsi="Calibri" w:cs="Calibri"/>
                                <w:sz w:val="20"/>
                                <w:szCs w:val="20"/>
                              </w:rPr>
                              <w:t>Aim:</w:t>
                            </w:r>
                          </w:p>
                          <w:p w:rsidR="00E03164" w:rsidRPr="00363541" w:rsidRDefault="00E03164" w:rsidP="00B3024B">
                            <w:pPr>
                              <w:pStyle w:val="NoSpacing"/>
                              <w:jc w:val="both"/>
                              <w:rPr>
                                <w:rFonts w:ascii="Calibri" w:hAnsi="Calibri" w:cs="Calibri"/>
                                <w:sz w:val="20"/>
                                <w:szCs w:val="20"/>
                              </w:rPr>
                            </w:pPr>
                            <w:r w:rsidRPr="00363541">
                              <w:rPr>
                                <w:rFonts w:ascii="Calibri" w:hAnsi="Calibri" w:cs="Calibri"/>
                                <w:sz w:val="20"/>
                                <w:szCs w:val="20"/>
                              </w:rPr>
                              <w:t>Structure the Legislative and Executive functions. Presides at meetings of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0EBA" id="Rectangle 297" o:spid="_x0000_s1057" style="position:absolute;margin-left:43.5pt;margin-top:0;width:156.75pt;height:7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" fillcolor="window" strokecolor="windowText" strokeweight="1pt">
                <v:path arrowok="t"/>
                <v:textbox>
                  <w:txbxContent>
                    <w:p w:rsidR="00E03164" w:rsidRPr="00363541" w:rsidRDefault="00E03164" w:rsidP="00B3024B">
                      <w:pPr>
                        <w:pStyle w:val="NoSpacing"/>
                        <w:jc w:val="center"/>
                        <w:rPr>
                          <w:rFonts w:ascii="Calibri" w:hAnsi="Calibri" w:cs="Calibri"/>
                          <w:b/>
                          <w:sz w:val="20"/>
                          <w:szCs w:val="20"/>
                        </w:rPr>
                      </w:pPr>
                      <w:r w:rsidRPr="00363541">
                        <w:rPr>
                          <w:rFonts w:ascii="Calibri" w:hAnsi="Calibri" w:cs="Calibri"/>
                          <w:b/>
                          <w:sz w:val="20"/>
                          <w:szCs w:val="20"/>
                        </w:rPr>
                        <w:t>Council Speaker</w:t>
                      </w:r>
                    </w:p>
                    <w:p w:rsidR="00E03164" w:rsidRPr="00363541" w:rsidRDefault="00E03164" w:rsidP="00B3024B">
                      <w:pPr>
                        <w:pStyle w:val="NoSpacing"/>
                        <w:jc w:val="center"/>
                        <w:rPr>
                          <w:rFonts w:ascii="Calibri" w:hAnsi="Calibri" w:cs="Calibri"/>
                          <w:sz w:val="20"/>
                          <w:szCs w:val="20"/>
                        </w:rPr>
                      </w:pPr>
                      <w:r w:rsidRPr="00363541">
                        <w:rPr>
                          <w:rFonts w:ascii="Calibri" w:hAnsi="Calibri" w:cs="Calibri"/>
                          <w:sz w:val="20"/>
                          <w:szCs w:val="20"/>
                        </w:rPr>
                        <w:t>Aim:</w:t>
                      </w:r>
                    </w:p>
                    <w:p w:rsidR="00E03164" w:rsidRPr="00363541" w:rsidRDefault="00E03164" w:rsidP="00B3024B">
                      <w:pPr>
                        <w:pStyle w:val="NoSpacing"/>
                        <w:jc w:val="both"/>
                        <w:rPr>
                          <w:rFonts w:ascii="Calibri" w:hAnsi="Calibri" w:cs="Calibri"/>
                          <w:sz w:val="20"/>
                          <w:szCs w:val="20"/>
                        </w:rPr>
                      </w:pPr>
                      <w:r w:rsidRPr="00363541">
                        <w:rPr>
                          <w:rFonts w:ascii="Calibri" w:hAnsi="Calibri" w:cs="Calibri"/>
                          <w:sz w:val="20"/>
                          <w:szCs w:val="20"/>
                        </w:rPr>
                        <w:t>Structure the Legislative and Executive functions. Presides at meetings of Council</w:t>
                      </w:r>
                    </w:p>
                  </w:txbxContent>
                </v:textbox>
              </v:rect>
            </w:pict>
          </mc:Fallback>
        </mc:AlternateContent>
      </w:r>
      <w:r>
        <w:rPr>
          <w:noProof/>
          <w:lang w:val="en-ZA" w:eastAsia="en-ZA"/>
        </w:rPr>
        <mc:AlternateContent>
          <mc:Choice Requires="wps">
            <w:drawing>
              <wp:anchor distT="0" distB="0" distL="114299" distR="114299" simplePos="0" relativeHeight="251703296" behindDoc="0" locked="0" layoutInCell="1" allowOverlap="1" wp14:anchorId="66AC0528" wp14:editId="704EB009">
                <wp:simplePos x="0" y="0"/>
                <wp:positionH relativeFrom="column">
                  <wp:posOffset>1752599</wp:posOffset>
                </wp:positionH>
                <wp:positionV relativeFrom="paragraph">
                  <wp:posOffset>-323850</wp:posOffset>
                </wp:positionV>
                <wp:extent cx="0" cy="304800"/>
                <wp:effectExtent l="0" t="0" r="19050" b="1905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048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4A7943" id="Straight Connector 296" o:spid="_x0000_s1026" style="position:absolute;flip:x;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8pt,-25.5pt" to="13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" strokecolor="#5b9bd5" strokeweight=".5pt">
                <v:stroke joinstyle="miter"/>
                <o:lock v:ext="edit" shapetype="f"/>
              </v:line>
            </w:pict>
          </mc:Fallback>
        </mc:AlternateContent>
      </w:r>
      <w:r>
        <w:rPr>
          <w:noProof/>
          <w:lang w:val="en-ZA" w:eastAsia="en-ZA"/>
        </w:rPr>
        <mc:AlternateContent>
          <mc:Choice Requires="wps">
            <w:drawing>
              <wp:anchor distT="0" distB="0" distL="114299" distR="114299" simplePos="0" relativeHeight="251702272" behindDoc="0" locked="0" layoutInCell="1" allowOverlap="1" wp14:anchorId="15C447AD" wp14:editId="25FE7BCF">
                <wp:simplePos x="0" y="0"/>
                <wp:positionH relativeFrom="column">
                  <wp:posOffset>7134224</wp:posOffset>
                </wp:positionH>
                <wp:positionV relativeFrom="paragraph">
                  <wp:posOffset>-371475</wp:posOffset>
                </wp:positionV>
                <wp:extent cx="0" cy="333375"/>
                <wp:effectExtent l="0" t="0" r="19050" b="2857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8C8B3B" id="Straight Connector 295"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61.75pt,-29.25pt" to="561.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" strokecolor="#5b9bd5" strokeweight=".5pt">
                <v:stroke joinstyle="miter"/>
                <o:lock v:ext="edit" shapetype="f"/>
              </v:line>
            </w:pict>
          </mc:Fallback>
        </mc:AlternateContent>
      </w:r>
      <w:r>
        <w:rPr>
          <w:noProof/>
          <w:lang w:val="en-ZA" w:eastAsia="en-ZA"/>
        </w:rPr>
        <mc:AlternateContent>
          <mc:Choice Requires="wps">
            <w:drawing>
              <wp:anchor distT="0" distB="0" distL="114300" distR="114300" simplePos="0" relativeHeight="251700224" behindDoc="0" locked="0" layoutInCell="1" allowOverlap="1" wp14:anchorId="2EE08460" wp14:editId="764317FC">
                <wp:simplePos x="0" y="0"/>
                <wp:positionH relativeFrom="column">
                  <wp:posOffset>5886450</wp:posOffset>
                </wp:positionH>
                <wp:positionV relativeFrom="paragraph">
                  <wp:posOffset>-390525</wp:posOffset>
                </wp:positionV>
                <wp:extent cx="9525" cy="1876425"/>
                <wp:effectExtent l="0" t="0" r="28575" b="28575"/>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764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A9F87F" id="Straight Connector 29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30.75pt" to="464.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" strokecolor="#5b9bd5" strokeweight=".5pt">
                <v:stroke joinstyle="miter"/>
                <o:lock v:ext="edit" shapetype="f"/>
              </v:line>
            </w:pict>
          </mc:Fallback>
        </mc:AlternateContent>
      </w:r>
      <w:r>
        <w:rPr>
          <w:noProof/>
          <w:lang w:val="en-ZA" w:eastAsia="en-ZA"/>
        </w:rPr>
        <mc:AlternateContent>
          <mc:Choice Requires="wps">
            <w:drawing>
              <wp:anchor distT="4294967295" distB="4294967295" distL="114300" distR="114300" simplePos="0" relativeHeight="251701248" behindDoc="0" locked="0" layoutInCell="1" allowOverlap="1" wp14:anchorId="06FC18D5" wp14:editId="105167A4">
                <wp:simplePos x="0" y="0"/>
                <wp:positionH relativeFrom="column">
                  <wp:posOffset>5886450</wp:posOffset>
                </wp:positionH>
                <wp:positionV relativeFrom="paragraph">
                  <wp:posOffset>-381001</wp:posOffset>
                </wp:positionV>
                <wp:extent cx="1247775" cy="0"/>
                <wp:effectExtent l="0" t="0" r="28575" b="1905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77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8294E1" id="Straight Connector 293"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3.5pt,-30pt" to="561.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" strokecolor="#5b9bd5" strokeweight=".5pt">
                <v:stroke joinstyle="miter"/>
                <o:lock v:ext="edit" shapetype="f"/>
              </v:line>
            </w:pict>
          </mc:Fallback>
        </mc:AlternateContent>
      </w:r>
      <w:r>
        <w:rPr>
          <w:noProof/>
          <w:lang w:val="en-ZA" w:eastAsia="en-ZA"/>
        </w:rPr>
        <mc:AlternateContent>
          <mc:Choice Requires="wps">
            <w:drawing>
              <wp:anchor distT="0" distB="0" distL="114300" distR="114300" simplePos="0" relativeHeight="251698176" behindDoc="0" locked="0" layoutInCell="1" allowOverlap="1" wp14:anchorId="1E01C444" wp14:editId="44D31555">
                <wp:simplePos x="0" y="0"/>
                <wp:positionH relativeFrom="column">
                  <wp:posOffset>1742440</wp:posOffset>
                </wp:positionH>
                <wp:positionV relativeFrom="paragraph">
                  <wp:posOffset>-323850</wp:posOffset>
                </wp:positionV>
                <wp:extent cx="1419225" cy="1809750"/>
                <wp:effectExtent l="0" t="0" r="9525" b="19050"/>
                <wp:wrapNone/>
                <wp:docPr id="292" name="Elb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1809750"/>
                        </a:xfrm>
                        <a:prstGeom prst="bentConnector3">
                          <a:avLst>
                            <a:gd name="adj1" fmla="val 93751"/>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type w14:anchorId="0F51985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2" o:spid="_x0000_s1026" type="#_x0000_t34" style="position:absolute;margin-left:137.2pt;margin-top:-25.5pt;width:111.75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" adj="20250" strokecolor="#5b9bd5" strokeweight=".5pt">
                <o:lock v:ext="edit" shapetype="f"/>
              </v:shape>
            </w:pict>
          </mc:Fallback>
        </mc:AlternateContent>
      </w:r>
      <w:r>
        <w:rPr>
          <w:noProof/>
          <w:lang w:val="en-ZA" w:eastAsia="en-ZA"/>
        </w:rPr>
        <mc:AlternateContent>
          <mc:Choice Requires="wps">
            <w:drawing>
              <wp:anchor distT="0" distB="0" distL="114300" distR="114300" simplePos="0" relativeHeight="251686912" behindDoc="0" locked="0" layoutInCell="1" allowOverlap="1" wp14:anchorId="70E6334B" wp14:editId="4A4AC725">
                <wp:simplePos x="0" y="0"/>
                <wp:positionH relativeFrom="column">
                  <wp:posOffset>6124575</wp:posOffset>
                </wp:positionH>
                <wp:positionV relativeFrom="paragraph">
                  <wp:posOffset>0</wp:posOffset>
                </wp:positionV>
                <wp:extent cx="2257425" cy="1181100"/>
                <wp:effectExtent l="0" t="0" r="28575" b="1905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181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3164" w:rsidRPr="00363541" w:rsidRDefault="00E03164" w:rsidP="00B3024B">
                            <w:pPr>
                              <w:pStyle w:val="NoSpacing"/>
                              <w:jc w:val="center"/>
                              <w:rPr>
                                <w:rFonts w:ascii="Calibri" w:hAnsi="Calibri" w:cs="Calibri"/>
                                <w:b/>
                                <w:sz w:val="20"/>
                                <w:szCs w:val="20"/>
                              </w:rPr>
                            </w:pPr>
                            <w:r w:rsidRPr="00363541">
                              <w:rPr>
                                <w:rFonts w:ascii="Calibri" w:hAnsi="Calibri" w:cs="Calibri"/>
                                <w:b/>
                                <w:sz w:val="20"/>
                                <w:szCs w:val="20"/>
                              </w:rPr>
                              <w:t>Executive Committee</w:t>
                            </w:r>
                          </w:p>
                          <w:p w:rsidR="00E03164" w:rsidRPr="00363541" w:rsidRDefault="00E03164" w:rsidP="00B3024B">
                            <w:pPr>
                              <w:pStyle w:val="NoSpacing"/>
                              <w:jc w:val="both"/>
                              <w:rPr>
                                <w:rFonts w:ascii="Calibri" w:hAnsi="Calibri" w:cs="Calibri"/>
                                <w:sz w:val="20"/>
                                <w:szCs w:val="20"/>
                              </w:rPr>
                            </w:pPr>
                            <w:r w:rsidRPr="00363541">
                              <w:rPr>
                                <w:rFonts w:ascii="Calibri" w:hAnsi="Calibri" w:cs="Calibri"/>
                                <w:sz w:val="20"/>
                                <w:szCs w:val="20"/>
                              </w:rPr>
                              <w:t>Exercises executive powers as per the Municipal Systems Act, viz. approving of budgets; approval of the IDP; passing of By-laws;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6334B" id="Rectangle 291" o:spid="_x0000_s1058" style="position:absolute;margin-left:482.25pt;margin-top:0;width:177.75pt;height: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" fillcolor="window" strokecolor="windowText" strokeweight="1pt">
                <v:path arrowok="t"/>
                <v:textbox>
                  <w:txbxContent>
                    <w:p w:rsidR="00E03164" w:rsidRPr="00363541" w:rsidRDefault="00E03164" w:rsidP="00B3024B">
                      <w:pPr>
                        <w:pStyle w:val="NoSpacing"/>
                        <w:jc w:val="center"/>
                        <w:rPr>
                          <w:rFonts w:ascii="Calibri" w:hAnsi="Calibri" w:cs="Calibri"/>
                          <w:b/>
                          <w:sz w:val="20"/>
                          <w:szCs w:val="20"/>
                        </w:rPr>
                      </w:pPr>
                      <w:r w:rsidRPr="00363541">
                        <w:rPr>
                          <w:rFonts w:ascii="Calibri" w:hAnsi="Calibri" w:cs="Calibri"/>
                          <w:b/>
                          <w:sz w:val="20"/>
                          <w:szCs w:val="20"/>
                        </w:rPr>
                        <w:t>Executive Committee</w:t>
                      </w:r>
                    </w:p>
                    <w:p w:rsidR="00E03164" w:rsidRPr="00363541" w:rsidRDefault="00E03164" w:rsidP="00B3024B">
                      <w:pPr>
                        <w:pStyle w:val="NoSpacing"/>
                        <w:jc w:val="both"/>
                        <w:rPr>
                          <w:rFonts w:ascii="Calibri" w:hAnsi="Calibri" w:cs="Calibri"/>
                          <w:sz w:val="20"/>
                          <w:szCs w:val="20"/>
                        </w:rPr>
                      </w:pPr>
                      <w:r w:rsidRPr="00363541">
                        <w:rPr>
                          <w:rFonts w:ascii="Calibri" w:hAnsi="Calibri" w:cs="Calibri"/>
                          <w:sz w:val="20"/>
                          <w:szCs w:val="20"/>
                        </w:rPr>
                        <w:t>Exercises executive powers as per the Municipal Systems Act, viz. approving of budgets; approval of the IDP; passing of By-laws; etc.</w:t>
                      </w:r>
                    </w:p>
                  </w:txbxContent>
                </v:textbox>
              </v:rect>
            </w:pict>
          </mc:Fallback>
        </mc:AlternateContent>
      </w:r>
      <w:r>
        <w:rPr>
          <w:noProof/>
          <w:lang w:val="en-ZA" w:eastAsia="en-ZA"/>
        </w:rPr>
        <mc:AlternateContent>
          <mc:Choice Requires="wps">
            <w:drawing>
              <wp:anchor distT="0" distB="0" distL="114300" distR="114300" simplePos="0" relativeHeight="251676672" behindDoc="0" locked="0" layoutInCell="1" allowOverlap="1" wp14:anchorId="31C6BCDF" wp14:editId="3048761A">
                <wp:simplePos x="0" y="0"/>
                <wp:positionH relativeFrom="column">
                  <wp:posOffset>3305175</wp:posOffset>
                </wp:positionH>
                <wp:positionV relativeFrom="paragraph">
                  <wp:posOffset>0</wp:posOffset>
                </wp:positionV>
                <wp:extent cx="2190750" cy="1228725"/>
                <wp:effectExtent l="0" t="0" r="19050" b="2857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1228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3164" w:rsidRPr="00363541" w:rsidRDefault="00E03164" w:rsidP="00B3024B">
                            <w:pPr>
                              <w:pStyle w:val="NoSpacing"/>
                              <w:jc w:val="center"/>
                              <w:rPr>
                                <w:rFonts w:ascii="Calibri" w:hAnsi="Calibri" w:cs="Calibri"/>
                                <w:b/>
                                <w:sz w:val="20"/>
                                <w:szCs w:val="20"/>
                              </w:rPr>
                            </w:pPr>
                            <w:r w:rsidRPr="00363541">
                              <w:rPr>
                                <w:rFonts w:ascii="Calibri" w:hAnsi="Calibri" w:cs="Calibri"/>
                                <w:b/>
                                <w:sz w:val="20"/>
                                <w:szCs w:val="20"/>
                              </w:rPr>
                              <w:t>Mayor</w:t>
                            </w:r>
                          </w:p>
                          <w:p w:rsidR="00E03164" w:rsidRPr="00363541" w:rsidRDefault="00E03164" w:rsidP="00B3024B">
                            <w:pPr>
                              <w:pStyle w:val="NoSpacing"/>
                              <w:jc w:val="both"/>
                              <w:rPr>
                                <w:rFonts w:ascii="Calibri" w:hAnsi="Calibri" w:cs="Calibri"/>
                                <w:sz w:val="20"/>
                                <w:szCs w:val="20"/>
                              </w:rPr>
                            </w:pPr>
                            <w:r w:rsidRPr="00363541">
                              <w:rPr>
                                <w:rFonts w:ascii="Calibri" w:hAnsi="Calibri" w:cs="Calibri"/>
                                <w:sz w:val="20"/>
                                <w:szCs w:val="20"/>
                              </w:rPr>
                              <w:t>Functions, Powers and Responsibilities:</w:t>
                            </w:r>
                          </w:p>
                          <w:p w:rsidR="00E03164" w:rsidRPr="00363541" w:rsidRDefault="00E03164" w:rsidP="00653BFB">
                            <w:pPr>
                              <w:pStyle w:val="NoSpacing"/>
                              <w:numPr>
                                <w:ilvl w:val="0"/>
                                <w:numId w:val="106"/>
                              </w:numPr>
                              <w:jc w:val="both"/>
                              <w:rPr>
                                <w:rFonts w:ascii="Calibri" w:hAnsi="Calibri" w:cs="Calibri"/>
                                <w:sz w:val="20"/>
                                <w:szCs w:val="20"/>
                              </w:rPr>
                            </w:pPr>
                            <w:r w:rsidRPr="00363541">
                              <w:rPr>
                                <w:rFonts w:ascii="Calibri" w:hAnsi="Calibri" w:cs="Calibri"/>
                                <w:sz w:val="20"/>
                                <w:szCs w:val="20"/>
                              </w:rPr>
                              <w:t>In terms of Section 56 of the Municipal System Act;</w:t>
                            </w:r>
                          </w:p>
                          <w:p w:rsidR="00E03164" w:rsidRPr="00363541" w:rsidRDefault="00E03164" w:rsidP="00653BFB">
                            <w:pPr>
                              <w:pStyle w:val="NoSpacing"/>
                              <w:numPr>
                                <w:ilvl w:val="0"/>
                                <w:numId w:val="106"/>
                              </w:numPr>
                              <w:jc w:val="both"/>
                              <w:rPr>
                                <w:rFonts w:ascii="Calibri" w:hAnsi="Calibri" w:cs="Calibri"/>
                                <w:sz w:val="20"/>
                                <w:szCs w:val="20"/>
                              </w:rPr>
                            </w:pPr>
                            <w:r w:rsidRPr="00363541">
                              <w:rPr>
                                <w:rFonts w:ascii="Calibri" w:hAnsi="Calibri" w:cs="Calibri"/>
                                <w:sz w:val="20"/>
                                <w:szCs w:val="20"/>
                              </w:rPr>
                              <w:t>Chapter 7 of the MFMA;</w:t>
                            </w:r>
                          </w:p>
                          <w:p w:rsidR="00E03164" w:rsidRPr="00363541" w:rsidRDefault="00E03164" w:rsidP="00653BFB">
                            <w:pPr>
                              <w:pStyle w:val="NoSpacing"/>
                              <w:numPr>
                                <w:ilvl w:val="0"/>
                                <w:numId w:val="106"/>
                              </w:numPr>
                              <w:jc w:val="both"/>
                              <w:rPr>
                                <w:rFonts w:ascii="Calibri" w:hAnsi="Calibri" w:cs="Calibri"/>
                                <w:sz w:val="20"/>
                                <w:szCs w:val="20"/>
                              </w:rPr>
                            </w:pPr>
                            <w:r w:rsidRPr="00363541">
                              <w:rPr>
                                <w:rFonts w:ascii="Calibri" w:hAnsi="Calibri" w:cs="Calibri"/>
                                <w:sz w:val="20"/>
                                <w:szCs w:val="20"/>
                              </w:rPr>
                              <w:t>etc.</w:t>
                            </w:r>
                          </w:p>
                          <w:p w:rsidR="00E03164" w:rsidRPr="00AE1B92" w:rsidRDefault="00E03164" w:rsidP="00B3024B">
                            <w:pPr>
                              <w:pStyle w:val="NoSpacing"/>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6BCDF" id="Rectangle 290" o:spid="_x0000_s1059" style="position:absolute;margin-left:260.25pt;margin-top:0;width:172.5pt;height:9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" fillcolor="window" strokecolor="windowText" strokeweight="1pt">
                <v:path arrowok="t"/>
                <v:textbox>
                  <w:txbxContent>
                    <w:p w:rsidR="00E03164" w:rsidRPr="00363541" w:rsidRDefault="00E03164" w:rsidP="00B3024B">
                      <w:pPr>
                        <w:pStyle w:val="NoSpacing"/>
                        <w:jc w:val="center"/>
                        <w:rPr>
                          <w:rFonts w:ascii="Calibri" w:hAnsi="Calibri" w:cs="Calibri"/>
                          <w:b/>
                          <w:sz w:val="20"/>
                          <w:szCs w:val="20"/>
                        </w:rPr>
                      </w:pPr>
                      <w:r w:rsidRPr="00363541">
                        <w:rPr>
                          <w:rFonts w:ascii="Calibri" w:hAnsi="Calibri" w:cs="Calibri"/>
                          <w:b/>
                          <w:sz w:val="20"/>
                          <w:szCs w:val="20"/>
                        </w:rPr>
                        <w:t>Mayor</w:t>
                      </w:r>
                    </w:p>
                    <w:p w:rsidR="00E03164" w:rsidRPr="00363541" w:rsidRDefault="00E03164" w:rsidP="00B3024B">
                      <w:pPr>
                        <w:pStyle w:val="NoSpacing"/>
                        <w:jc w:val="both"/>
                        <w:rPr>
                          <w:rFonts w:ascii="Calibri" w:hAnsi="Calibri" w:cs="Calibri"/>
                          <w:sz w:val="20"/>
                          <w:szCs w:val="20"/>
                        </w:rPr>
                      </w:pPr>
                      <w:r w:rsidRPr="00363541">
                        <w:rPr>
                          <w:rFonts w:ascii="Calibri" w:hAnsi="Calibri" w:cs="Calibri"/>
                          <w:sz w:val="20"/>
                          <w:szCs w:val="20"/>
                        </w:rPr>
                        <w:t>Functions, Powers and Responsibilities:</w:t>
                      </w:r>
                    </w:p>
                    <w:p w:rsidR="00E03164" w:rsidRPr="00363541" w:rsidRDefault="00E03164" w:rsidP="00653BFB">
                      <w:pPr>
                        <w:pStyle w:val="NoSpacing"/>
                        <w:numPr>
                          <w:ilvl w:val="0"/>
                          <w:numId w:val="106"/>
                        </w:numPr>
                        <w:jc w:val="both"/>
                        <w:rPr>
                          <w:rFonts w:ascii="Calibri" w:hAnsi="Calibri" w:cs="Calibri"/>
                          <w:sz w:val="20"/>
                          <w:szCs w:val="20"/>
                        </w:rPr>
                      </w:pPr>
                      <w:r w:rsidRPr="00363541">
                        <w:rPr>
                          <w:rFonts w:ascii="Calibri" w:hAnsi="Calibri" w:cs="Calibri"/>
                          <w:sz w:val="20"/>
                          <w:szCs w:val="20"/>
                        </w:rPr>
                        <w:t>In terms of Section 56 of the Municipal System Act;</w:t>
                      </w:r>
                    </w:p>
                    <w:p w:rsidR="00E03164" w:rsidRPr="00363541" w:rsidRDefault="00E03164" w:rsidP="00653BFB">
                      <w:pPr>
                        <w:pStyle w:val="NoSpacing"/>
                        <w:numPr>
                          <w:ilvl w:val="0"/>
                          <w:numId w:val="106"/>
                        </w:numPr>
                        <w:jc w:val="both"/>
                        <w:rPr>
                          <w:rFonts w:ascii="Calibri" w:hAnsi="Calibri" w:cs="Calibri"/>
                          <w:sz w:val="20"/>
                          <w:szCs w:val="20"/>
                        </w:rPr>
                      </w:pPr>
                      <w:r w:rsidRPr="00363541">
                        <w:rPr>
                          <w:rFonts w:ascii="Calibri" w:hAnsi="Calibri" w:cs="Calibri"/>
                          <w:sz w:val="20"/>
                          <w:szCs w:val="20"/>
                        </w:rPr>
                        <w:t>Chapter 7 of the MFMA;</w:t>
                      </w:r>
                    </w:p>
                    <w:p w:rsidR="00E03164" w:rsidRPr="00363541" w:rsidRDefault="00E03164" w:rsidP="00653BFB">
                      <w:pPr>
                        <w:pStyle w:val="NoSpacing"/>
                        <w:numPr>
                          <w:ilvl w:val="0"/>
                          <w:numId w:val="106"/>
                        </w:numPr>
                        <w:jc w:val="both"/>
                        <w:rPr>
                          <w:rFonts w:ascii="Calibri" w:hAnsi="Calibri" w:cs="Calibri"/>
                          <w:sz w:val="20"/>
                          <w:szCs w:val="20"/>
                        </w:rPr>
                      </w:pPr>
                      <w:r w:rsidRPr="00363541">
                        <w:rPr>
                          <w:rFonts w:ascii="Calibri" w:hAnsi="Calibri" w:cs="Calibri"/>
                          <w:sz w:val="20"/>
                          <w:szCs w:val="20"/>
                        </w:rPr>
                        <w:t>etc.</w:t>
                      </w:r>
                    </w:p>
                    <w:p w:rsidR="00E03164" w:rsidRPr="00AE1B92" w:rsidRDefault="00E03164" w:rsidP="00B3024B">
                      <w:pPr>
                        <w:pStyle w:val="NoSpacing"/>
                        <w:jc w:val="center"/>
                        <w:rPr>
                          <w:sz w:val="20"/>
                          <w:szCs w:val="20"/>
                        </w:rPr>
                      </w:pPr>
                    </w:p>
                  </w:txbxContent>
                </v:textbox>
              </v:rect>
            </w:pict>
          </mc:Fallback>
        </mc:AlternateContent>
      </w:r>
    </w:p>
    <w:p w:rsidR="00B3024B" w:rsidRDefault="00B3024B" w:rsidP="00B3024B">
      <w:pPr>
        <w:pStyle w:val="NoSpacing"/>
      </w:pPr>
    </w:p>
    <w:p w:rsidR="00B3024B" w:rsidRDefault="00B3024B" w:rsidP="00B3024B">
      <w:pPr>
        <w:pStyle w:val="NoSpacing"/>
      </w:pPr>
      <w:r>
        <w:rPr>
          <w:noProof/>
          <w:lang w:val="en-ZA" w:eastAsia="en-ZA"/>
        </w:rPr>
        <mc:AlternateContent>
          <mc:Choice Requires="wps">
            <w:drawing>
              <wp:anchor distT="0" distB="0" distL="114300" distR="114300" simplePos="0" relativeHeight="251699200" behindDoc="0" locked="0" layoutInCell="1" allowOverlap="1" wp14:anchorId="66E79B09" wp14:editId="5E338F12">
                <wp:simplePos x="0" y="0"/>
                <wp:positionH relativeFrom="column">
                  <wp:posOffset>3124200</wp:posOffset>
                </wp:positionH>
                <wp:positionV relativeFrom="paragraph">
                  <wp:posOffset>1135380</wp:posOffset>
                </wp:positionV>
                <wp:extent cx="2771775" cy="9525"/>
                <wp:effectExtent l="0" t="0" r="28575" b="2857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717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B0EDB7" id="Straight Connector 28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89.4pt" to="464.2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" strokecolor="#5b9bd5" strokeweight=".5pt">
                <v:stroke joinstyle="miter"/>
                <o:lock v:ext="edit" shapetype="f"/>
              </v:line>
            </w:pict>
          </mc:Fallback>
        </mc:AlternateContent>
      </w:r>
      <w:r>
        <w:rPr>
          <w:noProof/>
          <w:lang w:val="en-ZA" w:eastAsia="en-ZA"/>
        </w:rPr>
        <mc:AlternateContent>
          <mc:Choice Requires="wps">
            <w:drawing>
              <wp:anchor distT="0" distB="0" distL="114299" distR="114299" simplePos="0" relativeHeight="251697152" behindDoc="0" locked="0" layoutInCell="1" allowOverlap="1" wp14:anchorId="7B048778" wp14:editId="77CDEFF1">
                <wp:simplePos x="0" y="0"/>
                <wp:positionH relativeFrom="column">
                  <wp:posOffset>7277099</wp:posOffset>
                </wp:positionH>
                <wp:positionV relativeFrom="paragraph">
                  <wp:posOffset>849630</wp:posOffset>
                </wp:positionV>
                <wp:extent cx="0" cy="476250"/>
                <wp:effectExtent l="0" t="0" r="19050" b="190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762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F7D52E" id="Straight Connector 288" o:spid="_x0000_s1026" style="position:absolute;flip:x;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73pt,66.9pt" to="573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" strokecolor="#5b9bd5" strokeweight=".5pt">
                <v:stroke joinstyle="miter"/>
                <o:lock v:ext="edit" shapetype="f"/>
              </v:line>
            </w:pict>
          </mc:Fallback>
        </mc:AlternateContent>
      </w:r>
      <w:r>
        <w:rPr>
          <w:noProof/>
          <w:lang w:val="en-ZA" w:eastAsia="en-ZA"/>
        </w:rPr>
        <mc:AlternateContent>
          <mc:Choice Requires="wps">
            <w:drawing>
              <wp:anchor distT="0" distB="0" distL="114299" distR="114299" simplePos="0" relativeHeight="251694080" behindDoc="0" locked="0" layoutInCell="1" allowOverlap="1" wp14:anchorId="327AD960" wp14:editId="2DF21636">
                <wp:simplePos x="0" y="0"/>
                <wp:positionH relativeFrom="column">
                  <wp:posOffset>6591299</wp:posOffset>
                </wp:positionH>
                <wp:positionV relativeFrom="paragraph">
                  <wp:posOffset>4659630</wp:posOffset>
                </wp:positionV>
                <wp:extent cx="0" cy="333375"/>
                <wp:effectExtent l="0" t="0" r="19050" b="28575"/>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179619" id="Straight Connector 287"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19pt,366.9pt" to="519pt,3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" strokecolor="#5b9bd5" strokeweight=".5pt">
                <v:stroke joinstyle="miter"/>
                <o:lock v:ext="edit" shapetype="f"/>
              </v:line>
            </w:pict>
          </mc:Fallback>
        </mc:AlternateContent>
      </w:r>
      <w:r>
        <w:rPr>
          <w:noProof/>
          <w:lang w:val="en-ZA" w:eastAsia="en-ZA"/>
        </w:rPr>
        <mc:AlternateContent>
          <mc:Choice Requires="wps">
            <w:drawing>
              <wp:anchor distT="0" distB="0" distL="114299" distR="114299" simplePos="0" relativeHeight="251693056" behindDoc="0" locked="0" layoutInCell="1" allowOverlap="1" wp14:anchorId="3B4AE365" wp14:editId="430261FF">
                <wp:simplePos x="0" y="0"/>
                <wp:positionH relativeFrom="column">
                  <wp:posOffset>4686299</wp:posOffset>
                </wp:positionH>
                <wp:positionV relativeFrom="paragraph">
                  <wp:posOffset>4678680</wp:posOffset>
                </wp:positionV>
                <wp:extent cx="0" cy="333375"/>
                <wp:effectExtent l="0" t="0" r="19050" b="28575"/>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D32667" id="Straight Connector 286"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9pt,368.4pt" to="369pt,3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" strokecolor="#5b9bd5" strokeweight=".5pt">
                <v:stroke joinstyle="miter"/>
                <o:lock v:ext="edit" shapetype="f"/>
              </v:line>
            </w:pict>
          </mc:Fallback>
        </mc:AlternateContent>
      </w:r>
      <w:r>
        <w:rPr>
          <w:noProof/>
          <w:lang w:val="en-ZA" w:eastAsia="en-ZA"/>
        </w:rPr>
        <mc:AlternateContent>
          <mc:Choice Requires="wps">
            <w:drawing>
              <wp:anchor distT="0" distB="0" distL="114299" distR="114299" simplePos="0" relativeHeight="251695104" behindDoc="0" locked="0" layoutInCell="1" allowOverlap="1" wp14:anchorId="4D765857" wp14:editId="5027E03D">
                <wp:simplePos x="0" y="0"/>
                <wp:positionH relativeFrom="column">
                  <wp:posOffset>8524874</wp:posOffset>
                </wp:positionH>
                <wp:positionV relativeFrom="paragraph">
                  <wp:posOffset>4621530</wp:posOffset>
                </wp:positionV>
                <wp:extent cx="0" cy="333375"/>
                <wp:effectExtent l="0" t="0" r="19050" b="28575"/>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118D38" id="Straight Connector 285"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1.25pt,363.9pt" to="671.25pt,3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" strokecolor="#5b9bd5" strokeweight=".5pt">
                <v:stroke joinstyle="miter"/>
                <o:lock v:ext="edit" shapetype="f"/>
              </v:line>
            </w:pict>
          </mc:Fallback>
        </mc:AlternateContent>
      </w:r>
      <w:r>
        <w:rPr>
          <w:noProof/>
          <w:lang w:val="en-ZA" w:eastAsia="en-ZA"/>
        </w:rPr>
        <mc:AlternateContent>
          <mc:Choice Requires="wps">
            <w:drawing>
              <wp:anchor distT="0" distB="0" distL="114300" distR="114300" simplePos="0" relativeHeight="251691008" behindDoc="0" locked="0" layoutInCell="1" allowOverlap="1" wp14:anchorId="24D26DD0" wp14:editId="37CB7C63">
                <wp:simplePos x="0" y="0"/>
                <wp:positionH relativeFrom="column">
                  <wp:posOffset>2628900</wp:posOffset>
                </wp:positionH>
                <wp:positionV relativeFrom="paragraph">
                  <wp:posOffset>4659630</wp:posOffset>
                </wp:positionV>
                <wp:extent cx="9525" cy="409575"/>
                <wp:effectExtent l="0" t="0" r="28575" b="28575"/>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95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FC737B" id="Straight Connector 28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366.9pt" to="207.75pt,3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" strokecolor="#5b9bd5" strokeweight=".5pt">
                <v:stroke joinstyle="miter"/>
                <o:lock v:ext="edit" shapetype="f"/>
              </v:line>
            </w:pict>
          </mc:Fallback>
        </mc:AlternateContent>
      </w:r>
      <w:r>
        <w:rPr>
          <w:noProof/>
          <w:lang w:val="en-ZA" w:eastAsia="en-ZA"/>
        </w:rPr>
        <mc:AlternateContent>
          <mc:Choice Requires="wps">
            <w:drawing>
              <wp:anchor distT="0" distB="0" distL="114300" distR="114300" simplePos="0" relativeHeight="251689984" behindDoc="0" locked="0" layoutInCell="1" allowOverlap="1" wp14:anchorId="146FA1CF" wp14:editId="199F2C63">
                <wp:simplePos x="0" y="0"/>
                <wp:positionH relativeFrom="column">
                  <wp:posOffset>2314575</wp:posOffset>
                </wp:positionH>
                <wp:positionV relativeFrom="paragraph">
                  <wp:posOffset>3669030</wp:posOffset>
                </wp:positionV>
                <wp:extent cx="2038350" cy="9525"/>
                <wp:effectExtent l="0" t="0" r="19050" b="28575"/>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3835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FAAA04" id="Straight Connector 28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5pt,288.9pt" to="342.75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" strokecolor="#5b9bd5" strokeweight=".5pt">
                <v:stroke joinstyle="miter"/>
                <o:lock v:ext="edit" shapetype="f"/>
              </v:line>
            </w:pict>
          </mc:Fallback>
        </mc:AlternateContent>
      </w:r>
      <w:r>
        <w:rPr>
          <w:noProof/>
          <w:lang w:val="en-ZA" w:eastAsia="en-ZA"/>
        </w:rPr>
        <mc:AlternateContent>
          <mc:Choice Requires="wps">
            <w:drawing>
              <wp:anchor distT="0" distB="0" distL="114299" distR="114299" simplePos="0" relativeHeight="251692032" behindDoc="0" locked="0" layoutInCell="1" allowOverlap="1" wp14:anchorId="0A768F8F" wp14:editId="016E2045">
                <wp:simplePos x="0" y="0"/>
                <wp:positionH relativeFrom="column">
                  <wp:posOffset>819149</wp:posOffset>
                </wp:positionH>
                <wp:positionV relativeFrom="paragraph">
                  <wp:posOffset>4688205</wp:posOffset>
                </wp:positionV>
                <wp:extent cx="0" cy="333375"/>
                <wp:effectExtent l="0" t="0" r="19050" b="28575"/>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869FFA" id="Straight Connector 282"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4.5pt,369.15pt" to="64.5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" strokecolor="#5b9bd5" strokeweight=".5pt">
                <v:stroke joinstyle="miter"/>
                <o:lock v:ext="edit" shapetype="f"/>
              </v:line>
            </w:pict>
          </mc:Fallback>
        </mc:AlternateContent>
      </w:r>
      <w:r>
        <w:rPr>
          <w:noProof/>
          <w:lang w:val="en-ZA" w:eastAsia="en-ZA"/>
        </w:rPr>
        <mc:AlternateContent>
          <mc:Choice Requires="wps">
            <w:drawing>
              <wp:anchor distT="0" distB="0" distL="114300" distR="114300" simplePos="0" relativeHeight="251688960" behindDoc="0" locked="0" layoutInCell="1" allowOverlap="1" wp14:anchorId="78D896D5" wp14:editId="281F6A2F">
                <wp:simplePos x="0" y="0"/>
                <wp:positionH relativeFrom="column">
                  <wp:posOffset>800100</wp:posOffset>
                </wp:positionH>
                <wp:positionV relativeFrom="paragraph">
                  <wp:posOffset>4621530</wp:posOffset>
                </wp:positionV>
                <wp:extent cx="7715250" cy="66675"/>
                <wp:effectExtent l="0" t="0" r="19050" b="28575"/>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5250" cy="666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CD3F35" id="Straight Connector 281"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363.9pt" to="670.5pt,3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" strokecolor="#5b9bd5" strokeweight=".5pt">
                <v:stroke joinstyle="miter"/>
                <o:lock v:ext="edit" shapetype="f"/>
              </v:line>
            </w:pict>
          </mc:Fallback>
        </mc:AlternateContent>
      </w:r>
      <w:r>
        <w:rPr>
          <w:noProof/>
          <w:lang w:val="en-ZA" w:eastAsia="en-ZA"/>
        </w:rPr>
        <mc:AlternateContent>
          <mc:Choice Requires="wps">
            <w:drawing>
              <wp:anchor distT="0" distB="0" distL="114300" distR="114300" simplePos="0" relativeHeight="251679744" behindDoc="0" locked="0" layoutInCell="1" allowOverlap="1" wp14:anchorId="58395561" wp14:editId="2A8D4EF2">
                <wp:simplePos x="0" y="0"/>
                <wp:positionH relativeFrom="column">
                  <wp:posOffset>7715250</wp:posOffset>
                </wp:positionH>
                <wp:positionV relativeFrom="paragraph">
                  <wp:posOffset>4964430</wp:posOffset>
                </wp:positionV>
                <wp:extent cx="1590675" cy="657225"/>
                <wp:effectExtent l="0" t="0" r="28575" b="28575"/>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657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3164" w:rsidRPr="00AE1B92" w:rsidRDefault="00E03164" w:rsidP="00B3024B">
                            <w:pPr>
                              <w:pStyle w:val="NoSpacing"/>
                              <w:jc w:val="center"/>
                              <w:rPr>
                                <w:rFonts w:ascii="Calibri" w:hAnsi="Calibri" w:cs="Calibri"/>
                                <w:sz w:val="18"/>
                                <w:szCs w:val="18"/>
                              </w:rPr>
                            </w:pPr>
                            <w:r w:rsidRPr="00AE1B92">
                              <w:rPr>
                                <w:rFonts w:ascii="Calibri" w:hAnsi="Calibri" w:cs="Calibri"/>
                                <w:sz w:val="18"/>
                                <w:szCs w:val="18"/>
                              </w:rPr>
                              <w:t>Director: Infrastructure Planning &amp; Development</w:t>
                            </w:r>
                          </w:p>
                          <w:p w:rsidR="00E03164" w:rsidRDefault="00E03164" w:rsidP="00B3024B">
                            <w:pPr>
                              <w:pStyle w:val="NoSpacing"/>
                              <w:jc w:val="center"/>
                              <w:rPr>
                                <w:rFonts w:ascii="Calibri" w:hAnsi="Calibri" w:cs="Calibri"/>
                                <w:sz w:val="18"/>
                                <w:szCs w:val="18"/>
                              </w:rPr>
                            </w:pPr>
                            <w:r w:rsidRPr="00AE1B92">
                              <w:rPr>
                                <w:rFonts w:ascii="Calibri" w:hAnsi="Calibri" w:cs="Calibri"/>
                                <w:sz w:val="18"/>
                                <w:szCs w:val="18"/>
                              </w:rPr>
                              <w:t>(Section 56)</w:t>
                            </w:r>
                          </w:p>
                          <w:p w:rsidR="00E03164" w:rsidRPr="00AE1B92" w:rsidRDefault="00E03164" w:rsidP="00B3024B">
                            <w:pPr>
                              <w:pStyle w:val="NoSpacing"/>
                              <w:jc w:val="center"/>
                              <w:rPr>
                                <w:rFonts w:ascii="Calibri" w:hAnsi="Calibri" w:cs="Calibri"/>
                                <w:sz w:val="18"/>
                                <w:szCs w:val="18"/>
                              </w:rPr>
                            </w:pPr>
                            <w:r>
                              <w:rPr>
                                <w:rFonts w:ascii="Calibri" w:hAnsi="Calibri" w:cs="Calibri"/>
                                <w:sz w:val="18"/>
                                <w:szCs w:val="18"/>
                              </w:rPr>
                              <w:t>(Filled)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5561" id="Rectangle 280" o:spid="_x0000_s1060" style="position:absolute;margin-left:607.5pt;margin-top:390.9pt;width:125.25pt;height:5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" fillcolor="window" strokecolor="windowText" strokeweight="1pt">
                <v:path arrowok="t"/>
                <v:textbox>
                  <w:txbxContent>
                    <w:p w:rsidR="00E03164" w:rsidRPr="00AE1B92" w:rsidRDefault="00E03164" w:rsidP="00B3024B">
                      <w:pPr>
                        <w:pStyle w:val="NoSpacing"/>
                        <w:jc w:val="center"/>
                        <w:rPr>
                          <w:rFonts w:ascii="Calibri" w:hAnsi="Calibri" w:cs="Calibri"/>
                          <w:sz w:val="18"/>
                          <w:szCs w:val="18"/>
                        </w:rPr>
                      </w:pPr>
                      <w:r w:rsidRPr="00AE1B92">
                        <w:rPr>
                          <w:rFonts w:ascii="Calibri" w:hAnsi="Calibri" w:cs="Calibri"/>
                          <w:sz w:val="18"/>
                          <w:szCs w:val="18"/>
                        </w:rPr>
                        <w:t>Director: Infrastructure Planning &amp; Development</w:t>
                      </w:r>
                    </w:p>
                    <w:p w:rsidR="00E03164" w:rsidRDefault="00E03164" w:rsidP="00B3024B">
                      <w:pPr>
                        <w:pStyle w:val="NoSpacing"/>
                        <w:jc w:val="center"/>
                        <w:rPr>
                          <w:rFonts w:ascii="Calibri" w:hAnsi="Calibri" w:cs="Calibri"/>
                          <w:sz w:val="18"/>
                          <w:szCs w:val="18"/>
                        </w:rPr>
                      </w:pPr>
                      <w:r w:rsidRPr="00AE1B92">
                        <w:rPr>
                          <w:rFonts w:ascii="Calibri" w:hAnsi="Calibri" w:cs="Calibri"/>
                          <w:sz w:val="18"/>
                          <w:szCs w:val="18"/>
                        </w:rPr>
                        <w:t>(Section 56)</w:t>
                      </w:r>
                    </w:p>
                    <w:p w:rsidR="00E03164" w:rsidRPr="00AE1B92" w:rsidRDefault="00E03164" w:rsidP="00B3024B">
                      <w:pPr>
                        <w:pStyle w:val="NoSpacing"/>
                        <w:jc w:val="center"/>
                        <w:rPr>
                          <w:rFonts w:ascii="Calibri" w:hAnsi="Calibri" w:cs="Calibri"/>
                          <w:sz w:val="18"/>
                          <w:szCs w:val="18"/>
                        </w:rPr>
                      </w:pPr>
                      <w:r>
                        <w:rPr>
                          <w:rFonts w:ascii="Calibri" w:hAnsi="Calibri" w:cs="Calibri"/>
                          <w:sz w:val="18"/>
                          <w:szCs w:val="18"/>
                        </w:rPr>
                        <w:t>(Filled)</w:t>
                      </w:r>
                    </w:p>
                  </w:txbxContent>
                </v:textbox>
              </v:rect>
            </w:pict>
          </mc:Fallback>
        </mc:AlternateContent>
      </w:r>
      <w:r>
        <w:rPr>
          <w:noProof/>
          <w:lang w:val="en-ZA" w:eastAsia="en-ZA"/>
        </w:rPr>
        <mc:AlternateContent>
          <mc:Choice Requires="wps">
            <w:drawing>
              <wp:anchor distT="0" distB="0" distL="114300" distR="114300" simplePos="0" relativeHeight="251684864" behindDoc="0" locked="0" layoutInCell="1" allowOverlap="1" wp14:anchorId="0A1A5230" wp14:editId="2ECFBEB9">
                <wp:simplePos x="0" y="0"/>
                <wp:positionH relativeFrom="column">
                  <wp:posOffset>6086475</wp:posOffset>
                </wp:positionH>
                <wp:positionV relativeFrom="paragraph">
                  <wp:posOffset>1335405</wp:posOffset>
                </wp:positionV>
                <wp:extent cx="2457450" cy="1476375"/>
                <wp:effectExtent l="0" t="0" r="19050" b="28575"/>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476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3164" w:rsidRPr="00363541" w:rsidRDefault="00E03164" w:rsidP="00B3024B">
                            <w:pPr>
                              <w:pStyle w:val="NoSpacing"/>
                              <w:jc w:val="center"/>
                              <w:rPr>
                                <w:rFonts w:ascii="Calibri" w:hAnsi="Calibri" w:cs="Calibri"/>
                                <w:b/>
                                <w:sz w:val="20"/>
                                <w:szCs w:val="20"/>
                              </w:rPr>
                            </w:pPr>
                            <w:r w:rsidRPr="00363541">
                              <w:rPr>
                                <w:rFonts w:ascii="Calibri" w:hAnsi="Calibri" w:cs="Calibri"/>
                                <w:b/>
                                <w:sz w:val="20"/>
                                <w:szCs w:val="20"/>
                              </w:rPr>
                              <w:t>Portfolio Councilors</w:t>
                            </w:r>
                          </w:p>
                          <w:p w:rsidR="00E03164" w:rsidRPr="00363541" w:rsidRDefault="00E03164" w:rsidP="00B3024B">
                            <w:pPr>
                              <w:pStyle w:val="NoSpacing"/>
                              <w:jc w:val="center"/>
                              <w:rPr>
                                <w:rFonts w:ascii="Calibri" w:hAnsi="Calibri" w:cs="Calibri"/>
                                <w:sz w:val="20"/>
                                <w:szCs w:val="20"/>
                              </w:rPr>
                            </w:pPr>
                            <w:r w:rsidRPr="00363541">
                              <w:rPr>
                                <w:rFonts w:ascii="Calibri" w:hAnsi="Calibri" w:cs="Calibri"/>
                                <w:sz w:val="20"/>
                                <w:szCs w:val="20"/>
                              </w:rPr>
                              <w:t>(Section 80 Committees)</w:t>
                            </w:r>
                          </w:p>
                          <w:p w:rsidR="00E03164" w:rsidRPr="00363541" w:rsidRDefault="00E03164" w:rsidP="00653BFB">
                            <w:pPr>
                              <w:pStyle w:val="NoSpacing"/>
                              <w:numPr>
                                <w:ilvl w:val="0"/>
                                <w:numId w:val="108"/>
                              </w:numPr>
                              <w:rPr>
                                <w:rFonts w:ascii="Calibri" w:hAnsi="Calibri" w:cs="Calibri"/>
                                <w:sz w:val="20"/>
                                <w:szCs w:val="20"/>
                              </w:rPr>
                            </w:pPr>
                            <w:r w:rsidRPr="00363541">
                              <w:rPr>
                                <w:rFonts w:ascii="Calibri" w:hAnsi="Calibri" w:cs="Calibri"/>
                                <w:sz w:val="20"/>
                                <w:szCs w:val="20"/>
                              </w:rPr>
                              <w:t>MM Office</w:t>
                            </w:r>
                          </w:p>
                          <w:p w:rsidR="00E03164" w:rsidRPr="00363541" w:rsidRDefault="00E03164" w:rsidP="00653BFB">
                            <w:pPr>
                              <w:pStyle w:val="NoSpacing"/>
                              <w:numPr>
                                <w:ilvl w:val="0"/>
                                <w:numId w:val="108"/>
                              </w:numPr>
                              <w:rPr>
                                <w:rFonts w:ascii="Calibri" w:hAnsi="Calibri" w:cs="Calibri"/>
                                <w:sz w:val="20"/>
                                <w:szCs w:val="20"/>
                              </w:rPr>
                            </w:pPr>
                            <w:r w:rsidRPr="00363541">
                              <w:rPr>
                                <w:rFonts w:ascii="Calibri" w:hAnsi="Calibri" w:cs="Calibri"/>
                                <w:sz w:val="20"/>
                                <w:szCs w:val="20"/>
                              </w:rPr>
                              <w:t>Finance</w:t>
                            </w:r>
                          </w:p>
                          <w:p w:rsidR="00E03164" w:rsidRPr="00363541" w:rsidRDefault="00E03164" w:rsidP="00653BFB">
                            <w:pPr>
                              <w:pStyle w:val="NoSpacing"/>
                              <w:numPr>
                                <w:ilvl w:val="0"/>
                                <w:numId w:val="108"/>
                              </w:numPr>
                              <w:rPr>
                                <w:rFonts w:ascii="Calibri" w:hAnsi="Calibri" w:cs="Calibri"/>
                                <w:sz w:val="20"/>
                                <w:szCs w:val="20"/>
                              </w:rPr>
                            </w:pPr>
                            <w:r w:rsidRPr="00363541">
                              <w:rPr>
                                <w:rFonts w:ascii="Calibri" w:hAnsi="Calibri" w:cs="Calibri"/>
                                <w:sz w:val="20"/>
                                <w:szCs w:val="20"/>
                              </w:rPr>
                              <w:t>Corporate Services</w:t>
                            </w:r>
                          </w:p>
                          <w:p w:rsidR="00E03164" w:rsidRPr="00363541" w:rsidRDefault="00E03164" w:rsidP="00653BFB">
                            <w:pPr>
                              <w:pStyle w:val="NoSpacing"/>
                              <w:numPr>
                                <w:ilvl w:val="0"/>
                                <w:numId w:val="108"/>
                              </w:numPr>
                              <w:rPr>
                                <w:rFonts w:ascii="Calibri" w:hAnsi="Calibri" w:cs="Calibri"/>
                                <w:sz w:val="20"/>
                                <w:szCs w:val="20"/>
                              </w:rPr>
                            </w:pPr>
                            <w:r w:rsidRPr="00363541">
                              <w:rPr>
                                <w:rFonts w:ascii="Calibri" w:hAnsi="Calibri" w:cs="Calibri"/>
                                <w:sz w:val="20"/>
                                <w:szCs w:val="20"/>
                              </w:rPr>
                              <w:t>Planning &amp; Economic Development</w:t>
                            </w:r>
                          </w:p>
                          <w:p w:rsidR="00E03164" w:rsidRPr="00363541" w:rsidRDefault="00E03164" w:rsidP="00653BFB">
                            <w:pPr>
                              <w:pStyle w:val="NoSpacing"/>
                              <w:numPr>
                                <w:ilvl w:val="0"/>
                                <w:numId w:val="108"/>
                              </w:numPr>
                              <w:jc w:val="both"/>
                              <w:rPr>
                                <w:rFonts w:ascii="Calibri" w:hAnsi="Calibri" w:cs="Calibri"/>
                                <w:sz w:val="20"/>
                                <w:szCs w:val="20"/>
                              </w:rPr>
                            </w:pPr>
                            <w:r w:rsidRPr="00363541">
                              <w:rPr>
                                <w:rFonts w:ascii="Calibri" w:hAnsi="Calibri" w:cs="Calibri"/>
                                <w:sz w:val="20"/>
                                <w:szCs w:val="20"/>
                              </w:rPr>
                              <w:t xml:space="preserve">Infrastructure Planning and Development &amp; </w:t>
                            </w:r>
                          </w:p>
                          <w:p w:rsidR="00E03164" w:rsidRPr="00363541" w:rsidRDefault="00E03164" w:rsidP="00653BFB">
                            <w:pPr>
                              <w:pStyle w:val="NoSpacing"/>
                              <w:numPr>
                                <w:ilvl w:val="0"/>
                                <w:numId w:val="108"/>
                              </w:numPr>
                              <w:jc w:val="both"/>
                              <w:rPr>
                                <w:rFonts w:ascii="Calibri" w:hAnsi="Calibri" w:cs="Calibri"/>
                                <w:sz w:val="20"/>
                                <w:szCs w:val="20"/>
                              </w:rPr>
                            </w:pPr>
                            <w:r w:rsidRPr="00363541">
                              <w:rPr>
                                <w:rFonts w:ascii="Calibri" w:hAnsi="Calibri" w:cs="Calibri"/>
                                <w:sz w:val="20"/>
                                <w:szCs w:val="20"/>
                              </w:rPr>
                              <w:t>Community Services</w:t>
                            </w:r>
                          </w:p>
                          <w:p w:rsidR="00E03164" w:rsidRPr="00AE1B92" w:rsidRDefault="00E03164" w:rsidP="00B3024B">
                            <w:pPr>
                              <w:pStyle w:val="NoSpacing"/>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A5230" id="Rectangle 279" o:spid="_x0000_s1061" style="position:absolute;margin-left:479.25pt;margin-top:105.15pt;width:193.5pt;height:11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" fillcolor="window" strokecolor="windowText" strokeweight="1pt">
                <v:path arrowok="t"/>
                <v:textbox>
                  <w:txbxContent>
                    <w:p w:rsidR="00E03164" w:rsidRPr="00363541" w:rsidRDefault="00E03164" w:rsidP="00B3024B">
                      <w:pPr>
                        <w:pStyle w:val="NoSpacing"/>
                        <w:jc w:val="center"/>
                        <w:rPr>
                          <w:rFonts w:ascii="Calibri" w:hAnsi="Calibri" w:cs="Calibri"/>
                          <w:b/>
                          <w:sz w:val="20"/>
                          <w:szCs w:val="20"/>
                        </w:rPr>
                      </w:pPr>
                      <w:r w:rsidRPr="00363541">
                        <w:rPr>
                          <w:rFonts w:ascii="Calibri" w:hAnsi="Calibri" w:cs="Calibri"/>
                          <w:b/>
                          <w:sz w:val="20"/>
                          <w:szCs w:val="20"/>
                        </w:rPr>
                        <w:t>Portfolio Councilors</w:t>
                      </w:r>
                    </w:p>
                    <w:p w:rsidR="00E03164" w:rsidRPr="00363541" w:rsidRDefault="00E03164" w:rsidP="00B3024B">
                      <w:pPr>
                        <w:pStyle w:val="NoSpacing"/>
                        <w:jc w:val="center"/>
                        <w:rPr>
                          <w:rFonts w:ascii="Calibri" w:hAnsi="Calibri" w:cs="Calibri"/>
                          <w:sz w:val="20"/>
                          <w:szCs w:val="20"/>
                        </w:rPr>
                      </w:pPr>
                      <w:r w:rsidRPr="00363541">
                        <w:rPr>
                          <w:rFonts w:ascii="Calibri" w:hAnsi="Calibri" w:cs="Calibri"/>
                          <w:sz w:val="20"/>
                          <w:szCs w:val="20"/>
                        </w:rPr>
                        <w:t>(Section 80 Committees)</w:t>
                      </w:r>
                    </w:p>
                    <w:p w:rsidR="00E03164" w:rsidRPr="00363541" w:rsidRDefault="00E03164" w:rsidP="00653BFB">
                      <w:pPr>
                        <w:pStyle w:val="NoSpacing"/>
                        <w:numPr>
                          <w:ilvl w:val="0"/>
                          <w:numId w:val="108"/>
                        </w:numPr>
                        <w:rPr>
                          <w:rFonts w:ascii="Calibri" w:hAnsi="Calibri" w:cs="Calibri"/>
                          <w:sz w:val="20"/>
                          <w:szCs w:val="20"/>
                        </w:rPr>
                      </w:pPr>
                      <w:r w:rsidRPr="00363541">
                        <w:rPr>
                          <w:rFonts w:ascii="Calibri" w:hAnsi="Calibri" w:cs="Calibri"/>
                          <w:sz w:val="20"/>
                          <w:szCs w:val="20"/>
                        </w:rPr>
                        <w:t>MM Office</w:t>
                      </w:r>
                    </w:p>
                    <w:p w:rsidR="00E03164" w:rsidRPr="00363541" w:rsidRDefault="00E03164" w:rsidP="00653BFB">
                      <w:pPr>
                        <w:pStyle w:val="NoSpacing"/>
                        <w:numPr>
                          <w:ilvl w:val="0"/>
                          <w:numId w:val="108"/>
                        </w:numPr>
                        <w:rPr>
                          <w:rFonts w:ascii="Calibri" w:hAnsi="Calibri" w:cs="Calibri"/>
                          <w:sz w:val="20"/>
                          <w:szCs w:val="20"/>
                        </w:rPr>
                      </w:pPr>
                      <w:r w:rsidRPr="00363541">
                        <w:rPr>
                          <w:rFonts w:ascii="Calibri" w:hAnsi="Calibri" w:cs="Calibri"/>
                          <w:sz w:val="20"/>
                          <w:szCs w:val="20"/>
                        </w:rPr>
                        <w:t>Finance</w:t>
                      </w:r>
                    </w:p>
                    <w:p w:rsidR="00E03164" w:rsidRPr="00363541" w:rsidRDefault="00E03164" w:rsidP="00653BFB">
                      <w:pPr>
                        <w:pStyle w:val="NoSpacing"/>
                        <w:numPr>
                          <w:ilvl w:val="0"/>
                          <w:numId w:val="108"/>
                        </w:numPr>
                        <w:rPr>
                          <w:rFonts w:ascii="Calibri" w:hAnsi="Calibri" w:cs="Calibri"/>
                          <w:sz w:val="20"/>
                          <w:szCs w:val="20"/>
                        </w:rPr>
                      </w:pPr>
                      <w:r w:rsidRPr="00363541">
                        <w:rPr>
                          <w:rFonts w:ascii="Calibri" w:hAnsi="Calibri" w:cs="Calibri"/>
                          <w:sz w:val="20"/>
                          <w:szCs w:val="20"/>
                        </w:rPr>
                        <w:t>Corporate Services</w:t>
                      </w:r>
                    </w:p>
                    <w:p w:rsidR="00E03164" w:rsidRPr="00363541" w:rsidRDefault="00E03164" w:rsidP="00653BFB">
                      <w:pPr>
                        <w:pStyle w:val="NoSpacing"/>
                        <w:numPr>
                          <w:ilvl w:val="0"/>
                          <w:numId w:val="108"/>
                        </w:numPr>
                        <w:rPr>
                          <w:rFonts w:ascii="Calibri" w:hAnsi="Calibri" w:cs="Calibri"/>
                          <w:sz w:val="20"/>
                          <w:szCs w:val="20"/>
                        </w:rPr>
                      </w:pPr>
                      <w:r w:rsidRPr="00363541">
                        <w:rPr>
                          <w:rFonts w:ascii="Calibri" w:hAnsi="Calibri" w:cs="Calibri"/>
                          <w:sz w:val="20"/>
                          <w:szCs w:val="20"/>
                        </w:rPr>
                        <w:t>Planning &amp; Economic Development</w:t>
                      </w:r>
                    </w:p>
                    <w:p w:rsidR="00E03164" w:rsidRPr="00363541" w:rsidRDefault="00E03164" w:rsidP="00653BFB">
                      <w:pPr>
                        <w:pStyle w:val="NoSpacing"/>
                        <w:numPr>
                          <w:ilvl w:val="0"/>
                          <w:numId w:val="108"/>
                        </w:numPr>
                        <w:jc w:val="both"/>
                        <w:rPr>
                          <w:rFonts w:ascii="Calibri" w:hAnsi="Calibri" w:cs="Calibri"/>
                          <w:sz w:val="20"/>
                          <w:szCs w:val="20"/>
                        </w:rPr>
                      </w:pPr>
                      <w:r w:rsidRPr="00363541">
                        <w:rPr>
                          <w:rFonts w:ascii="Calibri" w:hAnsi="Calibri" w:cs="Calibri"/>
                          <w:sz w:val="20"/>
                          <w:szCs w:val="20"/>
                        </w:rPr>
                        <w:t xml:space="preserve">Infrastructure Planning and Development &amp; </w:t>
                      </w:r>
                    </w:p>
                    <w:p w:rsidR="00E03164" w:rsidRPr="00363541" w:rsidRDefault="00E03164" w:rsidP="00653BFB">
                      <w:pPr>
                        <w:pStyle w:val="NoSpacing"/>
                        <w:numPr>
                          <w:ilvl w:val="0"/>
                          <w:numId w:val="108"/>
                        </w:numPr>
                        <w:jc w:val="both"/>
                        <w:rPr>
                          <w:rFonts w:ascii="Calibri" w:hAnsi="Calibri" w:cs="Calibri"/>
                          <w:sz w:val="20"/>
                          <w:szCs w:val="20"/>
                        </w:rPr>
                      </w:pPr>
                      <w:r w:rsidRPr="00363541">
                        <w:rPr>
                          <w:rFonts w:ascii="Calibri" w:hAnsi="Calibri" w:cs="Calibri"/>
                          <w:sz w:val="20"/>
                          <w:szCs w:val="20"/>
                        </w:rPr>
                        <w:t>Community Services</w:t>
                      </w:r>
                    </w:p>
                    <w:p w:rsidR="00E03164" w:rsidRPr="00AE1B92" w:rsidRDefault="00E03164" w:rsidP="00B3024B">
                      <w:pPr>
                        <w:pStyle w:val="NoSpacing"/>
                        <w:jc w:val="both"/>
                        <w:rPr>
                          <w:rFonts w:ascii="Calibri" w:hAnsi="Calibri" w:cs="Calibri"/>
                          <w:sz w:val="20"/>
                          <w:szCs w:val="20"/>
                        </w:rPr>
                      </w:pPr>
                    </w:p>
                  </w:txbxContent>
                </v:textbox>
              </v:rect>
            </w:pict>
          </mc:Fallback>
        </mc:AlternateContent>
      </w:r>
      <w:r>
        <w:rPr>
          <w:noProof/>
          <w:lang w:val="en-ZA" w:eastAsia="en-ZA"/>
        </w:rPr>
        <mc:AlternateContent>
          <mc:Choice Requires="wps">
            <w:drawing>
              <wp:anchor distT="0" distB="0" distL="114300" distR="114300" simplePos="0" relativeHeight="251675648" behindDoc="0" locked="0" layoutInCell="1" allowOverlap="1" wp14:anchorId="72D49D64" wp14:editId="61A6EB87">
                <wp:simplePos x="0" y="0"/>
                <wp:positionH relativeFrom="column">
                  <wp:posOffset>-666750</wp:posOffset>
                </wp:positionH>
                <wp:positionV relativeFrom="paragraph">
                  <wp:posOffset>2726055</wp:posOffset>
                </wp:positionV>
                <wp:extent cx="2971800" cy="1628775"/>
                <wp:effectExtent l="0" t="0" r="19050" b="28575"/>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1628775"/>
                        </a:xfrm>
                        <a:prstGeom prst="rect">
                          <a:avLst/>
                        </a:prstGeom>
                        <a:solidFill>
                          <a:sysClr val="window" lastClr="FFFFFF"/>
                        </a:solidFill>
                        <a:ln w="12700" cap="flat" cmpd="sng" algn="ctr">
                          <a:solidFill>
                            <a:srgbClr val="70AD47"/>
                          </a:solidFill>
                          <a:prstDash val="solid"/>
                          <a:miter lim="800000"/>
                        </a:ln>
                        <a:effectLst/>
                      </wps:spPr>
                      <wps:txbx>
                        <w:txbxContent>
                          <w:p w:rsidR="00E03164" w:rsidRDefault="00E03164" w:rsidP="00B3024B">
                            <w:pPr>
                              <w:pStyle w:val="NoSpacing"/>
                              <w:jc w:val="both"/>
                              <w:rPr>
                                <w:rFonts w:ascii="Calibri" w:hAnsi="Calibri" w:cs="Calibri"/>
                                <w:sz w:val="18"/>
                                <w:szCs w:val="18"/>
                              </w:rPr>
                            </w:pPr>
                            <w:r w:rsidRPr="00AE1B92">
                              <w:rPr>
                                <w:rFonts w:ascii="Calibri" w:hAnsi="Calibri" w:cs="Calibri"/>
                                <w:sz w:val="18"/>
                                <w:szCs w:val="18"/>
                              </w:rPr>
                              <w:t>Senior Manager: Strategic Support Services: Office of the Municipal Manager</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IDP</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Institutional PMS</w:t>
                            </w:r>
                          </w:p>
                          <w:p w:rsidR="00E03164"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Monitoring and Evaluation</w:t>
                            </w:r>
                          </w:p>
                          <w:p w:rsidR="00E03164" w:rsidRPr="00AE1B92" w:rsidRDefault="00E03164" w:rsidP="00653BFB">
                            <w:pPr>
                              <w:numPr>
                                <w:ilvl w:val="0"/>
                                <w:numId w:val="33"/>
                              </w:numPr>
                              <w:spacing w:line="240" w:lineRule="auto"/>
                              <w:jc w:val="both"/>
                              <w:rPr>
                                <w:rFonts w:ascii="Calibri" w:eastAsia="Times New Roman" w:hAnsi="Calibri"/>
                                <w:sz w:val="16"/>
                                <w:szCs w:val="16"/>
                              </w:rPr>
                            </w:pPr>
                            <w:r>
                              <w:rPr>
                                <w:rFonts w:ascii="Calibri" w:eastAsia="Times New Roman" w:hAnsi="Calibri"/>
                                <w:sz w:val="16"/>
                                <w:szCs w:val="16"/>
                              </w:rPr>
                              <w:t>Risk Management</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 xml:space="preserve">Public Participation, Customer </w:t>
                            </w:r>
                            <w:r>
                              <w:rPr>
                                <w:rFonts w:ascii="Calibri" w:eastAsia="Times New Roman" w:hAnsi="Calibri"/>
                                <w:sz w:val="16"/>
                                <w:szCs w:val="16"/>
                              </w:rPr>
                              <w:t xml:space="preserve">Care </w:t>
                            </w:r>
                            <w:r w:rsidRPr="00AE1B92">
                              <w:rPr>
                                <w:rFonts w:ascii="Calibri" w:eastAsia="Times New Roman" w:hAnsi="Calibri"/>
                                <w:sz w:val="16"/>
                                <w:szCs w:val="16"/>
                              </w:rPr>
                              <w:t>Services and Communication</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 xml:space="preserve">Special Programmes  </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Legal and Compliance Services</w:t>
                            </w:r>
                          </w:p>
                          <w:p w:rsidR="00E03164" w:rsidRPr="00AE1B92" w:rsidRDefault="00E03164" w:rsidP="00653BFB">
                            <w:pPr>
                              <w:numPr>
                                <w:ilvl w:val="0"/>
                                <w:numId w:val="33"/>
                              </w:numPr>
                              <w:spacing w:line="240" w:lineRule="auto"/>
                              <w:jc w:val="both"/>
                              <w:rPr>
                                <w:rFonts w:ascii="Calibri" w:eastAsia="Times New Roman" w:hAnsi="Calibri"/>
                                <w:sz w:val="16"/>
                                <w:szCs w:val="16"/>
                              </w:rPr>
                            </w:pPr>
                            <w:r>
                              <w:rPr>
                                <w:rFonts w:ascii="Calibri" w:eastAsia="Times New Roman" w:hAnsi="Calibri"/>
                                <w:sz w:val="16"/>
                                <w:szCs w:val="16"/>
                              </w:rPr>
                              <w:t>Internal Audit Services</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Strategy Coordination</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 xml:space="preserve">Manage the office of the MM, Mayor and the Speaker </w:t>
                            </w:r>
                          </w:p>
                          <w:p w:rsidR="00E03164" w:rsidRPr="00AE1B92" w:rsidRDefault="00E03164" w:rsidP="00B3024B">
                            <w:pPr>
                              <w:pStyle w:val="NoSpacing"/>
                              <w:jc w:val="both"/>
                              <w:rPr>
                                <w:rFonts w:ascii="Calibri" w:hAnsi="Calibri" w:cs="Calibri"/>
                                <w:sz w:val="18"/>
                                <w:szCs w:val="18"/>
                              </w:rPr>
                            </w:pPr>
                          </w:p>
                          <w:p w:rsidR="00E03164" w:rsidRDefault="00E03164" w:rsidP="00B3024B">
                            <w:pPr>
                              <w:autoSpaceDE w:val="0"/>
                              <w:autoSpaceDN w:val="0"/>
                              <w:adjustRightInd w:val="0"/>
                              <w:spacing w:line="288" w:lineRule="auto"/>
                              <w:jc w:val="center"/>
                              <w:rPr>
                                <w:rFonts w:cs="Arial"/>
                                <w:color w:val="000000"/>
                                <w:sz w:val="16"/>
                                <w:szCs w:val="16"/>
                              </w:rPr>
                            </w:pPr>
                            <w:r>
                              <w:rPr>
                                <w:rFonts w:cs="Arial"/>
                                <w:color w:val="000000"/>
                                <w:sz w:val="16"/>
                                <w:szCs w:val="16"/>
                              </w:rPr>
                              <w:t xml:space="preserve"> </w:t>
                            </w:r>
                          </w:p>
                          <w:p w:rsidR="00E03164" w:rsidRDefault="00E03164" w:rsidP="00B302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49D64" id="Rectangle 278" o:spid="_x0000_s1062" style="position:absolute;margin-left:-52.5pt;margin-top:214.65pt;width:234pt;height:12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" fillcolor="window" strokecolor="#70ad47" strokeweight="1pt">
                <v:path arrowok="t"/>
                <v:textbox>
                  <w:txbxContent>
                    <w:p w:rsidR="00E03164" w:rsidRDefault="00E03164" w:rsidP="00B3024B">
                      <w:pPr>
                        <w:pStyle w:val="NoSpacing"/>
                        <w:jc w:val="both"/>
                        <w:rPr>
                          <w:rFonts w:ascii="Calibri" w:hAnsi="Calibri" w:cs="Calibri"/>
                          <w:sz w:val="18"/>
                          <w:szCs w:val="18"/>
                        </w:rPr>
                      </w:pPr>
                      <w:r w:rsidRPr="00AE1B92">
                        <w:rPr>
                          <w:rFonts w:ascii="Calibri" w:hAnsi="Calibri" w:cs="Calibri"/>
                          <w:sz w:val="18"/>
                          <w:szCs w:val="18"/>
                        </w:rPr>
                        <w:t>Senior Manager: Strategic Support Services: Office of the Municipal Manager</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IDP</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Institutional PMS</w:t>
                      </w:r>
                    </w:p>
                    <w:p w:rsidR="00E03164"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Monitoring and Evaluation</w:t>
                      </w:r>
                    </w:p>
                    <w:p w:rsidR="00E03164" w:rsidRPr="00AE1B92" w:rsidRDefault="00E03164" w:rsidP="00653BFB">
                      <w:pPr>
                        <w:numPr>
                          <w:ilvl w:val="0"/>
                          <w:numId w:val="33"/>
                        </w:numPr>
                        <w:spacing w:line="240" w:lineRule="auto"/>
                        <w:jc w:val="both"/>
                        <w:rPr>
                          <w:rFonts w:ascii="Calibri" w:eastAsia="Times New Roman" w:hAnsi="Calibri"/>
                          <w:sz w:val="16"/>
                          <w:szCs w:val="16"/>
                        </w:rPr>
                      </w:pPr>
                      <w:r>
                        <w:rPr>
                          <w:rFonts w:ascii="Calibri" w:eastAsia="Times New Roman" w:hAnsi="Calibri"/>
                          <w:sz w:val="16"/>
                          <w:szCs w:val="16"/>
                        </w:rPr>
                        <w:t>Risk Management</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 xml:space="preserve">Public Participation, Customer </w:t>
                      </w:r>
                      <w:r>
                        <w:rPr>
                          <w:rFonts w:ascii="Calibri" w:eastAsia="Times New Roman" w:hAnsi="Calibri"/>
                          <w:sz w:val="16"/>
                          <w:szCs w:val="16"/>
                        </w:rPr>
                        <w:t xml:space="preserve">Care </w:t>
                      </w:r>
                      <w:r w:rsidRPr="00AE1B92">
                        <w:rPr>
                          <w:rFonts w:ascii="Calibri" w:eastAsia="Times New Roman" w:hAnsi="Calibri"/>
                          <w:sz w:val="16"/>
                          <w:szCs w:val="16"/>
                        </w:rPr>
                        <w:t>Services and Communication</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 xml:space="preserve">Special Programmes  </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Legal and Compliance Services</w:t>
                      </w:r>
                    </w:p>
                    <w:p w:rsidR="00E03164" w:rsidRPr="00AE1B92" w:rsidRDefault="00E03164" w:rsidP="00653BFB">
                      <w:pPr>
                        <w:numPr>
                          <w:ilvl w:val="0"/>
                          <w:numId w:val="33"/>
                        </w:numPr>
                        <w:spacing w:line="240" w:lineRule="auto"/>
                        <w:jc w:val="both"/>
                        <w:rPr>
                          <w:rFonts w:ascii="Calibri" w:eastAsia="Times New Roman" w:hAnsi="Calibri"/>
                          <w:sz w:val="16"/>
                          <w:szCs w:val="16"/>
                        </w:rPr>
                      </w:pPr>
                      <w:r>
                        <w:rPr>
                          <w:rFonts w:ascii="Calibri" w:eastAsia="Times New Roman" w:hAnsi="Calibri"/>
                          <w:sz w:val="16"/>
                          <w:szCs w:val="16"/>
                        </w:rPr>
                        <w:t>Internal Audit Services</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Strategy Coordination</w:t>
                      </w:r>
                    </w:p>
                    <w:p w:rsidR="00E03164" w:rsidRPr="00AE1B92" w:rsidRDefault="00E03164" w:rsidP="00653BFB">
                      <w:pPr>
                        <w:numPr>
                          <w:ilvl w:val="0"/>
                          <w:numId w:val="33"/>
                        </w:numPr>
                        <w:spacing w:line="240" w:lineRule="auto"/>
                        <w:jc w:val="both"/>
                        <w:rPr>
                          <w:rFonts w:ascii="Calibri" w:eastAsia="Times New Roman" w:hAnsi="Calibri"/>
                          <w:sz w:val="16"/>
                          <w:szCs w:val="16"/>
                        </w:rPr>
                      </w:pPr>
                      <w:r w:rsidRPr="00AE1B92">
                        <w:rPr>
                          <w:rFonts w:ascii="Calibri" w:eastAsia="Times New Roman" w:hAnsi="Calibri"/>
                          <w:sz w:val="16"/>
                          <w:szCs w:val="16"/>
                        </w:rPr>
                        <w:t xml:space="preserve">Manage the office of the MM, Mayor and the Speaker </w:t>
                      </w:r>
                    </w:p>
                    <w:p w:rsidR="00E03164" w:rsidRPr="00AE1B92" w:rsidRDefault="00E03164" w:rsidP="00B3024B">
                      <w:pPr>
                        <w:pStyle w:val="NoSpacing"/>
                        <w:jc w:val="both"/>
                        <w:rPr>
                          <w:rFonts w:ascii="Calibri" w:hAnsi="Calibri" w:cs="Calibri"/>
                          <w:sz w:val="18"/>
                          <w:szCs w:val="18"/>
                        </w:rPr>
                      </w:pPr>
                    </w:p>
                    <w:p w:rsidR="00E03164" w:rsidRDefault="00E03164" w:rsidP="00B3024B">
                      <w:pPr>
                        <w:autoSpaceDE w:val="0"/>
                        <w:autoSpaceDN w:val="0"/>
                        <w:adjustRightInd w:val="0"/>
                        <w:spacing w:line="288" w:lineRule="auto"/>
                        <w:jc w:val="center"/>
                        <w:rPr>
                          <w:rFonts w:cs="Arial"/>
                          <w:color w:val="000000"/>
                          <w:sz w:val="16"/>
                          <w:szCs w:val="16"/>
                        </w:rPr>
                      </w:pPr>
                      <w:r>
                        <w:rPr>
                          <w:rFonts w:cs="Arial"/>
                          <w:color w:val="000000"/>
                          <w:sz w:val="16"/>
                          <w:szCs w:val="16"/>
                        </w:rPr>
                        <w:t xml:space="preserve"> </w:t>
                      </w:r>
                    </w:p>
                    <w:p w:rsidR="00E03164" w:rsidRDefault="00E03164" w:rsidP="00B3024B">
                      <w:pPr>
                        <w:jc w:val="center"/>
                      </w:pPr>
                    </w:p>
                  </w:txbxContent>
                </v:textbox>
              </v:rect>
            </w:pict>
          </mc:Fallback>
        </mc:AlternateContent>
      </w:r>
    </w:p>
    <w:p w:rsidR="00B3024B" w:rsidRPr="008378A0" w:rsidRDefault="00B3024B" w:rsidP="00B3024B">
      <w:pPr>
        <w:spacing w:line="240" w:lineRule="auto"/>
        <w:contextualSpacing/>
        <w:jc w:val="center"/>
        <w:rPr>
          <w:rFonts w:ascii="Calibri" w:eastAsia="Times New Roman" w:hAnsi="Calibri"/>
          <w:b w:val="0"/>
          <w:sz w:val="24"/>
          <w:szCs w:val="24"/>
        </w:rPr>
      </w:pPr>
    </w:p>
    <w:p w:rsidR="00B3024B" w:rsidRPr="008378A0" w:rsidRDefault="00B3024B" w:rsidP="00B3024B">
      <w:pPr>
        <w:spacing w:line="240" w:lineRule="auto"/>
        <w:contextualSpacing/>
        <w:jc w:val="center"/>
        <w:rPr>
          <w:rFonts w:ascii="Calibri" w:eastAsia="Times New Roman" w:hAnsi="Calibri"/>
          <w:b w:val="0"/>
          <w:sz w:val="24"/>
          <w:szCs w:val="24"/>
        </w:rPr>
      </w:pPr>
      <w:r>
        <w:rPr>
          <w:noProof/>
          <w:lang w:eastAsia="en-ZA"/>
        </w:rPr>
        <mc:AlternateContent>
          <mc:Choice Requires="wps">
            <w:drawing>
              <wp:anchor distT="0" distB="0" distL="114299" distR="114299" simplePos="0" relativeHeight="251696128" behindDoc="0" locked="0" layoutInCell="1" allowOverlap="1" wp14:anchorId="5BA690F4" wp14:editId="2013C499">
                <wp:simplePos x="0" y="0"/>
                <wp:positionH relativeFrom="column">
                  <wp:posOffset>1590674</wp:posOffset>
                </wp:positionH>
                <wp:positionV relativeFrom="paragraph">
                  <wp:posOffset>183515</wp:posOffset>
                </wp:positionV>
                <wp:extent cx="0" cy="752475"/>
                <wp:effectExtent l="0" t="0" r="19050" b="2857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524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53D783" id="Straight Connector 277" o:spid="_x0000_s1026" style="position:absolute;flip:x;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5.25pt,14.45pt" to="125.2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" strokecolor="#5b9bd5" strokeweight=".5pt">
                <v:stroke joinstyle="miter"/>
                <o:lock v:ext="edit" shapetype="f"/>
              </v:line>
            </w:pict>
          </mc:Fallback>
        </mc:AlternateContent>
      </w:r>
    </w:p>
    <w:p w:rsidR="00B3024B" w:rsidRPr="008378A0" w:rsidRDefault="00B3024B" w:rsidP="00B3024B">
      <w:pPr>
        <w:tabs>
          <w:tab w:val="left" w:pos="720"/>
          <w:tab w:val="left" w:pos="9705"/>
        </w:tabs>
        <w:spacing w:line="240" w:lineRule="auto"/>
        <w:contextualSpacing/>
        <w:rPr>
          <w:rFonts w:ascii="Calibri" w:eastAsia="Cambria" w:hAnsi="Calibri"/>
          <w:color w:val="000000"/>
          <w:sz w:val="20"/>
          <w:szCs w:val="16"/>
        </w:rPr>
      </w:pPr>
    </w:p>
    <w:p w:rsidR="00B3024B" w:rsidRPr="008378A0" w:rsidRDefault="00B3024B" w:rsidP="00B3024B">
      <w:pPr>
        <w:tabs>
          <w:tab w:val="left" w:pos="720"/>
          <w:tab w:val="left" w:pos="9705"/>
        </w:tabs>
        <w:spacing w:line="240" w:lineRule="auto"/>
        <w:ind w:left="9705"/>
        <w:contextualSpacing/>
        <w:rPr>
          <w:rFonts w:ascii="Calibri" w:eastAsia="Cambria" w:hAnsi="Calibri"/>
          <w:color w:val="000000"/>
          <w:sz w:val="20"/>
          <w:szCs w:val="16"/>
        </w:rPr>
      </w:pPr>
    </w:p>
    <w:p w:rsidR="00B3024B" w:rsidRPr="008378A0" w:rsidRDefault="00B3024B" w:rsidP="00B3024B">
      <w:pPr>
        <w:tabs>
          <w:tab w:val="left" w:pos="720"/>
          <w:tab w:val="left" w:pos="9705"/>
        </w:tabs>
        <w:spacing w:line="240" w:lineRule="auto"/>
        <w:contextualSpacing/>
        <w:rPr>
          <w:rFonts w:ascii="Calibri" w:eastAsia="Cambria" w:hAnsi="Calibri"/>
          <w:color w:val="000000"/>
          <w:sz w:val="20"/>
          <w:szCs w:val="16"/>
        </w:rPr>
      </w:pPr>
      <w:r>
        <w:rPr>
          <w:rFonts w:ascii="Calibri" w:eastAsia="Cambria" w:hAnsi="Calibri"/>
          <w:i/>
          <w:noProof/>
          <w:color w:val="000000"/>
          <w:sz w:val="20"/>
          <w:szCs w:val="16"/>
          <w:lang w:eastAsia="en-ZA"/>
        </w:rPr>
        <mc:AlternateContent>
          <mc:Choice Requires="wps">
            <w:drawing>
              <wp:anchor distT="0" distB="0" distL="114299" distR="114299" simplePos="0" relativeHeight="251704320" behindDoc="0" locked="0" layoutInCell="1" allowOverlap="1" wp14:anchorId="3169E0E6" wp14:editId="45E59DB0">
                <wp:simplePos x="0" y="0"/>
                <wp:positionH relativeFrom="column">
                  <wp:posOffset>4460239</wp:posOffset>
                </wp:positionH>
                <wp:positionV relativeFrom="paragraph">
                  <wp:posOffset>20955</wp:posOffset>
                </wp:positionV>
                <wp:extent cx="0" cy="244475"/>
                <wp:effectExtent l="0" t="0" r="19050" b="2222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444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352188" id="Straight Connector 276" o:spid="_x0000_s1026" style="position:absolute;flip:x;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1.2pt,1.65pt" to="351.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" strokecolor="#5b9bd5" strokeweight=".5pt">
                <v:stroke joinstyle="miter"/>
                <o:lock v:ext="edit" shapetype="f"/>
              </v:line>
            </w:pict>
          </mc:Fallback>
        </mc:AlternateContent>
      </w: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r>
        <w:rPr>
          <w:noProof/>
          <w:lang w:eastAsia="en-ZA"/>
        </w:rPr>
        <mc:AlternateContent>
          <mc:Choice Requires="wps">
            <w:drawing>
              <wp:anchor distT="0" distB="0" distL="114300" distR="114300" simplePos="0" relativeHeight="251685888" behindDoc="0" locked="0" layoutInCell="1" allowOverlap="1" wp14:anchorId="14DF4361" wp14:editId="54289CEE">
                <wp:simplePos x="0" y="0"/>
                <wp:positionH relativeFrom="margin">
                  <wp:posOffset>3305175</wp:posOffset>
                </wp:positionH>
                <wp:positionV relativeFrom="paragraph">
                  <wp:posOffset>130175</wp:posOffset>
                </wp:positionV>
                <wp:extent cx="2305050" cy="1155700"/>
                <wp:effectExtent l="0" t="0" r="19050" b="2540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1155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3164" w:rsidRPr="00AE1B92" w:rsidRDefault="00E03164" w:rsidP="00B3024B">
                            <w:pPr>
                              <w:pStyle w:val="NoSpacing"/>
                              <w:jc w:val="center"/>
                              <w:rPr>
                                <w:rFonts w:ascii="Calibri" w:hAnsi="Calibri" w:cs="Calibri"/>
                                <w:b/>
                                <w:sz w:val="20"/>
                                <w:szCs w:val="20"/>
                              </w:rPr>
                            </w:pPr>
                            <w:r w:rsidRPr="00AE1B92">
                              <w:rPr>
                                <w:rFonts w:ascii="Calibri" w:hAnsi="Calibri" w:cs="Calibri"/>
                                <w:b/>
                                <w:sz w:val="20"/>
                                <w:szCs w:val="20"/>
                              </w:rPr>
                              <w:t>Municipal Manager</w:t>
                            </w:r>
                          </w:p>
                          <w:p w:rsidR="00E03164" w:rsidRDefault="00E03164" w:rsidP="00B3024B">
                            <w:pPr>
                              <w:pStyle w:val="NoSpacing"/>
                              <w:rPr>
                                <w:rFonts w:ascii="Calibri" w:hAnsi="Calibri" w:cs="Calibri"/>
                                <w:sz w:val="20"/>
                                <w:szCs w:val="20"/>
                              </w:rPr>
                            </w:pPr>
                            <w:r w:rsidRPr="00AE1B92">
                              <w:rPr>
                                <w:rFonts w:ascii="Calibri" w:hAnsi="Calibri" w:cs="Calibri"/>
                                <w:sz w:val="20"/>
                                <w:szCs w:val="20"/>
                              </w:rPr>
                              <w:t xml:space="preserve">As head of Administration, powers and functions as defined in the Municipal Systems Act and MFMA amongst others; including functions delegated by the Mayor and Council  </w:t>
                            </w:r>
                          </w:p>
                          <w:p w:rsidR="00E03164" w:rsidRPr="00AE1B92" w:rsidRDefault="00E03164" w:rsidP="00B3024B">
                            <w:pPr>
                              <w:pStyle w:val="NoSpacing"/>
                              <w:jc w:val="center"/>
                              <w:rPr>
                                <w:rFonts w:ascii="Calibri" w:hAnsi="Calibri" w:cs="Calibri"/>
                                <w:sz w:val="20"/>
                                <w:szCs w:val="20"/>
                              </w:rPr>
                            </w:pPr>
                            <w:r>
                              <w:rPr>
                                <w:rFonts w:ascii="Calibri" w:hAnsi="Calibri" w:cs="Calibri"/>
                                <w:sz w:val="20"/>
                                <w:szCs w:val="20"/>
                              </w:rPr>
                              <w:t>(FIlled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F4361" id="Rectangle 275" o:spid="_x0000_s1063" style="position:absolute;margin-left:260.25pt;margin-top:10.25pt;width:181.5pt;height:9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" fillcolor="window" strokecolor="windowText" strokeweight="1pt">
                <v:path arrowok="t"/>
                <v:textbox>
                  <w:txbxContent>
                    <w:p w:rsidR="00E03164" w:rsidRPr="00AE1B92" w:rsidRDefault="00E03164" w:rsidP="00B3024B">
                      <w:pPr>
                        <w:pStyle w:val="NoSpacing"/>
                        <w:jc w:val="center"/>
                        <w:rPr>
                          <w:rFonts w:ascii="Calibri" w:hAnsi="Calibri" w:cs="Calibri"/>
                          <w:b/>
                          <w:sz w:val="20"/>
                          <w:szCs w:val="20"/>
                        </w:rPr>
                      </w:pPr>
                      <w:r w:rsidRPr="00AE1B92">
                        <w:rPr>
                          <w:rFonts w:ascii="Calibri" w:hAnsi="Calibri" w:cs="Calibri"/>
                          <w:b/>
                          <w:sz w:val="20"/>
                          <w:szCs w:val="20"/>
                        </w:rPr>
                        <w:t>Municipal Manager</w:t>
                      </w:r>
                    </w:p>
                    <w:p w:rsidR="00E03164" w:rsidRDefault="00E03164" w:rsidP="00B3024B">
                      <w:pPr>
                        <w:pStyle w:val="NoSpacing"/>
                        <w:rPr>
                          <w:rFonts w:ascii="Calibri" w:hAnsi="Calibri" w:cs="Calibri"/>
                          <w:sz w:val="20"/>
                          <w:szCs w:val="20"/>
                        </w:rPr>
                      </w:pPr>
                      <w:r w:rsidRPr="00AE1B92">
                        <w:rPr>
                          <w:rFonts w:ascii="Calibri" w:hAnsi="Calibri" w:cs="Calibri"/>
                          <w:sz w:val="20"/>
                          <w:szCs w:val="20"/>
                        </w:rPr>
                        <w:t xml:space="preserve">As head of Administration, powers and functions as defined in the Municipal Systems Act and MFMA amongst others; including functions delegated by the Mayor and Council  </w:t>
                      </w:r>
                    </w:p>
                    <w:p w:rsidR="00E03164" w:rsidRPr="00AE1B92" w:rsidRDefault="00E03164" w:rsidP="00B3024B">
                      <w:pPr>
                        <w:pStyle w:val="NoSpacing"/>
                        <w:jc w:val="center"/>
                        <w:rPr>
                          <w:rFonts w:ascii="Calibri" w:hAnsi="Calibri" w:cs="Calibri"/>
                          <w:sz w:val="20"/>
                          <w:szCs w:val="20"/>
                        </w:rPr>
                      </w:pPr>
                      <w:r>
                        <w:rPr>
                          <w:rFonts w:ascii="Calibri" w:hAnsi="Calibri" w:cs="Calibri"/>
                          <w:sz w:val="20"/>
                          <w:szCs w:val="20"/>
                        </w:rPr>
                        <w:t>(FIlled</w:t>
                      </w:r>
                    </w:p>
                  </w:txbxContent>
                </v:textbox>
                <w10:wrap anchorx="margin"/>
              </v:rect>
            </w:pict>
          </mc:Fallback>
        </mc:AlternateContent>
      </w:r>
      <w:r>
        <w:rPr>
          <w:noProof/>
          <w:lang w:eastAsia="en-ZA"/>
        </w:rPr>
        <mc:AlternateContent>
          <mc:Choice Requires="wps">
            <w:drawing>
              <wp:anchor distT="0" distB="0" distL="114300" distR="114300" simplePos="0" relativeHeight="251683840" behindDoc="0" locked="0" layoutInCell="1" allowOverlap="1" wp14:anchorId="3519353F" wp14:editId="231C831C">
                <wp:simplePos x="0" y="0"/>
                <wp:positionH relativeFrom="column">
                  <wp:posOffset>495300</wp:posOffset>
                </wp:positionH>
                <wp:positionV relativeFrom="paragraph">
                  <wp:posOffset>111125</wp:posOffset>
                </wp:positionV>
                <wp:extent cx="2247900" cy="1162050"/>
                <wp:effectExtent l="0" t="0" r="19050" b="1905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162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3164" w:rsidRPr="00363541" w:rsidRDefault="00E03164" w:rsidP="00B3024B">
                            <w:pPr>
                              <w:pStyle w:val="NoSpacing"/>
                              <w:jc w:val="center"/>
                              <w:rPr>
                                <w:rFonts w:ascii="Calibri" w:hAnsi="Calibri" w:cs="Calibri"/>
                                <w:b/>
                                <w:sz w:val="20"/>
                                <w:szCs w:val="20"/>
                              </w:rPr>
                            </w:pPr>
                            <w:r w:rsidRPr="00363541">
                              <w:rPr>
                                <w:rFonts w:ascii="Calibri" w:hAnsi="Calibri" w:cs="Calibri"/>
                                <w:b/>
                                <w:sz w:val="20"/>
                                <w:szCs w:val="20"/>
                              </w:rPr>
                              <w:t>Whip – Section 79 Committees</w:t>
                            </w:r>
                          </w:p>
                          <w:p w:rsidR="00E03164" w:rsidRPr="00363541" w:rsidRDefault="00E03164" w:rsidP="00B3024B">
                            <w:pPr>
                              <w:pStyle w:val="NoSpacing"/>
                              <w:jc w:val="both"/>
                              <w:rPr>
                                <w:rFonts w:ascii="Calibri" w:hAnsi="Calibri" w:cs="Calibri"/>
                                <w:sz w:val="20"/>
                                <w:szCs w:val="20"/>
                              </w:rPr>
                            </w:pPr>
                            <w:r w:rsidRPr="00363541">
                              <w:rPr>
                                <w:rFonts w:ascii="Calibri" w:hAnsi="Calibri" w:cs="Calibri"/>
                                <w:sz w:val="20"/>
                                <w:szCs w:val="20"/>
                              </w:rPr>
                              <w:t>Functions:</w:t>
                            </w:r>
                          </w:p>
                          <w:p w:rsidR="00E03164" w:rsidRPr="00363541" w:rsidRDefault="00E03164" w:rsidP="00653BFB">
                            <w:pPr>
                              <w:pStyle w:val="NoSpacing"/>
                              <w:numPr>
                                <w:ilvl w:val="0"/>
                                <w:numId w:val="107"/>
                              </w:numPr>
                              <w:jc w:val="both"/>
                              <w:rPr>
                                <w:rFonts w:ascii="Calibri" w:hAnsi="Calibri" w:cs="Calibri"/>
                                <w:sz w:val="20"/>
                                <w:szCs w:val="20"/>
                              </w:rPr>
                            </w:pPr>
                            <w:r w:rsidRPr="00363541">
                              <w:rPr>
                                <w:rFonts w:ascii="Calibri" w:hAnsi="Calibri" w:cs="Calibri"/>
                                <w:sz w:val="20"/>
                                <w:szCs w:val="20"/>
                              </w:rPr>
                              <w:t>Determining agendas of Council;</w:t>
                            </w:r>
                          </w:p>
                          <w:p w:rsidR="00E03164" w:rsidRPr="00363541" w:rsidRDefault="00E03164" w:rsidP="00653BFB">
                            <w:pPr>
                              <w:pStyle w:val="NoSpacing"/>
                              <w:numPr>
                                <w:ilvl w:val="0"/>
                                <w:numId w:val="107"/>
                              </w:numPr>
                              <w:jc w:val="both"/>
                              <w:rPr>
                                <w:rFonts w:ascii="Calibri" w:hAnsi="Calibri" w:cs="Calibri"/>
                                <w:sz w:val="20"/>
                                <w:szCs w:val="20"/>
                              </w:rPr>
                            </w:pPr>
                            <w:r w:rsidRPr="00363541">
                              <w:rPr>
                                <w:rFonts w:ascii="Calibri" w:hAnsi="Calibri" w:cs="Calibri"/>
                                <w:sz w:val="20"/>
                                <w:szCs w:val="20"/>
                              </w:rPr>
                              <w:t>Ensuring that Party Councillors have been nominated</w:t>
                            </w:r>
                          </w:p>
                          <w:p w:rsidR="00E03164" w:rsidRPr="00363541" w:rsidRDefault="00E03164" w:rsidP="00653BFB">
                            <w:pPr>
                              <w:pStyle w:val="NoSpacing"/>
                              <w:numPr>
                                <w:ilvl w:val="0"/>
                                <w:numId w:val="107"/>
                              </w:numPr>
                              <w:jc w:val="both"/>
                              <w:rPr>
                                <w:rFonts w:ascii="Calibri" w:hAnsi="Calibri" w:cs="Calibri"/>
                                <w:sz w:val="20"/>
                                <w:szCs w:val="20"/>
                              </w:rPr>
                            </w:pPr>
                            <w:r w:rsidRPr="00363541">
                              <w:rPr>
                                <w:rFonts w:ascii="Calibri" w:hAnsi="Calibri" w:cs="Calibri"/>
                                <w:sz w:val="20"/>
                                <w:szCs w:val="20"/>
                              </w:rPr>
                              <w:t>Providing support to the Speaker in terms of Rules, Conduct,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9353F" id="Rectangle 274" o:spid="_x0000_s1064" style="position:absolute;margin-left:39pt;margin-top:8.75pt;width:177pt;height: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" fillcolor="window" strokecolor="windowText" strokeweight="1pt">
                <v:path arrowok="t"/>
                <v:textbox>
                  <w:txbxContent>
                    <w:p w:rsidR="00E03164" w:rsidRPr="00363541" w:rsidRDefault="00E03164" w:rsidP="00B3024B">
                      <w:pPr>
                        <w:pStyle w:val="NoSpacing"/>
                        <w:jc w:val="center"/>
                        <w:rPr>
                          <w:rFonts w:ascii="Calibri" w:hAnsi="Calibri" w:cs="Calibri"/>
                          <w:b/>
                          <w:sz w:val="20"/>
                          <w:szCs w:val="20"/>
                        </w:rPr>
                      </w:pPr>
                      <w:r w:rsidRPr="00363541">
                        <w:rPr>
                          <w:rFonts w:ascii="Calibri" w:hAnsi="Calibri" w:cs="Calibri"/>
                          <w:b/>
                          <w:sz w:val="20"/>
                          <w:szCs w:val="20"/>
                        </w:rPr>
                        <w:t>Whip – Section 79 Committees</w:t>
                      </w:r>
                    </w:p>
                    <w:p w:rsidR="00E03164" w:rsidRPr="00363541" w:rsidRDefault="00E03164" w:rsidP="00B3024B">
                      <w:pPr>
                        <w:pStyle w:val="NoSpacing"/>
                        <w:jc w:val="both"/>
                        <w:rPr>
                          <w:rFonts w:ascii="Calibri" w:hAnsi="Calibri" w:cs="Calibri"/>
                          <w:sz w:val="20"/>
                          <w:szCs w:val="20"/>
                        </w:rPr>
                      </w:pPr>
                      <w:r w:rsidRPr="00363541">
                        <w:rPr>
                          <w:rFonts w:ascii="Calibri" w:hAnsi="Calibri" w:cs="Calibri"/>
                          <w:sz w:val="20"/>
                          <w:szCs w:val="20"/>
                        </w:rPr>
                        <w:t>Functions:</w:t>
                      </w:r>
                    </w:p>
                    <w:p w:rsidR="00E03164" w:rsidRPr="00363541" w:rsidRDefault="00E03164" w:rsidP="00653BFB">
                      <w:pPr>
                        <w:pStyle w:val="NoSpacing"/>
                        <w:numPr>
                          <w:ilvl w:val="0"/>
                          <w:numId w:val="107"/>
                        </w:numPr>
                        <w:jc w:val="both"/>
                        <w:rPr>
                          <w:rFonts w:ascii="Calibri" w:hAnsi="Calibri" w:cs="Calibri"/>
                          <w:sz w:val="20"/>
                          <w:szCs w:val="20"/>
                        </w:rPr>
                      </w:pPr>
                      <w:r w:rsidRPr="00363541">
                        <w:rPr>
                          <w:rFonts w:ascii="Calibri" w:hAnsi="Calibri" w:cs="Calibri"/>
                          <w:sz w:val="20"/>
                          <w:szCs w:val="20"/>
                        </w:rPr>
                        <w:t>Determining agendas of Council;</w:t>
                      </w:r>
                    </w:p>
                    <w:p w:rsidR="00E03164" w:rsidRPr="00363541" w:rsidRDefault="00E03164" w:rsidP="00653BFB">
                      <w:pPr>
                        <w:pStyle w:val="NoSpacing"/>
                        <w:numPr>
                          <w:ilvl w:val="0"/>
                          <w:numId w:val="107"/>
                        </w:numPr>
                        <w:jc w:val="both"/>
                        <w:rPr>
                          <w:rFonts w:ascii="Calibri" w:hAnsi="Calibri" w:cs="Calibri"/>
                          <w:sz w:val="20"/>
                          <w:szCs w:val="20"/>
                        </w:rPr>
                      </w:pPr>
                      <w:r w:rsidRPr="00363541">
                        <w:rPr>
                          <w:rFonts w:ascii="Calibri" w:hAnsi="Calibri" w:cs="Calibri"/>
                          <w:sz w:val="20"/>
                          <w:szCs w:val="20"/>
                        </w:rPr>
                        <w:t>Ensuring that Party Councillors have been nominated</w:t>
                      </w:r>
                    </w:p>
                    <w:p w:rsidR="00E03164" w:rsidRPr="00363541" w:rsidRDefault="00E03164" w:rsidP="00653BFB">
                      <w:pPr>
                        <w:pStyle w:val="NoSpacing"/>
                        <w:numPr>
                          <w:ilvl w:val="0"/>
                          <w:numId w:val="107"/>
                        </w:numPr>
                        <w:jc w:val="both"/>
                        <w:rPr>
                          <w:rFonts w:ascii="Calibri" w:hAnsi="Calibri" w:cs="Calibri"/>
                          <w:sz w:val="20"/>
                          <w:szCs w:val="20"/>
                        </w:rPr>
                      </w:pPr>
                      <w:r w:rsidRPr="00363541">
                        <w:rPr>
                          <w:rFonts w:ascii="Calibri" w:hAnsi="Calibri" w:cs="Calibri"/>
                          <w:sz w:val="20"/>
                          <w:szCs w:val="20"/>
                        </w:rPr>
                        <w:t>Providing support to the Speaker in terms of Rules, Conduct, etc.</w:t>
                      </w:r>
                    </w:p>
                  </w:txbxContent>
                </v:textbox>
              </v:rect>
            </w:pict>
          </mc:Fallback>
        </mc:AlternateContent>
      </w: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r>
        <w:rPr>
          <w:noProof/>
          <w:lang w:eastAsia="en-ZA"/>
        </w:rPr>
        <mc:AlternateContent>
          <mc:Choice Requires="wps">
            <w:drawing>
              <wp:anchor distT="0" distB="0" distL="114300" distR="114300" simplePos="0" relativeHeight="251687936" behindDoc="0" locked="0" layoutInCell="1" allowOverlap="1" wp14:anchorId="17DE9F1E" wp14:editId="528B027C">
                <wp:simplePos x="0" y="0"/>
                <wp:positionH relativeFrom="margin">
                  <wp:posOffset>4333875</wp:posOffset>
                </wp:positionH>
                <wp:positionV relativeFrom="paragraph">
                  <wp:posOffset>80645</wp:posOffset>
                </wp:positionV>
                <wp:extent cx="0" cy="2155825"/>
                <wp:effectExtent l="0" t="0" r="19050" b="3492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58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DD38D" id="Straight Connector 273"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1.25pt,6.35pt" to="341.25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" strokecolor="#5b9bd5" strokeweight=".5pt">
                <v:stroke joinstyle="miter"/>
                <o:lock v:ext="edit" shapetype="f"/>
                <w10:wrap anchorx="margin"/>
              </v:line>
            </w:pict>
          </mc:Fallback>
        </mc:AlternateContent>
      </w: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8535"/>
        </w:tabs>
        <w:spacing w:line="240" w:lineRule="auto"/>
        <w:contextualSpacing/>
        <w:rPr>
          <w:rFonts w:ascii="Calibri" w:eastAsia="Cambria" w:hAnsi="Calibri"/>
          <w:i/>
          <w:color w:val="000000"/>
          <w:sz w:val="20"/>
          <w:szCs w:val="16"/>
        </w:rPr>
      </w:pPr>
      <w:r>
        <w:rPr>
          <w:rFonts w:ascii="Calibri" w:eastAsia="Cambria" w:hAnsi="Calibri"/>
          <w:i/>
          <w:color w:val="000000"/>
          <w:sz w:val="20"/>
          <w:szCs w:val="16"/>
        </w:rPr>
        <w:tab/>
      </w: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r>
        <w:rPr>
          <w:noProof/>
          <w:lang w:eastAsia="en-ZA"/>
        </w:rPr>
        <mc:AlternateContent>
          <mc:Choice Requires="wps">
            <w:drawing>
              <wp:anchor distT="0" distB="0" distL="114300" distR="114300" simplePos="0" relativeHeight="251680768" behindDoc="0" locked="0" layoutInCell="1" allowOverlap="1" wp14:anchorId="39EB3EEA" wp14:editId="10D9781E">
                <wp:simplePos x="0" y="0"/>
                <wp:positionH relativeFrom="column">
                  <wp:posOffset>5803265</wp:posOffset>
                </wp:positionH>
                <wp:positionV relativeFrom="paragraph">
                  <wp:posOffset>95250</wp:posOffset>
                </wp:positionV>
                <wp:extent cx="1597660" cy="628650"/>
                <wp:effectExtent l="0" t="0" r="21590" b="1905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7660" cy="628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3164" w:rsidRPr="00AE1B92" w:rsidRDefault="00E03164" w:rsidP="00B3024B">
                            <w:pPr>
                              <w:pStyle w:val="NoSpacing"/>
                              <w:jc w:val="center"/>
                              <w:rPr>
                                <w:rFonts w:ascii="Calibri" w:hAnsi="Calibri" w:cs="Calibri"/>
                                <w:sz w:val="18"/>
                                <w:szCs w:val="18"/>
                              </w:rPr>
                            </w:pPr>
                            <w:r w:rsidRPr="00AE1B92">
                              <w:rPr>
                                <w:rFonts w:ascii="Calibri" w:hAnsi="Calibri" w:cs="Calibri"/>
                                <w:sz w:val="18"/>
                                <w:szCs w:val="18"/>
                              </w:rPr>
                              <w:t>Director: Planning &amp; Economic Development</w:t>
                            </w:r>
                          </w:p>
                          <w:p w:rsidR="00E03164" w:rsidRDefault="00E03164" w:rsidP="00B3024B">
                            <w:pPr>
                              <w:pStyle w:val="NoSpacing"/>
                              <w:jc w:val="center"/>
                              <w:rPr>
                                <w:rFonts w:ascii="Calibri" w:hAnsi="Calibri" w:cs="Calibri"/>
                                <w:sz w:val="18"/>
                                <w:szCs w:val="18"/>
                              </w:rPr>
                            </w:pPr>
                            <w:r w:rsidRPr="00AE1B92">
                              <w:rPr>
                                <w:rFonts w:ascii="Calibri" w:hAnsi="Calibri" w:cs="Calibri"/>
                                <w:sz w:val="18"/>
                                <w:szCs w:val="18"/>
                              </w:rPr>
                              <w:t>(Section 56)</w:t>
                            </w:r>
                          </w:p>
                          <w:p w:rsidR="00E03164" w:rsidRPr="00AE1B92" w:rsidRDefault="00E03164" w:rsidP="00B3024B">
                            <w:pPr>
                              <w:pStyle w:val="NoSpacing"/>
                              <w:jc w:val="center"/>
                              <w:rPr>
                                <w:rFonts w:ascii="Calibri" w:hAnsi="Calibri" w:cs="Calibri"/>
                                <w:sz w:val="18"/>
                                <w:szCs w:val="18"/>
                              </w:rPr>
                            </w:pPr>
                            <w:r>
                              <w:rPr>
                                <w:rFonts w:ascii="Calibri" w:hAnsi="Calibri" w:cs="Calibri"/>
                                <w:sz w:val="18"/>
                                <w:szCs w:val="18"/>
                              </w:rPr>
                              <w:t>(Filled)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EB3EEA" id="Rectangle 272" o:spid="_x0000_s1065" style="position:absolute;margin-left:456.95pt;margin-top:7.5pt;width:125.8pt;height: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" fillcolor="window" strokecolor="windowText" strokeweight="1pt">
                <v:path arrowok="t"/>
                <v:textbox>
                  <w:txbxContent>
                    <w:p w:rsidR="00E03164" w:rsidRPr="00AE1B92" w:rsidRDefault="00E03164" w:rsidP="00B3024B">
                      <w:pPr>
                        <w:pStyle w:val="NoSpacing"/>
                        <w:jc w:val="center"/>
                        <w:rPr>
                          <w:rFonts w:ascii="Calibri" w:hAnsi="Calibri" w:cs="Calibri"/>
                          <w:sz w:val="18"/>
                          <w:szCs w:val="18"/>
                        </w:rPr>
                      </w:pPr>
                      <w:r w:rsidRPr="00AE1B92">
                        <w:rPr>
                          <w:rFonts w:ascii="Calibri" w:hAnsi="Calibri" w:cs="Calibri"/>
                          <w:sz w:val="18"/>
                          <w:szCs w:val="18"/>
                        </w:rPr>
                        <w:t>Director: Planning &amp; Economic Development</w:t>
                      </w:r>
                    </w:p>
                    <w:p w:rsidR="00E03164" w:rsidRDefault="00E03164" w:rsidP="00B3024B">
                      <w:pPr>
                        <w:pStyle w:val="NoSpacing"/>
                        <w:jc w:val="center"/>
                        <w:rPr>
                          <w:rFonts w:ascii="Calibri" w:hAnsi="Calibri" w:cs="Calibri"/>
                          <w:sz w:val="18"/>
                          <w:szCs w:val="18"/>
                        </w:rPr>
                      </w:pPr>
                      <w:r w:rsidRPr="00AE1B92">
                        <w:rPr>
                          <w:rFonts w:ascii="Calibri" w:hAnsi="Calibri" w:cs="Calibri"/>
                          <w:sz w:val="18"/>
                          <w:szCs w:val="18"/>
                        </w:rPr>
                        <w:t>(Section 56)</w:t>
                      </w:r>
                    </w:p>
                    <w:p w:rsidR="00E03164" w:rsidRPr="00AE1B92" w:rsidRDefault="00E03164" w:rsidP="00B3024B">
                      <w:pPr>
                        <w:pStyle w:val="NoSpacing"/>
                        <w:jc w:val="center"/>
                        <w:rPr>
                          <w:rFonts w:ascii="Calibri" w:hAnsi="Calibri" w:cs="Calibri"/>
                          <w:sz w:val="18"/>
                          <w:szCs w:val="18"/>
                        </w:rPr>
                      </w:pPr>
                      <w:r>
                        <w:rPr>
                          <w:rFonts w:ascii="Calibri" w:hAnsi="Calibri" w:cs="Calibri"/>
                          <w:sz w:val="18"/>
                          <w:szCs w:val="18"/>
                        </w:rPr>
                        <w:t>(Filled)</w:t>
                      </w:r>
                    </w:p>
                  </w:txbxContent>
                </v:textbox>
              </v:rect>
            </w:pict>
          </mc:Fallback>
        </mc:AlternateContent>
      </w:r>
      <w:r>
        <w:rPr>
          <w:noProof/>
          <w:lang w:eastAsia="en-ZA"/>
        </w:rPr>
        <mc:AlternateContent>
          <mc:Choice Requires="wps">
            <w:drawing>
              <wp:anchor distT="0" distB="0" distL="114300" distR="114300" simplePos="0" relativeHeight="251681792" behindDoc="0" locked="0" layoutInCell="1" allowOverlap="1" wp14:anchorId="01E1D9F7" wp14:editId="50737BA5">
                <wp:simplePos x="0" y="0"/>
                <wp:positionH relativeFrom="column">
                  <wp:posOffset>3964940</wp:posOffset>
                </wp:positionH>
                <wp:positionV relativeFrom="paragraph">
                  <wp:posOffset>114300</wp:posOffset>
                </wp:positionV>
                <wp:extent cx="1562100" cy="628650"/>
                <wp:effectExtent l="0" t="0" r="19050" b="1905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628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3164" w:rsidRPr="00AE1B92" w:rsidRDefault="00E03164" w:rsidP="00B3024B">
                            <w:pPr>
                              <w:pStyle w:val="NoSpacing"/>
                              <w:jc w:val="center"/>
                              <w:rPr>
                                <w:rFonts w:ascii="Calibri" w:hAnsi="Calibri" w:cs="Calibri"/>
                                <w:sz w:val="18"/>
                                <w:szCs w:val="18"/>
                              </w:rPr>
                            </w:pPr>
                            <w:r w:rsidRPr="00AE1B92">
                              <w:rPr>
                                <w:rFonts w:ascii="Calibri" w:hAnsi="Calibri" w:cs="Calibri"/>
                                <w:sz w:val="18"/>
                                <w:szCs w:val="18"/>
                              </w:rPr>
                              <w:t>Director:</w:t>
                            </w:r>
                          </w:p>
                          <w:p w:rsidR="00E03164" w:rsidRDefault="00E03164" w:rsidP="00B3024B">
                            <w:pPr>
                              <w:pStyle w:val="NoSpacing"/>
                              <w:jc w:val="center"/>
                              <w:rPr>
                                <w:rFonts w:ascii="Calibri" w:hAnsi="Calibri" w:cs="Calibri"/>
                                <w:sz w:val="18"/>
                                <w:szCs w:val="18"/>
                              </w:rPr>
                            </w:pPr>
                            <w:r w:rsidRPr="00AE1B92">
                              <w:rPr>
                                <w:rFonts w:ascii="Calibri" w:hAnsi="Calibri" w:cs="Calibri"/>
                                <w:sz w:val="18"/>
                                <w:szCs w:val="18"/>
                              </w:rPr>
                              <w:t>Community Services</w:t>
                            </w:r>
                          </w:p>
                          <w:p w:rsidR="00E03164" w:rsidRDefault="00E03164" w:rsidP="00B3024B">
                            <w:pPr>
                              <w:pStyle w:val="NoSpacing"/>
                              <w:jc w:val="center"/>
                              <w:rPr>
                                <w:rFonts w:ascii="Calibri" w:hAnsi="Calibri" w:cs="Calibri"/>
                                <w:sz w:val="18"/>
                                <w:szCs w:val="18"/>
                              </w:rPr>
                            </w:pPr>
                            <w:r>
                              <w:rPr>
                                <w:rFonts w:ascii="Calibri" w:hAnsi="Calibri" w:cs="Calibri"/>
                                <w:sz w:val="18"/>
                                <w:szCs w:val="18"/>
                              </w:rPr>
                              <w:t>(Section 56)</w:t>
                            </w:r>
                          </w:p>
                          <w:p w:rsidR="00E03164" w:rsidRPr="00AE1B92" w:rsidRDefault="00E03164" w:rsidP="00B3024B">
                            <w:pPr>
                              <w:pStyle w:val="NoSpacing"/>
                              <w:jc w:val="center"/>
                              <w:rPr>
                                <w:rFonts w:ascii="Calibri" w:hAnsi="Calibri" w:cs="Calibri"/>
                                <w:sz w:val="18"/>
                                <w:szCs w:val="18"/>
                              </w:rPr>
                            </w:pPr>
                            <w:r>
                              <w:rPr>
                                <w:rFonts w:ascii="Calibri" w:hAnsi="Calibri" w:cs="Calibri"/>
                                <w:sz w:val="18"/>
                                <w:szCs w:val="18"/>
                              </w:rPr>
                              <w:t>(Filled)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E1D9F7" id="Rectangle 271" o:spid="_x0000_s1066" style="position:absolute;margin-left:312.2pt;margin-top:9pt;width:123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" fillcolor="window" strokecolor="windowText" strokeweight="1pt">
                <v:path arrowok="t"/>
                <v:textbox>
                  <w:txbxContent>
                    <w:p w:rsidR="00E03164" w:rsidRPr="00AE1B92" w:rsidRDefault="00E03164" w:rsidP="00B3024B">
                      <w:pPr>
                        <w:pStyle w:val="NoSpacing"/>
                        <w:jc w:val="center"/>
                        <w:rPr>
                          <w:rFonts w:ascii="Calibri" w:hAnsi="Calibri" w:cs="Calibri"/>
                          <w:sz w:val="18"/>
                          <w:szCs w:val="18"/>
                        </w:rPr>
                      </w:pPr>
                      <w:r w:rsidRPr="00AE1B92">
                        <w:rPr>
                          <w:rFonts w:ascii="Calibri" w:hAnsi="Calibri" w:cs="Calibri"/>
                          <w:sz w:val="18"/>
                          <w:szCs w:val="18"/>
                        </w:rPr>
                        <w:t>Director:</w:t>
                      </w:r>
                    </w:p>
                    <w:p w:rsidR="00E03164" w:rsidRDefault="00E03164" w:rsidP="00B3024B">
                      <w:pPr>
                        <w:pStyle w:val="NoSpacing"/>
                        <w:jc w:val="center"/>
                        <w:rPr>
                          <w:rFonts w:ascii="Calibri" w:hAnsi="Calibri" w:cs="Calibri"/>
                          <w:sz w:val="18"/>
                          <w:szCs w:val="18"/>
                        </w:rPr>
                      </w:pPr>
                      <w:r w:rsidRPr="00AE1B92">
                        <w:rPr>
                          <w:rFonts w:ascii="Calibri" w:hAnsi="Calibri" w:cs="Calibri"/>
                          <w:sz w:val="18"/>
                          <w:szCs w:val="18"/>
                        </w:rPr>
                        <w:t>Community Services</w:t>
                      </w:r>
                    </w:p>
                    <w:p w:rsidR="00E03164" w:rsidRDefault="00E03164" w:rsidP="00B3024B">
                      <w:pPr>
                        <w:pStyle w:val="NoSpacing"/>
                        <w:jc w:val="center"/>
                        <w:rPr>
                          <w:rFonts w:ascii="Calibri" w:hAnsi="Calibri" w:cs="Calibri"/>
                          <w:sz w:val="18"/>
                          <w:szCs w:val="18"/>
                        </w:rPr>
                      </w:pPr>
                      <w:r>
                        <w:rPr>
                          <w:rFonts w:ascii="Calibri" w:hAnsi="Calibri" w:cs="Calibri"/>
                          <w:sz w:val="18"/>
                          <w:szCs w:val="18"/>
                        </w:rPr>
                        <w:t>(Section 56)</w:t>
                      </w:r>
                    </w:p>
                    <w:p w:rsidR="00E03164" w:rsidRPr="00AE1B92" w:rsidRDefault="00E03164" w:rsidP="00B3024B">
                      <w:pPr>
                        <w:pStyle w:val="NoSpacing"/>
                        <w:jc w:val="center"/>
                        <w:rPr>
                          <w:rFonts w:ascii="Calibri" w:hAnsi="Calibri" w:cs="Calibri"/>
                          <w:sz w:val="18"/>
                          <w:szCs w:val="18"/>
                        </w:rPr>
                      </w:pPr>
                      <w:r>
                        <w:rPr>
                          <w:rFonts w:ascii="Calibri" w:hAnsi="Calibri" w:cs="Calibri"/>
                          <w:sz w:val="18"/>
                          <w:szCs w:val="18"/>
                        </w:rPr>
                        <w:t>(Filled)</w:t>
                      </w:r>
                    </w:p>
                  </w:txbxContent>
                </v:textbox>
              </v:rect>
            </w:pict>
          </mc:Fallback>
        </mc:AlternateContent>
      </w:r>
      <w:r>
        <w:rPr>
          <w:noProof/>
          <w:lang w:eastAsia="en-ZA"/>
        </w:rPr>
        <mc:AlternateContent>
          <mc:Choice Requires="wps">
            <w:drawing>
              <wp:anchor distT="0" distB="0" distL="114300" distR="114300" simplePos="0" relativeHeight="251682816" behindDoc="0" locked="0" layoutInCell="1" allowOverlap="1" wp14:anchorId="795B5B82" wp14:editId="40D270A7">
                <wp:simplePos x="0" y="0"/>
                <wp:positionH relativeFrom="column">
                  <wp:posOffset>1974215</wp:posOffset>
                </wp:positionH>
                <wp:positionV relativeFrom="paragraph">
                  <wp:posOffset>161925</wp:posOffset>
                </wp:positionV>
                <wp:extent cx="1607185" cy="549275"/>
                <wp:effectExtent l="0" t="0" r="12065" b="22225"/>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7185" cy="549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3164" w:rsidRPr="00AE1B92" w:rsidRDefault="00E03164" w:rsidP="00B3024B">
                            <w:pPr>
                              <w:pStyle w:val="NoSpacing"/>
                              <w:jc w:val="center"/>
                              <w:rPr>
                                <w:rFonts w:ascii="Calibri" w:hAnsi="Calibri" w:cs="Calibri"/>
                                <w:sz w:val="18"/>
                                <w:szCs w:val="18"/>
                              </w:rPr>
                            </w:pPr>
                            <w:r w:rsidRPr="00AE1B92">
                              <w:rPr>
                                <w:rFonts w:ascii="Calibri" w:hAnsi="Calibri" w:cs="Calibri"/>
                                <w:sz w:val="18"/>
                                <w:szCs w:val="18"/>
                              </w:rPr>
                              <w:t>Chief Financial Officer</w:t>
                            </w:r>
                          </w:p>
                          <w:p w:rsidR="00E03164" w:rsidRDefault="00E03164" w:rsidP="00B3024B">
                            <w:pPr>
                              <w:pStyle w:val="NoSpacing"/>
                              <w:jc w:val="center"/>
                              <w:rPr>
                                <w:rFonts w:ascii="Calibri" w:hAnsi="Calibri" w:cs="Calibri"/>
                                <w:sz w:val="18"/>
                                <w:szCs w:val="18"/>
                              </w:rPr>
                            </w:pPr>
                            <w:r w:rsidRPr="00AE1B92">
                              <w:rPr>
                                <w:rFonts w:ascii="Calibri" w:hAnsi="Calibri" w:cs="Calibri"/>
                                <w:sz w:val="18"/>
                                <w:szCs w:val="18"/>
                              </w:rPr>
                              <w:t>(Section 56)</w:t>
                            </w:r>
                            <w:r>
                              <w:rPr>
                                <w:rFonts w:ascii="Calibri" w:hAnsi="Calibri" w:cs="Calibri"/>
                                <w:sz w:val="18"/>
                                <w:szCs w:val="18"/>
                              </w:rPr>
                              <w:t xml:space="preserve"> </w:t>
                            </w:r>
                          </w:p>
                          <w:p w:rsidR="00E03164" w:rsidRPr="00AE1B92" w:rsidRDefault="00E03164" w:rsidP="00B3024B">
                            <w:pPr>
                              <w:pStyle w:val="NoSpacing"/>
                              <w:jc w:val="center"/>
                              <w:rPr>
                                <w:rFonts w:ascii="Calibri" w:hAnsi="Calibri" w:cs="Calibri"/>
                                <w:sz w:val="18"/>
                                <w:szCs w:val="18"/>
                              </w:rPr>
                            </w:pPr>
                            <w:r>
                              <w:rPr>
                                <w:rFonts w:ascii="Calibri" w:hAnsi="Calibri" w:cs="Calibri"/>
                                <w:sz w:val="18"/>
                                <w:szCs w:val="18"/>
                              </w:rPr>
                              <w:t>(Filled)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5B5B82" id="Rectangle 270" o:spid="_x0000_s1067" style="position:absolute;margin-left:155.45pt;margin-top:12.75pt;width:126.55pt;height:4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" fillcolor="window" strokecolor="windowText" strokeweight="1pt">
                <v:path arrowok="t"/>
                <v:textbox>
                  <w:txbxContent>
                    <w:p w:rsidR="00E03164" w:rsidRPr="00AE1B92" w:rsidRDefault="00E03164" w:rsidP="00B3024B">
                      <w:pPr>
                        <w:pStyle w:val="NoSpacing"/>
                        <w:jc w:val="center"/>
                        <w:rPr>
                          <w:rFonts w:ascii="Calibri" w:hAnsi="Calibri" w:cs="Calibri"/>
                          <w:sz w:val="18"/>
                          <w:szCs w:val="18"/>
                        </w:rPr>
                      </w:pPr>
                      <w:r w:rsidRPr="00AE1B92">
                        <w:rPr>
                          <w:rFonts w:ascii="Calibri" w:hAnsi="Calibri" w:cs="Calibri"/>
                          <w:sz w:val="18"/>
                          <w:szCs w:val="18"/>
                        </w:rPr>
                        <w:t>Chief Financial Officer</w:t>
                      </w:r>
                    </w:p>
                    <w:p w:rsidR="00E03164" w:rsidRDefault="00E03164" w:rsidP="00B3024B">
                      <w:pPr>
                        <w:pStyle w:val="NoSpacing"/>
                        <w:jc w:val="center"/>
                        <w:rPr>
                          <w:rFonts w:ascii="Calibri" w:hAnsi="Calibri" w:cs="Calibri"/>
                          <w:sz w:val="18"/>
                          <w:szCs w:val="18"/>
                        </w:rPr>
                      </w:pPr>
                      <w:r w:rsidRPr="00AE1B92">
                        <w:rPr>
                          <w:rFonts w:ascii="Calibri" w:hAnsi="Calibri" w:cs="Calibri"/>
                          <w:sz w:val="18"/>
                          <w:szCs w:val="18"/>
                        </w:rPr>
                        <w:t>(Section 56)</w:t>
                      </w:r>
                      <w:r>
                        <w:rPr>
                          <w:rFonts w:ascii="Calibri" w:hAnsi="Calibri" w:cs="Calibri"/>
                          <w:sz w:val="18"/>
                          <w:szCs w:val="18"/>
                        </w:rPr>
                        <w:t xml:space="preserve"> </w:t>
                      </w:r>
                    </w:p>
                    <w:p w:rsidR="00E03164" w:rsidRPr="00AE1B92" w:rsidRDefault="00E03164" w:rsidP="00B3024B">
                      <w:pPr>
                        <w:pStyle w:val="NoSpacing"/>
                        <w:jc w:val="center"/>
                        <w:rPr>
                          <w:rFonts w:ascii="Calibri" w:hAnsi="Calibri" w:cs="Calibri"/>
                          <w:sz w:val="18"/>
                          <w:szCs w:val="18"/>
                        </w:rPr>
                      </w:pPr>
                      <w:r>
                        <w:rPr>
                          <w:rFonts w:ascii="Calibri" w:hAnsi="Calibri" w:cs="Calibri"/>
                          <w:sz w:val="18"/>
                          <w:szCs w:val="18"/>
                        </w:rPr>
                        <w:t>(Filled)</w:t>
                      </w:r>
                    </w:p>
                  </w:txbxContent>
                </v:textbox>
              </v:rect>
            </w:pict>
          </mc:Fallback>
        </mc:AlternateContent>
      </w:r>
      <w:r>
        <w:rPr>
          <w:noProof/>
          <w:lang w:eastAsia="en-ZA"/>
        </w:rPr>
        <mc:AlternateContent>
          <mc:Choice Requires="wps">
            <w:drawing>
              <wp:anchor distT="0" distB="0" distL="114300" distR="114300" simplePos="0" relativeHeight="251678720" behindDoc="0" locked="0" layoutInCell="1" allowOverlap="1" wp14:anchorId="64389C32" wp14:editId="6ACD08B9">
                <wp:simplePos x="0" y="0"/>
                <wp:positionH relativeFrom="margin">
                  <wp:posOffset>12065</wp:posOffset>
                </wp:positionH>
                <wp:positionV relativeFrom="paragraph">
                  <wp:posOffset>133350</wp:posOffset>
                </wp:positionV>
                <wp:extent cx="1590675" cy="577850"/>
                <wp:effectExtent l="0" t="0" r="28575" b="12700"/>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577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3164" w:rsidRPr="00AE1B92" w:rsidRDefault="00E03164" w:rsidP="00B3024B">
                            <w:pPr>
                              <w:pStyle w:val="NoSpacing"/>
                              <w:jc w:val="center"/>
                              <w:rPr>
                                <w:rFonts w:ascii="Calibri" w:hAnsi="Calibri" w:cs="Calibri"/>
                                <w:sz w:val="18"/>
                                <w:szCs w:val="18"/>
                              </w:rPr>
                            </w:pPr>
                            <w:r w:rsidRPr="00AE1B92">
                              <w:rPr>
                                <w:rFonts w:ascii="Calibri" w:hAnsi="Calibri" w:cs="Calibri"/>
                                <w:sz w:val="18"/>
                                <w:szCs w:val="18"/>
                              </w:rPr>
                              <w:t>Director: Corporate Services</w:t>
                            </w:r>
                          </w:p>
                          <w:p w:rsidR="00E03164" w:rsidRDefault="00E03164" w:rsidP="00B3024B">
                            <w:pPr>
                              <w:pStyle w:val="NoSpacing"/>
                              <w:jc w:val="center"/>
                              <w:rPr>
                                <w:rFonts w:ascii="Calibri" w:hAnsi="Calibri" w:cs="Calibri"/>
                                <w:sz w:val="18"/>
                                <w:szCs w:val="18"/>
                              </w:rPr>
                            </w:pPr>
                            <w:r w:rsidRPr="00AE1B92">
                              <w:rPr>
                                <w:rFonts w:ascii="Calibri" w:hAnsi="Calibri" w:cs="Calibri"/>
                                <w:sz w:val="18"/>
                                <w:szCs w:val="18"/>
                              </w:rPr>
                              <w:t>(Section 56)</w:t>
                            </w:r>
                          </w:p>
                          <w:p w:rsidR="00E03164" w:rsidRPr="00AE1B92" w:rsidRDefault="00E03164" w:rsidP="00B3024B">
                            <w:pPr>
                              <w:pStyle w:val="NoSpacing"/>
                              <w:jc w:val="center"/>
                              <w:rPr>
                                <w:rFonts w:ascii="Calibri" w:hAnsi="Calibri" w:cs="Calibri"/>
                                <w:sz w:val="18"/>
                                <w:szCs w:val="18"/>
                              </w:rPr>
                            </w:pPr>
                            <w:r>
                              <w:rPr>
                                <w:rFonts w:ascii="Calibri" w:hAnsi="Calibri" w:cs="Calibri"/>
                                <w:sz w:val="18"/>
                                <w:szCs w:val="18"/>
                              </w:rPr>
                              <w:t>(Filled)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389C32" id="Rectangle 269" o:spid="_x0000_s1068" style="position:absolute;margin-left:.95pt;margin-top:10.5pt;width:125.25pt;height:4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" fillcolor="window" strokecolor="windowText" strokeweight="1pt">
                <v:path arrowok="t"/>
                <v:textbox>
                  <w:txbxContent>
                    <w:p w:rsidR="00E03164" w:rsidRPr="00AE1B92" w:rsidRDefault="00E03164" w:rsidP="00B3024B">
                      <w:pPr>
                        <w:pStyle w:val="NoSpacing"/>
                        <w:jc w:val="center"/>
                        <w:rPr>
                          <w:rFonts w:ascii="Calibri" w:hAnsi="Calibri" w:cs="Calibri"/>
                          <w:sz w:val="18"/>
                          <w:szCs w:val="18"/>
                        </w:rPr>
                      </w:pPr>
                      <w:r w:rsidRPr="00AE1B92">
                        <w:rPr>
                          <w:rFonts w:ascii="Calibri" w:hAnsi="Calibri" w:cs="Calibri"/>
                          <w:sz w:val="18"/>
                          <w:szCs w:val="18"/>
                        </w:rPr>
                        <w:t>Director: Corporate Services</w:t>
                      </w:r>
                    </w:p>
                    <w:p w:rsidR="00E03164" w:rsidRDefault="00E03164" w:rsidP="00B3024B">
                      <w:pPr>
                        <w:pStyle w:val="NoSpacing"/>
                        <w:jc w:val="center"/>
                        <w:rPr>
                          <w:rFonts w:ascii="Calibri" w:hAnsi="Calibri" w:cs="Calibri"/>
                          <w:sz w:val="18"/>
                          <w:szCs w:val="18"/>
                        </w:rPr>
                      </w:pPr>
                      <w:r w:rsidRPr="00AE1B92">
                        <w:rPr>
                          <w:rFonts w:ascii="Calibri" w:hAnsi="Calibri" w:cs="Calibri"/>
                          <w:sz w:val="18"/>
                          <w:szCs w:val="18"/>
                        </w:rPr>
                        <w:t>(Section 56)</w:t>
                      </w:r>
                    </w:p>
                    <w:p w:rsidR="00E03164" w:rsidRPr="00AE1B92" w:rsidRDefault="00E03164" w:rsidP="00B3024B">
                      <w:pPr>
                        <w:pStyle w:val="NoSpacing"/>
                        <w:jc w:val="center"/>
                        <w:rPr>
                          <w:rFonts w:ascii="Calibri" w:hAnsi="Calibri" w:cs="Calibri"/>
                          <w:sz w:val="18"/>
                          <w:szCs w:val="18"/>
                        </w:rPr>
                      </w:pPr>
                      <w:r>
                        <w:rPr>
                          <w:rFonts w:ascii="Calibri" w:hAnsi="Calibri" w:cs="Calibri"/>
                          <w:sz w:val="18"/>
                          <w:szCs w:val="18"/>
                        </w:rPr>
                        <w:t>(Filled)</w:t>
                      </w:r>
                    </w:p>
                  </w:txbxContent>
                </v:textbox>
                <w10:wrap anchorx="margin"/>
              </v:rect>
            </w:pict>
          </mc:Fallback>
        </mc:AlternateContent>
      </w: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Default="00B3024B" w:rsidP="00B3024B">
      <w:pPr>
        <w:tabs>
          <w:tab w:val="left" w:pos="720"/>
          <w:tab w:val="left" w:pos="9705"/>
        </w:tabs>
        <w:spacing w:line="240" w:lineRule="auto"/>
        <w:contextualSpacing/>
        <w:rPr>
          <w:rFonts w:ascii="Calibri" w:eastAsia="Cambria" w:hAnsi="Calibri"/>
          <w:i/>
          <w:color w:val="000000"/>
          <w:sz w:val="20"/>
          <w:szCs w:val="16"/>
        </w:rPr>
      </w:pPr>
    </w:p>
    <w:p w:rsidR="00B3024B" w:rsidRPr="00363541" w:rsidRDefault="00B3024B" w:rsidP="00B3024B">
      <w:pPr>
        <w:tabs>
          <w:tab w:val="center" w:pos="6480"/>
          <w:tab w:val="left" w:pos="10080"/>
          <w:tab w:val="left" w:pos="10680"/>
        </w:tabs>
        <w:spacing w:line="240" w:lineRule="auto"/>
        <w:contextualSpacing/>
        <w:rPr>
          <w:rFonts w:ascii="Calibri" w:eastAsia="Cambria" w:hAnsi="Calibri"/>
          <w:sz w:val="20"/>
          <w:szCs w:val="24"/>
        </w:rPr>
        <w:sectPr w:rsidR="00B3024B" w:rsidRPr="00363541" w:rsidSect="00B3024B">
          <w:pgSz w:w="16838" w:h="11906" w:orient="landscape" w:code="9"/>
          <w:pgMar w:top="1021" w:right="1474" w:bottom="1021" w:left="1361" w:header="567" w:footer="567" w:gutter="0"/>
          <w:cols w:space="708"/>
          <w:docGrid w:linePitch="360"/>
        </w:sectPr>
      </w:pPr>
      <w:r w:rsidRPr="00043457">
        <w:rPr>
          <w:rFonts w:ascii="Cambria" w:eastAsia="Cambria" w:hAnsi="Cambria"/>
          <w:noProof/>
          <w:sz w:val="24"/>
          <w:szCs w:val="24"/>
          <w:lang w:eastAsia="en-ZA"/>
        </w:rPr>
        <mc:AlternateContent>
          <mc:Choice Requires="wps">
            <w:drawing>
              <wp:anchor distT="4294967295" distB="4294967295" distL="114299" distR="114299" simplePos="0" relativeHeight="251670528" behindDoc="0" locked="0" layoutInCell="1" allowOverlap="1" wp14:anchorId="56D483E3" wp14:editId="31D47DD9">
                <wp:simplePos x="0" y="0"/>
                <wp:positionH relativeFrom="column">
                  <wp:posOffset>4705349</wp:posOffset>
                </wp:positionH>
                <wp:positionV relativeFrom="paragraph">
                  <wp:posOffset>1145539</wp:posOffset>
                </wp:positionV>
                <wp:extent cx="0" cy="0"/>
                <wp:effectExtent l="0" t="0" r="0" b="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CB6C22" id="_x0000_t32" coordsize="21600,21600" o:spt="32" o:oned="t" path="m,l21600,21600e" filled="f">
                <v:path arrowok="t" fillok="f" o:connecttype="none"/>
                <o:lock v:ext="edit" shapetype="t"/>
              </v:shapetype>
              <v:shape id="Straight Arrow Connector 268" o:spid="_x0000_s1026" type="#_x0000_t32" style="position:absolute;margin-left:370.5pt;margin-top:90.2pt;width:0;height:0;z-index:2516705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"/>
            </w:pict>
          </mc:Fallback>
        </mc:AlternateContent>
      </w:r>
      <w:r w:rsidRPr="00043457">
        <w:rPr>
          <w:rFonts w:ascii="Cambria" w:eastAsia="Cambria" w:hAnsi="Cambria"/>
          <w:noProof/>
          <w:sz w:val="24"/>
          <w:szCs w:val="24"/>
          <w:lang w:eastAsia="en-ZA"/>
        </w:rPr>
        <mc:AlternateContent>
          <mc:Choice Requires="wps">
            <w:drawing>
              <wp:anchor distT="4294967295" distB="4294967295" distL="114299" distR="114299" simplePos="0" relativeHeight="251672576" behindDoc="0" locked="0" layoutInCell="1" allowOverlap="1" wp14:anchorId="3FECB444" wp14:editId="76CC64A6">
                <wp:simplePos x="0" y="0"/>
                <wp:positionH relativeFrom="column">
                  <wp:posOffset>2496819</wp:posOffset>
                </wp:positionH>
                <wp:positionV relativeFrom="paragraph">
                  <wp:posOffset>121919</wp:posOffset>
                </wp:positionV>
                <wp:extent cx="0" cy="0"/>
                <wp:effectExtent l="0" t="0" r="0" b="0"/>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4B3BA" id="Straight Arrow Connector 267" o:spid="_x0000_s1026" type="#_x0000_t32" style="position:absolute;margin-left:196.6pt;margin-top:9.6pt;width:0;height:0;z-index:2516725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"/>
            </w:pict>
          </mc:Fallback>
        </mc:AlternateContent>
      </w:r>
      <w:r w:rsidRPr="00043457">
        <w:rPr>
          <w:rFonts w:ascii="Cambria" w:eastAsia="Cambria" w:hAnsi="Cambria"/>
          <w:noProof/>
          <w:sz w:val="24"/>
          <w:szCs w:val="24"/>
          <w:lang w:eastAsia="en-ZA"/>
        </w:rPr>
        <mc:AlternateContent>
          <mc:Choice Requires="wps">
            <w:drawing>
              <wp:anchor distT="0" distB="0" distL="114299" distR="114299" simplePos="0" relativeHeight="251671552" behindDoc="0" locked="0" layoutInCell="1" allowOverlap="1" wp14:anchorId="1A3E2D3E" wp14:editId="5E5A5D97">
                <wp:simplePos x="0" y="0"/>
                <wp:positionH relativeFrom="column">
                  <wp:posOffset>2491104</wp:posOffset>
                </wp:positionH>
                <wp:positionV relativeFrom="paragraph">
                  <wp:posOffset>121285</wp:posOffset>
                </wp:positionV>
                <wp:extent cx="0" cy="635"/>
                <wp:effectExtent l="0" t="0" r="0" b="0"/>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C0CC5" id="Straight Arrow Connector 266" o:spid="_x0000_s1026" type="#_x0000_t32" style="position:absolute;margin-left:196.15pt;margin-top:9.55pt;width:0;height:.05pt;flip: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"/>
            </w:pict>
          </mc:Fallback>
        </mc:AlternateContent>
      </w:r>
      <w:r w:rsidRPr="00363541">
        <w:rPr>
          <w:rFonts w:ascii="Calibri" w:eastAsia="Times New Roman" w:hAnsi="Calibri"/>
          <w:sz w:val="16"/>
          <w:szCs w:val="16"/>
        </w:rPr>
        <w:tab/>
        <w:t xml:space="preserve">                                 </w:t>
      </w:r>
      <w:r w:rsidRPr="008378A0">
        <w:rPr>
          <w:rFonts w:ascii="Calibri" w:eastAsia="Times New Roman" w:hAnsi="Calibri"/>
          <w:sz w:val="16"/>
          <w:szCs w:val="16"/>
        </w:rPr>
        <w:t xml:space="preserve">                 </w:t>
      </w:r>
      <w:r w:rsidRPr="008378A0">
        <w:rPr>
          <w:rFonts w:ascii="Calibri" w:eastAsia="Times New Roman" w:hAnsi="Calibri"/>
          <w:sz w:val="16"/>
          <w:szCs w:val="16"/>
        </w:rPr>
        <w:tab/>
      </w:r>
      <w:r w:rsidRPr="008378A0">
        <w:rPr>
          <w:rFonts w:ascii="Calibri" w:eastAsia="Times New Roman" w:hAnsi="Calibri"/>
          <w:sz w:val="16"/>
          <w:szCs w:val="16"/>
        </w:rPr>
        <w:tab/>
        <w:t xml:space="preserve">          </w:t>
      </w:r>
    </w:p>
    <w:p w:rsidR="00B3024B" w:rsidRPr="00344C40" w:rsidRDefault="00B3024B" w:rsidP="00E2032B">
      <w:pPr>
        <w:pStyle w:val="Heading4"/>
        <w:numPr>
          <w:ilvl w:val="3"/>
          <w:numId w:val="235"/>
        </w:numPr>
        <w:jc w:val="both"/>
        <w:rPr>
          <w:b/>
          <w:color w:val="FF0000"/>
        </w:rPr>
      </w:pPr>
      <w:r>
        <w:rPr>
          <w:b/>
        </w:rPr>
        <w:lastRenderedPageBreak/>
        <w:t>Status o</w:t>
      </w:r>
      <w:r w:rsidRPr="00344C40">
        <w:rPr>
          <w:b/>
        </w:rPr>
        <w:t xml:space="preserve">n Vacancies </w:t>
      </w:r>
    </w:p>
    <w:p w:rsidR="00B3024B" w:rsidRDefault="00B3024B" w:rsidP="00B3024B">
      <w:pPr>
        <w:spacing w:line="360" w:lineRule="auto"/>
        <w:contextualSpacing/>
        <w:jc w:val="both"/>
        <w:rPr>
          <w:rFonts w:ascii="Calibri" w:eastAsia="Times New Roman" w:hAnsi="Calibri" w:cs="Calibri"/>
          <w:b w:val="0"/>
          <w:color w:val="auto"/>
          <w:sz w:val="22"/>
        </w:rPr>
      </w:pPr>
      <w:r w:rsidRPr="0021551B">
        <w:rPr>
          <w:rFonts w:ascii="Calibri" w:eastAsia="Times New Roman" w:hAnsi="Calibri" w:cs="Calibri"/>
          <w:b w:val="0"/>
          <w:color w:val="auto"/>
          <w:sz w:val="22"/>
        </w:rPr>
        <w:t xml:space="preserve">The Municipality’s </w:t>
      </w:r>
      <w:r w:rsidR="004F27F1">
        <w:rPr>
          <w:rFonts w:ascii="Calibri" w:eastAsia="Times New Roman" w:hAnsi="Calibri" w:cs="Calibri"/>
          <w:b w:val="0"/>
          <w:color w:val="auto"/>
          <w:sz w:val="22"/>
        </w:rPr>
        <w:t xml:space="preserve">approved </w:t>
      </w:r>
      <w:r w:rsidRPr="0021551B">
        <w:rPr>
          <w:rFonts w:ascii="Calibri" w:eastAsia="Times New Roman" w:hAnsi="Calibri" w:cs="Calibri"/>
          <w:b w:val="0"/>
          <w:color w:val="auto"/>
          <w:sz w:val="22"/>
        </w:rPr>
        <w:t>organiza</w:t>
      </w:r>
      <w:r w:rsidR="004F27F1">
        <w:rPr>
          <w:rFonts w:ascii="Calibri" w:eastAsia="Times New Roman" w:hAnsi="Calibri" w:cs="Calibri"/>
          <w:b w:val="0"/>
          <w:color w:val="auto"/>
          <w:sz w:val="22"/>
        </w:rPr>
        <w:t xml:space="preserve">tional structure consists of </w:t>
      </w:r>
      <w:r w:rsidR="00A164B7">
        <w:rPr>
          <w:rFonts w:ascii="Calibri" w:eastAsia="Times New Roman" w:hAnsi="Calibri" w:cs="Calibri"/>
          <w:b w:val="0"/>
          <w:color w:val="auto"/>
          <w:sz w:val="22"/>
        </w:rPr>
        <w:t xml:space="preserve">343 </w:t>
      </w:r>
      <w:r w:rsidR="004F27F1" w:rsidRPr="00A164B7">
        <w:rPr>
          <w:rFonts w:ascii="Calibri" w:eastAsia="Times New Roman" w:hAnsi="Calibri" w:cs="Calibri"/>
          <w:b w:val="0"/>
          <w:color w:val="auto"/>
          <w:sz w:val="22"/>
        </w:rPr>
        <w:t>positions</w:t>
      </w:r>
      <w:r w:rsidR="004F27F1" w:rsidRPr="007A7264">
        <w:rPr>
          <w:rFonts w:ascii="Calibri" w:eastAsia="Times New Roman" w:hAnsi="Calibri" w:cs="Calibri"/>
          <w:b w:val="0"/>
          <w:color w:val="FF0000"/>
          <w:sz w:val="22"/>
        </w:rPr>
        <w:t xml:space="preserve"> </w:t>
      </w:r>
      <w:r w:rsidR="004F27F1">
        <w:rPr>
          <w:rFonts w:ascii="Calibri" w:eastAsia="Times New Roman" w:hAnsi="Calibri" w:cs="Calibri"/>
          <w:b w:val="0"/>
          <w:color w:val="auto"/>
          <w:sz w:val="22"/>
        </w:rPr>
        <w:t xml:space="preserve">in total. Only </w:t>
      </w:r>
      <w:r w:rsidR="00A164B7">
        <w:rPr>
          <w:rFonts w:ascii="Calibri" w:eastAsia="Times New Roman" w:hAnsi="Calibri" w:cs="Calibri"/>
          <w:b w:val="0"/>
          <w:color w:val="auto"/>
          <w:sz w:val="22"/>
        </w:rPr>
        <w:t xml:space="preserve">291 </w:t>
      </w:r>
      <w:r w:rsidR="004F27F1" w:rsidRPr="00A164B7">
        <w:rPr>
          <w:rFonts w:ascii="Calibri" w:eastAsia="Times New Roman" w:hAnsi="Calibri" w:cs="Calibri"/>
          <w:b w:val="0"/>
          <w:color w:val="auto"/>
          <w:sz w:val="22"/>
        </w:rPr>
        <w:t>positions</w:t>
      </w:r>
      <w:r w:rsidR="004F27F1" w:rsidRPr="007A7264">
        <w:rPr>
          <w:rFonts w:ascii="Calibri" w:eastAsia="Times New Roman" w:hAnsi="Calibri" w:cs="Calibri"/>
          <w:b w:val="0"/>
          <w:color w:val="FF0000"/>
          <w:sz w:val="22"/>
        </w:rPr>
        <w:t xml:space="preserve"> </w:t>
      </w:r>
      <w:r w:rsidR="004F27F1">
        <w:rPr>
          <w:rFonts w:ascii="Calibri" w:eastAsia="Times New Roman" w:hAnsi="Calibri" w:cs="Calibri"/>
          <w:b w:val="0"/>
          <w:color w:val="auto"/>
          <w:sz w:val="22"/>
        </w:rPr>
        <w:t>have been filled</w:t>
      </w:r>
      <w:r w:rsidR="007A7264">
        <w:rPr>
          <w:rFonts w:ascii="Calibri" w:eastAsia="Times New Roman" w:hAnsi="Calibri" w:cs="Calibri"/>
          <w:b w:val="0"/>
          <w:color w:val="auto"/>
          <w:sz w:val="22"/>
        </w:rPr>
        <w:t xml:space="preserve"> as from 30 March 2020</w:t>
      </w:r>
      <w:r w:rsidR="004F27F1">
        <w:rPr>
          <w:rFonts w:ascii="Calibri" w:eastAsia="Times New Roman" w:hAnsi="Calibri" w:cs="Calibri"/>
          <w:b w:val="0"/>
          <w:color w:val="auto"/>
          <w:sz w:val="22"/>
        </w:rPr>
        <w:t xml:space="preserve"> </w:t>
      </w:r>
      <w:r w:rsidR="001A1BBF">
        <w:rPr>
          <w:rFonts w:ascii="Calibri" w:eastAsia="Times New Roman" w:hAnsi="Calibri" w:cs="Calibri"/>
          <w:b w:val="0"/>
          <w:color w:val="auto"/>
          <w:sz w:val="22"/>
        </w:rPr>
        <w:t xml:space="preserve">and </w:t>
      </w:r>
      <w:r w:rsidR="00A164B7" w:rsidRPr="00A164B7">
        <w:rPr>
          <w:rFonts w:ascii="Calibri" w:eastAsia="Times New Roman" w:hAnsi="Calibri" w:cs="Calibri"/>
          <w:b w:val="0"/>
          <w:color w:val="auto"/>
          <w:sz w:val="22"/>
        </w:rPr>
        <w:t>52</w:t>
      </w:r>
      <w:r w:rsidR="001A1BBF" w:rsidRPr="00A164B7">
        <w:rPr>
          <w:rFonts w:ascii="Calibri" w:eastAsia="Times New Roman" w:hAnsi="Calibri" w:cs="Calibri"/>
          <w:b w:val="0"/>
          <w:color w:val="auto"/>
          <w:sz w:val="22"/>
        </w:rPr>
        <w:t xml:space="preserve"> positions</w:t>
      </w:r>
      <w:r w:rsidR="001A1BBF">
        <w:rPr>
          <w:rFonts w:ascii="Calibri" w:eastAsia="Times New Roman" w:hAnsi="Calibri" w:cs="Calibri"/>
          <w:b w:val="0"/>
          <w:color w:val="auto"/>
          <w:sz w:val="22"/>
        </w:rPr>
        <w:t xml:space="preserve"> are still vacant, making it </w:t>
      </w:r>
      <w:r w:rsidR="00A164B7">
        <w:rPr>
          <w:rFonts w:ascii="Calibri" w:eastAsia="Times New Roman" w:hAnsi="Calibri" w:cs="Calibri"/>
          <w:b w:val="0"/>
          <w:color w:val="auto"/>
          <w:sz w:val="22"/>
        </w:rPr>
        <w:t>15.2% v</w:t>
      </w:r>
      <w:r w:rsidR="001A1BBF">
        <w:rPr>
          <w:rFonts w:ascii="Calibri" w:eastAsia="Times New Roman" w:hAnsi="Calibri" w:cs="Calibri"/>
          <w:b w:val="0"/>
          <w:color w:val="auto"/>
          <w:sz w:val="22"/>
        </w:rPr>
        <w:t xml:space="preserve">acancy rate. The number of filled positions include those of six (6) </w:t>
      </w:r>
      <w:r w:rsidRPr="0021551B">
        <w:rPr>
          <w:rFonts w:ascii="Calibri" w:eastAsia="Times New Roman" w:hAnsi="Calibri" w:cs="Calibri"/>
          <w:b w:val="0"/>
          <w:color w:val="auto"/>
          <w:sz w:val="22"/>
        </w:rPr>
        <w:t>Section 56 Managers</w:t>
      </w:r>
      <w:r w:rsidR="00294462">
        <w:rPr>
          <w:rFonts w:ascii="Calibri" w:eastAsia="Times New Roman" w:hAnsi="Calibri" w:cs="Calibri"/>
          <w:b w:val="0"/>
          <w:color w:val="auto"/>
          <w:sz w:val="22"/>
        </w:rPr>
        <w:t>,</w:t>
      </w:r>
      <w:r w:rsidRPr="0021551B">
        <w:rPr>
          <w:rFonts w:ascii="Calibri" w:eastAsia="Times New Roman" w:hAnsi="Calibri" w:cs="Calibri"/>
          <w:b w:val="0"/>
          <w:color w:val="auto"/>
          <w:sz w:val="22"/>
        </w:rPr>
        <w:t xml:space="preserve"> </w:t>
      </w:r>
      <w:r w:rsidR="001A1BBF">
        <w:rPr>
          <w:rFonts w:ascii="Calibri" w:eastAsia="Times New Roman" w:hAnsi="Calibri" w:cs="Calibri"/>
          <w:b w:val="0"/>
          <w:color w:val="auto"/>
          <w:sz w:val="22"/>
        </w:rPr>
        <w:t xml:space="preserve">which </w:t>
      </w:r>
      <w:r w:rsidRPr="0021551B">
        <w:rPr>
          <w:rFonts w:ascii="Calibri" w:eastAsia="Times New Roman" w:hAnsi="Calibri" w:cs="Calibri"/>
          <w:b w:val="0"/>
          <w:color w:val="auto"/>
          <w:sz w:val="22"/>
        </w:rPr>
        <w:t xml:space="preserve">have </w:t>
      </w:r>
      <w:r w:rsidR="001A1BBF">
        <w:rPr>
          <w:rFonts w:ascii="Calibri" w:eastAsia="Times New Roman" w:hAnsi="Calibri" w:cs="Calibri"/>
          <w:b w:val="0"/>
          <w:color w:val="auto"/>
          <w:sz w:val="22"/>
        </w:rPr>
        <w:t xml:space="preserve">all </w:t>
      </w:r>
      <w:r w:rsidRPr="0021551B">
        <w:rPr>
          <w:rFonts w:ascii="Calibri" w:eastAsia="Times New Roman" w:hAnsi="Calibri" w:cs="Calibri"/>
          <w:b w:val="0"/>
          <w:color w:val="auto"/>
          <w:sz w:val="22"/>
        </w:rPr>
        <w:t xml:space="preserve">been filled. </w:t>
      </w:r>
      <w:r w:rsidRPr="004743A4">
        <w:rPr>
          <w:rFonts w:ascii="Calibri" w:eastAsia="Times New Roman" w:hAnsi="Calibri" w:cs="Calibri"/>
          <w:b w:val="0"/>
          <w:color w:val="auto"/>
          <w:sz w:val="22"/>
        </w:rPr>
        <w:t xml:space="preserve">All the vacant positions have been budgeted for and the delay in filling them has been the </w:t>
      </w:r>
      <w:r w:rsidR="001A1BBF" w:rsidRPr="004743A4">
        <w:rPr>
          <w:rFonts w:ascii="Calibri" w:eastAsia="Times New Roman" w:hAnsi="Calibri" w:cs="Calibri"/>
          <w:b w:val="0"/>
          <w:color w:val="auto"/>
          <w:sz w:val="22"/>
        </w:rPr>
        <w:t xml:space="preserve">result of </w:t>
      </w:r>
      <w:r w:rsidRPr="004743A4">
        <w:rPr>
          <w:rFonts w:ascii="Calibri" w:eastAsia="Times New Roman" w:hAnsi="Calibri" w:cs="Calibri"/>
          <w:b w:val="0"/>
          <w:color w:val="auto"/>
          <w:sz w:val="22"/>
        </w:rPr>
        <w:t>delays in the job evaluation process</w:t>
      </w:r>
      <w:r w:rsidR="001A1BBF" w:rsidRPr="004743A4">
        <w:rPr>
          <w:rFonts w:ascii="Calibri" w:eastAsia="Times New Roman" w:hAnsi="Calibri" w:cs="Calibri"/>
          <w:b w:val="0"/>
          <w:color w:val="auto"/>
          <w:sz w:val="22"/>
        </w:rPr>
        <w:t xml:space="preserve"> and vetting process</w:t>
      </w:r>
      <w:r w:rsidRPr="0021551B">
        <w:rPr>
          <w:rFonts w:ascii="Calibri" w:eastAsia="Times New Roman" w:hAnsi="Calibri" w:cs="Calibri"/>
          <w:b w:val="0"/>
          <w:color w:val="auto"/>
          <w:sz w:val="22"/>
        </w:rPr>
        <w:t>. Below is the breakdown in the filling of posts per department:</w:t>
      </w:r>
    </w:p>
    <w:p w:rsidR="00A164B7" w:rsidRDefault="00A164B7" w:rsidP="00B3024B">
      <w:pPr>
        <w:spacing w:line="360" w:lineRule="auto"/>
        <w:contextualSpacing/>
        <w:jc w:val="both"/>
        <w:rPr>
          <w:rFonts w:ascii="Calibri" w:eastAsia="Times New Roman" w:hAnsi="Calibri" w:cs="Calibri"/>
          <w:b w:val="0"/>
          <w:color w:val="auto"/>
          <w:sz w:val="22"/>
        </w:rPr>
      </w:pPr>
    </w:p>
    <w:p w:rsidR="00A7505D" w:rsidRPr="0021551B" w:rsidRDefault="00A7505D" w:rsidP="00A7505D">
      <w:pPr>
        <w:pStyle w:val="Caption"/>
        <w:rPr>
          <w:rFonts w:ascii="Calibri" w:hAnsi="Calibri" w:cs="Calibri"/>
          <w:b w:val="0"/>
          <w:sz w:val="22"/>
        </w:rPr>
      </w:pPr>
      <w:bookmarkStart w:id="366" w:name="_Toc35612637"/>
      <w:r>
        <w:t xml:space="preserve">Table </w:t>
      </w:r>
      <w:r>
        <w:fldChar w:fldCharType="begin"/>
      </w:r>
      <w:r>
        <w:instrText xml:space="preserve"> SEQ Table \* ARABIC </w:instrText>
      </w:r>
      <w:r>
        <w:fldChar w:fldCharType="separate"/>
      </w:r>
      <w:r w:rsidR="00093ADD">
        <w:rPr>
          <w:noProof/>
        </w:rPr>
        <w:t>45</w:t>
      </w:r>
      <w:r>
        <w:fldChar w:fldCharType="end"/>
      </w:r>
      <w:r>
        <w:t xml:space="preserve">: </w:t>
      </w:r>
      <w:r w:rsidRPr="004F27F1">
        <w:t>Status on vacancies</w:t>
      </w:r>
      <w:bookmarkEnd w:id="366"/>
    </w:p>
    <w:tbl>
      <w:tblPr>
        <w:tblpPr w:leftFromText="180" w:rightFromText="180" w:vertAnchor="text" w:horzAnchor="margin" w:tblpXSpec="center" w:tblpY="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681"/>
        <w:gridCol w:w="992"/>
        <w:gridCol w:w="1276"/>
        <w:gridCol w:w="1134"/>
        <w:gridCol w:w="850"/>
        <w:gridCol w:w="993"/>
        <w:gridCol w:w="1388"/>
      </w:tblGrid>
      <w:tr w:rsidR="002207D3" w:rsidRPr="002207D3" w:rsidTr="00A7505D">
        <w:tc>
          <w:tcPr>
            <w:tcW w:w="3681" w:type="dxa"/>
            <w:shd w:val="clear" w:color="auto" w:fill="92D050"/>
          </w:tcPr>
          <w:p w:rsidR="00B3024B" w:rsidRPr="002207D3" w:rsidRDefault="00A7505D" w:rsidP="00B3024B">
            <w:pPr>
              <w:spacing w:line="360" w:lineRule="auto"/>
              <w:contextualSpacing/>
              <w:jc w:val="both"/>
              <w:rPr>
                <w:rFonts w:ascii="Calibri" w:eastAsia="Times New Roman" w:hAnsi="Calibri" w:cs="Calibri"/>
                <w:b w:val="0"/>
                <w:color w:val="auto"/>
                <w:sz w:val="22"/>
              </w:rPr>
            </w:pPr>
            <w:r w:rsidRPr="002207D3">
              <w:rPr>
                <w:rFonts w:ascii="Calibri" w:eastAsia="Times New Roman" w:hAnsi="Calibri" w:cs="Calibri"/>
                <w:b w:val="0"/>
                <w:color w:val="auto"/>
                <w:sz w:val="22"/>
              </w:rPr>
              <w:t>Department</w:t>
            </w:r>
          </w:p>
        </w:tc>
        <w:tc>
          <w:tcPr>
            <w:tcW w:w="992" w:type="dxa"/>
            <w:shd w:val="clear" w:color="auto" w:fill="92D050"/>
          </w:tcPr>
          <w:p w:rsidR="00B3024B" w:rsidRPr="002207D3" w:rsidRDefault="00A7505D" w:rsidP="00B3024B">
            <w:pPr>
              <w:spacing w:line="360" w:lineRule="auto"/>
              <w:contextualSpacing/>
              <w:jc w:val="both"/>
              <w:rPr>
                <w:rFonts w:ascii="Calibri" w:eastAsia="Times New Roman" w:hAnsi="Calibri" w:cs="Calibri"/>
                <w:b w:val="0"/>
                <w:color w:val="auto"/>
                <w:sz w:val="22"/>
              </w:rPr>
            </w:pPr>
            <w:r>
              <w:rPr>
                <w:rFonts w:ascii="Calibri" w:eastAsia="Times New Roman" w:hAnsi="Calibri" w:cs="Calibri"/>
                <w:b w:val="0"/>
                <w:color w:val="auto"/>
                <w:sz w:val="22"/>
              </w:rPr>
              <w:t>No. o</w:t>
            </w:r>
            <w:r w:rsidRPr="002207D3">
              <w:rPr>
                <w:rFonts w:ascii="Calibri" w:eastAsia="Times New Roman" w:hAnsi="Calibri" w:cs="Calibri"/>
                <w:b w:val="0"/>
                <w:color w:val="auto"/>
                <w:sz w:val="22"/>
              </w:rPr>
              <w:t>f posts</w:t>
            </w:r>
          </w:p>
        </w:tc>
        <w:tc>
          <w:tcPr>
            <w:tcW w:w="1276" w:type="dxa"/>
            <w:shd w:val="clear" w:color="auto" w:fill="92D050"/>
          </w:tcPr>
          <w:p w:rsidR="00B3024B" w:rsidRPr="002207D3" w:rsidRDefault="00A7505D" w:rsidP="00B3024B">
            <w:pPr>
              <w:spacing w:line="360" w:lineRule="auto"/>
              <w:contextualSpacing/>
              <w:jc w:val="both"/>
              <w:rPr>
                <w:rFonts w:ascii="Calibri" w:eastAsia="Times New Roman" w:hAnsi="Calibri" w:cs="Calibri"/>
                <w:b w:val="0"/>
                <w:color w:val="auto"/>
                <w:sz w:val="22"/>
              </w:rPr>
            </w:pPr>
            <w:r>
              <w:rPr>
                <w:rFonts w:ascii="Calibri" w:eastAsia="Times New Roman" w:hAnsi="Calibri" w:cs="Calibri"/>
                <w:b w:val="0"/>
                <w:color w:val="auto"/>
                <w:sz w:val="22"/>
              </w:rPr>
              <w:t>No. o</w:t>
            </w:r>
            <w:r w:rsidRPr="002207D3">
              <w:rPr>
                <w:rFonts w:ascii="Calibri" w:eastAsia="Times New Roman" w:hAnsi="Calibri" w:cs="Calibri"/>
                <w:b w:val="0"/>
                <w:color w:val="auto"/>
                <w:sz w:val="22"/>
              </w:rPr>
              <w:t>f filled positions</w:t>
            </w:r>
          </w:p>
        </w:tc>
        <w:tc>
          <w:tcPr>
            <w:tcW w:w="1134" w:type="dxa"/>
            <w:shd w:val="clear" w:color="auto" w:fill="92D050"/>
          </w:tcPr>
          <w:p w:rsidR="00B3024B" w:rsidRPr="002207D3" w:rsidRDefault="00A7505D" w:rsidP="00B3024B">
            <w:pPr>
              <w:spacing w:line="360" w:lineRule="auto"/>
              <w:contextualSpacing/>
              <w:jc w:val="both"/>
              <w:rPr>
                <w:rFonts w:ascii="Calibri" w:eastAsia="Times New Roman" w:hAnsi="Calibri" w:cs="Calibri"/>
                <w:b w:val="0"/>
                <w:color w:val="auto"/>
                <w:sz w:val="22"/>
              </w:rPr>
            </w:pPr>
            <w:r w:rsidRPr="002207D3">
              <w:rPr>
                <w:rFonts w:ascii="Calibri" w:eastAsia="Times New Roman" w:hAnsi="Calibri" w:cs="Calibri"/>
                <w:b w:val="0"/>
                <w:color w:val="auto"/>
                <w:sz w:val="22"/>
              </w:rPr>
              <w:t>Vacancies</w:t>
            </w:r>
          </w:p>
        </w:tc>
        <w:tc>
          <w:tcPr>
            <w:tcW w:w="850" w:type="dxa"/>
            <w:shd w:val="clear" w:color="auto" w:fill="92D050"/>
          </w:tcPr>
          <w:p w:rsidR="00B3024B" w:rsidRPr="002207D3" w:rsidRDefault="00B3024B" w:rsidP="00B3024B">
            <w:pPr>
              <w:spacing w:line="360" w:lineRule="auto"/>
              <w:contextualSpacing/>
              <w:jc w:val="both"/>
              <w:rPr>
                <w:rFonts w:ascii="Calibri" w:eastAsia="Times New Roman" w:hAnsi="Calibri" w:cs="Calibri"/>
                <w:b w:val="0"/>
                <w:color w:val="auto"/>
                <w:sz w:val="22"/>
              </w:rPr>
            </w:pPr>
            <w:r w:rsidRPr="002207D3">
              <w:rPr>
                <w:rFonts w:ascii="Calibri" w:eastAsia="Times New Roman" w:hAnsi="Calibri" w:cs="Calibri"/>
                <w:b w:val="0"/>
                <w:color w:val="auto"/>
                <w:sz w:val="22"/>
              </w:rPr>
              <w:t>Period vacant</w:t>
            </w:r>
          </w:p>
        </w:tc>
        <w:tc>
          <w:tcPr>
            <w:tcW w:w="993" w:type="dxa"/>
            <w:shd w:val="clear" w:color="auto" w:fill="92D050"/>
          </w:tcPr>
          <w:p w:rsidR="00B3024B" w:rsidRPr="002207D3" w:rsidRDefault="00B3024B" w:rsidP="00B3024B">
            <w:pPr>
              <w:spacing w:line="360" w:lineRule="auto"/>
              <w:contextualSpacing/>
              <w:jc w:val="both"/>
              <w:rPr>
                <w:rFonts w:ascii="Calibri" w:eastAsia="Times New Roman" w:hAnsi="Calibri" w:cs="Calibri"/>
                <w:b w:val="0"/>
                <w:color w:val="auto"/>
                <w:sz w:val="22"/>
              </w:rPr>
            </w:pPr>
            <w:r w:rsidRPr="002207D3">
              <w:rPr>
                <w:rFonts w:ascii="Calibri" w:eastAsia="Times New Roman" w:hAnsi="Calibri" w:cs="Calibri"/>
                <w:b w:val="0"/>
                <w:color w:val="auto"/>
                <w:sz w:val="22"/>
              </w:rPr>
              <w:t>Vacancy rate</w:t>
            </w:r>
          </w:p>
        </w:tc>
        <w:tc>
          <w:tcPr>
            <w:tcW w:w="1388" w:type="dxa"/>
            <w:shd w:val="clear" w:color="auto" w:fill="92D050"/>
          </w:tcPr>
          <w:p w:rsidR="00B3024B" w:rsidRPr="002207D3" w:rsidRDefault="007A7264" w:rsidP="00B3024B">
            <w:pPr>
              <w:spacing w:line="360" w:lineRule="auto"/>
              <w:contextualSpacing/>
              <w:jc w:val="both"/>
              <w:rPr>
                <w:rFonts w:ascii="Calibri" w:eastAsia="Times New Roman" w:hAnsi="Calibri" w:cs="Calibri"/>
                <w:b w:val="0"/>
                <w:color w:val="auto"/>
                <w:sz w:val="22"/>
              </w:rPr>
            </w:pPr>
            <w:r>
              <w:rPr>
                <w:rFonts w:ascii="Calibri" w:eastAsia="Times New Roman" w:hAnsi="Calibri" w:cs="Calibri"/>
                <w:b w:val="0"/>
                <w:color w:val="auto"/>
                <w:sz w:val="22"/>
              </w:rPr>
              <w:t>Budgeted for 2020/2021</w:t>
            </w:r>
          </w:p>
        </w:tc>
      </w:tr>
      <w:tr w:rsidR="004F27F1" w:rsidRPr="002207D3" w:rsidTr="00A7505D">
        <w:tc>
          <w:tcPr>
            <w:tcW w:w="3681" w:type="dxa"/>
            <w:shd w:val="clear" w:color="auto" w:fill="FFFFFF"/>
          </w:tcPr>
          <w:p w:rsidR="004F27F1" w:rsidRPr="002207D3" w:rsidRDefault="004F27F1" w:rsidP="004F27F1">
            <w:pPr>
              <w:spacing w:line="360" w:lineRule="auto"/>
              <w:contextualSpacing/>
              <w:jc w:val="both"/>
              <w:rPr>
                <w:rFonts w:ascii="Calibri" w:eastAsia="Times New Roman" w:hAnsi="Calibri" w:cs="Calibri"/>
                <w:color w:val="auto"/>
                <w:sz w:val="22"/>
              </w:rPr>
            </w:pPr>
            <w:r w:rsidRPr="002207D3">
              <w:rPr>
                <w:rFonts w:ascii="Calibri" w:eastAsia="Times New Roman" w:hAnsi="Calibri" w:cs="Calibri"/>
                <w:color w:val="auto"/>
                <w:sz w:val="22"/>
              </w:rPr>
              <w:t>MM’s Office</w:t>
            </w:r>
          </w:p>
        </w:tc>
        <w:tc>
          <w:tcPr>
            <w:tcW w:w="992" w:type="dxa"/>
            <w:shd w:val="clear" w:color="auto" w:fill="FFFFFF"/>
          </w:tcPr>
          <w:p w:rsidR="004F27F1" w:rsidRPr="004F27F1" w:rsidRDefault="004F27F1" w:rsidP="004F27F1">
            <w:pPr>
              <w:jc w:val="center"/>
              <w:rPr>
                <w:rFonts w:ascii="Calibri" w:hAnsi="Calibri" w:cs="Calibri"/>
                <w:b w:val="0"/>
                <w:color w:val="auto"/>
                <w:sz w:val="22"/>
              </w:rPr>
            </w:pPr>
          </w:p>
        </w:tc>
        <w:tc>
          <w:tcPr>
            <w:tcW w:w="1276"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134"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850"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993"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388"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r>
      <w:tr w:rsidR="004F27F1" w:rsidRPr="002207D3" w:rsidTr="00A7505D">
        <w:tc>
          <w:tcPr>
            <w:tcW w:w="3681" w:type="dxa"/>
            <w:shd w:val="clear" w:color="auto" w:fill="FFFFFF"/>
          </w:tcPr>
          <w:p w:rsidR="004F27F1" w:rsidRPr="002207D3" w:rsidRDefault="004F27F1" w:rsidP="004F27F1">
            <w:pPr>
              <w:spacing w:line="360" w:lineRule="auto"/>
              <w:contextualSpacing/>
              <w:jc w:val="both"/>
              <w:rPr>
                <w:rFonts w:ascii="Calibri" w:eastAsia="Times New Roman" w:hAnsi="Calibri" w:cs="Calibri"/>
                <w:color w:val="auto"/>
                <w:sz w:val="22"/>
              </w:rPr>
            </w:pPr>
            <w:r w:rsidRPr="002207D3">
              <w:rPr>
                <w:rFonts w:ascii="Calibri" w:eastAsia="Times New Roman" w:hAnsi="Calibri" w:cs="Calibri"/>
                <w:color w:val="auto"/>
                <w:sz w:val="22"/>
              </w:rPr>
              <w:t>Infrastructure Planning &amp; Development</w:t>
            </w:r>
          </w:p>
        </w:tc>
        <w:tc>
          <w:tcPr>
            <w:tcW w:w="992" w:type="dxa"/>
            <w:shd w:val="clear" w:color="auto" w:fill="FFFFFF"/>
          </w:tcPr>
          <w:p w:rsidR="004F27F1" w:rsidRPr="004F27F1" w:rsidRDefault="004F27F1" w:rsidP="004F27F1">
            <w:pPr>
              <w:jc w:val="center"/>
              <w:rPr>
                <w:rFonts w:ascii="Calibri" w:hAnsi="Calibri" w:cs="Calibri"/>
                <w:b w:val="0"/>
                <w:color w:val="auto"/>
                <w:sz w:val="22"/>
              </w:rPr>
            </w:pPr>
          </w:p>
        </w:tc>
        <w:tc>
          <w:tcPr>
            <w:tcW w:w="1276"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134"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850"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993"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388"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r>
      <w:tr w:rsidR="004F27F1" w:rsidRPr="002207D3" w:rsidTr="00A7505D">
        <w:tc>
          <w:tcPr>
            <w:tcW w:w="3681" w:type="dxa"/>
            <w:shd w:val="clear" w:color="auto" w:fill="FFFFFF"/>
          </w:tcPr>
          <w:p w:rsidR="004F27F1" w:rsidRPr="002207D3" w:rsidRDefault="004F27F1" w:rsidP="004F27F1">
            <w:pPr>
              <w:spacing w:line="360" w:lineRule="auto"/>
              <w:contextualSpacing/>
              <w:jc w:val="both"/>
              <w:rPr>
                <w:rFonts w:ascii="Calibri" w:eastAsia="Times New Roman" w:hAnsi="Calibri" w:cs="Calibri"/>
                <w:color w:val="auto"/>
                <w:sz w:val="22"/>
              </w:rPr>
            </w:pPr>
            <w:r w:rsidRPr="002207D3">
              <w:rPr>
                <w:rFonts w:ascii="Calibri" w:eastAsia="Times New Roman" w:hAnsi="Calibri" w:cs="Calibri"/>
                <w:color w:val="auto"/>
                <w:sz w:val="22"/>
              </w:rPr>
              <w:t>Budget and Treasury</w:t>
            </w:r>
          </w:p>
        </w:tc>
        <w:tc>
          <w:tcPr>
            <w:tcW w:w="992" w:type="dxa"/>
            <w:shd w:val="clear" w:color="auto" w:fill="FFFFFF"/>
          </w:tcPr>
          <w:p w:rsidR="004F27F1" w:rsidRPr="004F27F1" w:rsidRDefault="004F27F1" w:rsidP="004F27F1">
            <w:pPr>
              <w:jc w:val="center"/>
              <w:rPr>
                <w:rFonts w:ascii="Calibri" w:hAnsi="Calibri" w:cs="Calibri"/>
                <w:b w:val="0"/>
                <w:color w:val="auto"/>
                <w:sz w:val="22"/>
              </w:rPr>
            </w:pPr>
          </w:p>
        </w:tc>
        <w:tc>
          <w:tcPr>
            <w:tcW w:w="1276"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134"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850"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993"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388"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r>
      <w:tr w:rsidR="004F27F1" w:rsidRPr="002207D3" w:rsidTr="00A7505D">
        <w:tc>
          <w:tcPr>
            <w:tcW w:w="3681" w:type="dxa"/>
            <w:shd w:val="clear" w:color="auto" w:fill="FFFFFF"/>
          </w:tcPr>
          <w:p w:rsidR="004F27F1" w:rsidRPr="002207D3" w:rsidRDefault="004F27F1" w:rsidP="004F27F1">
            <w:pPr>
              <w:spacing w:line="360" w:lineRule="auto"/>
              <w:contextualSpacing/>
              <w:jc w:val="both"/>
              <w:rPr>
                <w:rFonts w:ascii="Calibri" w:eastAsia="Times New Roman" w:hAnsi="Calibri" w:cs="Calibri"/>
                <w:color w:val="auto"/>
                <w:sz w:val="22"/>
              </w:rPr>
            </w:pPr>
            <w:r w:rsidRPr="002207D3">
              <w:rPr>
                <w:rFonts w:ascii="Calibri" w:eastAsia="Times New Roman" w:hAnsi="Calibri" w:cs="Calibri"/>
                <w:color w:val="auto"/>
                <w:sz w:val="22"/>
              </w:rPr>
              <w:t>Community Services</w:t>
            </w:r>
          </w:p>
        </w:tc>
        <w:tc>
          <w:tcPr>
            <w:tcW w:w="992" w:type="dxa"/>
            <w:shd w:val="clear" w:color="auto" w:fill="FFFFFF"/>
          </w:tcPr>
          <w:p w:rsidR="004F27F1" w:rsidRPr="004F27F1" w:rsidRDefault="004F27F1" w:rsidP="004F27F1">
            <w:pPr>
              <w:jc w:val="center"/>
              <w:rPr>
                <w:rFonts w:ascii="Calibri" w:hAnsi="Calibri" w:cs="Calibri"/>
                <w:b w:val="0"/>
                <w:color w:val="auto"/>
                <w:sz w:val="22"/>
              </w:rPr>
            </w:pPr>
          </w:p>
        </w:tc>
        <w:tc>
          <w:tcPr>
            <w:tcW w:w="1276"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134"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850"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993"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388"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r>
      <w:tr w:rsidR="004F27F1" w:rsidRPr="002207D3" w:rsidTr="00A7505D">
        <w:tc>
          <w:tcPr>
            <w:tcW w:w="3681" w:type="dxa"/>
            <w:shd w:val="clear" w:color="auto" w:fill="FFFFFF"/>
          </w:tcPr>
          <w:p w:rsidR="004F27F1" w:rsidRPr="002207D3" w:rsidRDefault="004F27F1" w:rsidP="004F27F1">
            <w:pPr>
              <w:spacing w:line="360" w:lineRule="auto"/>
              <w:contextualSpacing/>
              <w:jc w:val="both"/>
              <w:rPr>
                <w:rFonts w:ascii="Calibri" w:eastAsia="Times New Roman" w:hAnsi="Calibri" w:cs="Calibri"/>
                <w:color w:val="auto"/>
                <w:sz w:val="22"/>
              </w:rPr>
            </w:pPr>
            <w:r w:rsidRPr="002207D3">
              <w:rPr>
                <w:rFonts w:ascii="Calibri" w:eastAsia="Times New Roman" w:hAnsi="Calibri" w:cs="Calibri"/>
                <w:color w:val="auto"/>
                <w:sz w:val="22"/>
              </w:rPr>
              <w:t>Corporate Services</w:t>
            </w:r>
          </w:p>
        </w:tc>
        <w:tc>
          <w:tcPr>
            <w:tcW w:w="992" w:type="dxa"/>
            <w:shd w:val="clear" w:color="auto" w:fill="FFFFFF"/>
          </w:tcPr>
          <w:p w:rsidR="004F27F1" w:rsidRPr="004F27F1" w:rsidRDefault="004F27F1" w:rsidP="004F27F1">
            <w:pPr>
              <w:jc w:val="center"/>
              <w:rPr>
                <w:rFonts w:ascii="Calibri" w:hAnsi="Calibri" w:cs="Calibri"/>
                <w:b w:val="0"/>
                <w:color w:val="auto"/>
                <w:sz w:val="22"/>
              </w:rPr>
            </w:pPr>
          </w:p>
        </w:tc>
        <w:tc>
          <w:tcPr>
            <w:tcW w:w="1276"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134"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850"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993"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388" w:type="dxa"/>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r>
      <w:tr w:rsidR="004F27F1" w:rsidRPr="002207D3" w:rsidTr="00A7505D">
        <w:tc>
          <w:tcPr>
            <w:tcW w:w="3681" w:type="dxa"/>
            <w:tcBorders>
              <w:bottom w:val="single" w:sz="4" w:space="0" w:color="auto"/>
            </w:tcBorders>
            <w:shd w:val="clear" w:color="auto" w:fill="FFFFFF"/>
          </w:tcPr>
          <w:p w:rsidR="004F27F1" w:rsidRPr="002207D3" w:rsidRDefault="004F27F1" w:rsidP="004F27F1">
            <w:pPr>
              <w:spacing w:line="360" w:lineRule="auto"/>
              <w:contextualSpacing/>
              <w:jc w:val="both"/>
              <w:rPr>
                <w:rFonts w:ascii="Calibri" w:eastAsia="Times New Roman" w:hAnsi="Calibri" w:cs="Calibri"/>
                <w:color w:val="auto"/>
                <w:sz w:val="22"/>
              </w:rPr>
            </w:pPr>
            <w:r>
              <w:rPr>
                <w:rFonts w:ascii="Calibri" w:eastAsia="Times New Roman" w:hAnsi="Calibri" w:cs="Calibri"/>
                <w:color w:val="auto"/>
                <w:sz w:val="22"/>
              </w:rPr>
              <w:t xml:space="preserve">Spatial </w:t>
            </w:r>
            <w:r w:rsidRPr="002207D3">
              <w:rPr>
                <w:rFonts w:ascii="Calibri" w:eastAsia="Times New Roman" w:hAnsi="Calibri" w:cs="Calibri"/>
                <w:color w:val="auto"/>
                <w:sz w:val="22"/>
              </w:rPr>
              <w:t>Planning and Economic Development</w:t>
            </w:r>
          </w:p>
        </w:tc>
        <w:tc>
          <w:tcPr>
            <w:tcW w:w="992" w:type="dxa"/>
            <w:tcBorders>
              <w:bottom w:val="single" w:sz="4" w:space="0" w:color="auto"/>
            </w:tcBorders>
            <w:shd w:val="clear" w:color="auto" w:fill="FFFFFF"/>
          </w:tcPr>
          <w:p w:rsidR="004F27F1" w:rsidRPr="004F27F1" w:rsidRDefault="004F27F1" w:rsidP="004F27F1">
            <w:pPr>
              <w:jc w:val="center"/>
              <w:rPr>
                <w:rFonts w:ascii="Calibri" w:hAnsi="Calibri" w:cs="Calibri"/>
                <w:b w:val="0"/>
                <w:color w:val="auto"/>
                <w:sz w:val="22"/>
              </w:rPr>
            </w:pPr>
          </w:p>
        </w:tc>
        <w:tc>
          <w:tcPr>
            <w:tcW w:w="1276" w:type="dxa"/>
            <w:tcBorders>
              <w:bottom w:val="single" w:sz="4" w:space="0" w:color="auto"/>
            </w:tcBorders>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134" w:type="dxa"/>
            <w:tcBorders>
              <w:bottom w:val="single" w:sz="4" w:space="0" w:color="auto"/>
            </w:tcBorders>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850" w:type="dxa"/>
            <w:tcBorders>
              <w:bottom w:val="single" w:sz="4" w:space="0" w:color="auto"/>
            </w:tcBorders>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993" w:type="dxa"/>
            <w:tcBorders>
              <w:bottom w:val="single" w:sz="4" w:space="0" w:color="auto"/>
            </w:tcBorders>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c>
          <w:tcPr>
            <w:tcW w:w="1388" w:type="dxa"/>
            <w:tcBorders>
              <w:bottom w:val="single" w:sz="4" w:space="0" w:color="auto"/>
            </w:tcBorders>
            <w:shd w:val="clear" w:color="auto" w:fill="FFFFFF"/>
          </w:tcPr>
          <w:p w:rsidR="004F27F1" w:rsidRPr="00A7505D" w:rsidRDefault="004F27F1" w:rsidP="004F27F1">
            <w:pPr>
              <w:spacing w:line="360" w:lineRule="auto"/>
              <w:contextualSpacing/>
              <w:jc w:val="center"/>
              <w:rPr>
                <w:rFonts w:ascii="Calibri" w:eastAsia="Times New Roman" w:hAnsi="Calibri" w:cs="Calibri"/>
                <w:b w:val="0"/>
                <w:color w:val="auto"/>
                <w:sz w:val="22"/>
              </w:rPr>
            </w:pPr>
          </w:p>
        </w:tc>
      </w:tr>
      <w:tr w:rsidR="004F27F1" w:rsidRPr="002207D3" w:rsidTr="00A7505D">
        <w:tc>
          <w:tcPr>
            <w:tcW w:w="3681" w:type="dxa"/>
            <w:shd w:val="clear" w:color="auto" w:fill="auto"/>
          </w:tcPr>
          <w:p w:rsidR="004F27F1" w:rsidRPr="00294462" w:rsidRDefault="004F27F1" w:rsidP="004F27F1">
            <w:pPr>
              <w:spacing w:line="360" w:lineRule="auto"/>
              <w:contextualSpacing/>
              <w:jc w:val="both"/>
              <w:rPr>
                <w:rFonts w:ascii="Calibri" w:eastAsia="Times New Roman" w:hAnsi="Calibri" w:cs="Calibri"/>
                <w:color w:val="auto"/>
                <w:sz w:val="22"/>
              </w:rPr>
            </w:pPr>
            <w:r w:rsidRPr="00294462">
              <w:rPr>
                <w:rFonts w:ascii="Calibri" w:eastAsia="Times New Roman" w:hAnsi="Calibri" w:cs="Calibri"/>
                <w:color w:val="auto"/>
                <w:sz w:val="22"/>
              </w:rPr>
              <w:t>TOTAL</w:t>
            </w:r>
          </w:p>
        </w:tc>
        <w:tc>
          <w:tcPr>
            <w:tcW w:w="992" w:type="dxa"/>
            <w:shd w:val="clear" w:color="auto" w:fill="auto"/>
          </w:tcPr>
          <w:p w:rsidR="004F27F1" w:rsidRPr="004F27F1" w:rsidRDefault="004F27F1" w:rsidP="004F27F1">
            <w:pPr>
              <w:jc w:val="center"/>
              <w:rPr>
                <w:rFonts w:ascii="Calibri" w:hAnsi="Calibri" w:cs="Calibri"/>
                <w:color w:val="auto"/>
                <w:sz w:val="22"/>
              </w:rPr>
            </w:pPr>
          </w:p>
        </w:tc>
        <w:tc>
          <w:tcPr>
            <w:tcW w:w="1276" w:type="dxa"/>
            <w:shd w:val="clear" w:color="auto" w:fill="auto"/>
          </w:tcPr>
          <w:p w:rsidR="004F27F1" w:rsidRPr="00294462" w:rsidRDefault="004F27F1" w:rsidP="004F27F1">
            <w:pPr>
              <w:spacing w:line="360" w:lineRule="auto"/>
              <w:contextualSpacing/>
              <w:jc w:val="center"/>
              <w:rPr>
                <w:rFonts w:ascii="Calibri" w:eastAsia="Times New Roman" w:hAnsi="Calibri" w:cs="Calibri"/>
                <w:color w:val="auto"/>
                <w:sz w:val="22"/>
              </w:rPr>
            </w:pPr>
          </w:p>
        </w:tc>
        <w:tc>
          <w:tcPr>
            <w:tcW w:w="1134" w:type="dxa"/>
            <w:shd w:val="clear" w:color="auto" w:fill="auto"/>
          </w:tcPr>
          <w:p w:rsidR="004F27F1" w:rsidRPr="00294462" w:rsidRDefault="004F27F1" w:rsidP="004F27F1">
            <w:pPr>
              <w:spacing w:line="360" w:lineRule="auto"/>
              <w:contextualSpacing/>
              <w:jc w:val="center"/>
              <w:rPr>
                <w:rFonts w:ascii="Calibri" w:eastAsia="Times New Roman" w:hAnsi="Calibri" w:cs="Calibri"/>
                <w:color w:val="auto"/>
                <w:sz w:val="22"/>
              </w:rPr>
            </w:pPr>
          </w:p>
        </w:tc>
        <w:tc>
          <w:tcPr>
            <w:tcW w:w="850" w:type="dxa"/>
            <w:shd w:val="clear" w:color="auto" w:fill="auto"/>
          </w:tcPr>
          <w:p w:rsidR="004F27F1" w:rsidRPr="00294462" w:rsidRDefault="004F27F1" w:rsidP="004F27F1">
            <w:pPr>
              <w:spacing w:line="360" w:lineRule="auto"/>
              <w:contextualSpacing/>
              <w:jc w:val="center"/>
              <w:rPr>
                <w:rFonts w:ascii="Calibri" w:eastAsia="Times New Roman" w:hAnsi="Calibri" w:cs="Calibri"/>
                <w:color w:val="auto"/>
                <w:sz w:val="22"/>
              </w:rPr>
            </w:pPr>
          </w:p>
        </w:tc>
        <w:tc>
          <w:tcPr>
            <w:tcW w:w="993" w:type="dxa"/>
            <w:shd w:val="clear" w:color="auto" w:fill="auto"/>
          </w:tcPr>
          <w:p w:rsidR="004F27F1" w:rsidRPr="00294462" w:rsidRDefault="004F27F1" w:rsidP="004F27F1">
            <w:pPr>
              <w:spacing w:line="360" w:lineRule="auto"/>
              <w:contextualSpacing/>
              <w:jc w:val="center"/>
              <w:rPr>
                <w:rFonts w:ascii="Calibri" w:eastAsia="Times New Roman" w:hAnsi="Calibri" w:cs="Calibri"/>
                <w:color w:val="auto"/>
                <w:sz w:val="22"/>
              </w:rPr>
            </w:pPr>
          </w:p>
        </w:tc>
        <w:tc>
          <w:tcPr>
            <w:tcW w:w="1388" w:type="dxa"/>
            <w:shd w:val="clear" w:color="auto" w:fill="auto"/>
          </w:tcPr>
          <w:p w:rsidR="004F27F1" w:rsidRPr="00294462" w:rsidRDefault="004F27F1" w:rsidP="004F27F1">
            <w:pPr>
              <w:spacing w:line="360" w:lineRule="auto"/>
              <w:contextualSpacing/>
              <w:jc w:val="center"/>
              <w:rPr>
                <w:rFonts w:ascii="Calibri" w:eastAsia="Times New Roman" w:hAnsi="Calibri" w:cs="Calibri"/>
                <w:color w:val="auto"/>
                <w:sz w:val="22"/>
              </w:rPr>
            </w:pPr>
          </w:p>
        </w:tc>
      </w:tr>
    </w:tbl>
    <w:p w:rsidR="00B3024B" w:rsidRPr="002207D3" w:rsidRDefault="00B3024B" w:rsidP="00B3024B">
      <w:pPr>
        <w:pStyle w:val="ListParagraph"/>
        <w:spacing w:line="360" w:lineRule="auto"/>
        <w:ind w:left="360"/>
        <w:jc w:val="both"/>
        <w:rPr>
          <w:b w:val="0"/>
          <w:color w:val="auto"/>
          <w:sz w:val="22"/>
        </w:rPr>
      </w:pPr>
    </w:p>
    <w:p w:rsidR="00B3024B" w:rsidRDefault="00B3024B" w:rsidP="00E2032B">
      <w:pPr>
        <w:pStyle w:val="Heading4"/>
        <w:numPr>
          <w:ilvl w:val="3"/>
          <w:numId w:val="235"/>
        </w:numPr>
        <w:jc w:val="both"/>
        <w:rPr>
          <w:b/>
          <w:lang w:val="en-ZA"/>
        </w:rPr>
      </w:pPr>
      <w:r>
        <w:rPr>
          <w:b/>
          <w:lang w:val="en-ZA"/>
        </w:rPr>
        <w:t xml:space="preserve">Records Management </w:t>
      </w:r>
    </w:p>
    <w:p w:rsidR="00B3024B" w:rsidRPr="004B3ED7" w:rsidRDefault="00B3024B" w:rsidP="00B3024B">
      <w:pPr>
        <w:pStyle w:val="ListParagraph"/>
        <w:spacing w:line="360" w:lineRule="auto"/>
        <w:ind w:left="0"/>
        <w:jc w:val="both"/>
        <w:rPr>
          <w:b w:val="0"/>
          <w:color w:val="0F0D29" w:themeColor="text1"/>
          <w:sz w:val="22"/>
        </w:rPr>
      </w:pPr>
      <w:r w:rsidRPr="004B3ED7">
        <w:rPr>
          <w:b w:val="0"/>
          <w:color w:val="0F0D29" w:themeColor="text1"/>
          <w:sz w:val="22"/>
        </w:rPr>
        <w:t xml:space="preserve">ELM has a functional Records Management Unit located within the Corporate Services Department. </w:t>
      </w:r>
      <w:r w:rsidRPr="004B3ED7">
        <w:rPr>
          <w:rFonts w:eastAsia="Calibri" w:cs="Calibri"/>
          <w:b w:val="0"/>
          <w:color w:val="0F0D29" w:themeColor="text1"/>
          <w:sz w:val="22"/>
        </w:rPr>
        <w:t>The File Plan of the municipality has standards of record-keeping which are followed accordingly. The ELM’s file plan has goals which are not limited to the following that are followed in the Registry office:</w:t>
      </w:r>
    </w:p>
    <w:p w:rsidR="00B3024B" w:rsidRPr="004B3ED7" w:rsidRDefault="00B3024B" w:rsidP="00E2032B">
      <w:pPr>
        <w:numPr>
          <w:ilvl w:val="0"/>
          <w:numId w:val="156"/>
        </w:numPr>
        <w:spacing w:line="360" w:lineRule="auto"/>
        <w:contextualSpacing/>
        <w:jc w:val="both"/>
        <w:rPr>
          <w:rFonts w:ascii="Calibri" w:eastAsia="Calibri" w:hAnsi="Calibri" w:cs="Calibri"/>
          <w:b w:val="0"/>
          <w:color w:val="0F0D29" w:themeColor="text1"/>
          <w:sz w:val="22"/>
        </w:rPr>
      </w:pPr>
      <w:r w:rsidRPr="004B3ED7">
        <w:rPr>
          <w:rFonts w:ascii="Calibri" w:eastAsia="Calibri" w:hAnsi="Calibri" w:cs="Calibri"/>
          <w:b w:val="0"/>
          <w:color w:val="0F0D29" w:themeColor="text1"/>
          <w:sz w:val="22"/>
        </w:rPr>
        <w:t>To provide a systematic framework for the classification of all records in their active, semi-active and inactive stages;</w:t>
      </w:r>
    </w:p>
    <w:p w:rsidR="00B3024B" w:rsidRPr="004B3ED7" w:rsidRDefault="00B3024B" w:rsidP="00E2032B">
      <w:pPr>
        <w:numPr>
          <w:ilvl w:val="0"/>
          <w:numId w:val="156"/>
        </w:numPr>
        <w:spacing w:line="360" w:lineRule="auto"/>
        <w:contextualSpacing/>
        <w:jc w:val="both"/>
        <w:rPr>
          <w:rFonts w:ascii="Calibri" w:eastAsia="Calibri" w:hAnsi="Calibri" w:cs="Calibri"/>
          <w:b w:val="0"/>
          <w:color w:val="0F0D29" w:themeColor="text1"/>
          <w:sz w:val="22"/>
        </w:rPr>
      </w:pPr>
      <w:r w:rsidRPr="004B3ED7">
        <w:rPr>
          <w:rFonts w:ascii="Calibri" w:eastAsia="Calibri" w:hAnsi="Calibri" w:cs="Calibri"/>
          <w:b w:val="0"/>
          <w:color w:val="0F0D29" w:themeColor="text1"/>
          <w:sz w:val="22"/>
        </w:rPr>
        <w:t>To assist registry staff in the orderly filling and retrieval of records;</w:t>
      </w:r>
    </w:p>
    <w:p w:rsidR="00B3024B" w:rsidRPr="004B3ED7" w:rsidRDefault="00B3024B" w:rsidP="00E2032B">
      <w:pPr>
        <w:numPr>
          <w:ilvl w:val="0"/>
          <w:numId w:val="156"/>
        </w:numPr>
        <w:spacing w:line="360" w:lineRule="auto"/>
        <w:contextualSpacing/>
        <w:jc w:val="both"/>
        <w:rPr>
          <w:rFonts w:ascii="Calibri" w:eastAsia="Calibri" w:hAnsi="Calibri" w:cs="Calibri"/>
          <w:b w:val="0"/>
          <w:color w:val="0F0D29" w:themeColor="text1"/>
          <w:sz w:val="22"/>
        </w:rPr>
      </w:pPr>
      <w:r w:rsidRPr="004B3ED7">
        <w:rPr>
          <w:rFonts w:ascii="Calibri" w:eastAsia="Calibri" w:hAnsi="Calibri" w:cs="Calibri"/>
          <w:b w:val="0"/>
          <w:color w:val="0F0D29" w:themeColor="text1"/>
          <w:sz w:val="22"/>
        </w:rPr>
        <w:t>To ensure that records are retained and destroyed or preserved in accordance with legal and fiscal requirements, archival value and operational needs;</w:t>
      </w:r>
    </w:p>
    <w:p w:rsidR="00B3024B" w:rsidRPr="004B3ED7" w:rsidRDefault="00B3024B" w:rsidP="00E2032B">
      <w:pPr>
        <w:numPr>
          <w:ilvl w:val="0"/>
          <w:numId w:val="156"/>
        </w:numPr>
        <w:spacing w:line="360" w:lineRule="auto"/>
        <w:contextualSpacing/>
        <w:jc w:val="both"/>
        <w:rPr>
          <w:rFonts w:ascii="Calibri" w:eastAsia="Calibri" w:hAnsi="Calibri" w:cs="Calibri"/>
          <w:b w:val="0"/>
          <w:color w:val="0F0D29" w:themeColor="text1"/>
          <w:sz w:val="22"/>
        </w:rPr>
      </w:pPr>
      <w:r w:rsidRPr="004B3ED7">
        <w:rPr>
          <w:rFonts w:ascii="Calibri" w:eastAsia="Calibri" w:hAnsi="Calibri" w:cs="Calibri"/>
          <w:b w:val="0"/>
          <w:color w:val="0F0D29" w:themeColor="text1"/>
          <w:sz w:val="22"/>
        </w:rPr>
        <w:t>To reduce the volume of records in the offices by providing guidelines on the retention and destruction of records.</w:t>
      </w:r>
    </w:p>
    <w:p w:rsidR="00B3024B" w:rsidRPr="004B3ED7" w:rsidRDefault="00B3024B" w:rsidP="00E2032B">
      <w:pPr>
        <w:numPr>
          <w:ilvl w:val="0"/>
          <w:numId w:val="156"/>
        </w:numPr>
        <w:spacing w:line="360" w:lineRule="auto"/>
        <w:contextualSpacing/>
        <w:jc w:val="both"/>
        <w:rPr>
          <w:rFonts w:ascii="Calibri" w:eastAsia="Calibri" w:hAnsi="Calibri" w:cs="Calibri"/>
          <w:b w:val="0"/>
          <w:color w:val="0F0D29" w:themeColor="text1"/>
          <w:sz w:val="22"/>
        </w:rPr>
      </w:pPr>
      <w:r w:rsidRPr="004B3ED7">
        <w:rPr>
          <w:rFonts w:ascii="Calibri" w:eastAsia="Calibri" w:hAnsi="Calibri" w:cs="Calibri"/>
          <w:b w:val="0"/>
          <w:color w:val="0F0D29" w:themeColor="text1"/>
          <w:sz w:val="22"/>
        </w:rPr>
        <w:t xml:space="preserve">Transfer of records to the filling room. </w:t>
      </w:r>
    </w:p>
    <w:p w:rsidR="00B3024B" w:rsidRPr="004B3ED7" w:rsidRDefault="00B3024B" w:rsidP="00B3024B">
      <w:pPr>
        <w:pStyle w:val="ListParagraph"/>
        <w:spacing w:line="360" w:lineRule="auto"/>
        <w:ind w:left="0"/>
        <w:jc w:val="both"/>
        <w:rPr>
          <w:b w:val="0"/>
          <w:color w:val="0F0D29" w:themeColor="text1"/>
          <w:sz w:val="22"/>
        </w:rPr>
      </w:pPr>
    </w:p>
    <w:p w:rsidR="00B3024B" w:rsidRPr="00344C40" w:rsidRDefault="00B3024B" w:rsidP="00E2032B">
      <w:pPr>
        <w:pStyle w:val="Heading4"/>
        <w:numPr>
          <w:ilvl w:val="3"/>
          <w:numId w:val="235"/>
        </w:numPr>
        <w:jc w:val="both"/>
        <w:rPr>
          <w:b/>
        </w:rPr>
      </w:pPr>
      <w:r w:rsidRPr="00344C40">
        <w:rPr>
          <w:b/>
        </w:rPr>
        <w:t>Employment Equity Plan</w:t>
      </w:r>
    </w:p>
    <w:p w:rsidR="001606CF" w:rsidRPr="004B3ED7" w:rsidRDefault="001606CF" w:rsidP="004B3ED7">
      <w:pPr>
        <w:pStyle w:val="NoSpacing"/>
        <w:spacing w:line="360" w:lineRule="auto"/>
        <w:contextualSpacing/>
        <w:jc w:val="both"/>
        <w:rPr>
          <w:rFonts w:ascii="Calibri" w:hAnsi="Calibri" w:cs="Arial"/>
          <w:sz w:val="22"/>
          <w:szCs w:val="22"/>
        </w:rPr>
      </w:pPr>
      <w:r w:rsidRPr="001606CF">
        <w:rPr>
          <w:rFonts w:ascii="Calibri" w:hAnsi="Calibri" w:cs="Calibri"/>
          <w:sz w:val="22"/>
          <w:szCs w:val="22"/>
        </w:rPr>
        <w:t xml:space="preserve">ELM has adopted its three year employment equity plan and annually reviews it and approves the review before the start of each financial year. The reviewed equity plan shows the relationship between the current workforce profile and possible barriers in employment equity policies and procedures. Below is the gender breakdown of staff compliment of ELM per occupational level: </w:t>
      </w:r>
      <w:r w:rsidRPr="001606CF">
        <w:rPr>
          <w:rFonts w:ascii="Calibri" w:hAnsi="Calibri" w:cs="Arial"/>
          <w:sz w:val="22"/>
          <w:szCs w:val="22"/>
        </w:rPr>
        <w:t>The table below contains information on all employees, including people with disabilities:</w:t>
      </w:r>
    </w:p>
    <w:p w:rsidR="00B3024B" w:rsidRPr="00344C40" w:rsidRDefault="004B3ED7" w:rsidP="004B3ED7">
      <w:pPr>
        <w:pStyle w:val="Caption"/>
        <w:rPr>
          <w:rFonts w:ascii="Calibri" w:hAnsi="Calibri" w:cs="Arial"/>
        </w:rPr>
      </w:pPr>
      <w:bookmarkStart w:id="367" w:name="_Toc35612638"/>
      <w:r>
        <w:t xml:space="preserve">Table </w:t>
      </w:r>
      <w:r>
        <w:fldChar w:fldCharType="begin"/>
      </w:r>
      <w:r>
        <w:instrText xml:space="preserve"> SEQ Table \* ARABIC </w:instrText>
      </w:r>
      <w:r>
        <w:fldChar w:fldCharType="separate"/>
      </w:r>
      <w:r w:rsidR="00093ADD">
        <w:rPr>
          <w:noProof/>
        </w:rPr>
        <w:t>46</w:t>
      </w:r>
      <w:r>
        <w:fldChar w:fldCharType="end"/>
      </w:r>
      <w:r w:rsidR="00294462">
        <w:t>: Employees including people w</w:t>
      </w:r>
      <w:r>
        <w:t>ith Disabilities</w:t>
      </w:r>
      <w:bookmarkEnd w:id="367"/>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39"/>
        <w:gridCol w:w="709"/>
        <w:gridCol w:w="567"/>
        <w:gridCol w:w="567"/>
        <w:gridCol w:w="567"/>
        <w:gridCol w:w="567"/>
        <w:gridCol w:w="567"/>
        <w:gridCol w:w="567"/>
        <w:gridCol w:w="567"/>
        <w:gridCol w:w="708"/>
        <w:gridCol w:w="823"/>
        <w:gridCol w:w="737"/>
      </w:tblGrid>
      <w:tr w:rsidR="00B3024B" w:rsidRPr="00561894" w:rsidTr="00B3024B">
        <w:trPr>
          <w:cantSplit/>
          <w:trHeight w:val="163"/>
          <w:jc w:val="center"/>
        </w:trPr>
        <w:tc>
          <w:tcPr>
            <w:tcW w:w="3439" w:type="dxa"/>
            <w:vMerge w:val="restart"/>
            <w:tcBorders>
              <w:top w:val="single" w:sz="18" w:space="0" w:color="auto"/>
              <w:left w:val="single" w:sz="18" w:space="0" w:color="auto"/>
              <w:right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snapToGrid w:val="0"/>
                <w:sz w:val="20"/>
                <w:szCs w:val="24"/>
              </w:rPr>
            </w:pPr>
            <w:r w:rsidRPr="004E7E75">
              <w:rPr>
                <w:rFonts w:ascii="Calibri" w:eastAsia="Times New Roman" w:hAnsi="Calibri" w:cs="Arial"/>
                <w:b w:val="0"/>
                <w:snapToGrid w:val="0"/>
                <w:sz w:val="20"/>
                <w:szCs w:val="24"/>
              </w:rPr>
              <w:t>Occupational Levels</w:t>
            </w:r>
          </w:p>
        </w:tc>
        <w:tc>
          <w:tcPr>
            <w:tcW w:w="2410" w:type="dxa"/>
            <w:gridSpan w:val="4"/>
            <w:tcBorders>
              <w:top w:val="single" w:sz="18" w:space="0" w:color="auto"/>
              <w:left w:val="single" w:sz="18" w:space="0" w:color="auto"/>
              <w:bottom w:val="single" w:sz="18" w:space="0" w:color="auto"/>
              <w:right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z w:val="20"/>
                <w:szCs w:val="20"/>
              </w:rPr>
            </w:pPr>
          </w:p>
          <w:p w:rsidR="00B3024B" w:rsidRPr="004E7E75" w:rsidRDefault="00B3024B" w:rsidP="00B3024B">
            <w:pPr>
              <w:spacing w:line="240" w:lineRule="auto"/>
              <w:jc w:val="center"/>
              <w:rPr>
                <w:rFonts w:ascii="Calibri" w:eastAsia="Times New Roman" w:hAnsi="Calibri" w:cs="Arial"/>
                <w:b w:val="0"/>
                <w:sz w:val="20"/>
                <w:szCs w:val="20"/>
              </w:rPr>
            </w:pPr>
            <w:r w:rsidRPr="004E7E75">
              <w:rPr>
                <w:rFonts w:ascii="Calibri" w:eastAsia="Times New Roman" w:hAnsi="Calibri" w:cs="Arial"/>
                <w:b w:val="0"/>
                <w:sz w:val="20"/>
                <w:szCs w:val="20"/>
              </w:rPr>
              <w:t>Male</w:t>
            </w:r>
          </w:p>
        </w:tc>
        <w:tc>
          <w:tcPr>
            <w:tcW w:w="2268" w:type="dxa"/>
            <w:gridSpan w:val="4"/>
            <w:tcBorders>
              <w:top w:val="single" w:sz="18" w:space="0" w:color="auto"/>
              <w:left w:val="single" w:sz="18" w:space="0" w:color="auto"/>
              <w:bottom w:val="single" w:sz="18" w:space="0" w:color="auto"/>
              <w:right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z w:val="20"/>
                <w:szCs w:val="20"/>
              </w:rPr>
            </w:pPr>
          </w:p>
          <w:p w:rsidR="00B3024B" w:rsidRPr="004E7E75" w:rsidRDefault="00B3024B" w:rsidP="00B3024B">
            <w:pPr>
              <w:spacing w:line="240" w:lineRule="auto"/>
              <w:jc w:val="center"/>
              <w:rPr>
                <w:rFonts w:ascii="Calibri" w:eastAsia="Times New Roman" w:hAnsi="Calibri" w:cs="Arial"/>
                <w:b w:val="0"/>
                <w:sz w:val="20"/>
                <w:szCs w:val="20"/>
              </w:rPr>
            </w:pPr>
            <w:r w:rsidRPr="004E7E75">
              <w:rPr>
                <w:rFonts w:ascii="Calibri" w:eastAsia="Times New Roman" w:hAnsi="Calibri" w:cs="Arial"/>
                <w:b w:val="0"/>
                <w:sz w:val="20"/>
                <w:szCs w:val="20"/>
              </w:rPr>
              <w:t>Female</w:t>
            </w:r>
          </w:p>
        </w:tc>
        <w:tc>
          <w:tcPr>
            <w:tcW w:w="1531"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z w:val="20"/>
                <w:szCs w:val="20"/>
              </w:rPr>
            </w:pPr>
          </w:p>
          <w:p w:rsidR="00B3024B" w:rsidRPr="004E7E75" w:rsidRDefault="00B3024B" w:rsidP="00B3024B">
            <w:pPr>
              <w:spacing w:line="240" w:lineRule="auto"/>
              <w:jc w:val="center"/>
              <w:rPr>
                <w:rFonts w:ascii="Calibri" w:eastAsia="Times New Roman" w:hAnsi="Calibri" w:cs="Arial"/>
                <w:b w:val="0"/>
                <w:sz w:val="20"/>
                <w:szCs w:val="20"/>
              </w:rPr>
            </w:pPr>
            <w:r w:rsidRPr="004E7E75">
              <w:rPr>
                <w:rFonts w:ascii="Calibri" w:eastAsia="Times New Roman" w:hAnsi="Calibri" w:cs="Arial"/>
                <w:b w:val="0"/>
                <w:sz w:val="20"/>
                <w:szCs w:val="20"/>
              </w:rPr>
              <w:t>Foreign Nationals</w:t>
            </w:r>
          </w:p>
        </w:tc>
        <w:tc>
          <w:tcPr>
            <w:tcW w:w="737" w:type="dxa"/>
            <w:vMerge w:val="restart"/>
            <w:tcBorders>
              <w:top w:val="single" w:sz="18" w:space="0" w:color="auto"/>
              <w:left w:val="single" w:sz="18" w:space="0" w:color="auto"/>
              <w:right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napToGrid w:val="0"/>
                <w:sz w:val="20"/>
                <w:szCs w:val="24"/>
              </w:rPr>
            </w:pPr>
            <w:r w:rsidRPr="004E7E75">
              <w:rPr>
                <w:rFonts w:ascii="Calibri" w:eastAsia="Times New Roman" w:hAnsi="Calibri" w:cs="Arial"/>
                <w:b w:val="0"/>
                <w:snapToGrid w:val="0"/>
                <w:sz w:val="20"/>
                <w:szCs w:val="24"/>
              </w:rPr>
              <w:t>Total</w:t>
            </w:r>
          </w:p>
        </w:tc>
      </w:tr>
      <w:tr w:rsidR="00B3024B" w:rsidRPr="00561894" w:rsidTr="00B3024B">
        <w:trPr>
          <w:cantSplit/>
          <w:trHeight w:val="495"/>
          <w:jc w:val="center"/>
        </w:trPr>
        <w:tc>
          <w:tcPr>
            <w:tcW w:w="3439" w:type="dxa"/>
            <w:vMerge/>
            <w:tcBorders>
              <w:left w:val="single" w:sz="18" w:space="0" w:color="auto"/>
              <w:bottom w:val="single" w:sz="18" w:space="0" w:color="auto"/>
              <w:right w:val="single" w:sz="18" w:space="0" w:color="auto"/>
            </w:tcBorders>
            <w:shd w:val="clear" w:color="auto" w:fill="92D050"/>
          </w:tcPr>
          <w:p w:rsidR="00B3024B" w:rsidRPr="004E7E75" w:rsidRDefault="00B3024B" w:rsidP="00B3024B">
            <w:pPr>
              <w:spacing w:line="240" w:lineRule="auto"/>
              <w:jc w:val="center"/>
              <w:rPr>
                <w:rFonts w:ascii="Calibri" w:eastAsia="Times New Roman" w:hAnsi="Calibri" w:cs="Arial"/>
                <w:b w:val="0"/>
                <w:snapToGrid w:val="0"/>
                <w:sz w:val="20"/>
                <w:szCs w:val="24"/>
              </w:rPr>
            </w:pPr>
          </w:p>
        </w:tc>
        <w:tc>
          <w:tcPr>
            <w:tcW w:w="709" w:type="dxa"/>
            <w:tcBorders>
              <w:top w:val="single" w:sz="18" w:space="0" w:color="auto"/>
              <w:left w:val="single" w:sz="18" w:space="0" w:color="auto"/>
              <w:bottom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napToGrid w:val="0"/>
                <w:sz w:val="20"/>
                <w:szCs w:val="24"/>
              </w:rPr>
            </w:pPr>
            <w:r w:rsidRPr="004E7E75">
              <w:rPr>
                <w:rFonts w:ascii="Calibri" w:eastAsia="Times New Roman" w:hAnsi="Calibri" w:cs="Arial"/>
                <w:b w:val="0"/>
                <w:snapToGrid w:val="0"/>
                <w:sz w:val="20"/>
                <w:szCs w:val="24"/>
              </w:rPr>
              <w:t>A</w:t>
            </w:r>
          </w:p>
        </w:tc>
        <w:tc>
          <w:tcPr>
            <w:tcW w:w="567" w:type="dxa"/>
            <w:tcBorders>
              <w:top w:val="single" w:sz="18" w:space="0" w:color="auto"/>
              <w:bottom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napToGrid w:val="0"/>
                <w:sz w:val="20"/>
                <w:szCs w:val="24"/>
              </w:rPr>
            </w:pPr>
            <w:r w:rsidRPr="004E7E75">
              <w:rPr>
                <w:rFonts w:ascii="Calibri" w:eastAsia="Times New Roman" w:hAnsi="Calibri" w:cs="Arial"/>
                <w:b w:val="0"/>
                <w:snapToGrid w:val="0"/>
                <w:sz w:val="20"/>
                <w:szCs w:val="24"/>
              </w:rPr>
              <w:t>C</w:t>
            </w:r>
          </w:p>
        </w:tc>
        <w:tc>
          <w:tcPr>
            <w:tcW w:w="567" w:type="dxa"/>
            <w:tcBorders>
              <w:top w:val="single" w:sz="18" w:space="0" w:color="auto"/>
              <w:bottom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napToGrid w:val="0"/>
                <w:sz w:val="20"/>
                <w:szCs w:val="24"/>
              </w:rPr>
            </w:pPr>
            <w:r w:rsidRPr="004E7E75">
              <w:rPr>
                <w:rFonts w:ascii="Calibri" w:eastAsia="Times New Roman" w:hAnsi="Calibri" w:cs="Arial"/>
                <w:b w:val="0"/>
                <w:snapToGrid w:val="0"/>
                <w:sz w:val="20"/>
                <w:szCs w:val="24"/>
              </w:rPr>
              <w:t>I</w:t>
            </w:r>
          </w:p>
        </w:tc>
        <w:tc>
          <w:tcPr>
            <w:tcW w:w="567" w:type="dxa"/>
            <w:tcBorders>
              <w:top w:val="single" w:sz="18" w:space="0" w:color="auto"/>
              <w:bottom w:val="single" w:sz="18" w:space="0" w:color="auto"/>
              <w:right w:val="single" w:sz="18" w:space="0" w:color="auto"/>
            </w:tcBorders>
            <w:shd w:val="clear" w:color="auto" w:fill="92D050"/>
            <w:vAlign w:val="center"/>
          </w:tcPr>
          <w:p w:rsidR="00B3024B" w:rsidRPr="004E7E75" w:rsidRDefault="00B3024B" w:rsidP="00B3024B">
            <w:pPr>
              <w:keepNext/>
              <w:spacing w:line="240" w:lineRule="auto"/>
              <w:jc w:val="center"/>
              <w:outlineLvl w:val="6"/>
              <w:rPr>
                <w:rFonts w:ascii="Calibri" w:eastAsia="Times New Roman" w:hAnsi="Calibri" w:cs="Arial"/>
                <w:b w:val="0"/>
                <w:snapToGrid w:val="0"/>
                <w:sz w:val="20"/>
                <w:szCs w:val="24"/>
                <w:lang w:val="en-GB"/>
              </w:rPr>
            </w:pPr>
            <w:r w:rsidRPr="004E7E75">
              <w:rPr>
                <w:rFonts w:ascii="Calibri" w:eastAsia="Times New Roman" w:hAnsi="Calibri" w:cs="Arial"/>
                <w:b w:val="0"/>
                <w:snapToGrid w:val="0"/>
                <w:sz w:val="20"/>
                <w:szCs w:val="24"/>
                <w:lang w:val="en-GB"/>
              </w:rPr>
              <w:t>W</w:t>
            </w:r>
          </w:p>
        </w:tc>
        <w:tc>
          <w:tcPr>
            <w:tcW w:w="567" w:type="dxa"/>
            <w:tcBorders>
              <w:top w:val="single" w:sz="18" w:space="0" w:color="auto"/>
              <w:left w:val="single" w:sz="18" w:space="0" w:color="auto"/>
              <w:bottom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napToGrid w:val="0"/>
                <w:sz w:val="20"/>
                <w:szCs w:val="24"/>
              </w:rPr>
            </w:pPr>
            <w:r w:rsidRPr="004E7E75">
              <w:rPr>
                <w:rFonts w:ascii="Calibri" w:eastAsia="Times New Roman" w:hAnsi="Calibri" w:cs="Arial"/>
                <w:b w:val="0"/>
                <w:snapToGrid w:val="0"/>
                <w:sz w:val="20"/>
                <w:szCs w:val="24"/>
              </w:rPr>
              <w:t>A</w:t>
            </w:r>
          </w:p>
        </w:tc>
        <w:tc>
          <w:tcPr>
            <w:tcW w:w="567" w:type="dxa"/>
            <w:tcBorders>
              <w:top w:val="single" w:sz="18" w:space="0" w:color="auto"/>
              <w:bottom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napToGrid w:val="0"/>
                <w:sz w:val="20"/>
                <w:szCs w:val="24"/>
              </w:rPr>
            </w:pPr>
            <w:r w:rsidRPr="004E7E75">
              <w:rPr>
                <w:rFonts w:ascii="Calibri" w:eastAsia="Times New Roman" w:hAnsi="Calibri" w:cs="Arial"/>
                <w:b w:val="0"/>
                <w:snapToGrid w:val="0"/>
                <w:sz w:val="20"/>
                <w:szCs w:val="24"/>
              </w:rPr>
              <w:t>C</w:t>
            </w:r>
          </w:p>
        </w:tc>
        <w:tc>
          <w:tcPr>
            <w:tcW w:w="567" w:type="dxa"/>
            <w:tcBorders>
              <w:top w:val="single" w:sz="18" w:space="0" w:color="auto"/>
              <w:bottom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napToGrid w:val="0"/>
                <w:sz w:val="20"/>
                <w:szCs w:val="24"/>
              </w:rPr>
            </w:pPr>
            <w:r w:rsidRPr="004E7E75">
              <w:rPr>
                <w:rFonts w:ascii="Calibri" w:eastAsia="Times New Roman" w:hAnsi="Calibri" w:cs="Arial"/>
                <w:b w:val="0"/>
                <w:snapToGrid w:val="0"/>
                <w:sz w:val="20"/>
                <w:szCs w:val="24"/>
              </w:rPr>
              <w:t>I</w:t>
            </w:r>
          </w:p>
        </w:tc>
        <w:tc>
          <w:tcPr>
            <w:tcW w:w="567" w:type="dxa"/>
            <w:tcBorders>
              <w:top w:val="single" w:sz="18" w:space="0" w:color="auto"/>
              <w:bottom w:val="single" w:sz="18" w:space="0" w:color="auto"/>
              <w:right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napToGrid w:val="0"/>
                <w:sz w:val="20"/>
                <w:szCs w:val="24"/>
              </w:rPr>
            </w:pPr>
            <w:r w:rsidRPr="004E7E75">
              <w:rPr>
                <w:rFonts w:ascii="Calibri" w:eastAsia="Times New Roman" w:hAnsi="Calibri" w:cs="Arial"/>
                <w:b w:val="0"/>
                <w:snapToGrid w:val="0"/>
                <w:sz w:val="20"/>
                <w:szCs w:val="24"/>
              </w:rPr>
              <w:t>W</w:t>
            </w:r>
          </w:p>
        </w:tc>
        <w:tc>
          <w:tcPr>
            <w:tcW w:w="708" w:type="dxa"/>
            <w:tcBorders>
              <w:top w:val="single" w:sz="18" w:space="0" w:color="auto"/>
              <w:left w:val="single" w:sz="18" w:space="0" w:color="auto"/>
              <w:bottom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napToGrid w:val="0"/>
                <w:sz w:val="20"/>
                <w:szCs w:val="24"/>
              </w:rPr>
            </w:pPr>
            <w:r w:rsidRPr="004E7E75">
              <w:rPr>
                <w:rFonts w:ascii="Calibri" w:eastAsia="Times New Roman" w:hAnsi="Calibri" w:cs="Arial"/>
                <w:b w:val="0"/>
                <w:snapToGrid w:val="0"/>
                <w:sz w:val="20"/>
                <w:szCs w:val="24"/>
              </w:rPr>
              <w:t>Male</w:t>
            </w:r>
          </w:p>
        </w:tc>
        <w:tc>
          <w:tcPr>
            <w:tcW w:w="823" w:type="dxa"/>
            <w:tcBorders>
              <w:top w:val="single" w:sz="18" w:space="0" w:color="auto"/>
              <w:bottom w:val="single" w:sz="18" w:space="0" w:color="auto"/>
              <w:right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napToGrid w:val="0"/>
                <w:sz w:val="20"/>
                <w:szCs w:val="24"/>
              </w:rPr>
            </w:pPr>
            <w:r w:rsidRPr="004E7E75">
              <w:rPr>
                <w:rFonts w:ascii="Calibri" w:eastAsia="Times New Roman" w:hAnsi="Calibri" w:cs="Arial"/>
                <w:b w:val="0"/>
                <w:snapToGrid w:val="0"/>
                <w:sz w:val="20"/>
                <w:szCs w:val="24"/>
              </w:rPr>
              <w:t>Female</w:t>
            </w:r>
          </w:p>
        </w:tc>
        <w:tc>
          <w:tcPr>
            <w:tcW w:w="737" w:type="dxa"/>
            <w:vMerge/>
            <w:tcBorders>
              <w:left w:val="single" w:sz="18" w:space="0" w:color="auto"/>
              <w:bottom w:val="single" w:sz="18" w:space="0" w:color="auto"/>
              <w:right w:val="single" w:sz="18" w:space="0" w:color="auto"/>
            </w:tcBorders>
            <w:shd w:val="clear" w:color="auto" w:fill="92D050"/>
            <w:vAlign w:val="center"/>
          </w:tcPr>
          <w:p w:rsidR="00B3024B" w:rsidRPr="004E7E75" w:rsidRDefault="00B3024B" w:rsidP="00B3024B">
            <w:pPr>
              <w:spacing w:line="240" w:lineRule="auto"/>
              <w:jc w:val="center"/>
              <w:rPr>
                <w:rFonts w:ascii="Calibri" w:eastAsia="Times New Roman" w:hAnsi="Calibri" w:cs="Arial"/>
                <w:b w:val="0"/>
                <w:snapToGrid w:val="0"/>
                <w:sz w:val="20"/>
                <w:szCs w:val="24"/>
              </w:rPr>
            </w:pPr>
          </w:p>
        </w:tc>
      </w:tr>
      <w:tr w:rsidR="001606CF" w:rsidRPr="00561894" w:rsidTr="001606CF">
        <w:trPr>
          <w:trHeight w:val="420"/>
          <w:jc w:val="center"/>
        </w:trPr>
        <w:tc>
          <w:tcPr>
            <w:tcW w:w="3439" w:type="dxa"/>
            <w:tcBorders>
              <w:top w:val="single" w:sz="18" w:space="0" w:color="auto"/>
              <w:left w:val="single" w:sz="18" w:space="0" w:color="auto"/>
              <w:right w:val="single" w:sz="18" w:space="0" w:color="auto"/>
            </w:tcBorders>
            <w:vAlign w:val="center"/>
          </w:tcPr>
          <w:p w:rsidR="001606CF" w:rsidRPr="00FE243A" w:rsidRDefault="001606CF" w:rsidP="001606CF">
            <w:pPr>
              <w:spacing w:line="240" w:lineRule="auto"/>
              <w:rPr>
                <w:rFonts w:ascii="Calibri" w:eastAsia="Times New Roman" w:hAnsi="Calibri" w:cs="Arial"/>
                <w:snapToGrid w:val="0"/>
                <w:sz w:val="18"/>
                <w:szCs w:val="18"/>
              </w:rPr>
            </w:pPr>
            <w:r w:rsidRPr="00FE243A">
              <w:rPr>
                <w:rFonts w:ascii="Calibri" w:eastAsia="Times New Roman" w:hAnsi="Calibri" w:cs="Arial"/>
                <w:snapToGrid w:val="0"/>
                <w:sz w:val="18"/>
                <w:szCs w:val="18"/>
              </w:rPr>
              <w:t>Top management</w:t>
            </w:r>
            <w:r>
              <w:rPr>
                <w:rFonts w:ascii="Calibri" w:eastAsia="Times New Roman" w:hAnsi="Calibri" w:cs="Arial"/>
                <w:snapToGrid w:val="0"/>
                <w:sz w:val="18"/>
                <w:szCs w:val="18"/>
              </w:rPr>
              <w:t xml:space="preserve"> (Municipal Manager)</w:t>
            </w:r>
          </w:p>
        </w:tc>
        <w:tc>
          <w:tcPr>
            <w:tcW w:w="709" w:type="dxa"/>
            <w:tcBorders>
              <w:top w:val="single" w:sz="18" w:space="0" w:color="auto"/>
              <w:left w:val="single" w:sz="18" w:space="0" w:color="auto"/>
            </w:tcBorders>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1</w:t>
            </w:r>
          </w:p>
        </w:tc>
        <w:tc>
          <w:tcPr>
            <w:tcW w:w="567" w:type="dxa"/>
            <w:tcBorders>
              <w:top w:val="single" w:sz="18" w:space="0" w:color="auto"/>
            </w:tcBorders>
          </w:tcPr>
          <w:p w:rsidR="001606CF" w:rsidRPr="001606CF" w:rsidRDefault="001606CF" w:rsidP="001606CF">
            <w:pPr>
              <w:rPr>
                <w:rFonts w:ascii="Calibri" w:hAnsi="Calibri" w:cs="Calibri"/>
                <w:b w:val="0"/>
                <w:sz w:val="18"/>
                <w:szCs w:val="18"/>
              </w:rPr>
            </w:pPr>
          </w:p>
        </w:tc>
        <w:tc>
          <w:tcPr>
            <w:tcW w:w="567" w:type="dxa"/>
            <w:tcBorders>
              <w:top w:val="single" w:sz="18" w:space="0" w:color="auto"/>
            </w:tcBorders>
          </w:tcPr>
          <w:p w:rsidR="001606CF" w:rsidRPr="001606CF" w:rsidRDefault="001606CF" w:rsidP="001606CF">
            <w:pPr>
              <w:rPr>
                <w:rFonts w:ascii="Calibri" w:hAnsi="Calibri" w:cs="Calibri"/>
                <w:b w:val="0"/>
                <w:sz w:val="18"/>
                <w:szCs w:val="18"/>
              </w:rPr>
            </w:pPr>
          </w:p>
        </w:tc>
        <w:tc>
          <w:tcPr>
            <w:tcW w:w="567" w:type="dxa"/>
            <w:tcBorders>
              <w:top w:val="single" w:sz="18" w:space="0" w:color="auto"/>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567" w:type="dxa"/>
            <w:tcBorders>
              <w:top w:val="single" w:sz="18" w:space="0" w:color="auto"/>
              <w:left w:val="single" w:sz="18" w:space="0" w:color="auto"/>
            </w:tcBorders>
          </w:tcPr>
          <w:p w:rsidR="001606CF" w:rsidRPr="001606CF" w:rsidRDefault="001606CF" w:rsidP="001606CF">
            <w:pPr>
              <w:rPr>
                <w:rFonts w:ascii="Calibri" w:hAnsi="Calibri" w:cs="Calibri"/>
                <w:b w:val="0"/>
                <w:sz w:val="18"/>
                <w:szCs w:val="18"/>
              </w:rPr>
            </w:pPr>
          </w:p>
        </w:tc>
        <w:tc>
          <w:tcPr>
            <w:tcW w:w="567" w:type="dxa"/>
            <w:tcBorders>
              <w:top w:val="single" w:sz="18" w:space="0" w:color="auto"/>
            </w:tcBorders>
          </w:tcPr>
          <w:p w:rsidR="001606CF" w:rsidRPr="001606CF" w:rsidRDefault="001606CF" w:rsidP="001606CF">
            <w:pPr>
              <w:rPr>
                <w:rFonts w:ascii="Calibri" w:hAnsi="Calibri" w:cs="Calibri"/>
                <w:b w:val="0"/>
                <w:sz w:val="18"/>
                <w:szCs w:val="18"/>
              </w:rPr>
            </w:pPr>
          </w:p>
        </w:tc>
        <w:tc>
          <w:tcPr>
            <w:tcW w:w="567" w:type="dxa"/>
            <w:tcBorders>
              <w:top w:val="single" w:sz="18" w:space="0" w:color="auto"/>
            </w:tcBorders>
          </w:tcPr>
          <w:p w:rsidR="001606CF" w:rsidRPr="001606CF" w:rsidRDefault="001606CF" w:rsidP="001606CF">
            <w:pPr>
              <w:rPr>
                <w:rFonts w:ascii="Calibri" w:hAnsi="Calibri" w:cs="Calibri"/>
                <w:b w:val="0"/>
                <w:sz w:val="18"/>
                <w:szCs w:val="18"/>
              </w:rPr>
            </w:pPr>
          </w:p>
        </w:tc>
        <w:tc>
          <w:tcPr>
            <w:tcW w:w="567" w:type="dxa"/>
            <w:tcBorders>
              <w:top w:val="single" w:sz="18" w:space="0" w:color="auto"/>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708" w:type="dxa"/>
            <w:tcBorders>
              <w:top w:val="single" w:sz="18" w:space="0" w:color="auto"/>
              <w:left w:val="single" w:sz="18" w:space="0" w:color="auto"/>
            </w:tcBorders>
          </w:tcPr>
          <w:p w:rsidR="001606CF" w:rsidRPr="001606CF" w:rsidRDefault="001606CF" w:rsidP="001606CF">
            <w:pPr>
              <w:rPr>
                <w:rFonts w:ascii="Calibri" w:hAnsi="Calibri" w:cs="Calibri"/>
                <w:b w:val="0"/>
                <w:sz w:val="18"/>
                <w:szCs w:val="18"/>
              </w:rPr>
            </w:pPr>
          </w:p>
        </w:tc>
        <w:tc>
          <w:tcPr>
            <w:tcW w:w="823" w:type="dxa"/>
            <w:tcBorders>
              <w:top w:val="single" w:sz="18" w:space="0" w:color="auto"/>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737" w:type="dxa"/>
            <w:tcBorders>
              <w:top w:val="single" w:sz="18" w:space="0" w:color="auto"/>
              <w:left w:val="single" w:sz="18" w:space="0" w:color="auto"/>
              <w:right w:val="single" w:sz="18" w:space="0" w:color="auto"/>
            </w:tcBorders>
            <w:shd w:val="clear" w:color="auto" w:fill="auto"/>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1</w:t>
            </w:r>
          </w:p>
        </w:tc>
      </w:tr>
      <w:tr w:rsidR="001606CF" w:rsidRPr="00561894" w:rsidTr="001606CF">
        <w:trPr>
          <w:trHeight w:val="420"/>
          <w:jc w:val="center"/>
        </w:trPr>
        <w:tc>
          <w:tcPr>
            <w:tcW w:w="3439" w:type="dxa"/>
            <w:tcBorders>
              <w:left w:val="single" w:sz="18" w:space="0" w:color="auto"/>
              <w:right w:val="single" w:sz="18" w:space="0" w:color="auto"/>
            </w:tcBorders>
            <w:vAlign w:val="center"/>
          </w:tcPr>
          <w:p w:rsidR="001606CF" w:rsidRPr="00FE243A" w:rsidRDefault="001606CF" w:rsidP="001606CF">
            <w:pPr>
              <w:spacing w:line="240" w:lineRule="auto"/>
              <w:rPr>
                <w:rFonts w:ascii="Calibri" w:eastAsia="Times New Roman" w:hAnsi="Calibri" w:cs="Arial"/>
                <w:snapToGrid w:val="0"/>
                <w:sz w:val="18"/>
                <w:szCs w:val="18"/>
              </w:rPr>
            </w:pPr>
            <w:r w:rsidRPr="00FE243A">
              <w:rPr>
                <w:rFonts w:ascii="Calibri" w:eastAsia="Times New Roman" w:hAnsi="Calibri" w:cs="Arial"/>
                <w:snapToGrid w:val="0"/>
                <w:sz w:val="18"/>
                <w:szCs w:val="18"/>
              </w:rPr>
              <w:t>Senior management</w:t>
            </w:r>
            <w:r>
              <w:rPr>
                <w:rFonts w:ascii="Calibri" w:eastAsia="Times New Roman" w:hAnsi="Calibri" w:cs="Arial"/>
                <w:snapToGrid w:val="0"/>
                <w:sz w:val="18"/>
                <w:szCs w:val="18"/>
              </w:rPr>
              <w:t xml:space="preserve"> (Directors)</w:t>
            </w:r>
          </w:p>
        </w:tc>
        <w:tc>
          <w:tcPr>
            <w:tcW w:w="709" w:type="dxa"/>
            <w:tcBorders>
              <w:left w:val="single" w:sz="18" w:space="0" w:color="auto"/>
            </w:tcBorders>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3</w:t>
            </w:r>
          </w:p>
        </w:tc>
        <w:tc>
          <w:tcPr>
            <w:tcW w:w="567" w:type="dxa"/>
          </w:tcPr>
          <w:p w:rsidR="001606CF" w:rsidRPr="001606CF" w:rsidRDefault="001606CF" w:rsidP="001606CF">
            <w:pPr>
              <w:rPr>
                <w:rFonts w:ascii="Calibri" w:hAnsi="Calibri" w:cs="Calibri"/>
                <w:b w:val="0"/>
                <w:sz w:val="18"/>
                <w:szCs w:val="18"/>
              </w:rPr>
            </w:pPr>
          </w:p>
        </w:tc>
        <w:tc>
          <w:tcPr>
            <w:tcW w:w="567" w:type="dxa"/>
          </w:tcPr>
          <w:p w:rsidR="001606CF" w:rsidRPr="001606CF" w:rsidRDefault="001606CF" w:rsidP="001606CF">
            <w:pPr>
              <w:rPr>
                <w:rFonts w:ascii="Calibri" w:hAnsi="Calibri" w:cs="Calibri"/>
                <w:b w:val="0"/>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567" w:type="dxa"/>
            <w:tcBorders>
              <w:left w:val="single" w:sz="18" w:space="0" w:color="auto"/>
            </w:tcBorders>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2</w:t>
            </w:r>
          </w:p>
        </w:tc>
        <w:tc>
          <w:tcPr>
            <w:tcW w:w="567" w:type="dxa"/>
          </w:tcPr>
          <w:p w:rsidR="001606CF" w:rsidRPr="001606CF" w:rsidRDefault="001606CF" w:rsidP="001606CF">
            <w:pPr>
              <w:rPr>
                <w:rFonts w:ascii="Calibri" w:hAnsi="Calibri" w:cs="Calibri"/>
                <w:b w:val="0"/>
                <w:sz w:val="18"/>
                <w:szCs w:val="18"/>
              </w:rPr>
            </w:pPr>
          </w:p>
        </w:tc>
        <w:tc>
          <w:tcPr>
            <w:tcW w:w="567" w:type="dxa"/>
          </w:tcPr>
          <w:p w:rsidR="001606CF" w:rsidRPr="001606CF" w:rsidRDefault="001606CF" w:rsidP="001606CF">
            <w:pPr>
              <w:rPr>
                <w:rFonts w:ascii="Calibri" w:hAnsi="Calibri" w:cs="Calibri"/>
                <w:b w:val="0"/>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708" w:type="dxa"/>
            <w:tcBorders>
              <w:left w:val="single" w:sz="18" w:space="0" w:color="auto"/>
            </w:tcBorders>
          </w:tcPr>
          <w:p w:rsidR="001606CF" w:rsidRPr="001606CF" w:rsidRDefault="001606CF" w:rsidP="001606CF">
            <w:pPr>
              <w:rPr>
                <w:rFonts w:ascii="Calibri" w:hAnsi="Calibri" w:cs="Calibri"/>
                <w:b w:val="0"/>
                <w:sz w:val="18"/>
                <w:szCs w:val="18"/>
              </w:rPr>
            </w:pPr>
          </w:p>
        </w:tc>
        <w:tc>
          <w:tcPr>
            <w:tcW w:w="823"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737" w:type="dxa"/>
            <w:tcBorders>
              <w:left w:val="single" w:sz="18" w:space="0" w:color="auto"/>
              <w:right w:val="single" w:sz="18" w:space="0" w:color="auto"/>
            </w:tcBorders>
            <w:shd w:val="clear" w:color="auto" w:fill="auto"/>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5</w:t>
            </w:r>
          </w:p>
        </w:tc>
      </w:tr>
      <w:tr w:rsidR="001606CF" w:rsidRPr="00561894" w:rsidTr="001606CF">
        <w:trPr>
          <w:trHeight w:val="420"/>
          <w:jc w:val="center"/>
        </w:trPr>
        <w:tc>
          <w:tcPr>
            <w:tcW w:w="3439" w:type="dxa"/>
            <w:tcBorders>
              <w:left w:val="single" w:sz="18" w:space="0" w:color="auto"/>
              <w:right w:val="single" w:sz="18" w:space="0" w:color="auto"/>
            </w:tcBorders>
            <w:vAlign w:val="center"/>
          </w:tcPr>
          <w:p w:rsidR="001606CF" w:rsidRPr="00FE243A" w:rsidRDefault="001606CF" w:rsidP="001606CF">
            <w:pPr>
              <w:keepNext/>
              <w:keepLines/>
              <w:spacing w:line="240" w:lineRule="auto"/>
              <w:rPr>
                <w:rFonts w:ascii="Calibri" w:eastAsia="Times New Roman" w:hAnsi="Calibri" w:cs="Arial"/>
                <w:snapToGrid w:val="0"/>
                <w:sz w:val="18"/>
                <w:szCs w:val="18"/>
              </w:rPr>
            </w:pPr>
            <w:r w:rsidRPr="00FE243A">
              <w:rPr>
                <w:rFonts w:ascii="Calibri" w:eastAsia="Times New Roman" w:hAnsi="Calibri" w:cs="Arial"/>
                <w:snapToGrid w:val="0"/>
                <w:sz w:val="18"/>
                <w:szCs w:val="18"/>
              </w:rPr>
              <w:t>Professionally qualified and experienced specialists and mid-management</w:t>
            </w:r>
          </w:p>
        </w:tc>
        <w:tc>
          <w:tcPr>
            <w:tcW w:w="709" w:type="dxa"/>
            <w:tcBorders>
              <w:left w:val="single" w:sz="18" w:space="0" w:color="auto"/>
            </w:tcBorders>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10</w:t>
            </w:r>
          </w:p>
        </w:tc>
        <w:tc>
          <w:tcPr>
            <w:tcW w:w="567" w:type="dxa"/>
          </w:tcPr>
          <w:p w:rsidR="001606CF" w:rsidRPr="001606CF" w:rsidRDefault="001606CF" w:rsidP="001606CF">
            <w:pPr>
              <w:rPr>
                <w:rFonts w:ascii="Calibri" w:hAnsi="Calibri" w:cs="Calibri"/>
                <w:b w:val="0"/>
                <w:sz w:val="18"/>
                <w:szCs w:val="18"/>
              </w:rPr>
            </w:pPr>
          </w:p>
        </w:tc>
        <w:tc>
          <w:tcPr>
            <w:tcW w:w="567" w:type="dxa"/>
          </w:tcPr>
          <w:p w:rsidR="001606CF" w:rsidRPr="001606CF" w:rsidRDefault="001606CF" w:rsidP="001606CF">
            <w:pPr>
              <w:rPr>
                <w:rFonts w:ascii="Calibri" w:hAnsi="Calibri" w:cs="Calibri"/>
                <w:b w:val="0"/>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1</w:t>
            </w:r>
          </w:p>
        </w:tc>
        <w:tc>
          <w:tcPr>
            <w:tcW w:w="567" w:type="dxa"/>
            <w:tcBorders>
              <w:left w:val="single" w:sz="18" w:space="0" w:color="auto"/>
            </w:tcBorders>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9</w:t>
            </w:r>
          </w:p>
        </w:tc>
        <w:tc>
          <w:tcPr>
            <w:tcW w:w="567" w:type="dxa"/>
          </w:tcPr>
          <w:p w:rsidR="001606CF" w:rsidRPr="001606CF" w:rsidRDefault="001606CF" w:rsidP="001606CF">
            <w:pPr>
              <w:rPr>
                <w:rFonts w:ascii="Calibri" w:hAnsi="Calibri" w:cs="Calibri"/>
                <w:b w:val="0"/>
                <w:sz w:val="18"/>
                <w:szCs w:val="18"/>
              </w:rPr>
            </w:pPr>
          </w:p>
        </w:tc>
        <w:tc>
          <w:tcPr>
            <w:tcW w:w="567" w:type="dxa"/>
          </w:tcPr>
          <w:p w:rsidR="001606CF" w:rsidRPr="001606CF" w:rsidRDefault="001606CF" w:rsidP="001606CF">
            <w:pPr>
              <w:rPr>
                <w:rFonts w:ascii="Calibri" w:hAnsi="Calibri" w:cs="Calibri"/>
                <w:b w:val="0"/>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708" w:type="dxa"/>
            <w:tcBorders>
              <w:left w:val="single" w:sz="18" w:space="0" w:color="auto"/>
            </w:tcBorders>
          </w:tcPr>
          <w:p w:rsidR="001606CF" w:rsidRPr="001606CF" w:rsidRDefault="001606CF" w:rsidP="001606CF">
            <w:pPr>
              <w:rPr>
                <w:rFonts w:ascii="Calibri" w:hAnsi="Calibri" w:cs="Calibri"/>
                <w:b w:val="0"/>
                <w:sz w:val="18"/>
                <w:szCs w:val="18"/>
              </w:rPr>
            </w:pPr>
          </w:p>
        </w:tc>
        <w:tc>
          <w:tcPr>
            <w:tcW w:w="823"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737" w:type="dxa"/>
            <w:tcBorders>
              <w:left w:val="single" w:sz="18" w:space="0" w:color="auto"/>
              <w:right w:val="single" w:sz="18" w:space="0" w:color="auto"/>
            </w:tcBorders>
            <w:shd w:val="clear" w:color="auto" w:fill="auto"/>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20</w:t>
            </w:r>
          </w:p>
        </w:tc>
      </w:tr>
      <w:tr w:rsidR="001606CF" w:rsidRPr="00561894" w:rsidTr="001606CF">
        <w:trPr>
          <w:trHeight w:val="420"/>
          <w:jc w:val="center"/>
        </w:trPr>
        <w:tc>
          <w:tcPr>
            <w:tcW w:w="3439" w:type="dxa"/>
            <w:tcBorders>
              <w:left w:val="single" w:sz="18" w:space="0" w:color="auto"/>
              <w:right w:val="single" w:sz="18" w:space="0" w:color="auto"/>
            </w:tcBorders>
            <w:vAlign w:val="center"/>
          </w:tcPr>
          <w:p w:rsidR="001606CF" w:rsidRPr="00FE243A" w:rsidRDefault="001606CF" w:rsidP="001606CF">
            <w:pPr>
              <w:keepNext/>
              <w:keepLines/>
              <w:spacing w:line="240" w:lineRule="auto"/>
              <w:rPr>
                <w:rFonts w:ascii="Calibri" w:eastAsia="Times New Roman" w:hAnsi="Calibri" w:cs="Arial"/>
                <w:snapToGrid w:val="0"/>
                <w:sz w:val="18"/>
                <w:szCs w:val="18"/>
              </w:rPr>
            </w:pPr>
            <w:r w:rsidRPr="00FE243A">
              <w:rPr>
                <w:rFonts w:ascii="Calibri" w:eastAsia="Times New Roman" w:hAnsi="Calibri" w:cs="Arial"/>
                <w:snapToGrid w:val="0"/>
                <w:sz w:val="18"/>
                <w:szCs w:val="18"/>
              </w:rPr>
              <w:t>Skilled technical and academically qualified workers, junior management, supervisors, foremen, and superintendents</w:t>
            </w:r>
          </w:p>
        </w:tc>
        <w:tc>
          <w:tcPr>
            <w:tcW w:w="709" w:type="dxa"/>
            <w:tcBorders>
              <w:left w:val="single" w:sz="18" w:space="0" w:color="auto"/>
            </w:tcBorders>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29</w:t>
            </w:r>
          </w:p>
        </w:tc>
        <w:tc>
          <w:tcPr>
            <w:tcW w:w="567" w:type="dxa"/>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1</w:t>
            </w:r>
          </w:p>
        </w:tc>
        <w:tc>
          <w:tcPr>
            <w:tcW w:w="567" w:type="dxa"/>
          </w:tcPr>
          <w:p w:rsidR="001606CF" w:rsidRPr="001606CF" w:rsidRDefault="001606CF" w:rsidP="001606CF">
            <w:pPr>
              <w:rPr>
                <w:rFonts w:ascii="Calibri" w:hAnsi="Calibri" w:cs="Calibri"/>
                <w:b w:val="0"/>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1</w:t>
            </w:r>
          </w:p>
        </w:tc>
        <w:tc>
          <w:tcPr>
            <w:tcW w:w="567" w:type="dxa"/>
            <w:tcBorders>
              <w:left w:val="single" w:sz="18" w:space="0" w:color="auto"/>
            </w:tcBorders>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42</w:t>
            </w:r>
          </w:p>
        </w:tc>
        <w:tc>
          <w:tcPr>
            <w:tcW w:w="567" w:type="dxa"/>
          </w:tcPr>
          <w:p w:rsidR="001606CF" w:rsidRPr="001606CF" w:rsidRDefault="001606CF" w:rsidP="001606CF">
            <w:pPr>
              <w:rPr>
                <w:rFonts w:ascii="Calibri" w:hAnsi="Calibri" w:cs="Calibri"/>
                <w:b w:val="0"/>
                <w:sz w:val="18"/>
                <w:szCs w:val="18"/>
              </w:rPr>
            </w:pPr>
          </w:p>
        </w:tc>
        <w:tc>
          <w:tcPr>
            <w:tcW w:w="567" w:type="dxa"/>
          </w:tcPr>
          <w:p w:rsidR="001606CF" w:rsidRPr="001606CF" w:rsidRDefault="001606CF" w:rsidP="001606CF">
            <w:pPr>
              <w:rPr>
                <w:rFonts w:ascii="Calibri" w:hAnsi="Calibri" w:cs="Calibri"/>
                <w:b w:val="0"/>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1</w:t>
            </w:r>
          </w:p>
        </w:tc>
        <w:tc>
          <w:tcPr>
            <w:tcW w:w="708" w:type="dxa"/>
            <w:tcBorders>
              <w:left w:val="single" w:sz="18" w:space="0" w:color="auto"/>
            </w:tcBorders>
          </w:tcPr>
          <w:p w:rsidR="001606CF" w:rsidRPr="001606CF" w:rsidRDefault="001606CF" w:rsidP="001606CF">
            <w:pPr>
              <w:rPr>
                <w:rFonts w:ascii="Calibri" w:hAnsi="Calibri" w:cs="Calibri"/>
                <w:b w:val="0"/>
                <w:sz w:val="18"/>
                <w:szCs w:val="18"/>
              </w:rPr>
            </w:pPr>
          </w:p>
        </w:tc>
        <w:tc>
          <w:tcPr>
            <w:tcW w:w="823"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737" w:type="dxa"/>
            <w:tcBorders>
              <w:left w:val="single" w:sz="18" w:space="0" w:color="auto"/>
              <w:right w:val="single" w:sz="18" w:space="0" w:color="auto"/>
            </w:tcBorders>
            <w:shd w:val="clear" w:color="auto" w:fill="auto"/>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74</w:t>
            </w:r>
          </w:p>
        </w:tc>
      </w:tr>
      <w:tr w:rsidR="001606CF" w:rsidRPr="00561894" w:rsidTr="001606CF">
        <w:trPr>
          <w:trHeight w:val="420"/>
          <w:jc w:val="center"/>
        </w:trPr>
        <w:tc>
          <w:tcPr>
            <w:tcW w:w="3439" w:type="dxa"/>
            <w:tcBorders>
              <w:left w:val="single" w:sz="18" w:space="0" w:color="auto"/>
              <w:right w:val="single" w:sz="18" w:space="0" w:color="auto"/>
            </w:tcBorders>
            <w:vAlign w:val="center"/>
          </w:tcPr>
          <w:p w:rsidR="001606CF" w:rsidRPr="00FE243A" w:rsidRDefault="001606CF" w:rsidP="001606CF">
            <w:pPr>
              <w:keepNext/>
              <w:keepLines/>
              <w:spacing w:line="240" w:lineRule="auto"/>
              <w:rPr>
                <w:rFonts w:ascii="Calibri" w:eastAsia="Times New Roman" w:hAnsi="Calibri" w:cs="Arial"/>
                <w:snapToGrid w:val="0"/>
                <w:sz w:val="18"/>
                <w:szCs w:val="18"/>
              </w:rPr>
            </w:pPr>
            <w:r w:rsidRPr="00FE243A">
              <w:rPr>
                <w:rFonts w:ascii="Calibri" w:eastAsia="Times New Roman" w:hAnsi="Calibri" w:cs="Arial"/>
                <w:snapToGrid w:val="0"/>
                <w:sz w:val="18"/>
                <w:szCs w:val="18"/>
              </w:rPr>
              <w:t>Semi-skilled and discretionary decision making</w:t>
            </w:r>
          </w:p>
        </w:tc>
        <w:tc>
          <w:tcPr>
            <w:tcW w:w="709" w:type="dxa"/>
            <w:tcBorders>
              <w:left w:val="single" w:sz="18" w:space="0" w:color="auto"/>
            </w:tcBorders>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58</w:t>
            </w:r>
          </w:p>
        </w:tc>
        <w:tc>
          <w:tcPr>
            <w:tcW w:w="567" w:type="dxa"/>
          </w:tcPr>
          <w:p w:rsidR="001606CF" w:rsidRPr="001606CF" w:rsidRDefault="001606CF" w:rsidP="001606CF">
            <w:pPr>
              <w:rPr>
                <w:rFonts w:ascii="Calibri" w:hAnsi="Calibri" w:cs="Calibri"/>
                <w:b w:val="0"/>
                <w:sz w:val="18"/>
                <w:szCs w:val="18"/>
              </w:rPr>
            </w:pPr>
          </w:p>
        </w:tc>
        <w:tc>
          <w:tcPr>
            <w:tcW w:w="567" w:type="dxa"/>
          </w:tcPr>
          <w:p w:rsidR="001606CF" w:rsidRPr="001606CF" w:rsidRDefault="001606CF" w:rsidP="001606CF">
            <w:pPr>
              <w:rPr>
                <w:rFonts w:ascii="Calibri" w:hAnsi="Calibri" w:cs="Calibri"/>
                <w:b w:val="0"/>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567" w:type="dxa"/>
            <w:tcBorders>
              <w:left w:val="single" w:sz="18" w:space="0" w:color="auto"/>
            </w:tcBorders>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35</w:t>
            </w:r>
          </w:p>
        </w:tc>
        <w:tc>
          <w:tcPr>
            <w:tcW w:w="567" w:type="dxa"/>
          </w:tcPr>
          <w:p w:rsidR="001606CF" w:rsidRPr="001606CF" w:rsidRDefault="001606CF" w:rsidP="001606CF">
            <w:pPr>
              <w:rPr>
                <w:rFonts w:ascii="Calibri" w:hAnsi="Calibri" w:cs="Calibri"/>
                <w:b w:val="0"/>
                <w:sz w:val="18"/>
                <w:szCs w:val="18"/>
              </w:rPr>
            </w:pPr>
          </w:p>
        </w:tc>
        <w:tc>
          <w:tcPr>
            <w:tcW w:w="567" w:type="dxa"/>
          </w:tcPr>
          <w:p w:rsidR="001606CF" w:rsidRPr="001606CF" w:rsidRDefault="001606CF" w:rsidP="001606CF">
            <w:pPr>
              <w:rPr>
                <w:rFonts w:ascii="Calibri" w:hAnsi="Calibri" w:cs="Calibri"/>
                <w:b w:val="0"/>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708" w:type="dxa"/>
            <w:tcBorders>
              <w:left w:val="single" w:sz="18" w:space="0" w:color="auto"/>
            </w:tcBorders>
          </w:tcPr>
          <w:p w:rsidR="001606CF" w:rsidRPr="001606CF" w:rsidRDefault="001606CF" w:rsidP="001606CF">
            <w:pPr>
              <w:rPr>
                <w:rFonts w:ascii="Calibri" w:hAnsi="Calibri" w:cs="Calibri"/>
                <w:b w:val="0"/>
                <w:sz w:val="18"/>
                <w:szCs w:val="18"/>
              </w:rPr>
            </w:pPr>
          </w:p>
        </w:tc>
        <w:tc>
          <w:tcPr>
            <w:tcW w:w="823"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737" w:type="dxa"/>
            <w:tcBorders>
              <w:left w:val="single" w:sz="18" w:space="0" w:color="auto"/>
              <w:right w:val="single" w:sz="18" w:space="0" w:color="auto"/>
            </w:tcBorders>
            <w:shd w:val="clear" w:color="auto" w:fill="auto"/>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93</w:t>
            </w:r>
          </w:p>
        </w:tc>
      </w:tr>
      <w:tr w:rsidR="001606CF" w:rsidRPr="00561894" w:rsidTr="001606CF">
        <w:trPr>
          <w:trHeight w:val="420"/>
          <w:jc w:val="center"/>
        </w:trPr>
        <w:tc>
          <w:tcPr>
            <w:tcW w:w="3439" w:type="dxa"/>
            <w:tcBorders>
              <w:left w:val="single" w:sz="18" w:space="0" w:color="auto"/>
              <w:right w:val="single" w:sz="18" w:space="0" w:color="auto"/>
            </w:tcBorders>
            <w:vAlign w:val="center"/>
          </w:tcPr>
          <w:p w:rsidR="001606CF" w:rsidRPr="00FE243A" w:rsidRDefault="001606CF" w:rsidP="001606CF">
            <w:pPr>
              <w:keepNext/>
              <w:keepLines/>
              <w:spacing w:line="240" w:lineRule="auto"/>
              <w:rPr>
                <w:rFonts w:ascii="Calibri" w:eastAsia="Times New Roman" w:hAnsi="Calibri" w:cs="Arial"/>
                <w:snapToGrid w:val="0"/>
                <w:sz w:val="18"/>
                <w:szCs w:val="18"/>
              </w:rPr>
            </w:pPr>
            <w:r w:rsidRPr="00FE243A">
              <w:rPr>
                <w:rFonts w:ascii="Calibri" w:eastAsia="Times New Roman" w:hAnsi="Calibri" w:cs="Arial"/>
                <w:snapToGrid w:val="0"/>
                <w:sz w:val="18"/>
                <w:szCs w:val="18"/>
              </w:rPr>
              <w:t>Unskilled and defined decision making</w:t>
            </w:r>
          </w:p>
        </w:tc>
        <w:tc>
          <w:tcPr>
            <w:tcW w:w="709" w:type="dxa"/>
            <w:tcBorders>
              <w:left w:val="single" w:sz="18" w:space="0" w:color="auto"/>
            </w:tcBorders>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55</w:t>
            </w:r>
          </w:p>
        </w:tc>
        <w:tc>
          <w:tcPr>
            <w:tcW w:w="567" w:type="dxa"/>
          </w:tcPr>
          <w:p w:rsidR="001606CF" w:rsidRPr="001606CF" w:rsidRDefault="001606CF" w:rsidP="001606CF">
            <w:pPr>
              <w:rPr>
                <w:rFonts w:ascii="Calibri" w:hAnsi="Calibri" w:cs="Calibri"/>
                <w:b w:val="0"/>
                <w:sz w:val="18"/>
                <w:szCs w:val="18"/>
              </w:rPr>
            </w:pPr>
          </w:p>
        </w:tc>
        <w:tc>
          <w:tcPr>
            <w:tcW w:w="567" w:type="dxa"/>
          </w:tcPr>
          <w:p w:rsidR="001606CF" w:rsidRPr="001606CF" w:rsidRDefault="001606CF" w:rsidP="001606CF">
            <w:pPr>
              <w:rPr>
                <w:rFonts w:ascii="Calibri" w:hAnsi="Calibri" w:cs="Calibri"/>
                <w:b w:val="0"/>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567" w:type="dxa"/>
            <w:tcBorders>
              <w:left w:val="single" w:sz="18" w:space="0" w:color="auto"/>
            </w:tcBorders>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44</w:t>
            </w:r>
          </w:p>
        </w:tc>
        <w:tc>
          <w:tcPr>
            <w:tcW w:w="567" w:type="dxa"/>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1</w:t>
            </w:r>
          </w:p>
        </w:tc>
        <w:tc>
          <w:tcPr>
            <w:tcW w:w="567" w:type="dxa"/>
          </w:tcPr>
          <w:p w:rsidR="001606CF" w:rsidRPr="001606CF" w:rsidRDefault="001606CF" w:rsidP="001606CF">
            <w:pPr>
              <w:rPr>
                <w:rFonts w:ascii="Calibri" w:hAnsi="Calibri" w:cs="Calibri"/>
                <w:b w:val="0"/>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708" w:type="dxa"/>
            <w:tcBorders>
              <w:left w:val="single" w:sz="18" w:space="0" w:color="auto"/>
            </w:tcBorders>
          </w:tcPr>
          <w:p w:rsidR="001606CF" w:rsidRPr="001606CF" w:rsidRDefault="001606CF" w:rsidP="001606CF">
            <w:pPr>
              <w:rPr>
                <w:rFonts w:ascii="Calibri" w:hAnsi="Calibri" w:cs="Calibri"/>
                <w:b w:val="0"/>
                <w:sz w:val="18"/>
                <w:szCs w:val="18"/>
              </w:rPr>
            </w:pPr>
          </w:p>
        </w:tc>
        <w:tc>
          <w:tcPr>
            <w:tcW w:w="823" w:type="dxa"/>
            <w:tcBorders>
              <w:right w:val="single" w:sz="18" w:space="0" w:color="auto"/>
            </w:tcBorders>
            <w:shd w:val="clear" w:color="auto" w:fill="auto"/>
          </w:tcPr>
          <w:p w:rsidR="001606CF" w:rsidRPr="001606CF" w:rsidRDefault="001606CF" w:rsidP="001606CF">
            <w:pPr>
              <w:rPr>
                <w:rFonts w:ascii="Calibri" w:hAnsi="Calibri" w:cs="Calibri"/>
                <w:b w:val="0"/>
                <w:sz w:val="18"/>
                <w:szCs w:val="18"/>
              </w:rPr>
            </w:pPr>
          </w:p>
        </w:tc>
        <w:tc>
          <w:tcPr>
            <w:tcW w:w="737" w:type="dxa"/>
            <w:tcBorders>
              <w:left w:val="single" w:sz="18" w:space="0" w:color="auto"/>
              <w:right w:val="single" w:sz="18" w:space="0" w:color="auto"/>
            </w:tcBorders>
            <w:shd w:val="clear" w:color="auto" w:fill="auto"/>
          </w:tcPr>
          <w:p w:rsidR="001606CF" w:rsidRPr="001606CF" w:rsidRDefault="001606CF" w:rsidP="001606CF">
            <w:pPr>
              <w:rPr>
                <w:rFonts w:ascii="Calibri" w:hAnsi="Calibri" w:cs="Calibri"/>
                <w:b w:val="0"/>
                <w:sz w:val="18"/>
                <w:szCs w:val="18"/>
              </w:rPr>
            </w:pPr>
            <w:r w:rsidRPr="001606CF">
              <w:rPr>
                <w:rFonts w:ascii="Calibri" w:hAnsi="Calibri" w:cs="Calibri"/>
                <w:b w:val="0"/>
                <w:sz w:val="18"/>
                <w:szCs w:val="18"/>
              </w:rPr>
              <w:t>100</w:t>
            </w:r>
          </w:p>
        </w:tc>
      </w:tr>
      <w:tr w:rsidR="001606CF" w:rsidRPr="00561894" w:rsidTr="001606CF">
        <w:trPr>
          <w:trHeight w:val="420"/>
          <w:jc w:val="center"/>
        </w:trPr>
        <w:tc>
          <w:tcPr>
            <w:tcW w:w="3439" w:type="dxa"/>
            <w:tcBorders>
              <w:left w:val="single" w:sz="18" w:space="0" w:color="auto"/>
              <w:right w:val="single" w:sz="18" w:space="0" w:color="auto"/>
            </w:tcBorders>
            <w:vAlign w:val="center"/>
          </w:tcPr>
          <w:p w:rsidR="001606CF" w:rsidRPr="00294462" w:rsidRDefault="001606CF" w:rsidP="001606CF">
            <w:pPr>
              <w:keepNext/>
              <w:spacing w:line="240" w:lineRule="auto"/>
              <w:outlineLvl w:val="7"/>
              <w:rPr>
                <w:rFonts w:ascii="Calibri" w:eastAsia="Times New Roman" w:hAnsi="Calibri" w:cs="Arial"/>
                <w:bCs/>
                <w:sz w:val="18"/>
                <w:szCs w:val="18"/>
              </w:rPr>
            </w:pPr>
            <w:r w:rsidRPr="00294462">
              <w:rPr>
                <w:rFonts w:ascii="Calibri" w:eastAsia="Times New Roman" w:hAnsi="Calibri" w:cs="Arial"/>
                <w:bCs/>
                <w:sz w:val="18"/>
                <w:szCs w:val="18"/>
              </w:rPr>
              <w:t>TOTAL PERMANENT</w:t>
            </w:r>
          </w:p>
        </w:tc>
        <w:tc>
          <w:tcPr>
            <w:tcW w:w="709" w:type="dxa"/>
            <w:tcBorders>
              <w:left w:val="single" w:sz="18" w:space="0" w:color="auto"/>
            </w:tcBorders>
          </w:tcPr>
          <w:p w:rsidR="001606CF" w:rsidRPr="001606CF" w:rsidRDefault="001606CF" w:rsidP="001606CF">
            <w:pPr>
              <w:rPr>
                <w:rFonts w:ascii="Calibri" w:hAnsi="Calibri" w:cs="Calibri"/>
                <w:sz w:val="18"/>
                <w:szCs w:val="18"/>
              </w:rPr>
            </w:pPr>
            <w:r w:rsidRPr="001606CF">
              <w:rPr>
                <w:rFonts w:ascii="Calibri" w:hAnsi="Calibri" w:cs="Calibri"/>
                <w:sz w:val="18"/>
                <w:szCs w:val="18"/>
              </w:rPr>
              <w:t xml:space="preserve">156 </w:t>
            </w:r>
          </w:p>
        </w:tc>
        <w:tc>
          <w:tcPr>
            <w:tcW w:w="567" w:type="dxa"/>
          </w:tcPr>
          <w:p w:rsidR="001606CF" w:rsidRPr="001606CF" w:rsidRDefault="001606CF" w:rsidP="001606CF">
            <w:pPr>
              <w:rPr>
                <w:rFonts w:ascii="Calibri" w:hAnsi="Calibri" w:cs="Calibri"/>
                <w:sz w:val="18"/>
                <w:szCs w:val="18"/>
              </w:rPr>
            </w:pPr>
            <w:r w:rsidRPr="001606CF">
              <w:rPr>
                <w:rFonts w:ascii="Calibri" w:hAnsi="Calibri" w:cs="Calibri"/>
                <w:sz w:val="18"/>
                <w:szCs w:val="18"/>
              </w:rPr>
              <w:t>1</w:t>
            </w:r>
          </w:p>
        </w:tc>
        <w:tc>
          <w:tcPr>
            <w:tcW w:w="567" w:type="dxa"/>
          </w:tcPr>
          <w:p w:rsidR="001606CF" w:rsidRPr="001606CF" w:rsidRDefault="001606CF" w:rsidP="001606CF">
            <w:pPr>
              <w:rPr>
                <w:rFonts w:ascii="Calibri" w:hAnsi="Calibri" w:cs="Calibri"/>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sz w:val="18"/>
                <w:szCs w:val="18"/>
              </w:rPr>
            </w:pPr>
            <w:r w:rsidRPr="001606CF">
              <w:rPr>
                <w:rFonts w:ascii="Calibri" w:hAnsi="Calibri" w:cs="Calibri"/>
                <w:sz w:val="18"/>
                <w:szCs w:val="18"/>
              </w:rPr>
              <w:t>2</w:t>
            </w:r>
          </w:p>
        </w:tc>
        <w:tc>
          <w:tcPr>
            <w:tcW w:w="567" w:type="dxa"/>
            <w:tcBorders>
              <w:left w:val="single" w:sz="18" w:space="0" w:color="auto"/>
            </w:tcBorders>
          </w:tcPr>
          <w:p w:rsidR="001606CF" w:rsidRPr="001606CF" w:rsidRDefault="001606CF" w:rsidP="001606CF">
            <w:pPr>
              <w:rPr>
                <w:rFonts w:ascii="Calibri" w:hAnsi="Calibri" w:cs="Calibri"/>
                <w:sz w:val="18"/>
                <w:szCs w:val="18"/>
              </w:rPr>
            </w:pPr>
            <w:r w:rsidRPr="001606CF">
              <w:rPr>
                <w:rFonts w:ascii="Calibri" w:hAnsi="Calibri" w:cs="Calibri"/>
                <w:sz w:val="18"/>
                <w:szCs w:val="18"/>
              </w:rPr>
              <w:t>132</w:t>
            </w:r>
          </w:p>
        </w:tc>
        <w:tc>
          <w:tcPr>
            <w:tcW w:w="567" w:type="dxa"/>
          </w:tcPr>
          <w:p w:rsidR="001606CF" w:rsidRPr="001606CF" w:rsidRDefault="001606CF" w:rsidP="001606CF">
            <w:pPr>
              <w:rPr>
                <w:rFonts w:ascii="Calibri" w:hAnsi="Calibri" w:cs="Calibri"/>
                <w:sz w:val="18"/>
                <w:szCs w:val="18"/>
              </w:rPr>
            </w:pPr>
            <w:r w:rsidRPr="001606CF">
              <w:rPr>
                <w:rFonts w:ascii="Calibri" w:hAnsi="Calibri" w:cs="Calibri"/>
                <w:sz w:val="18"/>
                <w:szCs w:val="18"/>
              </w:rPr>
              <w:t>1</w:t>
            </w:r>
          </w:p>
        </w:tc>
        <w:tc>
          <w:tcPr>
            <w:tcW w:w="567" w:type="dxa"/>
          </w:tcPr>
          <w:p w:rsidR="001606CF" w:rsidRPr="001606CF" w:rsidRDefault="001606CF" w:rsidP="001606CF">
            <w:pPr>
              <w:rPr>
                <w:rFonts w:ascii="Calibri" w:hAnsi="Calibri" w:cs="Calibri"/>
                <w:sz w:val="18"/>
                <w:szCs w:val="18"/>
              </w:rPr>
            </w:pPr>
          </w:p>
        </w:tc>
        <w:tc>
          <w:tcPr>
            <w:tcW w:w="567" w:type="dxa"/>
            <w:tcBorders>
              <w:right w:val="single" w:sz="18" w:space="0" w:color="auto"/>
            </w:tcBorders>
            <w:shd w:val="clear" w:color="auto" w:fill="auto"/>
          </w:tcPr>
          <w:p w:rsidR="001606CF" w:rsidRPr="001606CF" w:rsidRDefault="001606CF" w:rsidP="001606CF">
            <w:pPr>
              <w:rPr>
                <w:rFonts w:ascii="Calibri" w:hAnsi="Calibri" w:cs="Calibri"/>
                <w:sz w:val="18"/>
                <w:szCs w:val="18"/>
              </w:rPr>
            </w:pPr>
            <w:r w:rsidRPr="001606CF">
              <w:rPr>
                <w:rFonts w:ascii="Calibri" w:hAnsi="Calibri" w:cs="Calibri"/>
                <w:sz w:val="18"/>
                <w:szCs w:val="18"/>
              </w:rPr>
              <w:t>1</w:t>
            </w:r>
          </w:p>
        </w:tc>
        <w:tc>
          <w:tcPr>
            <w:tcW w:w="708" w:type="dxa"/>
            <w:tcBorders>
              <w:left w:val="single" w:sz="18" w:space="0" w:color="auto"/>
            </w:tcBorders>
          </w:tcPr>
          <w:p w:rsidR="001606CF" w:rsidRPr="001606CF" w:rsidRDefault="001606CF" w:rsidP="001606CF">
            <w:pPr>
              <w:rPr>
                <w:rFonts w:ascii="Calibri" w:hAnsi="Calibri" w:cs="Calibri"/>
                <w:sz w:val="18"/>
                <w:szCs w:val="18"/>
              </w:rPr>
            </w:pPr>
          </w:p>
        </w:tc>
        <w:tc>
          <w:tcPr>
            <w:tcW w:w="823" w:type="dxa"/>
            <w:tcBorders>
              <w:right w:val="single" w:sz="18" w:space="0" w:color="auto"/>
            </w:tcBorders>
            <w:shd w:val="clear" w:color="auto" w:fill="auto"/>
          </w:tcPr>
          <w:p w:rsidR="001606CF" w:rsidRPr="001606CF" w:rsidRDefault="001606CF" w:rsidP="001606CF">
            <w:pPr>
              <w:rPr>
                <w:rFonts w:ascii="Calibri" w:hAnsi="Calibri" w:cs="Calibri"/>
                <w:sz w:val="18"/>
                <w:szCs w:val="18"/>
              </w:rPr>
            </w:pPr>
          </w:p>
        </w:tc>
        <w:tc>
          <w:tcPr>
            <w:tcW w:w="737" w:type="dxa"/>
            <w:tcBorders>
              <w:left w:val="single" w:sz="18" w:space="0" w:color="auto"/>
              <w:right w:val="single" w:sz="18" w:space="0" w:color="auto"/>
            </w:tcBorders>
            <w:shd w:val="clear" w:color="auto" w:fill="auto"/>
          </w:tcPr>
          <w:p w:rsidR="001606CF" w:rsidRPr="001606CF" w:rsidRDefault="001606CF" w:rsidP="001606CF">
            <w:pPr>
              <w:rPr>
                <w:rFonts w:ascii="Calibri" w:hAnsi="Calibri" w:cs="Calibri"/>
                <w:sz w:val="18"/>
                <w:szCs w:val="18"/>
              </w:rPr>
            </w:pPr>
            <w:r w:rsidRPr="001606CF">
              <w:rPr>
                <w:rFonts w:ascii="Calibri" w:hAnsi="Calibri" w:cs="Calibri"/>
                <w:sz w:val="18"/>
                <w:szCs w:val="18"/>
              </w:rPr>
              <w:t>293</w:t>
            </w:r>
          </w:p>
        </w:tc>
      </w:tr>
      <w:tr w:rsidR="001606CF" w:rsidRPr="00561894" w:rsidTr="001606CF">
        <w:trPr>
          <w:trHeight w:val="420"/>
          <w:jc w:val="center"/>
        </w:trPr>
        <w:tc>
          <w:tcPr>
            <w:tcW w:w="3439" w:type="dxa"/>
            <w:tcBorders>
              <w:left w:val="single" w:sz="18" w:space="0" w:color="auto"/>
              <w:bottom w:val="single" w:sz="4" w:space="0" w:color="auto"/>
              <w:right w:val="single" w:sz="18" w:space="0" w:color="auto"/>
            </w:tcBorders>
            <w:vAlign w:val="center"/>
          </w:tcPr>
          <w:p w:rsidR="001606CF" w:rsidRPr="00FE243A" w:rsidRDefault="001606CF" w:rsidP="001606CF">
            <w:pPr>
              <w:spacing w:line="240" w:lineRule="auto"/>
              <w:rPr>
                <w:rFonts w:ascii="Calibri" w:eastAsia="Times New Roman" w:hAnsi="Calibri" w:cs="Arial"/>
                <w:snapToGrid w:val="0"/>
                <w:sz w:val="18"/>
                <w:szCs w:val="18"/>
              </w:rPr>
            </w:pPr>
            <w:r w:rsidRPr="00FE243A">
              <w:rPr>
                <w:rFonts w:ascii="Calibri" w:eastAsia="Times New Roman" w:hAnsi="Calibri" w:cs="Arial"/>
                <w:snapToGrid w:val="0"/>
                <w:sz w:val="18"/>
                <w:szCs w:val="18"/>
              </w:rPr>
              <w:t>Temporary employees</w:t>
            </w:r>
          </w:p>
        </w:tc>
        <w:tc>
          <w:tcPr>
            <w:tcW w:w="709" w:type="dxa"/>
            <w:tcBorders>
              <w:left w:val="single" w:sz="18" w:space="0" w:color="auto"/>
              <w:bottom w:val="single" w:sz="4" w:space="0" w:color="auto"/>
            </w:tcBorders>
          </w:tcPr>
          <w:p w:rsidR="001606CF" w:rsidRPr="001606CF" w:rsidRDefault="001606CF" w:rsidP="001606CF">
            <w:pPr>
              <w:rPr>
                <w:rFonts w:ascii="Calibri" w:hAnsi="Calibri" w:cs="Calibri"/>
                <w:sz w:val="18"/>
                <w:szCs w:val="18"/>
              </w:rPr>
            </w:pPr>
            <w:r w:rsidRPr="001606CF">
              <w:rPr>
                <w:rFonts w:ascii="Calibri" w:hAnsi="Calibri" w:cs="Calibri"/>
                <w:sz w:val="18"/>
                <w:szCs w:val="18"/>
              </w:rPr>
              <w:t>1</w:t>
            </w:r>
          </w:p>
        </w:tc>
        <w:tc>
          <w:tcPr>
            <w:tcW w:w="567" w:type="dxa"/>
            <w:tcBorders>
              <w:bottom w:val="single" w:sz="4" w:space="0" w:color="auto"/>
            </w:tcBorders>
          </w:tcPr>
          <w:p w:rsidR="001606CF" w:rsidRPr="001606CF" w:rsidRDefault="001606CF" w:rsidP="001606CF">
            <w:pPr>
              <w:rPr>
                <w:rFonts w:ascii="Calibri" w:hAnsi="Calibri" w:cs="Calibri"/>
                <w:sz w:val="18"/>
                <w:szCs w:val="18"/>
              </w:rPr>
            </w:pPr>
          </w:p>
        </w:tc>
        <w:tc>
          <w:tcPr>
            <w:tcW w:w="567" w:type="dxa"/>
            <w:tcBorders>
              <w:bottom w:val="single" w:sz="4" w:space="0" w:color="auto"/>
            </w:tcBorders>
          </w:tcPr>
          <w:p w:rsidR="001606CF" w:rsidRPr="001606CF" w:rsidRDefault="001606CF" w:rsidP="001606CF">
            <w:pPr>
              <w:rPr>
                <w:rFonts w:ascii="Calibri" w:hAnsi="Calibri" w:cs="Calibri"/>
                <w:sz w:val="18"/>
                <w:szCs w:val="18"/>
              </w:rPr>
            </w:pPr>
          </w:p>
        </w:tc>
        <w:tc>
          <w:tcPr>
            <w:tcW w:w="567" w:type="dxa"/>
            <w:tcBorders>
              <w:bottom w:val="single" w:sz="4" w:space="0" w:color="auto"/>
              <w:right w:val="single" w:sz="18" w:space="0" w:color="auto"/>
            </w:tcBorders>
            <w:shd w:val="clear" w:color="auto" w:fill="auto"/>
          </w:tcPr>
          <w:p w:rsidR="001606CF" w:rsidRPr="001606CF" w:rsidRDefault="001606CF" w:rsidP="001606CF">
            <w:pPr>
              <w:rPr>
                <w:rFonts w:ascii="Calibri" w:hAnsi="Calibri" w:cs="Calibri"/>
                <w:sz w:val="18"/>
                <w:szCs w:val="18"/>
              </w:rPr>
            </w:pPr>
          </w:p>
        </w:tc>
        <w:tc>
          <w:tcPr>
            <w:tcW w:w="567" w:type="dxa"/>
            <w:tcBorders>
              <w:left w:val="single" w:sz="18" w:space="0" w:color="auto"/>
              <w:bottom w:val="single" w:sz="4" w:space="0" w:color="auto"/>
            </w:tcBorders>
          </w:tcPr>
          <w:p w:rsidR="001606CF" w:rsidRPr="001606CF" w:rsidRDefault="001606CF" w:rsidP="001606CF">
            <w:pPr>
              <w:rPr>
                <w:rFonts w:ascii="Calibri" w:hAnsi="Calibri" w:cs="Calibri"/>
                <w:sz w:val="18"/>
                <w:szCs w:val="18"/>
              </w:rPr>
            </w:pPr>
            <w:r w:rsidRPr="001606CF">
              <w:rPr>
                <w:rFonts w:ascii="Calibri" w:hAnsi="Calibri" w:cs="Calibri"/>
                <w:sz w:val="18"/>
                <w:szCs w:val="18"/>
              </w:rPr>
              <w:t>3</w:t>
            </w:r>
          </w:p>
        </w:tc>
        <w:tc>
          <w:tcPr>
            <w:tcW w:w="567" w:type="dxa"/>
            <w:tcBorders>
              <w:bottom w:val="single" w:sz="4" w:space="0" w:color="auto"/>
            </w:tcBorders>
          </w:tcPr>
          <w:p w:rsidR="001606CF" w:rsidRPr="001606CF" w:rsidRDefault="001606CF" w:rsidP="001606CF">
            <w:pPr>
              <w:rPr>
                <w:rFonts w:ascii="Calibri" w:hAnsi="Calibri" w:cs="Calibri"/>
                <w:sz w:val="18"/>
                <w:szCs w:val="18"/>
              </w:rPr>
            </w:pPr>
          </w:p>
        </w:tc>
        <w:tc>
          <w:tcPr>
            <w:tcW w:w="567" w:type="dxa"/>
            <w:tcBorders>
              <w:bottom w:val="single" w:sz="4" w:space="0" w:color="auto"/>
            </w:tcBorders>
          </w:tcPr>
          <w:p w:rsidR="001606CF" w:rsidRPr="001606CF" w:rsidRDefault="001606CF" w:rsidP="001606CF">
            <w:pPr>
              <w:rPr>
                <w:rFonts w:ascii="Calibri" w:hAnsi="Calibri" w:cs="Calibri"/>
                <w:sz w:val="18"/>
                <w:szCs w:val="18"/>
              </w:rPr>
            </w:pPr>
          </w:p>
        </w:tc>
        <w:tc>
          <w:tcPr>
            <w:tcW w:w="567" w:type="dxa"/>
            <w:tcBorders>
              <w:bottom w:val="single" w:sz="4" w:space="0" w:color="auto"/>
              <w:right w:val="single" w:sz="18" w:space="0" w:color="auto"/>
            </w:tcBorders>
            <w:shd w:val="clear" w:color="auto" w:fill="auto"/>
          </w:tcPr>
          <w:p w:rsidR="001606CF" w:rsidRPr="001606CF" w:rsidRDefault="001606CF" w:rsidP="001606CF">
            <w:pPr>
              <w:rPr>
                <w:rFonts w:ascii="Calibri" w:hAnsi="Calibri" w:cs="Calibri"/>
                <w:sz w:val="18"/>
                <w:szCs w:val="18"/>
              </w:rPr>
            </w:pPr>
          </w:p>
        </w:tc>
        <w:tc>
          <w:tcPr>
            <w:tcW w:w="708" w:type="dxa"/>
            <w:tcBorders>
              <w:left w:val="single" w:sz="18" w:space="0" w:color="auto"/>
              <w:bottom w:val="single" w:sz="4" w:space="0" w:color="auto"/>
            </w:tcBorders>
          </w:tcPr>
          <w:p w:rsidR="001606CF" w:rsidRPr="001606CF" w:rsidRDefault="001606CF" w:rsidP="001606CF">
            <w:pPr>
              <w:rPr>
                <w:rFonts w:ascii="Calibri" w:hAnsi="Calibri" w:cs="Calibri"/>
                <w:sz w:val="18"/>
                <w:szCs w:val="18"/>
              </w:rPr>
            </w:pPr>
          </w:p>
        </w:tc>
        <w:tc>
          <w:tcPr>
            <w:tcW w:w="823" w:type="dxa"/>
            <w:tcBorders>
              <w:bottom w:val="single" w:sz="4" w:space="0" w:color="auto"/>
              <w:right w:val="single" w:sz="18" w:space="0" w:color="auto"/>
            </w:tcBorders>
            <w:shd w:val="clear" w:color="auto" w:fill="auto"/>
          </w:tcPr>
          <w:p w:rsidR="001606CF" w:rsidRPr="001606CF" w:rsidRDefault="001606CF" w:rsidP="001606CF">
            <w:pPr>
              <w:rPr>
                <w:rFonts w:ascii="Calibri" w:hAnsi="Calibri" w:cs="Calibri"/>
                <w:sz w:val="18"/>
                <w:szCs w:val="18"/>
              </w:rPr>
            </w:pPr>
          </w:p>
        </w:tc>
        <w:tc>
          <w:tcPr>
            <w:tcW w:w="737" w:type="dxa"/>
            <w:tcBorders>
              <w:left w:val="single" w:sz="18" w:space="0" w:color="auto"/>
              <w:bottom w:val="single" w:sz="4" w:space="0" w:color="auto"/>
              <w:right w:val="single" w:sz="18" w:space="0" w:color="auto"/>
            </w:tcBorders>
            <w:shd w:val="clear" w:color="auto" w:fill="auto"/>
          </w:tcPr>
          <w:p w:rsidR="001606CF" w:rsidRPr="001606CF" w:rsidRDefault="001606CF" w:rsidP="001606CF">
            <w:pPr>
              <w:rPr>
                <w:rFonts w:ascii="Calibri" w:hAnsi="Calibri" w:cs="Calibri"/>
                <w:sz w:val="18"/>
                <w:szCs w:val="18"/>
              </w:rPr>
            </w:pPr>
            <w:r w:rsidRPr="001606CF">
              <w:rPr>
                <w:rFonts w:ascii="Calibri" w:hAnsi="Calibri" w:cs="Calibri"/>
                <w:sz w:val="18"/>
                <w:szCs w:val="18"/>
              </w:rPr>
              <w:t>4</w:t>
            </w:r>
          </w:p>
        </w:tc>
      </w:tr>
      <w:tr w:rsidR="001606CF" w:rsidRPr="00561894" w:rsidTr="001606CF">
        <w:trPr>
          <w:trHeight w:val="420"/>
          <w:jc w:val="center"/>
        </w:trPr>
        <w:tc>
          <w:tcPr>
            <w:tcW w:w="3439" w:type="dxa"/>
            <w:tcBorders>
              <w:left w:val="single" w:sz="18" w:space="0" w:color="auto"/>
              <w:bottom w:val="single" w:sz="18" w:space="0" w:color="auto"/>
              <w:right w:val="single" w:sz="18" w:space="0" w:color="auto"/>
            </w:tcBorders>
            <w:shd w:val="clear" w:color="auto" w:fill="auto"/>
            <w:vAlign w:val="center"/>
          </w:tcPr>
          <w:p w:rsidR="001606CF" w:rsidRPr="00294462" w:rsidRDefault="001606CF" w:rsidP="001606CF">
            <w:pPr>
              <w:spacing w:line="240" w:lineRule="auto"/>
              <w:rPr>
                <w:rFonts w:ascii="Calibri" w:eastAsia="Times New Roman" w:hAnsi="Calibri" w:cs="Arial"/>
                <w:snapToGrid w:val="0"/>
              </w:rPr>
            </w:pPr>
            <w:r w:rsidRPr="00294462">
              <w:rPr>
                <w:rFonts w:ascii="Calibri" w:eastAsia="Times New Roman" w:hAnsi="Calibri" w:cs="Arial"/>
                <w:snapToGrid w:val="0"/>
              </w:rPr>
              <w:t>GRAND TOTAL</w:t>
            </w:r>
          </w:p>
        </w:tc>
        <w:tc>
          <w:tcPr>
            <w:tcW w:w="709" w:type="dxa"/>
            <w:tcBorders>
              <w:left w:val="single" w:sz="18" w:space="0" w:color="auto"/>
              <w:bottom w:val="single" w:sz="18" w:space="0" w:color="auto"/>
            </w:tcBorders>
            <w:shd w:val="clear" w:color="auto" w:fill="auto"/>
          </w:tcPr>
          <w:p w:rsidR="001606CF" w:rsidRPr="001606CF" w:rsidRDefault="001606CF" w:rsidP="001606CF">
            <w:pPr>
              <w:rPr>
                <w:rFonts w:ascii="Calibri" w:hAnsi="Calibri" w:cs="Calibri"/>
                <w:sz w:val="18"/>
                <w:szCs w:val="18"/>
              </w:rPr>
            </w:pPr>
            <w:r w:rsidRPr="001606CF">
              <w:rPr>
                <w:rFonts w:ascii="Calibri" w:hAnsi="Calibri" w:cs="Calibri"/>
                <w:sz w:val="18"/>
                <w:szCs w:val="18"/>
              </w:rPr>
              <w:t xml:space="preserve">157 </w:t>
            </w:r>
          </w:p>
        </w:tc>
        <w:tc>
          <w:tcPr>
            <w:tcW w:w="567" w:type="dxa"/>
            <w:tcBorders>
              <w:bottom w:val="single" w:sz="18" w:space="0" w:color="auto"/>
            </w:tcBorders>
            <w:shd w:val="clear" w:color="auto" w:fill="auto"/>
          </w:tcPr>
          <w:p w:rsidR="001606CF" w:rsidRPr="001606CF" w:rsidRDefault="001606CF" w:rsidP="001606CF">
            <w:pPr>
              <w:rPr>
                <w:rFonts w:ascii="Calibri" w:hAnsi="Calibri" w:cs="Calibri"/>
                <w:sz w:val="18"/>
                <w:szCs w:val="18"/>
              </w:rPr>
            </w:pPr>
            <w:r w:rsidRPr="001606CF">
              <w:rPr>
                <w:rFonts w:ascii="Calibri" w:hAnsi="Calibri" w:cs="Calibri"/>
                <w:sz w:val="18"/>
                <w:szCs w:val="18"/>
              </w:rPr>
              <w:t>1</w:t>
            </w:r>
          </w:p>
        </w:tc>
        <w:tc>
          <w:tcPr>
            <w:tcW w:w="567" w:type="dxa"/>
            <w:tcBorders>
              <w:bottom w:val="single" w:sz="18" w:space="0" w:color="auto"/>
            </w:tcBorders>
            <w:shd w:val="clear" w:color="auto" w:fill="auto"/>
          </w:tcPr>
          <w:p w:rsidR="001606CF" w:rsidRPr="001606CF" w:rsidRDefault="001606CF" w:rsidP="001606CF">
            <w:pPr>
              <w:rPr>
                <w:rFonts w:ascii="Calibri" w:hAnsi="Calibri" w:cs="Calibri"/>
                <w:sz w:val="18"/>
                <w:szCs w:val="18"/>
              </w:rPr>
            </w:pPr>
          </w:p>
        </w:tc>
        <w:tc>
          <w:tcPr>
            <w:tcW w:w="567" w:type="dxa"/>
            <w:tcBorders>
              <w:bottom w:val="single" w:sz="18" w:space="0" w:color="auto"/>
              <w:right w:val="single" w:sz="18" w:space="0" w:color="auto"/>
            </w:tcBorders>
            <w:shd w:val="clear" w:color="auto" w:fill="auto"/>
          </w:tcPr>
          <w:p w:rsidR="001606CF" w:rsidRPr="001606CF" w:rsidRDefault="001606CF" w:rsidP="001606CF">
            <w:pPr>
              <w:rPr>
                <w:rFonts w:ascii="Calibri" w:hAnsi="Calibri" w:cs="Calibri"/>
                <w:sz w:val="18"/>
                <w:szCs w:val="18"/>
              </w:rPr>
            </w:pPr>
            <w:r w:rsidRPr="001606CF">
              <w:rPr>
                <w:rFonts w:ascii="Calibri" w:hAnsi="Calibri" w:cs="Calibri"/>
                <w:sz w:val="18"/>
                <w:szCs w:val="18"/>
              </w:rPr>
              <w:t>2</w:t>
            </w:r>
          </w:p>
        </w:tc>
        <w:tc>
          <w:tcPr>
            <w:tcW w:w="567" w:type="dxa"/>
            <w:tcBorders>
              <w:left w:val="single" w:sz="18" w:space="0" w:color="auto"/>
              <w:bottom w:val="single" w:sz="18" w:space="0" w:color="auto"/>
            </w:tcBorders>
            <w:shd w:val="clear" w:color="auto" w:fill="auto"/>
          </w:tcPr>
          <w:p w:rsidR="001606CF" w:rsidRPr="001606CF" w:rsidRDefault="001606CF" w:rsidP="001606CF">
            <w:pPr>
              <w:rPr>
                <w:rFonts w:ascii="Calibri" w:hAnsi="Calibri" w:cs="Calibri"/>
                <w:sz w:val="18"/>
                <w:szCs w:val="18"/>
              </w:rPr>
            </w:pPr>
            <w:r w:rsidRPr="001606CF">
              <w:rPr>
                <w:rFonts w:ascii="Calibri" w:hAnsi="Calibri" w:cs="Calibri"/>
                <w:sz w:val="18"/>
                <w:szCs w:val="18"/>
              </w:rPr>
              <w:t>135</w:t>
            </w:r>
          </w:p>
        </w:tc>
        <w:tc>
          <w:tcPr>
            <w:tcW w:w="567" w:type="dxa"/>
            <w:tcBorders>
              <w:bottom w:val="single" w:sz="18" w:space="0" w:color="auto"/>
            </w:tcBorders>
            <w:shd w:val="clear" w:color="auto" w:fill="auto"/>
          </w:tcPr>
          <w:p w:rsidR="001606CF" w:rsidRPr="001606CF" w:rsidRDefault="001606CF" w:rsidP="001606CF">
            <w:pPr>
              <w:rPr>
                <w:rFonts w:ascii="Calibri" w:hAnsi="Calibri" w:cs="Calibri"/>
                <w:sz w:val="18"/>
                <w:szCs w:val="18"/>
              </w:rPr>
            </w:pPr>
            <w:r w:rsidRPr="001606CF">
              <w:rPr>
                <w:rFonts w:ascii="Calibri" w:hAnsi="Calibri" w:cs="Calibri"/>
                <w:sz w:val="18"/>
                <w:szCs w:val="18"/>
              </w:rPr>
              <w:t>1</w:t>
            </w:r>
          </w:p>
        </w:tc>
        <w:tc>
          <w:tcPr>
            <w:tcW w:w="567" w:type="dxa"/>
            <w:tcBorders>
              <w:bottom w:val="single" w:sz="18" w:space="0" w:color="auto"/>
            </w:tcBorders>
            <w:shd w:val="clear" w:color="auto" w:fill="auto"/>
          </w:tcPr>
          <w:p w:rsidR="001606CF" w:rsidRPr="001606CF" w:rsidRDefault="001606CF" w:rsidP="001606CF">
            <w:pPr>
              <w:rPr>
                <w:rFonts w:ascii="Calibri" w:hAnsi="Calibri" w:cs="Calibri"/>
                <w:sz w:val="18"/>
                <w:szCs w:val="18"/>
              </w:rPr>
            </w:pPr>
          </w:p>
        </w:tc>
        <w:tc>
          <w:tcPr>
            <w:tcW w:w="567" w:type="dxa"/>
            <w:tcBorders>
              <w:bottom w:val="single" w:sz="18" w:space="0" w:color="auto"/>
              <w:right w:val="single" w:sz="18" w:space="0" w:color="auto"/>
            </w:tcBorders>
            <w:shd w:val="clear" w:color="auto" w:fill="auto"/>
          </w:tcPr>
          <w:p w:rsidR="001606CF" w:rsidRPr="001606CF" w:rsidRDefault="001606CF" w:rsidP="001606CF">
            <w:pPr>
              <w:rPr>
                <w:rFonts w:ascii="Calibri" w:hAnsi="Calibri" w:cs="Calibri"/>
                <w:sz w:val="18"/>
                <w:szCs w:val="18"/>
              </w:rPr>
            </w:pPr>
            <w:r w:rsidRPr="001606CF">
              <w:rPr>
                <w:rFonts w:ascii="Calibri" w:hAnsi="Calibri" w:cs="Calibri"/>
                <w:sz w:val="18"/>
                <w:szCs w:val="18"/>
              </w:rPr>
              <w:t>1</w:t>
            </w:r>
          </w:p>
        </w:tc>
        <w:tc>
          <w:tcPr>
            <w:tcW w:w="708" w:type="dxa"/>
            <w:tcBorders>
              <w:left w:val="single" w:sz="18" w:space="0" w:color="auto"/>
              <w:bottom w:val="single" w:sz="18" w:space="0" w:color="auto"/>
            </w:tcBorders>
            <w:shd w:val="clear" w:color="auto" w:fill="auto"/>
          </w:tcPr>
          <w:p w:rsidR="001606CF" w:rsidRPr="001606CF" w:rsidRDefault="001606CF" w:rsidP="001606CF">
            <w:pPr>
              <w:rPr>
                <w:rFonts w:ascii="Calibri" w:hAnsi="Calibri" w:cs="Calibri"/>
                <w:sz w:val="18"/>
                <w:szCs w:val="18"/>
              </w:rPr>
            </w:pPr>
          </w:p>
        </w:tc>
        <w:tc>
          <w:tcPr>
            <w:tcW w:w="823" w:type="dxa"/>
            <w:tcBorders>
              <w:bottom w:val="single" w:sz="18" w:space="0" w:color="auto"/>
              <w:right w:val="single" w:sz="18" w:space="0" w:color="auto"/>
            </w:tcBorders>
            <w:shd w:val="clear" w:color="auto" w:fill="auto"/>
          </w:tcPr>
          <w:p w:rsidR="001606CF" w:rsidRPr="001606CF" w:rsidRDefault="001606CF" w:rsidP="001606CF">
            <w:pPr>
              <w:rPr>
                <w:rFonts w:ascii="Calibri" w:hAnsi="Calibri" w:cs="Calibri"/>
                <w:sz w:val="18"/>
                <w:szCs w:val="18"/>
              </w:rPr>
            </w:pPr>
          </w:p>
        </w:tc>
        <w:tc>
          <w:tcPr>
            <w:tcW w:w="737" w:type="dxa"/>
            <w:tcBorders>
              <w:left w:val="single" w:sz="18" w:space="0" w:color="auto"/>
              <w:bottom w:val="single" w:sz="18" w:space="0" w:color="auto"/>
              <w:right w:val="single" w:sz="18" w:space="0" w:color="auto"/>
            </w:tcBorders>
            <w:shd w:val="clear" w:color="auto" w:fill="auto"/>
          </w:tcPr>
          <w:p w:rsidR="001606CF" w:rsidRPr="001606CF" w:rsidRDefault="001606CF" w:rsidP="001606CF">
            <w:pPr>
              <w:rPr>
                <w:rFonts w:ascii="Calibri" w:hAnsi="Calibri" w:cs="Calibri"/>
                <w:sz w:val="18"/>
                <w:szCs w:val="18"/>
              </w:rPr>
            </w:pPr>
            <w:r w:rsidRPr="001606CF">
              <w:rPr>
                <w:rFonts w:ascii="Calibri" w:hAnsi="Calibri" w:cs="Calibri"/>
                <w:sz w:val="18"/>
                <w:szCs w:val="18"/>
              </w:rPr>
              <w:t>297</w:t>
            </w:r>
          </w:p>
        </w:tc>
      </w:tr>
    </w:tbl>
    <w:p w:rsidR="00B3024B" w:rsidRPr="00294462" w:rsidRDefault="00B3024B" w:rsidP="00294462">
      <w:pPr>
        <w:pStyle w:val="NoSpacing"/>
        <w:spacing w:line="360" w:lineRule="auto"/>
        <w:jc w:val="both"/>
        <w:rPr>
          <w:rFonts w:ascii="Calibri" w:hAnsi="Calibri" w:cs="Calibri"/>
          <w:sz w:val="22"/>
          <w:szCs w:val="22"/>
        </w:rPr>
      </w:pPr>
    </w:p>
    <w:p w:rsidR="00AF4A5A" w:rsidRDefault="001606CF" w:rsidP="00294462">
      <w:pPr>
        <w:pStyle w:val="NoSpacing"/>
        <w:spacing w:line="360" w:lineRule="auto"/>
        <w:jc w:val="both"/>
        <w:rPr>
          <w:rFonts w:ascii="Calibri" w:hAnsi="Calibri" w:cs="Calibri"/>
          <w:sz w:val="22"/>
          <w:szCs w:val="22"/>
        </w:rPr>
      </w:pPr>
      <w:r w:rsidRPr="001606CF">
        <w:rPr>
          <w:rFonts w:ascii="Calibri" w:hAnsi="Calibri" w:cs="Calibri"/>
          <w:sz w:val="22"/>
          <w:szCs w:val="22"/>
        </w:rPr>
        <w:t>In its endeavors in meeting the employment equity target and employing more females, the ELM has not achieved its objectives as evidenced by the table above. Of the total workforce, total female employees constitute a total of 137 a slight decrease of 2% from the total number</w:t>
      </w:r>
      <w:r w:rsidRPr="001606CF">
        <w:rPr>
          <w:rFonts w:ascii="Calibri" w:hAnsi="Calibri" w:cs="Calibri"/>
          <w:color w:val="FF0000"/>
          <w:sz w:val="22"/>
          <w:szCs w:val="22"/>
        </w:rPr>
        <w:t xml:space="preserve"> </w:t>
      </w:r>
      <w:r w:rsidRPr="001606CF">
        <w:rPr>
          <w:rFonts w:ascii="Calibri" w:hAnsi="Calibri" w:cs="Calibri"/>
          <w:sz w:val="22"/>
          <w:szCs w:val="22"/>
        </w:rPr>
        <w:t>of the female workforce in the last financial year and male employees constitute of 160 male workforce and a slight increase of 3% from the total male workforce t had in the last financial year.</w:t>
      </w:r>
    </w:p>
    <w:p w:rsidR="00294462" w:rsidRPr="00294462" w:rsidRDefault="00AF4A5A" w:rsidP="00294462">
      <w:pPr>
        <w:pStyle w:val="NoSpacing"/>
        <w:spacing w:line="360" w:lineRule="auto"/>
        <w:jc w:val="both"/>
        <w:rPr>
          <w:rFonts w:ascii="Calibri" w:hAnsi="Calibri" w:cs="Calibri"/>
          <w:sz w:val="22"/>
          <w:szCs w:val="22"/>
        </w:rPr>
      </w:pPr>
      <w:r>
        <w:rPr>
          <w:rFonts w:ascii="Calibri" w:hAnsi="Calibri" w:cs="Calibri"/>
          <w:sz w:val="22"/>
          <w:szCs w:val="22"/>
        </w:rPr>
        <w:t xml:space="preserve"> </w:t>
      </w:r>
      <w:r w:rsidR="00294462">
        <w:rPr>
          <w:rFonts w:ascii="Calibri" w:hAnsi="Calibri" w:cs="Calibri"/>
          <w:sz w:val="22"/>
          <w:szCs w:val="22"/>
        </w:rPr>
        <w:t xml:space="preserve">   </w:t>
      </w:r>
      <w:r w:rsidR="00294462" w:rsidRPr="00294462">
        <w:rPr>
          <w:rFonts w:ascii="Calibri" w:hAnsi="Calibri" w:cs="Calibri"/>
          <w:sz w:val="22"/>
          <w:szCs w:val="22"/>
        </w:rPr>
        <w:t xml:space="preserve"> </w:t>
      </w:r>
    </w:p>
    <w:p w:rsidR="00B3024B" w:rsidRPr="00CE2A1E" w:rsidRDefault="00B3024B" w:rsidP="00E2032B">
      <w:pPr>
        <w:pStyle w:val="Heading4"/>
        <w:numPr>
          <w:ilvl w:val="3"/>
          <w:numId w:val="235"/>
        </w:numPr>
        <w:jc w:val="both"/>
        <w:rPr>
          <w:b/>
        </w:rPr>
      </w:pPr>
      <w:r w:rsidRPr="00CE2A1E">
        <w:rPr>
          <w:rFonts w:eastAsia="Arial" w:cs="Calibri"/>
          <w:b/>
          <w:lang w:eastAsia="en-US"/>
        </w:rPr>
        <w:t>Human Resources</w:t>
      </w:r>
      <w:r w:rsidRPr="00CE2A1E">
        <w:rPr>
          <w:b/>
        </w:rPr>
        <w:t>/ Skills Development</w:t>
      </w:r>
    </w:p>
    <w:p w:rsidR="001606CF" w:rsidRDefault="001606CF" w:rsidP="001606CF">
      <w:pPr>
        <w:pStyle w:val="NoSpacing"/>
        <w:spacing w:line="360" w:lineRule="auto"/>
        <w:contextualSpacing/>
        <w:jc w:val="both"/>
        <w:rPr>
          <w:rFonts w:ascii="Calibri" w:hAnsi="Calibri"/>
          <w:sz w:val="22"/>
          <w:szCs w:val="22"/>
        </w:rPr>
      </w:pPr>
      <w:r w:rsidRPr="001606CF">
        <w:rPr>
          <w:rFonts w:ascii="Calibri" w:hAnsi="Calibri"/>
          <w:sz w:val="22"/>
          <w:szCs w:val="22"/>
        </w:rPr>
        <w:t xml:space="preserve">ELM annually develops its Workplace Skills Plan (WSP), linked to its Human Resources Development Plan, which sets out the training needs and plans for the financial year for both councilors and staff. Such plan is then submitted to the Employment Equity and Training Steering Committee for consultation and then to Council for </w:t>
      </w:r>
      <w:r w:rsidRPr="001606CF">
        <w:rPr>
          <w:rFonts w:ascii="Calibri" w:hAnsi="Calibri"/>
          <w:sz w:val="22"/>
          <w:szCs w:val="22"/>
        </w:rPr>
        <w:lastRenderedPageBreak/>
        <w:t>approval. The Workplace Skills Plan (WSP) is also submitted to the LGSETA. The municipality also developed skills audit and competency profiling report to guide development of WSP for t</w:t>
      </w:r>
      <w:r>
        <w:rPr>
          <w:rFonts w:ascii="Calibri" w:hAnsi="Calibri"/>
          <w:sz w:val="22"/>
          <w:szCs w:val="22"/>
        </w:rPr>
        <w:t xml:space="preserve">he coming years. </w:t>
      </w:r>
    </w:p>
    <w:p w:rsidR="00B3024B" w:rsidRPr="001606CF" w:rsidRDefault="001606CF" w:rsidP="001606CF">
      <w:pPr>
        <w:pStyle w:val="NoSpacing"/>
        <w:spacing w:line="360" w:lineRule="auto"/>
        <w:contextualSpacing/>
        <w:jc w:val="both"/>
        <w:rPr>
          <w:rFonts w:ascii="Calibri" w:hAnsi="Calibri"/>
          <w:sz w:val="22"/>
          <w:szCs w:val="22"/>
        </w:rPr>
      </w:pPr>
      <w:r w:rsidRPr="001606CF">
        <w:rPr>
          <w:rFonts w:ascii="Calibri" w:hAnsi="Calibri"/>
          <w:sz w:val="22"/>
          <w:szCs w:val="22"/>
        </w:rPr>
        <w:t xml:space="preserve">ELM will during the </w:t>
      </w:r>
      <w:r w:rsidR="0055675B">
        <w:rPr>
          <w:rFonts w:ascii="Calibri" w:hAnsi="Calibri"/>
          <w:sz w:val="22"/>
          <w:szCs w:val="22"/>
        </w:rPr>
        <w:t>financial year 2020/21 develop competency requirements a</w:t>
      </w:r>
      <w:r w:rsidRPr="001606CF">
        <w:rPr>
          <w:rFonts w:ascii="Calibri" w:hAnsi="Calibri"/>
          <w:sz w:val="22"/>
          <w:szCs w:val="22"/>
        </w:rPr>
        <w:t>nalysis</w:t>
      </w:r>
      <w:r w:rsidR="0055675B">
        <w:rPr>
          <w:rFonts w:ascii="Calibri" w:hAnsi="Calibri"/>
          <w:sz w:val="22"/>
          <w:szCs w:val="22"/>
        </w:rPr>
        <w:t xml:space="preserve"> and a</w:t>
      </w:r>
      <w:r w:rsidRPr="001606CF">
        <w:rPr>
          <w:rFonts w:ascii="Calibri" w:hAnsi="Calibri"/>
          <w:sz w:val="22"/>
          <w:szCs w:val="22"/>
        </w:rPr>
        <w:t>lignment of the skills needs of the employees. ELM is also capa</w:t>
      </w:r>
      <w:r w:rsidR="0055675B">
        <w:rPr>
          <w:rFonts w:ascii="Calibri" w:hAnsi="Calibri"/>
          <w:sz w:val="22"/>
          <w:szCs w:val="22"/>
        </w:rPr>
        <w:t>citating the employees through b</w:t>
      </w:r>
      <w:r w:rsidRPr="001606CF">
        <w:rPr>
          <w:rFonts w:ascii="Calibri" w:hAnsi="Calibri"/>
          <w:sz w:val="22"/>
          <w:szCs w:val="22"/>
        </w:rPr>
        <w:t xml:space="preserve">ursaries and Councillors through </w:t>
      </w:r>
      <w:r w:rsidR="0055675B">
        <w:rPr>
          <w:rFonts w:ascii="Calibri" w:hAnsi="Calibri"/>
          <w:sz w:val="22"/>
          <w:szCs w:val="22"/>
        </w:rPr>
        <w:t>long term p</w:t>
      </w:r>
      <w:r w:rsidRPr="001606CF">
        <w:rPr>
          <w:rFonts w:ascii="Calibri" w:hAnsi="Calibri"/>
          <w:sz w:val="22"/>
          <w:szCs w:val="22"/>
        </w:rPr>
        <w:t>rogra</w:t>
      </w:r>
      <w:r w:rsidR="0055675B">
        <w:rPr>
          <w:rFonts w:ascii="Calibri" w:hAnsi="Calibri"/>
          <w:sz w:val="22"/>
          <w:szCs w:val="22"/>
        </w:rPr>
        <w:t>mmes e.g. Local Government Law and Administration</w:t>
      </w:r>
      <w:r w:rsidRPr="001606CF">
        <w:rPr>
          <w:rFonts w:ascii="Calibri" w:hAnsi="Calibri"/>
          <w:sz w:val="22"/>
          <w:szCs w:val="22"/>
        </w:rPr>
        <w:t>, Public Administration</w:t>
      </w:r>
      <w:r w:rsidR="0055675B">
        <w:rPr>
          <w:rFonts w:ascii="Calibri" w:hAnsi="Calibri"/>
          <w:sz w:val="22"/>
          <w:szCs w:val="22"/>
        </w:rPr>
        <w:t xml:space="preserve">, </w:t>
      </w:r>
      <w:r w:rsidRPr="001606CF">
        <w:rPr>
          <w:rFonts w:ascii="Calibri" w:hAnsi="Calibri"/>
          <w:sz w:val="22"/>
          <w:szCs w:val="22"/>
        </w:rPr>
        <w:t>etc.  There are also lots of Learnerships for the ELM unemployed youth e.g. Ne</w:t>
      </w:r>
      <w:r>
        <w:rPr>
          <w:rFonts w:ascii="Calibri" w:hAnsi="Calibri"/>
          <w:sz w:val="22"/>
          <w:szCs w:val="22"/>
        </w:rPr>
        <w:t>w Venture Creation Learnerships</w:t>
      </w:r>
      <w:r w:rsidRPr="001606CF">
        <w:rPr>
          <w:rFonts w:ascii="Calibri" w:hAnsi="Calibri"/>
          <w:sz w:val="22"/>
          <w:szCs w:val="22"/>
        </w:rPr>
        <w:t xml:space="preserve">, Technical Support </w:t>
      </w:r>
      <w:r w:rsidR="0055675B">
        <w:rPr>
          <w:rFonts w:ascii="Calibri" w:hAnsi="Calibri"/>
          <w:sz w:val="22"/>
          <w:szCs w:val="22"/>
        </w:rPr>
        <w:t xml:space="preserve">Learnership, Systems Support; </w:t>
      </w:r>
      <w:r w:rsidRPr="001606CF">
        <w:rPr>
          <w:rFonts w:ascii="Calibri" w:hAnsi="Calibri"/>
          <w:sz w:val="22"/>
          <w:szCs w:val="22"/>
        </w:rPr>
        <w:t>Building &amp; Civil Construction . Internships and Experiential Trainings is also offered to unemployed graduates in order for them to get work experience, skills and knowledge.</w:t>
      </w:r>
    </w:p>
    <w:p w:rsidR="00B3024B" w:rsidRDefault="00B3024B" w:rsidP="00B3024B">
      <w:pPr>
        <w:pStyle w:val="NoSpacing"/>
        <w:spacing w:line="360" w:lineRule="auto"/>
        <w:contextualSpacing/>
        <w:jc w:val="both"/>
        <w:rPr>
          <w:rFonts w:ascii="Calibri" w:eastAsia="Arial" w:hAnsi="Calibri" w:cs="Calibri"/>
          <w:sz w:val="22"/>
          <w:szCs w:val="22"/>
          <w:lang w:val="en-ZA"/>
        </w:rPr>
      </w:pPr>
    </w:p>
    <w:p w:rsidR="00B3024B" w:rsidRPr="00CE2A1E" w:rsidRDefault="00B3024B" w:rsidP="00E2032B">
      <w:pPr>
        <w:pStyle w:val="Heading4"/>
        <w:numPr>
          <w:ilvl w:val="3"/>
          <w:numId w:val="235"/>
        </w:numPr>
        <w:jc w:val="both"/>
        <w:rPr>
          <w:b/>
        </w:rPr>
      </w:pPr>
      <w:r w:rsidRPr="00CE2A1E">
        <w:rPr>
          <w:b/>
        </w:rPr>
        <w:t>Job Evaluation</w:t>
      </w:r>
    </w:p>
    <w:p w:rsidR="00B3024B" w:rsidRPr="00B663B4"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 xml:space="preserve">ELM reviews its organizational structure annually as part of the IDP review process. Job profiling and job description process is conducted for all new positions and those that have been affected by the review process. Review of job descriptions for existing positions that are affected by the review of the organogram is also conducted. Job descriptions for all new positions and affected positions are subjected to a job evaluation process which is conducted through District Job Evaluation Committee and audited by the Provincial Audit Committee.  </w:t>
      </w:r>
      <w:r w:rsidRPr="001745AC">
        <w:rPr>
          <w:rFonts w:ascii="Calibri" w:hAnsi="Calibri" w:cs="Calibri"/>
          <w:sz w:val="22"/>
          <w:szCs w:val="22"/>
        </w:rPr>
        <w:t>ELM uses the Task system to evaluate positions as adopted SALGA</w:t>
      </w:r>
      <w:r>
        <w:rPr>
          <w:rFonts w:ascii="Calibri" w:hAnsi="Calibri" w:cs="Calibri"/>
          <w:sz w:val="22"/>
          <w:szCs w:val="22"/>
        </w:rPr>
        <w:t>.</w:t>
      </w:r>
    </w:p>
    <w:p w:rsidR="00B3024B" w:rsidRPr="00B663B4" w:rsidRDefault="00B3024B" w:rsidP="00B3024B">
      <w:pPr>
        <w:spacing w:line="360" w:lineRule="auto"/>
        <w:contextualSpacing/>
        <w:rPr>
          <w:rFonts w:ascii="Calibri" w:eastAsia="Times New Roman" w:hAnsi="Calibri" w:cs="Calibri"/>
          <w:b w:val="0"/>
          <w:u w:val="single"/>
        </w:rPr>
      </w:pPr>
    </w:p>
    <w:p w:rsidR="00B3024B" w:rsidRPr="00CE2A1E" w:rsidRDefault="00B3024B" w:rsidP="00E2032B">
      <w:pPr>
        <w:pStyle w:val="Heading4"/>
        <w:numPr>
          <w:ilvl w:val="3"/>
          <w:numId w:val="235"/>
        </w:numPr>
        <w:jc w:val="both"/>
        <w:rPr>
          <w:b/>
        </w:rPr>
      </w:pPr>
      <w:r w:rsidRPr="00CE2A1E">
        <w:rPr>
          <w:b/>
        </w:rPr>
        <w:t>Occupational Health And Safety</w:t>
      </w:r>
    </w:p>
    <w:p w:rsidR="00B3024B" w:rsidRPr="00B663B4"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 xml:space="preserve">ELM is currently in the process of developing Occupational </w:t>
      </w:r>
      <w:r w:rsidRPr="00B663B4">
        <w:rPr>
          <w:rFonts w:ascii="Calibri" w:hAnsi="Calibri" w:cs="Calibri"/>
          <w:sz w:val="22"/>
          <w:szCs w:val="22"/>
        </w:rPr>
        <w:t>Health and</w:t>
      </w:r>
      <w:r>
        <w:rPr>
          <w:rFonts w:ascii="Calibri" w:hAnsi="Calibri" w:cs="Calibri"/>
          <w:sz w:val="22"/>
          <w:szCs w:val="22"/>
        </w:rPr>
        <w:t xml:space="preserve"> Safety Management System that is intended to improve ELM’s performance standards in terms of</w:t>
      </w:r>
      <w:r w:rsidRPr="00B663B4">
        <w:rPr>
          <w:rFonts w:ascii="Calibri" w:hAnsi="Calibri" w:cs="Calibri"/>
          <w:sz w:val="22"/>
          <w:szCs w:val="22"/>
        </w:rPr>
        <w:t xml:space="preserve"> Health and</w:t>
      </w:r>
      <w:r>
        <w:rPr>
          <w:rFonts w:ascii="Calibri" w:hAnsi="Calibri" w:cs="Calibri"/>
          <w:sz w:val="22"/>
          <w:szCs w:val="22"/>
        </w:rPr>
        <w:t xml:space="preserve"> Safety. The development of the system will be in line with ELM operations and activities and constantly reviewed to cater for any changes for improvement.</w:t>
      </w:r>
      <w:r w:rsidRPr="000B0804">
        <w:rPr>
          <w:rFonts w:ascii="Calibri" w:hAnsi="Calibri" w:cs="Calibri"/>
          <w:sz w:val="22"/>
          <w:szCs w:val="22"/>
        </w:rPr>
        <w:t xml:space="preserve"> </w:t>
      </w:r>
      <w:r>
        <w:rPr>
          <w:rFonts w:ascii="Calibri" w:hAnsi="Calibri" w:cs="Calibri"/>
          <w:sz w:val="22"/>
          <w:szCs w:val="22"/>
        </w:rPr>
        <w:t xml:space="preserve">ELM also has an Occupational </w:t>
      </w:r>
      <w:r w:rsidRPr="00B663B4">
        <w:rPr>
          <w:rFonts w:ascii="Calibri" w:hAnsi="Calibri" w:cs="Calibri"/>
          <w:sz w:val="22"/>
          <w:szCs w:val="22"/>
        </w:rPr>
        <w:t>Health and</w:t>
      </w:r>
      <w:r>
        <w:rPr>
          <w:rFonts w:ascii="Calibri" w:hAnsi="Calibri" w:cs="Calibri"/>
          <w:sz w:val="22"/>
          <w:szCs w:val="22"/>
        </w:rPr>
        <w:t xml:space="preserve"> Safety structure in place called ELM Health &amp; Safety Committee which seeks to improve ELM performance in terms of health and safety.</w:t>
      </w:r>
      <w:r w:rsidRPr="00B663B4">
        <w:rPr>
          <w:rFonts w:ascii="Calibri" w:hAnsi="Calibri" w:cs="Calibri"/>
          <w:sz w:val="22"/>
          <w:szCs w:val="22"/>
        </w:rPr>
        <w:t xml:space="preserve"> </w:t>
      </w:r>
      <w:r>
        <w:rPr>
          <w:rFonts w:ascii="Calibri" w:hAnsi="Calibri" w:cs="Calibri"/>
          <w:sz w:val="22"/>
          <w:szCs w:val="22"/>
        </w:rPr>
        <w:t xml:space="preserve">The Health &amp; Safety Committee is comprised of various representatives from different municipal departments. </w:t>
      </w:r>
    </w:p>
    <w:p w:rsidR="00B3024B" w:rsidRPr="00B663B4" w:rsidRDefault="00B3024B" w:rsidP="00B3024B">
      <w:pPr>
        <w:pStyle w:val="NoSpacing"/>
        <w:spacing w:line="360" w:lineRule="auto"/>
        <w:contextualSpacing/>
        <w:jc w:val="both"/>
        <w:rPr>
          <w:rFonts w:ascii="Calibri" w:hAnsi="Calibri" w:cs="Calibri"/>
          <w:sz w:val="22"/>
          <w:szCs w:val="22"/>
        </w:rPr>
      </w:pPr>
      <w:r w:rsidRPr="00B663B4">
        <w:rPr>
          <w:rFonts w:ascii="Calibri" w:hAnsi="Calibri" w:cs="Calibri"/>
          <w:sz w:val="22"/>
          <w:szCs w:val="22"/>
        </w:rPr>
        <w:t xml:space="preserve">                                 </w:t>
      </w:r>
    </w:p>
    <w:p w:rsidR="00B3024B" w:rsidRPr="00CE2A1E" w:rsidRDefault="00B3024B" w:rsidP="00E2032B">
      <w:pPr>
        <w:pStyle w:val="Heading4"/>
        <w:numPr>
          <w:ilvl w:val="3"/>
          <w:numId w:val="235"/>
        </w:numPr>
        <w:jc w:val="both"/>
        <w:rPr>
          <w:b/>
        </w:rPr>
      </w:pPr>
      <w:r w:rsidRPr="00CE2A1E">
        <w:rPr>
          <w:b/>
        </w:rPr>
        <w:t>Employee Health And Wellbeing</w:t>
      </w:r>
    </w:p>
    <w:p w:rsidR="00B3024B" w:rsidRPr="001A455E" w:rsidRDefault="00B3024B" w:rsidP="00B3024B">
      <w:pPr>
        <w:pStyle w:val="NoSpacing"/>
        <w:spacing w:line="360" w:lineRule="auto"/>
        <w:contextualSpacing/>
        <w:jc w:val="both"/>
        <w:rPr>
          <w:rFonts w:ascii="Calibri" w:hAnsi="Calibri"/>
          <w:sz w:val="22"/>
          <w:szCs w:val="22"/>
        </w:rPr>
      </w:pPr>
      <w:r>
        <w:rPr>
          <w:rFonts w:ascii="Calibri" w:hAnsi="Calibri"/>
          <w:sz w:val="22"/>
          <w:szCs w:val="22"/>
        </w:rPr>
        <w:t>ELM</w:t>
      </w:r>
      <w:r w:rsidRPr="001A455E">
        <w:rPr>
          <w:rFonts w:ascii="Calibri" w:hAnsi="Calibri"/>
          <w:sz w:val="22"/>
          <w:szCs w:val="22"/>
        </w:rPr>
        <w:t xml:space="preserve"> is currently implementing its Employee Wellness Strategy that was adopted by council. There are numerous activities that employees are embarking on which include among others counselling, referrals for counselling</w:t>
      </w:r>
      <w:r>
        <w:rPr>
          <w:rFonts w:ascii="Calibri" w:hAnsi="Calibri"/>
          <w:sz w:val="22"/>
          <w:szCs w:val="22"/>
        </w:rPr>
        <w:t>,</w:t>
      </w:r>
      <w:r w:rsidRPr="001A455E">
        <w:rPr>
          <w:rFonts w:ascii="Calibri" w:hAnsi="Calibri"/>
          <w:sz w:val="22"/>
          <w:szCs w:val="22"/>
        </w:rPr>
        <w:t xml:space="preserve"> </w:t>
      </w:r>
      <w:r>
        <w:rPr>
          <w:rFonts w:ascii="Calibri" w:hAnsi="Calibri"/>
          <w:sz w:val="22"/>
          <w:szCs w:val="22"/>
        </w:rPr>
        <w:t>s</w:t>
      </w:r>
      <w:r w:rsidRPr="001A455E">
        <w:rPr>
          <w:rFonts w:ascii="Calibri" w:hAnsi="Calibri"/>
          <w:sz w:val="22"/>
          <w:szCs w:val="22"/>
        </w:rPr>
        <w:t>ports events; FUN walks, observation of National Health Calendar which i</w:t>
      </w:r>
      <w:r>
        <w:rPr>
          <w:rFonts w:ascii="Calibri" w:hAnsi="Calibri"/>
          <w:sz w:val="22"/>
          <w:szCs w:val="22"/>
        </w:rPr>
        <w:t>s done in conjunction with the D</w:t>
      </w:r>
      <w:r w:rsidRPr="001A455E">
        <w:rPr>
          <w:rFonts w:ascii="Calibri" w:hAnsi="Calibri"/>
          <w:sz w:val="22"/>
          <w:szCs w:val="22"/>
        </w:rPr>
        <w:t xml:space="preserve">epartment of </w:t>
      </w:r>
      <w:r>
        <w:rPr>
          <w:rFonts w:ascii="Calibri" w:hAnsi="Calibri"/>
          <w:sz w:val="22"/>
          <w:szCs w:val="22"/>
        </w:rPr>
        <w:t>H</w:t>
      </w:r>
      <w:r w:rsidRPr="001A455E">
        <w:rPr>
          <w:rFonts w:ascii="Calibri" w:hAnsi="Calibri"/>
          <w:sz w:val="22"/>
          <w:szCs w:val="22"/>
        </w:rPr>
        <w:t>ealth and this is done to encourage and foster Inter Governmental Relations.</w:t>
      </w:r>
      <w:r>
        <w:rPr>
          <w:rFonts w:ascii="Calibri" w:hAnsi="Calibri"/>
          <w:sz w:val="22"/>
          <w:szCs w:val="22"/>
        </w:rPr>
        <w:t xml:space="preserve"> </w:t>
      </w:r>
      <w:r w:rsidRPr="001A455E">
        <w:rPr>
          <w:rFonts w:ascii="Calibri" w:hAnsi="Calibri"/>
          <w:sz w:val="22"/>
          <w:szCs w:val="22"/>
        </w:rPr>
        <w:t>The municipality has also resolved to give those employees who participate in sports afternoon off on Wednesdays from 15:30 to go and participate in their various sporting codes.</w:t>
      </w:r>
    </w:p>
    <w:p w:rsidR="00B3024B" w:rsidRPr="00B663B4" w:rsidRDefault="00B3024B" w:rsidP="00B3024B">
      <w:pPr>
        <w:pStyle w:val="NoSpacing"/>
        <w:spacing w:line="360" w:lineRule="auto"/>
        <w:contextualSpacing/>
        <w:jc w:val="both"/>
        <w:rPr>
          <w:rFonts w:ascii="Calibri" w:hAnsi="Calibri"/>
          <w:sz w:val="22"/>
          <w:szCs w:val="22"/>
        </w:rPr>
      </w:pPr>
    </w:p>
    <w:p w:rsidR="00B3024B" w:rsidRPr="00CE2A1E" w:rsidRDefault="00B3024B" w:rsidP="00E2032B">
      <w:pPr>
        <w:pStyle w:val="Heading4"/>
        <w:numPr>
          <w:ilvl w:val="3"/>
          <w:numId w:val="235"/>
        </w:numPr>
        <w:jc w:val="both"/>
        <w:rPr>
          <w:b/>
        </w:rPr>
      </w:pPr>
      <w:r w:rsidRPr="00CE2A1E">
        <w:rPr>
          <w:b/>
        </w:rPr>
        <w:lastRenderedPageBreak/>
        <w:t>Leave Management</w:t>
      </w:r>
    </w:p>
    <w:p w:rsidR="00B3024B" w:rsidRPr="00B663B4" w:rsidRDefault="00B3024B" w:rsidP="00B3024B">
      <w:pPr>
        <w:pStyle w:val="NoSpacing"/>
        <w:spacing w:line="360" w:lineRule="auto"/>
        <w:contextualSpacing/>
        <w:jc w:val="both"/>
        <w:rPr>
          <w:rFonts w:ascii="Calibri" w:hAnsi="Calibri"/>
          <w:sz w:val="22"/>
          <w:szCs w:val="22"/>
        </w:rPr>
      </w:pPr>
      <w:r w:rsidRPr="00B663B4">
        <w:rPr>
          <w:rFonts w:ascii="Calibri" w:hAnsi="Calibri"/>
          <w:sz w:val="22"/>
          <w:szCs w:val="22"/>
        </w:rPr>
        <w:t xml:space="preserve">The Human Resources Department </w:t>
      </w:r>
      <w:r w:rsidR="005B6833">
        <w:rPr>
          <w:rFonts w:ascii="Calibri" w:hAnsi="Calibri"/>
          <w:sz w:val="22"/>
          <w:szCs w:val="22"/>
        </w:rPr>
        <w:t xml:space="preserve">has </w:t>
      </w:r>
      <w:r w:rsidRPr="00B663B4">
        <w:rPr>
          <w:rFonts w:ascii="Calibri" w:hAnsi="Calibri"/>
          <w:sz w:val="22"/>
          <w:szCs w:val="22"/>
        </w:rPr>
        <w:t xml:space="preserve">revised its policy and procedures in order to address shortcomings </w:t>
      </w:r>
      <w:r w:rsidR="005B6833">
        <w:rPr>
          <w:rFonts w:ascii="Calibri" w:hAnsi="Calibri"/>
          <w:sz w:val="22"/>
          <w:szCs w:val="22"/>
        </w:rPr>
        <w:t xml:space="preserve">that have been raised by the Auditor-General </w:t>
      </w:r>
      <w:r w:rsidRPr="00B663B4">
        <w:rPr>
          <w:rFonts w:ascii="Calibri" w:hAnsi="Calibri"/>
          <w:sz w:val="22"/>
          <w:szCs w:val="22"/>
        </w:rPr>
        <w:t xml:space="preserve">and have implemented various steps aimed </w:t>
      </w:r>
      <w:r>
        <w:rPr>
          <w:rFonts w:ascii="Calibri" w:hAnsi="Calibri"/>
          <w:sz w:val="22"/>
          <w:szCs w:val="22"/>
        </w:rPr>
        <w:t>at improving Leave Management. An</w:t>
      </w:r>
      <w:r w:rsidRPr="00B663B4">
        <w:rPr>
          <w:rFonts w:ascii="Calibri" w:hAnsi="Calibri"/>
          <w:sz w:val="22"/>
          <w:szCs w:val="22"/>
        </w:rPr>
        <w:t xml:space="preserve"> electronic system is used to record all kinds of leave</w:t>
      </w:r>
      <w:r>
        <w:rPr>
          <w:rFonts w:ascii="Calibri" w:hAnsi="Calibri"/>
          <w:sz w:val="22"/>
          <w:szCs w:val="22"/>
        </w:rPr>
        <w:t>s</w:t>
      </w:r>
      <w:r w:rsidRPr="00B663B4">
        <w:rPr>
          <w:rFonts w:ascii="Calibri" w:hAnsi="Calibri"/>
          <w:sz w:val="22"/>
          <w:szCs w:val="22"/>
        </w:rPr>
        <w:t xml:space="preserve"> that employees have taken. The system enables the manager responsible for the leave to approve it in the system and human resource is able to assess all filed leaves in the system.</w:t>
      </w:r>
    </w:p>
    <w:p w:rsidR="00B3024B" w:rsidRPr="00B663B4" w:rsidRDefault="00B3024B" w:rsidP="00B3024B">
      <w:pPr>
        <w:pStyle w:val="NoSpacing"/>
        <w:spacing w:line="360" w:lineRule="auto"/>
        <w:contextualSpacing/>
        <w:jc w:val="both"/>
        <w:rPr>
          <w:rFonts w:ascii="Calibri" w:hAnsi="Calibri"/>
          <w:sz w:val="22"/>
          <w:szCs w:val="22"/>
        </w:rPr>
      </w:pPr>
    </w:p>
    <w:p w:rsidR="00B3024B" w:rsidRPr="00CE2A1E" w:rsidRDefault="00B3024B" w:rsidP="00E2032B">
      <w:pPr>
        <w:pStyle w:val="Heading4"/>
        <w:numPr>
          <w:ilvl w:val="3"/>
          <w:numId w:val="235"/>
        </w:numPr>
        <w:jc w:val="both"/>
        <w:rPr>
          <w:b/>
        </w:rPr>
      </w:pPr>
      <w:r w:rsidRPr="00CE2A1E">
        <w:rPr>
          <w:b/>
        </w:rPr>
        <w:t xml:space="preserve">Labour Relations </w:t>
      </w:r>
    </w:p>
    <w:p w:rsidR="00B3024B" w:rsidRDefault="00B3024B" w:rsidP="00B3024B">
      <w:pPr>
        <w:pStyle w:val="NoSpacing"/>
        <w:spacing w:line="360" w:lineRule="auto"/>
        <w:contextualSpacing/>
        <w:jc w:val="both"/>
        <w:rPr>
          <w:rFonts w:ascii="Calibri" w:hAnsi="Calibri" w:cs="Calibri"/>
          <w:sz w:val="22"/>
          <w:szCs w:val="22"/>
        </w:rPr>
      </w:pPr>
      <w:r w:rsidRPr="00CE2A1E">
        <w:rPr>
          <w:rFonts w:ascii="Calibri" w:hAnsi="Calibri"/>
          <w:sz w:val="22"/>
          <w:szCs w:val="22"/>
        </w:rPr>
        <w:t xml:space="preserve">There is general labour peace in the institution in so far as labour related issues are concerned. Management is trying by all means to consult with labour on all matters of concern. The employer has developed an open door approach to consult with the trade unions even outside the legitimate structure created for consultation. The council calendar also include the monthly sitting of Local Labour Forum (LLF) so as to further enhance sound labour relations and compliance with the Organizational Rights Agreement. </w:t>
      </w:r>
      <w:r w:rsidRPr="00CE2A1E">
        <w:rPr>
          <w:rFonts w:ascii="Calibri" w:hAnsi="Calibri" w:cs="Calibri"/>
          <w:sz w:val="22"/>
          <w:szCs w:val="22"/>
        </w:rPr>
        <w:t xml:space="preserve">Councillors, management and employees adhere to the Code of Conduct for both Councillors and employees. </w:t>
      </w:r>
    </w:p>
    <w:p w:rsidR="00B3024B" w:rsidRPr="00CE2A1E" w:rsidRDefault="00B3024B" w:rsidP="00B3024B">
      <w:pPr>
        <w:pStyle w:val="NoSpacing"/>
        <w:spacing w:line="360" w:lineRule="auto"/>
        <w:contextualSpacing/>
        <w:jc w:val="both"/>
        <w:rPr>
          <w:rFonts w:ascii="Calibri" w:hAnsi="Calibri"/>
          <w:sz w:val="22"/>
          <w:szCs w:val="22"/>
        </w:rPr>
      </w:pPr>
    </w:p>
    <w:p w:rsidR="00B3024B" w:rsidRPr="008B70B5" w:rsidRDefault="00B3024B" w:rsidP="00E2032B">
      <w:pPr>
        <w:pStyle w:val="Heading4"/>
        <w:numPr>
          <w:ilvl w:val="3"/>
          <w:numId w:val="235"/>
        </w:numPr>
        <w:jc w:val="both"/>
        <w:rPr>
          <w:b/>
        </w:rPr>
      </w:pPr>
      <w:r w:rsidRPr="008B70B5">
        <w:rPr>
          <w:b/>
        </w:rPr>
        <w:t xml:space="preserve">Information Communication Technology And Support </w:t>
      </w:r>
    </w:p>
    <w:p w:rsidR="00420524" w:rsidRPr="00420524" w:rsidRDefault="00420524" w:rsidP="00E2032B">
      <w:pPr>
        <w:numPr>
          <w:ilvl w:val="0"/>
          <w:numId w:val="246"/>
        </w:numPr>
        <w:spacing w:after="200" w:line="360" w:lineRule="auto"/>
        <w:contextualSpacing/>
        <w:jc w:val="both"/>
        <w:rPr>
          <w:rFonts w:ascii="Calibri" w:eastAsia="Calibri" w:hAnsi="Calibri" w:cs="Arial"/>
          <w:bCs/>
          <w:noProof/>
          <w:color w:val="auto"/>
          <w:sz w:val="22"/>
          <w:lang w:val="en-US" w:bidi="en-US"/>
        </w:rPr>
      </w:pPr>
      <w:r w:rsidRPr="00420524">
        <w:rPr>
          <w:rFonts w:ascii="Calibri" w:eastAsia="Calibri" w:hAnsi="Calibri" w:cs="Arial"/>
          <w:bCs/>
          <w:noProof/>
          <w:color w:val="auto"/>
          <w:sz w:val="22"/>
          <w:lang w:val="en-US" w:bidi="en-US"/>
        </w:rPr>
        <w:t xml:space="preserve">Formulation of various ICT Governance Documents and Strategies </w:t>
      </w:r>
    </w:p>
    <w:p w:rsidR="00420524" w:rsidRPr="00751447" w:rsidRDefault="008B70B5" w:rsidP="00751447">
      <w:pPr>
        <w:pStyle w:val="NoSpacing"/>
        <w:spacing w:line="360" w:lineRule="auto"/>
        <w:jc w:val="both"/>
        <w:rPr>
          <w:rFonts w:ascii="Calibri" w:eastAsia="Calibri" w:hAnsi="Calibri" w:cs="Calibri"/>
          <w:noProof/>
          <w:sz w:val="22"/>
          <w:szCs w:val="22"/>
          <w:lang w:bidi="en-US"/>
        </w:rPr>
      </w:pPr>
      <w:r>
        <w:rPr>
          <w:rFonts w:ascii="Calibri" w:eastAsia="Calibri" w:hAnsi="Calibri" w:cs="Calibri"/>
          <w:noProof/>
          <w:sz w:val="22"/>
          <w:szCs w:val="22"/>
          <w:lang w:bidi="en-US"/>
        </w:rPr>
        <w:t xml:space="preserve">ELM </w:t>
      </w:r>
      <w:r w:rsidR="00653BFB">
        <w:rPr>
          <w:rFonts w:ascii="Calibri" w:eastAsia="Calibri" w:hAnsi="Calibri" w:cs="Calibri"/>
          <w:noProof/>
          <w:sz w:val="22"/>
          <w:szCs w:val="22"/>
          <w:lang w:bidi="en-US"/>
        </w:rPr>
        <w:t>operates</w:t>
      </w:r>
      <w:r w:rsidR="00420524" w:rsidRPr="00751447">
        <w:rPr>
          <w:rFonts w:ascii="Calibri" w:eastAsia="Calibri" w:hAnsi="Calibri" w:cs="Calibri"/>
          <w:noProof/>
          <w:sz w:val="22"/>
          <w:szCs w:val="22"/>
          <w:lang w:bidi="en-US"/>
        </w:rPr>
        <w:t xml:space="preserve"> with high intergrity ICT Governance Standards to ensure compliance with regulations both local and internationally recognised standards. In this regards ELM took upon itself to ensure that it complies with aforementined ICT Governance Standards in line with KING IV, ISO/IEC 38500,ISO 27001/2 POPI ACT and other relevant standrads and practices by reviewing and benchmarking its existing policies, procedures, frameworks and strategies annually in order to align them with current updated standards.</w:t>
      </w:r>
      <w:r w:rsidR="00751447" w:rsidRPr="00751447">
        <w:rPr>
          <w:rFonts w:ascii="Calibri" w:eastAsia="Calibri" w:hAnsi="Calibri" w:cs="Calibri"/>
          <w:noProof/>
          <w:sz w:val="22"/>
          <w:szCs w:val="22"/>
          <w:lang w:bidi="en-US"/>
        </w:rPr>
        <w:t xml:space="preserve"> As part of implementing</w:t>
      </w:r>
      <w:r w:rsidR="00420524" w:rsidRPr="00751447">
        <w:rPr>
          <w:rFonts w:ascii="Calibri" w:eastAsia="Calibri" w:hAnsi="Calibri" w:cs="Calibri"/>
          <w:noProof/>
          <w:sz w:val="22"/>
          <w:szCs w:val="22"/>
          <w:lang w:bidi="en-US"/>
        </w:rPr>
        <w:t xml:space="preserve"> IT Governance as per the KING IV and COBIT recommendations</w:t>
      </w:r>
      <w:r w:rsidR="00751447" w:rsidRPr="00751447">
        <w:rPr>
          <w:rFonts w:ascii="Calibri" w:eastAsia="Calibri" w:hAnsi="Calibri" w:cs="Calibri"/>
          <w:noProof/>
          <w:sz w:val="22"/>
          <w:szCs w:val="22"/>
          <w:lang w:bidi="en-US"/>
        </w:rPr>
        <w:t xml:space="preserve">, </w:t>
      </w:r>
      <w:r w:rsidR="00420524" w:rsidRPr="00751447">
        <w:rPr>
          <w:rFonts w:ascii="Calibri" w:eastAsia="Calibri" w:hAnsi="Calibri" w:cs="Calibri"/>
          <w:noProof/>
          <w:sz w:val="22"/>
          <w:szCs w:val="22"/>
          <w:lang w:bidi="en-US"/>
        </w:rPr>
        <w:t>ELM reviewed the following ICT  Policies:</w:t>
      </w:r>
    </w:p>
    <w:p w:rsidR="00420524" w:rsidRPr="00751447"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color w:val="000000"/>
          <w:sz w:val="22"/>
          <w:szCs w:val="22"/>
        </w:rPr>
        <w:t>Reviewed Disaster recovery plan, operationalize and update to talk to the IT setup;</w:t>
      </w:r>
    </w:p>
    <w:p w:rsidR="00420524" w:rsidRPr="00751447"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color w:val="000000"/>
          <w:sz w:val="22"/>
          <w:szCs w:val="22"/>
        </w:rPr>
        <w:t>Reviewed Procedure manuals and team notes for disaster recovery;</w:t>
      </w:r>
    </w:p>
    <w:p w:rsidR="00420524" w:rsidRPr="00751447"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color w:val="000000"/>
          <w:sz w:val="22"/>
          <w:szCs w:val="22"/>
        </w:rPr>
        <w:t>Supply and install Water and food prohibition signs at the main and disaster recovery site;</w:t>
      </w:r>
    </w:p>
    <w:p w:rsidR="00420524" w:rsidRPr="00751447"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color w:val="000000"/>
          <w:sz w:val="22"/>
          <w:szCs w:val="22"/>
        </w:rPr>
        <w:t>Identified key documents and equipment for recovery plans and move copies to the recovery site;</w:t>
      </w:r>
    </w:p>
    <w:p w:rsidR="00420524" w:rsidRPr="00751447"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sz w:val="22"/>
          <w:szCs w:val="22"/>
        </w:rPr>
        <w:t>Developed IT Physical Access to Server Room Procedure;</w:t>
      </w:r>
    </w:p>
    <w:p w:rsidR="00420524" w:rsidRPr="00751447"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sz w:val="22"/>
          <w:szCs w:val="22"/>
        </w:rPr>
        <w:t>Reviewed IT Risk Register;</w:t>
      </w:r>
    </w:p>
    <w:p w:rsidR="00420524" w:rsidRPr="00751447"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sz w:val="22"/>
          <w:szCs w:val="22"/>
        </w:rPr>
        <w:t>Developed IT Risk Management Procedure;</w:t>
      </w:r>
    </w:p>
    <w:p w:rsidR="00420524" w:rsidRPr="00751447"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sz w:val="22"/>
          <w:szCs w:val="22"/>
        </w:rPr>
        <w:t>Developed Change Control Procedure;</w:t>
      </w:r>
    </w:p>
    <w:p w:rsidR="00420524" w:rsidRPr="00751447"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sz w:val="22"/>
          <w:szCs w:val="22"/>
        </w:rPr>
        <w:t>Developed Backup and Recovery Procedure;</w:t>
      </w:r>
    </w:p>
    <w:p w:rsidR="00420524" w:rsidRPr="00751447"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sz w:val="22"/>
          <w:szCs w:val="22"/>
        </w:rPr>
        <w:t>Developed Patch Management Procedure;</w:t>
      </w:r>
    </w:p>
    <w:p w:rsidR="00420524" w:rsidRPr="00751447"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sz w:val="22"/>
          <w:szCs w:val="22"/>
        </w:rPr>
        <w:lastRenderedPageBreak/>
        <w:t>Developed Firewall Management Procedure;</w:t>
      </w:r>
    </w:p>
    <w:p w:rsidR="00420524" w:rsidRPr="008B70B5" w:rsidRDefault="00420524" w:rsidP="00E2032B">
      <w:pPr>
        <w:pStyle w:val="NoSpacing"/>
        <w:numPr>
          <w:ilvl w:val="0"/>
          <w:numId w:val="247"/>
        </w:numPr>
        <w:spacing w:line="360" w:lineRule="auto"/>
        <w:jc w:val="both"/>
        <w:rPr>
          <w:rFonts w:ascii="Calibri" w:eastAsia="Calibri" w:hAnsi="Calibri" w:cs="Calibri"/>
          <w:sz w:val="22"/>
          <w:szCs w:val="22"/>
        </w:rPr>
      </w:pPr>
      <w:r w:rsidRPr="00751447">
        <w:rPr>
          <w:rFonts w:ascii="Calibri" w:eastAsia="Calibri" w:hAnsi="Calibri" w:cs="Calibri"/>
          <w:sz w:val="22"/>
          <w:szCs w:val="22"/>
        </w:rPr>
        <w:t>Developed Antivirus Management Procedure.</w:t>
      </w:r>
    </w:p>
    <w:p w:rsidR="00420524" w:rsidRPr="008B70B5" w:rsidRDefault="008B70B5" w:rsidP="008B70B5">
      <w:pPr>
        <w:pStyle w:val="NoSpacing"/>
        <w:spacing w:line="360" w:lineRule="auto"/>
        <w:jc w:val="both"/>
        <w:rPr>
          <w:rFonts w:ascii="Calibri" w:eastAsia="Calibri" w:hAnsi="Calibri" w:cs="Calibri"/>
          <w:sz w:val="22"/>
          <w:szCs w:val="22"/>
        </w:rPr>
      </w:pPr>
      <w:r>
        <w:rPr>
          <w:rFonts w:ascii="Calibri" w:eastAsia="Calibri" w:hAnsi="Calibri" w:cs="Calibri"/>
          <w:sz w:val="22"/>
          <w:szCs w:val="22"/>
        </w:rPr>
        <w:t xml:space="preserve">a) </w:t>
      </w:r>
      <w:r w:rsidR="00420524" w:rsidRPr="008B70B5">
        <w:rPr>
          <w:rFonts w:ascii="Calibri" w:eastAsia="Calibri" w:hAnsi="Calibri" w:cs="Calibri"/>
          <w:sz w:val="22"/>
          <w:szCs w:val="22"/>
        </w:rPr>
        <w:t>Implementation of Information Security:</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Carry out IT security awareness initiatives and campaigns.</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 xml:space="preserve">Support day-to-day administration of various firewalls. </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 xml:space="preserve">Proactively assess potential items of risk and opportunities of vulnerability in the network. </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 xml:space="preserve">Design and implement IT Security policies and procedures for the administration of security measures over the network, operating system. </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Implement strong password controls to authenticate system access. Incorporate this aspect in the IT Security policy.</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 xml:space="preserve">Ensure the ELM correctly configures firewalls routers within the network environment to ensure optimal protection against unauthorised access. </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 xml:space="preserve">Ensure that there is anti-virus software across the organisation to protect information systems. </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 xml:space="preserve">Ensure there is patch management process to prevent exploitation of vulnerabilities. </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 xml:space="preserve">Ensures that activities within the system network, including databases are tracked by using audit trails by someone independent of administration functions. </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 xml:space="preserve">Ensure that system configuration detect security vulnerabilities and that incidents are monitored, reported and resolved on a regular basis. </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 xml:space="preserve">Carry out checks / tests for effectiveness that Firewall, Anti-Virus and Spyware solutions to ensure the ELM’s email, intranet and internet are protected. </w:t>
      </w:r>
    </w:p>
    <w:p w:rsidR="00420524" w:rsidRPr="008B70B5" w:rsidRDefault="00420524" w:rsidP="00E2032B">
      <w:pPr>
        <w:pStyle w:val="NoSpacing"/>
        <w:numPr>
          <w:ilvl w:val="0"/>
          <w:numId w:val="248"/>
        </w:numPr>
        <w:spacing w:line="360" w:lineRule="auto"/>
        <w:jc w:val="both"/>
        <w:rPr>
          <w:rFonts w:ascii="Calibri" w:eastAsia="Calibri" w:hAnsi="Calibri" w:cs="Calibri"/>
          <w:sz w:val="22"/>
          <w:szCs w:val="22"/>
        </w:rPr>
      </w:pPr>
      <w:r w:rsidRPr="008B70B5">
        <w:rPr>
          <w:rFonts w:ascii="Calibri" w:eastAsia="Calibri" w:hAnsi="Calibri" w:cs="Calibri"/>
          <w:sz w:val="22"/>
          <w:szCs w:val="22"/>
        </w:rPr>
        <w:t>Perform additional related responsibilities as required to ensure compliance with the Auditor General’s requirements and relevant laws and regulations.</w:t>
      </w:r>
    </w:p>
    <w:p w:rsidR="00420524" w:rsidRPr="008B70B5" w:rsidRDefault="00420524" w:rsidP="008B70B5">
      <w:pPr>
        <w:pStyle w:val="NoSpacing"/>
        <w:spacing w:line="360" w:lineRule="auto"/>
        <w:jc w:val="both"/>
        <w:rPr>
          <w:rFonts w:ascii="Calibri" w:eastAsia="Calibri" w:hAnsi="Calibri" w:cs="Calibri"/>
          <w:sz w:val="22"/>
          <w:szCs w:val="22"/>
        </w:rPr>
      </w:pPr>
    </w:p>
    <w:p w:rsidR="00420524" w:rsidRPr="008B70B5" w:rsidRDefault="008B70B5" w:rsidP="008B70B5">
      <w:pPr>
        <w:pStyle w:val="NoSpacing"/>
        <w:jc w:val="both"/>
        <w:rPr>
          <w:rFonts w:ascii="Calibri" w:eastAsia="Calibri" w:hAnsi="Calibri" w:cs="Calibri"/>
          <w:b/>
          <w:sz w:val="22"/>
          <w:szCs w:val="22"/>
        </w:rPr>
      </w:pPr>
      <w:r w:rsidRPr="008B70B5">
        <w:rPr>
          <w:rFonts w:ascii="Calibri" w:eastAsia="Calibri" w:hAnsi="Calibri" w:cs="Calibri"/>
          <w:b/>
          <w:sz w:val="22"/>
          <w:szCs w:val="22"/>
        </w:rPr>
        <w:t xml:space="preserve">b) </w:t>
      </w:r>
      <w:r w:rsidR="00420524" w:rsidRPr="008B70B5">
        <w:rPr>
          <w:rFonts w:ascii="Calibri" w:eastAsia="Calibri" w:hAnsi="Calibri" w:cs="Calibri"/>
          <w:b/>
          <w:sz w:val="22"/>
          <w:szCs w:val="22"/>
        </w:rPr>
        <w:t>Development of IT Master Systems Plan:</w:t>
      </w:r>
    </w:p>
    <w:p w:rsidR="00420524" w:rsidRPr="008B70B5" w:rsidRDefault="00420524" w:rsidP="00E2032B">
      <w:pPr>
        <w:pStyle w:val="NoSpacing"/>
        <w:numPr>
          <w:ilvl w:val="0"/>
          <w:numId w:val="249"/>
        </w:numPr>
        <w:jc w:val="both"/>
        <w:rPr>
          <w:rFonts w:ascii="Calibri" w:eastAsia="Calibri" w:hAnsi="Calibri" w:cs="Calibri"/>
          <w:sz w:val="22"/>
          <w:szCs w:val="22"/>
        </w:rPr>
      </w:pPr>
      <w:r w:rsidRPr="008B70B5">
        <w:rPr>
          <w:rFonts w:ascii="Calibri" w:eastAsia="Calibri" w:hAnsi="Calibri" w:cs="Calibri"/>
          <w:sz w:val="22"/>
          <w:szCs w:val="22"/>
        </w:rPr>
        <w:t>Interview key stakeholders.</w:t>
      </w:r>
    </w:p>
    <w:p w:rsidR="00420524" w:rsidRPr="008B70B5" w:rsidRDefault="00420524" w:rsidP="00E2032B">
      <w:pPr>
        <w:pStyle w:val="NoSpacing"/>
        <w:numPr>
          <w:ilvl w:val="0"/>
          <w:numId w:val="249"/>
        </w:numPr>
        <w:jc w:val="both"/>
        <w:rPr>
          <w:rFonts w:ascii="Calibri" w:eastAsia="Calibri" w:hAnsi="Calibri" w:cs="Calibri"/>
          <w:sz w:val="22"/>
          <w:szCs w:val="22"/>
        </w:rPr>
      </w:pPr>
      <w:r w:rsidRPr="008B70B5">
        <w:rPr>
          <w:rFonts w:ascii="Calibri" w:eastAsia="Calibri" w:hAnsi="Calibri" w:cs="Calibri"/>
          <w:sz w:val="22"/>
          <w:szCs w:val="22"/>
        </w:rPr>
        <w:t>Conduct the Business, Information, Applications, and Technology GAP Analysis.</w:t>
      </w:r>
    </w:p>
    <w:p w:rsidR="00420524" w:rsidRPr="008B70B5" w:rsidRDefault="00420524" w:rsidP="00E2032B">
      <w:pPr>
        <w:pStyle w:val="NoSpacing"/>
        <w:numPr>
          <w:ilvl w:val="0"/>
          <w:numId w:val="249"/>
        </w:numPr>
        <w:jc w:val="both"/>
        <w:rPr>
          <w:rFonts w:ascii="Calibri" w:eastAsia="Calibri" w:hAnsi="Calibri" w:cs="Calibri"/>
          <w:sz w:val="22"/>
          <w:szCs w:val="22"/>
        </w:rPr>
      </w:pPr>
      <w:r w:rsidRPr="008B70B5">
        <w:rPr>
          <w:rFonts w:ascii="Calibri" w:eastAsia="Calibri" w:hAnsi="Calibri" w:cs="Calibri"/>
          <w:sz w:val="22"/>
          <w:szCs w:val="22"/>
        </w:rPr>
        <w:t>Develop IT Master Systems Plan that incorporates Implementation Plan.</w:t>
      </w:r>
    </w:p>
    <w:p w:rsidR="00420524" w:rsidRPr="008B70B5" w:rsidRDefault="00420524" w:rsidP="008B70B5">
      <w:pPr>
        <w:pStyle w:val="NoSpacing"/>
        <w:jc w:val="both"/>
        <w:rPr>
          <w:rFonts w:ascii="Calibri" w:eastAsia="Calibri" w:hAnsi="Calibri" w:cs="Calibri"/>
          <w:sz w:val="22"/>
          <w:szCs w:val="22"/>
        </w:rPr>
      </w:pPr>
    </w:p>
    <w:p w:rsidR="00420524" w:rsidRPr="008B70B5" w:rsidRDefault="008B70B5" w:rsidP="008B70B5">
      <w:pPr>
        <w:pStyle w:val="NoSpacing"/>
        <w:spacing w:line="360" w:lineRule="auto"/>
        <w:jc w:val="both"/>
        <w:rPr>
          <w:rFonts w:ascii="Calibri" w:eastAsia="Calibri" w:hAnsi="Calibri" w:cs="Calibri"/>
          <w:b/>
          <w:sz w:val="22"/>
          <w:szCs w:val="22"/>
        </w:rPr>
      </w:pPr>
      <w:r>
        <w:rPr>
          <w:rFonts w:ascii="Calibri" w:eastAsia="Calibri" w:hAnsi="Calibri" w:cs="Calibri"/>
          <w:b/>
          <w:sz w:val="22"/>
          <w:szCs w:val="22"/>
        </w:rPr>
        <w:t xml:space="preserve">c) </w:t>
      </w:r>
      <w:r w:rsidR="00420524" w:rsidRPr="008B70B5">
        <w:rPr>
          <w:rFonts w:ascii="Calibri" w:eastAsia="Calibri" w:hAnsi="Calibri" w:cs="Calibri"/>
          <w:b/>
          <w:sz w:val="22"/>
          <w:szCs w:val="22"/>
        </w:rPr>
        <w:t>Implementation of POPI:</w:t>
      </w:r>
    </w:p>
    <w:p w:rsidR="00420524" w:rsidRPr="008B70B5" w:rsidRDefault="00420524" w:rsidP="00E2032B">
      <w:pPr>
        <w:pStyle w:val="NoSpacing"/>
        <w:numPr>
          <w:ilvl w:val="0"/>
          <w:numId w:val="250"/>
        </w:numPr>
        <w:spacing w:line="360" w:lineRule="auto"/>
        <w:jc w:val="both"/>
        <w:rPr>
          <w:rFonts w:ascii="Calibri" w:eastAsia="Calibri" w:hAnsi="Calibri" w:cs="Calibri"/>
          <w:sz w:val="22"/>
          <w:szCs w:val="22"/>
        </w:rPr>
      </w:pPr>
      <w:r w:rsidRPr="008B70B5">
        <w:rPr>
          <w:rFonts w:ascii="Calibri" w:eastAsia="Calibri" w:hAnsi="Calibri" w:cs="Calibri"/>
          <w:sz w:val="22"/>
          <w:szCs w:val="22"/>
        </w:rPr>
        <w:t>Conduct POPI Readiness Assessment.</w:t>
      </w:r>
    </w:p>
    <w:p w:rsidR="00420524" w:rsidRPr="008B70B5" w:rsidRDefault="00420524" w:rsidP="00E2032B">
      <w:pPr>
        <w:pStyle w:val="NoSpacing"/>
        <w:numPr>
          <w:ilvl w:val="0"/>
          <w:numId w:val="250"/>
        </w:numPr>
        <w:spacing w:line="360" w:lineRule="auto"/>
        <w:jc w:val="both"/>
        <w:rPr>
          <w:rFonts w:ascii="Calibri" w:eastAsia="Calibri" w:hAnsi="Calibri" w:cs="Calibri"/>
          <w:sz w:val="22"/>
          <w:szCs w:val="22"/>
        </w:rPr>
      </w:pPr>
      <w:r w:rsidRPr="008B70B5">
        <w:rPr>
          <w:rFonts w:ascii="Calibri" w:eastAsia="Calibri" w:hAnsi="Calibri" w:cs="Calibri"/>
          <w:sz w:val="22"/>
          <w:szCs w:val="22"/>
        </w:rPr>
        <w:t>Develop Plan of Action for POPI Compliance that includes the development of Data Protection Policy and Procedures, Data Privacy Plan.</w:t>
      </w:r>
    </w:p>
    <w:p w:rsidR="00420524" w:rsidRPr="008B70B5" w:rsidRDefault="00420524" w:rsidP="00E2032B">
      <w:pPr>
        <w:pStyle w:val="NoSpacing"/>
        <w:numPr>
          <w:ilvl w:val="0"/>
          <w:numId w:val="250"/>
        </w:numPr>
        <w:spacing w:line="360" w:lineRule="auto"/>
        <w:jc w:val="both"/>
        <w:rPr>
          <w:rFonts w:ascii="Calibri" w:eastAsia="Calibri" w:hAnsi="Calibri" w:cs="Calibri"/>
          <w:sz w:val="22"/>
          <w:szCs w:val="22"/>
        </w:rPr>
      </w:pPr>
      <w:r w:rsidRPr="008B70B5">
        <w:rPr>
          <w:rFonts w:ascii="Calibri" w:eastAsia="Calibri" w:hAnsi="Calibri" w:cs="Calibri"/>
          <w:sz w:val="22"/>
          <w:szCs w:val="22"/>
        </w:rPr>
        <w:t>Conduct POPI Compliance Assessment to comprehensively evaluate how Plan of Action is implemented to comply with POPI.</w:t>
      </w:r>
    </w:p>
    <w:p w:rsidR="00420524" w:rsidRPr="008B70B5" w:rsidRDefault="008B70B5" w:rsidP="008B70B5">
      <w:pPr>
        <w:pStyle w:val="NoSpacing"/>
        <w:spacing w:line="360" w:lineRule="auto"/>
        <w:jc w:val="both"/>
        <w:rPr>
          <w:rFonts w:ascii="Calibri" w:eastAsia="Calibri" w:hAnsi="Calibri" w:cs="Calibri"/>
          <w:b/>
          <w:sz w:val="22"/>
          <w:szCs w:val="22"/>
        </w:rPr>
      </w:pPr>
      <w:r>
        <w:rPr>
          <w:rFonts w:ascii="Calibri" w:eastAsia="Calibri" w:hAnsi="Calibri" w:cs="Calibri"/>
          <w:b/>
          <w:sz w:val="22"/>
          <w:szCs w:val="22"/>
        </w:rPr>
        <w:lastRenderedPageBreak/>
        <w:t xml:space="preserve">d) </w:t>
      </w:r>
      <w:r w:rsidR="00420524" w:rsidRPr="008B70B5">
        <w:rPr>
          <w:rFonts w:ascii="Calibri" w:eastAsia="Calibri" w:hAnsi="Calibri" w:cs="Calibri"/>
          <w:b/>
          <w:sz w:val="22"/>
          <w:szCs w:val="22"/>
        </w:rPr>
        <w:t>Development and Implementation of Business Continuity (BC) and IT Disaster Recovery (DR) Plans:</w:t>
      </w:r>
    </w:p>
    <w:p w:rsidR="00420524" w:rsidRPr="008B70B5" w:rsidRDefault="00420524" w:rsidP="00E2032B">
      <w:pPr>
        <w:pStyle w:val="NoSpacing"/>
        <w:numPr>
          <w:ilvl w:val="0"/>
          <w:numId w:val="251"/>
        </w:numPr>
        <w:spacing w:line="360" w:lineRule="auto"/>
        <w:jc w:val="both"/>
        <w:rPr>
          <w:rFonts w:ascii="Calibri" w:eastAsia="Calibri" w:hAnsi="Calibri" w:cs="Calibri"/>
          <w:sz w:val="22"/>
          <w:szCs w:val="22"/>
        </w:rPr>
      </w:pPr>
      <w:r w:rsidRPr="008B70B5">
        <w:rPr>
          <w:rFonts w:ascii="Calibri" w:eastAsia="Calibri" w:hAnsi="Calibri" w:cs="Calibri"/>
          <w:sz w:val="22"/>
          <w:szCs w:val="22"/>
        </w:rPr>
        <w:t>Conducted Business Impact Analysis and Risk Assessment.</w:t>
      </w:r>
    </w:p>
    <w:p w:rsidR="00420524" w:rsidRPr="008B70B5" w:rsidRDefault="00420524" w:rsidP="00E2032B">
      <w:pPr>
        <w:pStyle w:val="NoSpacing"/>
        <w:numPr>
          <w:ilvl w:val="0"/>
          <w:numId w:val="251"/>
        </w:numPr>
        <w:spacing w:line="360" w:lineRule="auto"/>
        <w:jc w:val="both"/>
        <w:rPr>
          <w:rFonts w:ascii="Calibri" w:eastAsia="Calibri" w:hAnsi="Calibri" w:cs="Calibri"/>
          <w:sz w:val="22"/>
          <w:szCs w:val="22"/>
        </w:rPr>
      </w:pPr>
      <w:r w:rsidRPr="008B70B5">
        <w:rPr>
          <w:rFonts w:ascii="Calibri" w:eastAsia="Calibri" w:hAnsi="Calibri" w:cs="Calibri"/>
          <w:sz w:val="22"/>
          <w:szCs w:val="22"/>
        </w:rPr>
        <w:t>Identified the Recovery Strategies.</w:t>
      </w:r>
    </w:p>
    <w:p w:rsidR="00420524" w:rsidRPr="008B70B5" w:rsidRDefault="00420524" w:rsidP="00E2032B">
      <w:pPr>
        <w:pStyle w:val="NoSpacing"/>
        <w:numPr>
          <w:ilvl w:val="0"/>
          <w:numId w:val="251"/>
        </w:numPr>
        <w:spacing w:line="360" w:lineRule="auto"/>
        <w:jc w:val="both"/>
        <w:rPr>
          <w:rFonts w:ascii="Calibri" w:eastAsia="Calibri" w:hAnsi="Calibri" w:cs="Calibri"/>
          <w:sz w:val="22"/>
          <w:szCs w:val="22"/>
        </w:rPr>
      </w:pPr>
      <w:r w:rsidRPr="008B70B5">
        <w:rPr>
          <w:rFonts w:ascii="Calibri" w:eastAsia="Calibri" w:hAnsi="Calibri" w:cs="Calibri"/>
          <w:sz w:val="22"/>
          <w:szCs w:val="22"/>
        </w:rPr>
        <w:t>Prepared Business Continuity and IT Disaster Recovery Plans.</w:t>
      </w:r>
    </w:p>
    <w:p w:rsidR="00420524" w:rsidRPr="008B70B5" w:rsidRDefault="00420524" w:rsidP="00E2032B">
      <w:pPr>
        <w:pStyle w:val="NoSpacing"/>
        <w:numPr>
          <w:ilvl w:val="0"/>
          <w:numId w:val="251"/>
        </w:numPr>
        <w:spacing w:line="360" w:lineRule="auto"/>
        <w:jc w:val="both"/>
        <w:rPr>
          <w:rFonts w:ascii="Calibri" w:eastAsia="Calibri" w:hAnsi="Calibri" w:cs="Calibri"/>
          <w:sz w:val="22"/>
          <w:szCs w:val="22"/>
        </w:rPr>
      </w:pPr>
      <w:r w:rsidRPr="008B70B5">
        <w:rPr>
          <w:rFonts w:ascii="Calibri" w:eastAsia="Calibri" w:hAnsi="Calibri" w:cs="Calibri"/>
          <w:sz w:val="22"/>
          <w:szCs w:val="22"/>
        </w:rPr>
        <w:t>Educated and Trained on BC and IT DR Plans.</w:t>
      </w:r>
    </w:p>
    <w:p w:rsidR="00420524" w:rsidRPr="008B70B5" w:rsidRDefault="00420524" w:rsidP="00E2032B">
      <w:pPr>
        <w:pStyle w:val="NoSpacing"/>
        <w:numPr>
          <w:ilvl w:val="0"/>
          <w:numId w:val="251"/>
        </w:numPr>
        <w:spacing w:line="360" w:lineRule="auto"/>
        <w:jc w:val="both"/>
        <w:rPr>
          <w:rFonts w:ascii="Calibri" w:eastAsia="Calibri" w:hAnsi="Calibri" w:cs="Calibri"/>
          <w:sz w:val="22"/>
          <w:szCs w:val="22"/>
        </w:rPr>
      </w:pPr>
      <w:r w:rsidRPr="008B70B5">
        <w:rPr>
          <w:rFonts w:ascii="Calibri" w:eastAsia="Calibri" w:hAnsi="Calibri" w:cs="Calibri"/>
          <w:sz w:val="22"/>
          <w:szCs w:val="22"/>
        </w:rPr>
        <w:t>Tested BC and IT DR Plans and update accordingly.</w:t>
      </w:r>
    </w:p>
    <w:p w:rsidR="00420524" w:rsidRPr="00420524" w:rsidRDefault="00420524" w:rsidP="00420524">
      <w:pPr>
        <w:tabs>
          <w:tab w:val="left" w:pos="720"/>
        </w:tabs>
        <w:spacing w:line="360" w:lineRule="auto"/>
        <w:jc w:val="both"/>
        <w:rPr>
          <w:rFonts w:ascii="Calibri" w:eastAsia="Calibri" w:hAnsi="Calibri" w:cs="Calibri"/>
          <w:b w:val="0"/>
          <w:noProof/>
          <w:color w:val="auto"/>
          <w:sz w:val="22"/>
          <w:lang w:bidi="en-US"/>
        </w:rPr>
      </w:pPr>
      <w:r w:rsidRPr="00420524">
        <w:rPr>
          <w:rFonts w:ascii="Calibri" w:eastAsia="Calibri" w:hAnsi="Calibri" w:cs="Calibri"/>
          <w:b w:val="0"/>
          <w:noProof/>
          <w:color w:val="auto"/>
          <w:sz w:val="22"/>
          <w:lang w:bidi="en-US"/>
        </w:rPr>
        <w:t>The above</w:t>
      </w:r>
      <w:r>
        <w:rPr>
          <w:rFonts w:ascii="Calibri" w:eastAsia="Calibri" w:hAnsi="Calibri" w:cs="Calibri"/>
          <w:b w:val="0"/>
          <w:noProof/>
          <w:color w:val="auto"/>
          <w:sz w:val="22"/>
          <w:lang w:bidi="en-US"/>
        </w:rPr>
        <w:t>-</w:t>
      </w:r>
      <w:r w:rsidRPr="00420524">
        <w:rPr>
          <w:rFonts w:ascii="Calibri" w:eastAsia="Calibri" w:hAnsi="Calibri" w:cs="Calibri"/>
          <w:b w:val="0"/>
          <w:noProof/>
          <w:color w:val="auto"/>
          <w:sz w:val="22"/>
          <w:lang w:bidi="en-US"/>
        </w:rPr>
        <w:t>mentioned activiti</w:t>
      </w:r>
      <w:r>
        <w:rPr>
          <w:rFonts w:ascii="Calibri" w:eastAsia="Calibri" w:hAnsi="Calibri" w:cs="Calibri"/>
          <w:b w:val="0"/>
          <w:noProof/>
          <w:color w:val="auto"/>
          <w:sz w:val="22"/>
          <w:lang w:bidi="en-US"/>
        </w:rPr>
        <w:t>es were presented to Council for approval and adoptio</w:t>
      </w:r>
      <w:r w:rsidRPr="00420524">
        <w:rPr>
          <w:rFonts w:ascii="Calibri" w:eastAsia="Calibri" w:hAnsi="Calibri" w:cs="Calibri"/>
          <w:b w:val="0"/>
          <w:noProof/>
          <w:color w:val="auto"/>
          <w:sz w:val="22"/>
          <w:lang w:bidi="en-US"/>
        </w:rPr>
        <w:t>n and are considered as official municipal guideline documents that will enhance service delivery.</w:t>
      </w:r>
    </w:p>
    <w:p w:rsidR="00420524" w:rsidRPr="00420524" w:rsidRDefault="00420524" w:rsidP="00420524">
      <w:pPr>
        <w:spacing w:line="360" w:lineRule="auto"/>
        <w:jc w:val="both"/>
        <w:rPr>
          <w:rFonts w:ascii="Calibri" w:eastAsia="Calibri" w:hAnsi="Calibri" w:cs="Arial"/>
          <w:noProof/>
          <w:color w:val="auto"/>
          <w:sz w:val="22"/>
          <w:highlight w:val="yellow"/>
          <w:lang w:val="en" w:bidi="en-US"/>
        </w:rPr>
      </w:pPr>
    </w:p>
    <w:p w:rsidR="00420524" w:rsidRPr="00420524" w:rsidRDefault="00420524" w:rsidP="00E2032B">
      <w:pPr>
        <w:numPr>
          <w:ilvl w:val="0"/>
          <w:numId w:val="246"/>
        </w:numPr>
        <w:spacing w:after="200" w:line="360" w:lineRule="auto"/>
        <w:jc w:val="both"/>
        <w:rPr>
          <w:rFonts w:ascii="Calibri" w:eastAsia="Calibri" w:hAnsi="Calibri" w:cs="Arial"/>
          <w:bCs/>
          <w:color w:val="auto"/>
          <w:sz w:val="22"/>
          <w:lang w:bidi="en-US"/>
        </w:rPr>
      </w:pPr>
      <w:r w:rsidRPr="00420524">
        <w:rPr>
          <w:rFonts w:ascii="Calibri" w:eastAsia="Calibri" w:hAnsi="Calibri" w:cs="Arial"/>
          <w:bCs/>
          <w:color w:val="auto"/>
          <w:sz w:val="22"/>
          <w:lang w:bidi="en-US"/>
        </w:rPr>
        <w:t>Installation of new telephone system and cost containment strategy implementation</w:t>
      </w:r>
    </w:p>
    <w:p w:rsidR="00420524" w:rsidRPr="008B70B5" w:rsidRDefault="00420524" w:rsidP="00E2032B">
      <w:pPr>
        <w:pStyle w:val="NoSpacing"/>
        <w:numPr>
          <w:ilvl w:val="0"/>
          <w:numId w:val="252"/>
        </w:numPr>
        <w:spacing w:line="360" w:lineRule="auto"/>
        <w:jc w:val="both"/>
        <w:rPr>
          <w:rFonts w:ascii="Calibri" w:eastAsia="Calibri" w:hAnsi="Calibri" w:cs="Calibri"/>
          <w:sz w:val="22"/>
          <w:szCs w:val="22"/>
          <w:lang w:val="en" w:bidi="en-US"/>
        </w:rPr>
      </w:pPr>
      <w:r w:rsidRPr="008B70B5">
        <w:rPr>
          <w:rFonts w:ascii="Calibri" w:eastAsia="Calibri" w:hAnsi="Calibri" w:cs="Calibri"/>
          <w:sz w:val="22"/>
          <w:szCs w:val="22"/>
          <w:lang w:bidi="en-US"/>
        </w:rPr>
        <w:t xml:space="preserve">ELM has previously been using a telephone system that was dependent on ordinary telephone lines. The new telephone system that has been deployed is referred to VOIP (Voice Over Internet Protocol) system. The system works over ELM’s LAN (Local Area Network) instead of ordinary telephone lines. The main purpose to deploy this system within ELM’s is to save costs when making calls to remote sites (Ugie and Mount Fletcher) </w:t>
      </w:r>
      <w:r w:rsidRPr="008B70B5">
        <w:rPr>
          <w:rFonts w:ascii="Calibri" w:eastAsia="Calibri" w:hAnsi="Calibri" w:cs="Calibri"/>
          <w:sz w:val="22"/>
          <w:szCs w:val="22"/>
          <w:lang w:val="en" w:bidi="en-US"/>
        </w:rPr>
        <w:t>as the system will read the sites as internal extensions instead of a foreign external phone number which bills the municipality.</w:t>
      </w:r>
    </w:p>
    <w:p w:rsidR="00420524" w:rsidRPr="008B70B5" w:rsidRDefault="00420524" w:rsidP="00E2032B">
      <w:pPr>
        <w:pStyle w:val="NoSpacing"/>
        <w:numPr>
          <w:ilvl w:val="0"/>
          <w:numId w:val="252"/>
        </w:numPr>
        <w:spacing w:line="360" w:lineRule="auto"/>
        <w:jc w:val="both"/>
        <w:rPr>
          <w:rFonts w:ascii="Calibri" w:eastAsia="Calibri" w:hAnsi="Calibri" w:cs="Calibri"/>
          <w:sz w:val="22"/>
          <w:szCs w:val="22"/>
          <w:lang w:val="en" w:bidi="en-US"/>
        </w:rPr>
      </w:pPr>
      <w:r w:rsidRPr="008B70B5">
        <w:rPr>
          <w:rFonts w:ascii="Calibri" w:eastAsia="Calibri" w:hAnsi="Calibri" w:cs="Calibri"/>
          <w:sz w:val="22"/>
          <w:szCs w:val="22"/>
          <w:lang w:val="en" w:bidi="en-US"/>
        </w:rPr>
        <w:t>The telephone system has been deployed at the main site in Maclear and is now fully functional.</w:t>
      </w:r>
    </w:p>
    <w:p w:rsidR="00420524" w:rsidRPr="008B70B5" w:rsidRDefault="00751447" w:rsidP="00E2032B">
      <w:pPr>
        <w:pStyle w:val="NoSpacing"/>
        <w:numPr>
          <w:ilvl w:val="0"/>
          <w:numId w:val="252"/>
        </w:numPr>
        <w:spacing w:line="360" w:lineRule="auto"/>
        <w:jc w:val="both"/>
        <w:rPr>
          <w:rFonts w:ascii="Calibri" w:eastAsia="Calibri" w:hAnsi="Calibri" w:cs="Calibri"/>
          <w:sz w:val="22"/>
          <w:szCs w:val="22"/>
          <w:lang w:val="en" w:bidi="en-US"/>
        </w:rPr>
      </w:pPr>
      <w:r w:rsidRPr="008B70B5">
        <w:rPr>
          <w:rFonts w:ascii="Calibri" w:eastAsia="Calibri" w:hAnsi="Calibri" w:cs="Calibri"/>
          <w:sz w:val="22"/>
          <w:szCs w:val="22"/>
          <w:lang w:val="en" w:bidi="en-US"/>
        </w:rPr>
        <w:t>All n</w:t>
      </w:r>
      <w:r w:rsidR="00420524" w:rsidRPr="008B70B5">
        <w:rPr>
          <w:rFonts w:ascii="Calibri" w:eastAsia="Calibri" w:hAnsi="Calibri" w:cs="Calibri"/>
          <w:sz w:val="22"/>
          <w:szCs w:val="22"/>
          <w:lang w:val="en" w:bidi="en-US"/>
        </w:rPr>
        <w:t xml:space="preserve">etwork cabling </w:t>
      </w:r>
      <w:r w:rsidRPr="008B70B5">
        <w:rPr>
          <w:rFonts w:ascii="Calibri" w:eastAsia="Calibri" w:hAnsi="Calibri" w:cs="Calibri"/>
          <w:sz w:val="22"/>
          <w:szCs w:val="22"/>
          <w:lang w:val="en" w:bidi="en-US"/>
        </w:rPr>
        <w:t>was renewed and</w:t>
      </w:r>
      <w:r w:rsidR="00420524" w:rsidRPr="008B70B5">
        <w:rPr>
          <w:rFonts w:ascii="Calibri" w:eastAsia="Calibri" w:hAnsi="Calibri" w:cs="Calibri"/>
          <w:sz w:val="22"/>
          <w:szCs w:val="22"/>
          <w:lang w:val="en" w:bidi="en-US"/>
        </w:rPr>
        <w:t xml:space="preserve"> new networking cables in newly developed offices and areas that were previously connecting via wireless</w:t>
      </w:r>
      <w:r w:rsidRPr="008B70B5">
        <w:rPr>
          <w:rFonts w:ascii="Calibri" w:eastAsia="Calibri" w:hAnsi="Calibri" w:cs="Calibri"/>
          <w:sz w:val="22"/>
          <w:szCs w:val="22"/>
          <w:lang w:val="en" w:bidi="en-US"/>
        </w:rPr>
        <w:t xml:space="preserve"> were added</w:t>
      </w:r>
      <w:r w:rsidR="00420524" w:rsidRPr="008B70B5">
        <w:rPr>
          <w:rFonts w:ascii="Calibri" w:eastAsia="Calibri" w:hAnsi="Calibri" w:cs="Calibri"/>
          <w:sz w:val="22"/>
          <w:szCs w:val="22"/>
          <w:lang w:val="en" w:bidi="en-US"/>
        </w:rPr>
        <w:t xml:space="preserve">. The main purpose </w:t>
      </w:r>
      <w:r w:rsidRPr="008B70B5">
        <w:rPr>
          <w:rFonts w:ascii="Calibri" w:eastAsia="Calibri" w:hAnsi="Calibri" w:cs="Calibri"/>
          <w:sz w:val="22"/>
          <w:szCs w:val="22"/>
          <w:lang w:val="en" w:bidi="en-US"/>
        </w:rPr>
        <w:t xml:space="preserve">of </w:t>
      </w:r>
      <w:r w:rsidR="00420524" w:rsidRPr="008B70B5">
        <w:rPr>
          <w:rFonts w:ascii="Calibri" w:eastAsia="Calibri" w:hAnsi="Calibri" w:cs="Calibri"/>
          <w:sz w:val="22"/>
          <w:szCs w:val="22"/>
          <w:lang w:val="en" w:bidi="en-US"/>
        </w:rPr>
        <w:t>the renewal is to ensure full compliance of the VOIP system as it cannot work through wireless connections.</w:t>
      </w:r>
    </w:p>
    <w:p w:rsidR="00420524" w:rsidRPr="008B70B5" w:rsidRDefault="00420524" w:rsidP="00E2032B">
      <w:pPr>
        <w:pStyle w:val="NoSpacing"/>
        <w:numPr>
          <w:ilvl w:val="0"/>
          <w:numId w:val="252"/>
        </w:numPr>
        <w:spacing w:line="360" w:lineRule="auto"/>
        <w:jc w:val="both"/>
        <w:rPr>
          <w:rFonts w:ascii="Calibri" w:eastAsia="Calibri" w:hAnsi="Calibri" w:cs="Calibri"/>
          <w:sz w:val="22"/>
          <w:szCs w:val="22"/>
          <w:lang w:val="en" w:bidi="en-US"/>
        </w:rPr>
      </w:pPr>
      <w:r w:rsidRPr="008B70B5">
        <w:rPr>
          <w:rFonts w:ascii="Calibri" w:eastAsia="Calibri" w:hAnsi="Calibri" w:cs="Calibri"/>
          <w:sz w:val="22"/>
          <w:szCs w:val="22"/>
          <w:lang w:val="en" w:bidi="en-US"/>
        </w:rPr>
        <w:t>In terms of implementing the cost containment strategy, pins with airtime limits have been allocate</w:t>
      </w:r>
      <w:r w:rsidR="00751447" w:rsidRPr="008B70B5">
        <w:rPr>
          <w:rFonts w:ascii="Calibri" w:eastAsia="Calibri" w:hAnsi="Calibri" w:cs="Calibri"/>
          <w:sz w:val="22"/>
          <w:szCs w:val="22"/>
          <w:lang w:val="en" w:bidi="en-US"/>
        </w:rPr>
        <w:t>d to users and are being</w:t>
      </w:r>
      <w:r w:rsidRPr="008B70B5">
        <w:rPr>
          <w:rFonts w:ascii="Calibri" w:eastAsia="Calibri" w:hAnsi="Calibri" w:cs="Calibri"/>
          <w:sz w:val="22"/>
          <w:szCs w:val="22"/>
          <w:lang w:val="en" w:bidi="en-US"/>
        </w:rPr>
        <w:t xml:space="preserve"> monitored by the new Ipecs system which automatically cuts off the user pins should they reach their monthly allocated pins.</w:t>
      </w:r>
    </w:p>
    <w:p w:rsidR="00420524" w:rsidRPr="008B70B5" w:rsidRDefault="00420524" w:rsidP="00E2032B">
      <w:pPr>
        <w:pStyle w:val="NoSpacing"/>
        <w:numPr>
          <w:ilvl w:val="0"/>
          <w:numId w:val="252"/>
        </w:numPr>
        <w:spacing w:line="360" w:lineRule="auto"/>
        <w:jc w:val="both"/>
        <w:rPr>
          <w:rFonts w:ascii="Calibri" w:eastAsia="Calibri" w:hAnsi="Calibri" w:cs="Calibri"/>
          <w:sz w:val="22"/>
          <w:szCs w:val="22"/>
          <w:lang w:val="en" w:bidi="en-US"/>
        </w:rPr>
      </w:pPr>
      <w:r w:rsidRPr="008B70B5">
        <w:rPr>
          <w:rFonts w:ascii="Calibri" w:eastAsia="Calibri" w:hAnsi="Calibri" w:cs="Calibri"/>
          <w:sz w:val="22"/>
          <w:szCs w:val="22"/>
          <w:lang w:val="en" w:bidi="en-US"/>
        </w:rPr>
        <w:t>In addition to the above</w:t>
      </w:r>
      <w:r w:rsidR="00751447" w:rsidRPr="008B70B5">
        <w:rPr>
          <w:rFonts w:ascii="Calibri" w:eastAsia="Calibri" w:hAnsi="Calibri" w:cs="Calibri"/>
          <w:sz w:val="22"/>
          <w:szCs w:val="22"/>
          <w:lang w:val="en" w:bidi="en-US"/>
        </w:rPr>
        <w:t>-</w:t>
      </w:r>
      <w:r w:rsidRPr="008B70B5">
        <w:rPr>
          <w:rFonts w:ascii="Calibri" w:eastAsia="Calibri" w:hAnsi="Calibri" w:cs="Calibri"/>
          <w:sz w:val="22"/>
          <w:szCs w:val="22"/>
          <w:lang w:val="en" w:bidi="en-US"/>
        </w:rPr>
        <w:t xml:space="preserve">mentioned, the municipality </w:t>
      </w:r>
      <w:r w:rsidR="00751447" w:rsidRPr="008B70B5">
        <w:rPr>
          <w:rFonts w:ascii="Calibri" w:eastAsia="Calibri" w:hAnsi="Calibri" w:cs="Calibri"/>
          <w:sz w:val="22"/>
          <w:szCs w:val="22"/>
          <w:lang w:val="en" w:bidi="en-US"/>
        </w:rPr>
        <w:t>has cut</w:t>
      </w:r>
      <w:r w:rsidRPr="008B70B5">
        <w:rPr>
          <w:rFonts w:ascii="Calibri" w:eastAsia="Calibri" w:hAnsi="Calibri" w:cs="Calibri"/>
          <w:sz w:val="22"/>
          <w:szCs w:val="22"/>
          <w:lang w:val="en" w:bidi="en-US"/>
        </w:rPr>
        <w:t xml:space="preserve"> allocated phone call pins in</w:t>
      </w:r>
      <w:r w:rsidR="00751447" w:rsidRPr="008B70B5">
        <w:rPr>
          <w:rFonts w:ascii="Calibri" w:eastAsia="Calibri" w:hAnsi="Calibri" w:cs="Calibri"/>
          <w:sz w:val="22"/>
          <w:szCs w:val="22"/>
          <w:lang w:val="en" w:bidi="en-US"/>
        </w:rPr>
        <w:t>to</w:t>
      </w:r>
      <w:r w:rsidRPr="008B70B5">
        <w:rPr>
          <w:rFonts w:ascii="Calibri" w:eastAsia="Calibri" w:hAnsi="Calibri" w:cs="Calibri"/>
          <w:sz w:val="22"/>
          <w:szCs w:val="22"/>
          <w:lang w:val="en" w:bidi="en-US"/>
        </w:rPr>
        <w:t xml:space="preserve"> half in order to implement the cost containment strategy.</w:t>
      </w:r>
    </w:p>
    <w:p w:rsidR="002207D3" w:rsidRPr="002207D3" w:rsidRDefault="002207D3" w:rsidP="00420524">
      <w:pPr>
        <w:spacing w:line="360" w:lineRule="auto"/>
        <w:contextualSpacing/>
        <w:jc w:val="both"/>
        <w:rPr>
          <w:rFonts w:ascii="Calibri" w:hAnsi="Calibri"/>
          <w:b w:val="0"/>
          <w:color w:val="auto"/>
          <w:sz w:val="22"/>
        </w:rPr>
      </w:pPr>
    </w:p>
    <w:p w:rsidR="00B3024B" w:rsidRPr="002207D3" w:rsidRDefault="00B3024B" w:rsidP="00E2032B">
      <w:pPr>
        <w:pStyle w:val="Heading2"/>
        <w:keepLines/>
        <w:numPr>
          <w:ilvl w:val="1"/>
          <w:numId w:val="235"/>
        </w:numPr>
        <w:spacing w:after="40"/>
        <w:jc w:val="both"/>
        <w:rPr>
          <w:rFonts w:eastAsia="HYGothic-Extra"/>
          <w:b/>
          <w:sz w:val="40"/>
          <w:szCs w:val="40"/>
        </w:rPr>
      </w:pPr>
      <w:bookmarkStart w:id="368" w:name="_Toc477507792"/>
      <w:bookmarkStart w:id="369" w:name="_Toc516675462"/>
      <w:bookmarkStart w:id="370" w:name="_Toc36625252"/>
      <w:r w:rsidRPr="002207D3">
        <w:rPr>
          <w:rFonts w:eastAsia="HYGothic-Extra"/>
          <w:b/>
          <w:sz w:val="40"/>
          <w:szCs w:val="40"/>
        </w:rPr>
        <w:t xml:space="preserve">External Environmental </w:t>
      </w:r>
      <w:bookmarkEnd w:id="368"/>
      <w:r w:rsidRPr="002207D3">
        <w:rPr>
          <w:rFonts w:eastAsia="HYGothic-Extra"/>
          <w:b/>
          <w:sz w:val="40"/>
          <w:szCs w:val="40"/>
        </w:rPr>
        <w:t>Analysis</w:t>
      </w:r>
      <w:bookmarkEnd w:id="369"/>
      <w:bookmarkEnd w:id="370"/>
      <w:r w:rsidRPr="002207D3">
        <w:rPr>
          <w:rFonts w:eastAsia="HYGothic-Extra"/>
          <w:b/>
          <w:sz w:val="40"/>
          <w:szCs w:val="40"/>
        </w:rPr>
        <w:t xml:space="preserve"> </w:t>
      </w:r>
    </w:p>
    <w:p w:rsidR="00B3024B" w:rsidRDefault="00B3024B" w:rsidP="00B3024B">
      <w:pPr>
        <w:pStyle w:val="NoSpacing"/>
        <w:spacing w:line="360" w:lineRule="auto"/>
        <w:jc w:val="both"/>
        <w:rPr>
          <w:rFonts w:ascii="Calibri" w:eastAsia="Dotum" w:hAnsi="Calibri" w:cs="Arial"/>
          <w:sz w:val="22"/>
          <w:szCs w:val="22"/>
        </w:rPr>
      </w:pPr>
      <w:r w:rsidRPr="0075132F">
        <w:rPr>
          <w:rFonts w:ascii="Calibri" w:eastAsia="Dotum" w:hAnsi="Calibri" w:cs="Arial"/>
          <w:sz w:val="22"/>
          <w:szCs w:val="22"/>
        </w:rPr>
        <w:t>The municipality also analyzed both its external and external environment during its strategic planning session. Below is the summary of the analysis:</w:t>
      </w:r>
    </w:p>
    <w:p w:rsidR="00B3024B" w:rsidRDefault="00B3024B" w:rsidP="00B3024B">
      <w:pPr>
        <w:pStyle w:val="NoSpacing"/>
        <w:spacing w:line="360" w:lineRule="auto"/>
        <w:jc w:val="both"/>
        <w:rPr>
          <w:rFonts w:ascii="Calibri" w:eastAsia="Dotum" w:hAnsi="Calibri" w:cs="Arial"/>
          <w:sz w:val="22"/>
          <w:szCs w:val="22"/>
        </w:rPr>
      </w:pPr>
    </w:p>
    <w:p w:rsidR="004B3ED7" w:rsidRPr="003862BE" w:rsidRDefault="004B3ED7" w:rsidP="004B3ED7">
      <w:pPr>
        <w:pStyle w:val="Caption"/>
        <w:rPr>
          <w:rFonts w:ascii="Calibri" w:eastAsia="Dotum" w:hAnsi="Calibri" w:cs="Arial"/>
          <w:sz w:val="22"/>
          <w:szCs w:val="22"/>
        </w:rPr>
      </w:pPr>
      <w:bookmarkStart w:id="371" w:name="_Toc35612639"/>
      <w:r>
        <w:t xml:space="preserve">Table </w:t>
      </w:r>
      <w:r>
        <w:fldChar w:fldCharType="begin"/>
      </w:r>
      <w:r>
        <w:instrText xml:space="preserve"> SEQ Table \* ARABIC </w:instrText>
      </w:r>
      <w:r>
        <w:fldChar w:fldCharType="separate"/>
      </w:r>
      <w:r w:rsidR="00093ADD">
        <w:rPr>
          <w:noProof/>
        </w:rPr>
        <w:t>47</w:t>
      </w:r>
      <w:r>
        <w:fldChar w:fldCharType="end"/>
      </w:r>
      <w:r>
        <w:t>: Environmental Analysis</w:t>
      </w:r>
      <w:bookmarkEnd w:id="371"/>
    </w:p>
    <w:p w:rsidR="00B3024B" w:rsidRPr="00D6612F" w:rsidRDefault="00B3024B" w:rsidP="00653BFB">
      <w:pPr>
        <w:pStyle w:val="NoSpacing"/>
        <w:numPr>
          <w:ilvl w:val="0"/>
          <w:numId w:val="80"/>
        </w:numPr>
        <w:spacing w:line="360" w:lineRule="auto"/>
        <w:jc w:val="both"/>
        <w:rPr>
          <w:rFonts w:ascii="Calibri" w:eastAsia="HYGothic-Extra" w:hAnsi="Calibri" w:cs="Tahoma"/>
          <w:b/>
          <w:bCs/>
        </w:rPr>
      </w:pPr>
      <w:bookmarkStart w:id="372" w:name="_Toc477507793"/>
      <w:r w:rsidRPr="003862BE">
        <w:rPr>
          <w:rFonts w:ascii="Calibri" w:eastAsia="HYGothic-Extra" w:hAnsi="Calibri" w:cs="Tahoma"/>
          <w:b/>
          <w:bCs/>
        </w:rPr>
        <w:lastRenderedPageBreak/>
        <w:t>POLITICAL FACTORS</w:t>
      </w:r>
      <w:bookmarkEnd w:id="372"/>
    </w:p>
    <w:tbl>
      <w:tblPr>
        <w:tblW w:w="98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68"/>
        <w:gridCol w:w="8221"/>
      </w:tblGrid>
      <w:tr w:rsidR="00B3024B" w:rsidRPr="003862BE" w:rsidTr="00B3024B">
        <w:trPr>
          <w:tblHeader/>
        </w:trPr>
        <w:tc>
          <w:tcPr>
            <w:tcW w:w="1668" w:type="dxa"/>
            <w:tcBorders>
              <w:top w:val="single" w:sz="4" w:space="0" w:color="FFFFFF"/>
              <w:left w:val="single" w:sz="4" w:space="0" w:color="FFFFFF"/>
              <w:right w:val="nil"/>
            </w:tcBorders>
            <w:shd w:val="clear" w:color="auto" w:fill="F8DDD3"/>
          </w:tcPr>
          <w:p w:rsidR="00B3024B" w:rsidRPr="003862BE" w:rsidRDefault="00B3024B" w:rsidP="00B3024B">
            <w:pPr>
              <w:pStyle w:val="NoSpacing"/>
              <w:spacing w:line="360" w:lineRule="auto"/>
              <w:jc w:val="both"/>
              <w:rPr>
                <w:rFonts w:ascii="Calibri" w:eastAsia="Dotum" w:hAnsi="Calibri"/>
                <w:sz w:val="22"/>
                <w:szCs w:val="22"/>
              </w:rPr>
            </w:pPr>
          </w:p>
        </w:tc>
        <w:tc>
          <w:tcPr>
            <w:tcW w:w="8221" w:type="dxa"/>
            <w:tcBorders>
              <w:top w:val="single" w:sz="4" w:space="0" w:color="FFFFFF"/>
              <w:left w:val="nil"/>
              <w:right w:val="single" w:sz="4" w:space="0" w:color="FFFFFF"/>
            </w:tcBorders>
            <w:shd w:val="clear" w:color="auto" w:fill="F8DDD3"/>
          </w:tcPr>
          <w:p w:rsidR="00B3024B" w:rsidRPr="003862BE" w:rsidRDefault="00B3024B" w:rsidP="00B3024B">
            <w:pPr>
              <w:pStyle w:val="NoSpacing"/>
              <w:spacing w:line="360" w:lineRule="auto"/>
              <w:jc w:val="center"/>
              <w:rPr>
                <w:rFonts w:ascii="Calibri" w:eastAsia="Dotum" w:hAnsi="Calibri"/>
                <w:b/>
                <w:sz w:val="22"/>
                <w:szCs w:val="22"/>
              </w:rPr>
            </w:pPr>
            <w:r w:rsidRPr="003862BE">
              <w:rPr>
                <w:rFonts w:ascii="Calibri" w:eastAsia="Dotum" w:hAnsi="Calibri"/>
                <w:b/>
                <w:sz w:val="22"/>
                <w:szCs w:val="22"/>
              </w:rPr>
              <w:t>OBSERVATIONS</w:t>
            </w:r>
          </w:p>
        </w:tc>
      </w:tr>
      <w:tr w:rsidR="00B3024B" w:rsidRPr="003862BE" w:rsidTr="002C6C2B">
        <w:trPr>
          <w:trHeight w:val="1564"/>
        </w:trPr>
        <w:tc>
          <w:tcPr>
            <w:tcW w:w="1668" w:type="dxa"/>
            <w:tcBorders>
              <w:left w:val="single" w:sz="4" w:space="0" w:color="FFFFFF"/>
            </w:tcBorders>
            <w:shd w:val="clear" w:color="auto" w:fill="F8DDD3"/>
          </w:tcPr>
          <w:p w:rsidR="00B3024B" w:rsidRPr="003862BE" w:rsidRDefault="00B3024B" w:rsidP="00B3024B">
            <w:pPr>
              <w:pStyle w:val="NoSpacing"/>
              <w:spacing w:line="360" w:lineRule="auto"/>
              <w:jc w:val="both"/>
              <w:rPr>
                <w:rFonts w:ascii="Calibri" w:eastAsia="Dotum" w:hAnsi="Calibri"/>
                <w:sz w:val="22"/>
                <w:szCs w:val="22"/>
              </w:rPr>
            </w:pPr>
          </w:p>
        </w:tc>
        <w:tc>
          <w:tcPr>
            <w:tcW w:w="8221" w:type="dxa"/>
            <w:shd w:val="clear" w:color="auto" w:fill="F8DDD3"/>
          </w:tcPr>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Perceived lack political stability in the country manifested through instability in certain structures of government such as security cluster, SOEs etc.</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Corruption embedded within government poses serious reputational risks for the country.</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Politicization of the public service resulting to a divided focus and vision of different parties and allocation of resources.</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Unfair allocation of resources to small municipalities.</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Inadequate technical expertise and resources support resulting to slow service delivery.</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Inability to successfully collect debt due to the municipality from other public bodies.</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 xml:space="preserve">Insufficient budget allocation for public body offices at local level resulting </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Poor integrated planning between the municipality and public bodies</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IGR platform within Joe Gqabi District is not effective resulting on missed out opportunities to address service delivery challenges.</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Regular elections ensure legitimacy of difference spheres of government.</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Active participation of traditional leadership in the council</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All wards have ward committees</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Augmented community participation through village and township based interactions</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Establishment of ward war rooms for improved handling of service delivery issues</w:t>
            </w:r>
          </w:p>
        </w:tc>
      </w:tr>
      <w:tr w:rsidR="00B3024B" w:rsidRPr="003862BE" w:rsidTr="00B3024B">
        <w:trPr>
          <w:trHeight w:val="255"/>
        </w:trPr>
        <w:tc>
          <w:tcPr>
            <w:tcW w:w="1668" w:type="dxa"/>
            <w:tcBorders>
              <w:left w:val="single" w:sz="4" w:space="0" w:color="FFFFFF"/>
            </w:tcBorders>
            <w:shd w:val="clear" w:color="auto" w:fill="F8DDD3"/>
          </w:tcPr>
          <w:p w:rsidR="00B3024B" w:rsidRPr="003862BE" w:rsidRDefault="00B3024B" w:rsidP="00B3024B">
            <w:pPr>
              <w:pStyle w:val="NoSpacing"/>
              <w:spacing w:line="360" w:lineRule="auto"/>
              <w:jc w:val="both"/>
              <w:rPr>
                <w:rFonts w:ascii="Calibri" w:eastAsia="Dotum" w:hAnsi="Calibri"/>
                <w:b/>
                <w:sz w:val="22"/>
                <w:szCs w:val="22"/>
              </w:rPr>
            </w:pPr>
            <w:r w:rsidRPr="003862BE">
              <w:rPr>
                <w:rFonts w:ascii="Calibri" w:eastAsia="Dotum" w:hAnsi="Calibri"/>
                <w:b/>
                <w:sz w:val="22"/>
                <w:szCs w:val="22"/>
              </w:rPr>
              <w:t>Opportunities</w:t>
            </w:r>
          </w:p>
        </w:tc>
        <w:tc>
          <w:tcPr>
            <w:tcW w:w="8221" w:type="dxa"/>
            <w:shd w:val="clear" w:color="auto" w:fill="F8DDD3"/>
          </w:tcPr>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Diverse political party governance at different increase competition among political parties and benefits community.</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Changing political landscape resulting to improvement of service for service delivery for citizens.</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Political stability within the Joe Gqabi resulting to citizen loyalty for the ruling party.</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Public body offices increase accessibility at local level.</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Availability of resources within public bodies which may result to partnership and maximization of resources for service delivery.</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Existence of IGR platforms for engagement and sharing of information</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Factionalism at ward level (ward councilor and ward committees) compromises service delivery</w:t>
            </w:r>
          </w:p>
        </w:tc>
      </w:tr>
      <w:tr w:rsidR="00B3024B" w:rsidRPr="003862BE" w:rsidTr="00B3024B">
        <w:tc>
          <w:tcPr>
            <w:tcW w:w="1668" w:type="dxa"/>
            <w:tcBorders>
              <w:left w:val="single" w:sz="4" w:space="0" w:color="FFFFFF"/>
            </w:tcBorders>
            <w:shd w:val="clear" w:color="auto" w:fill="F8DDD3"/>
          </w:tcPr>
          <w:p w:rsidR="00B3024B" w:rsidRPr="003862BE" w:rsidRDefault="00B3024B" w:rsidP="00B3024B">
            <w:pPr>
              <w:pStyle w:val="NoSpacing"/>
              <w:spacing w:line="360" w:lineRule="auto"/>
              <w:jc w:val="both"/>
              <w:rPr>
                <w:rFonts w:ascii="Calibri" w:eastAsia="Dotum" w:hAnsi="Calibri"/>
                <w:b/>
                <w:sz w:val="22"/>
                <w:szCs w:val="22"/>
              </w:rPr>
            </w:pPr>
            <w:r w:rsidRPr="003862BE">
              <w:rPr>
                <w:rFonts w:ascii="Calibri" w:eastAsia="Dotum" w:hAnsi="Calibri"/>
                <w:b/>
                <w:sz w:val="22"/>
                <w:szCs w:val="22"/>
              </w:rPr>
              <w:lastRenderedPageBreak/>
              <w:t>Implications for the Municipality</w:t>
            </w:r>
          </w:p>
        </w:tc>
        <w:tc>
          <w:tcPr>
            <w:tcW w:w="8221" w:type="dxa"/>
            <w:shd w:val="clear" w:color="auto" w:fill="F8DDD3"/>
          </w:tcPr>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 xml:space="preserve">Service delivery is compromised by the threats </w:t>
            </w:r>
          </w:p>
        </w:tc>
      </w:tr>
      <w:tr w:rsidR="00B3024B" w:rsidRPr="003862BE" w:rsidTr="00B3024B">
        <w:trPr>
          <w:trHeight w:val="1706"/>
        </w:trPr>
        <w:tc>
          <w:tcPr>
            <w:tcW w:w="1668" w:type="dxa"/>
            <w:tcBorders>
              <w:left w:val="single" w:sz="4" w:space="0" w:color="FFFFFF"/>
              <w:bottom w:val="single" w:sz="4" w:space="0" w:color="FFFFFF"/>
            </w:tcBorders>
            <w:shd w:val="clear" w:color="auto" w:fill="F8DDD3"/>
          </w:tcPr>
          <w:p w:rsidR="00B3024B" w:rsidRPr="003862BE" w:rsidRDefault="00B3024B" w:rsidP="00B3024B">
            <w:pPr>
              <w:pStyle w:val="NoSpacing"/>
              <w:spacing w:line="360" w:lineRule="auto"/>
              <w:jc w:val="both"/>
              <w:rPr>
                <w:rFonts w:ascii="Calibri" w:eastAsia="Dotum" w:hAnsi="Calibri"/>
                <w:b/>
                <w:sz w:val="22"/>
                <w:szCs w:val="22"/>
              </w:rPr>
            </w:pPr>
            <w:r w:rsidRPr="003862BE">
              <w:rPr>
                <w:rFonts w:ascii="Calibri" w:eastAsia="Dotum" w:hAnsi="Calibri"/>
                <w:b/>
                <w:sz w:val="22"/>
                <w:szCs w:val="22"/>
              </w:rPr>
              <w:t>Preliminary options</w:t>
            </w:r>
          </w:p>
        </w:tc>
        <w:tc>
          <w:tcPr>
            <w:tcW w:w="8221" w:type="dxa"/>
            <w:shd w:val="clear" w:color="auto" w:fill="F8DDD3"/>
          </w:tcPr>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Election and appointment of credible leaders who are moral, ethical, transparent and accountable</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Political intervention for IGR challenges need to be strengthened</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 xml:space="preserve">Develop alternatives strategies to increase revenue such as building of way-bridge. </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Planning processes between three spheres of government need to be re-looked at and improved for better service delivery.</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National government should develop clear guidelines for traditional leaders and councilors roles</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 xml:space="preserve">Introduce electronic election processes to promote social cohesion and eliminate factionalism </w:t>
            </w:r>
          </w:p>
          <w:p w:rsidR="00B3024B" w:rsidRPr="003862BE" w:rsidRDefault="00B3024B" w:rsidP="00653BFB">
            <w:pPr>
              <w:pStyle w:val="NoSpacing"/>
              <w:numPr>
                <w:ilvl w:val="0"/>
                <w:numId w:val="79"/>
              </w:numPr>
              <w:spacing w:line="360" w:lineRule="auto"/>
              <w:jc w:val="both"/>
              <w:rPr>
                <w:rFonts w:ascii="Calibri" w:eastAsia="Dotum" w:hAnsi="Calibri"/>
                <w:sz w:val="22"/>
                <w:szCs w:val="22"/>
              </w:rPr>
            </w:pPr>
            <w:r w:rsidRPr="003862BE">
              <w:rPr>
                <w:rFonts w:ascii="Calibri" w:eastAsia="Dotum" w:hAnsi="Calibri"/>
                <w:sz w:val="22"/>
                <w:szCs w:val="22"/>
              </w:rPr>
              <w:t>Institutional and Social Development enhancement and integration</w:t>
            </w:r>
          </w:p>
        </w:tc>
      </w:tr>
    </w:tbl>
    <w:p w:rsidR="00B3024B" w:rsidRPr="003862BE" w:rsidRDefault="00B3024B" w:rsidP="00B3024B">
      <w:pPr>
        <w:pStyle w:val="NoSpacing"/>
        <w:spacing w:line="360" w:lineRule="auto"/>
        <w:jc w:val="both"/>
        <w:rPr>
          <w:rFonts w:ascii="Calibri" w:eastAsia="Dotum" w:hAnsi="Calibri"/>
          <w:sz w:val="22"/>
          <w:szCs w:val="22"/>
        </w:rPr>
      </w:pPr>
    </w:p>
    <w:p w:rsidR="00B3024B" w:rsidRPr="00D6612F" w:rsidRDefault="00B3024B" w:rsidP="00653BFB">
      <w:pPr>
        <w:pStyle w:val="NoSpacing"/>
        <w:numPr>
          <w:ilvl w:val="0"/>
          <w:numId w:val="80"/>
        </w:numPr>
        <w:spacing w:line="360" w:lineRule="auto"/>
        <w:jc w:val="both"/>
        <w:rPr>
          <w:rFonts w:ascii="Calibri" w:eastAsia="HYGothic-Extra" w:hAnsi="Calibri" w:cs="Tahoma"/>
          <w:b/>
          <w:bCs/>
        </w:rPr>
      </w:pPr>
      <w:bookmarkStart w:id="373" w:name="_Toc477507794"/>
      <w:r w:rsidRPr="003862BE">
        <w:rPr>
          <w:rFonts w:ascii="Calibri" w:eastAsia="HYGothic-Extra" w:hAnsi="Calibri" w:cs="Tahoma"/>
          <w:b/>
          <w:bCs/>
        </w:rPr>
        <w:t>ECONOMIC FACTORS</w:t>
      </w:r>
      <w:bookmarkEnd w:id="373"/>
    </w:p>
    <w:tbl>
      <w:tblPr>
        <w:tblW w:w="98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68"/>
        <w:gridCol w:w="8221"/>
      </w:tblGrid>
      <w:tr w:rsidR="00B3024B" w:rsidRPr="00FC76D2" w:rsidTr="00B3024B">
        <w:trPr>
          <w:trHeight w:val="413"/>
        </w:trPr>
        <w:tc>
          <w:tcPr>
            <w:tcW w:w="1668" w:type="dxa"/>
            <w:tcBorders>
              <w:top w:val="single" w:sz="4" w:space="0" w:color="FFFFFF"/>
              <w:left w:val="single" w:sz="4" w:space="0" w:color="FFFFFF"/>
              <w:right w:val="nil"/>
            </w:tcBorders>
            <w:shd w:val="clear" w:color="auto" w:fill="F8DDD3"/>
          </w:tcPr>
          <w:p w:rsidR="00B3024B" w:rsidRPr="003862BE" w:rsidRDefault="00B3024B" w:rsidP="00B3024B">
            <w:pPr>
              <w:pStyle w:val="NoSpacing"/>
              <w:spacing w:line="360" w:lineRule="auto"/>
              <w:jc w:val="both"/>
              <w:rPr>
                <w:rFonts w:ascii="Calibri" w:eastAsia="Dotum" w:hAnsi="Calibri"/>
                <w:sz w:val="22"/>
                <w:szCs w:val="22"/>
              </w:rPr>
            </w:pPr>
          </w:p>
        </w:tc>
        <w:tc>
          <w:tcPr>
            <w:tcW w:w="8221" w:type="dxa"/>
            <w:tcBorders>
              <w:top w:val="single" w:sz="4" w:space="0" w:color="FFFFFF"/>
              <w:left w:val="nil"/>
              <w:right w:val="single" w:sz="4" w:space="0" w:color="FFFFFF"/>
            </w:tcBorders>
            <w:shd w:val="clear" w:color="auto" w:fill="F8DDD3"/>
          </w:tcPr>
          <w:p w:rsidR="00B3024B" w:rsidRPr="003862BE" w:rsidRDefault="00B3024B" w:rsidP="00B3024B">
            <w:pPr>
              <w:pStyle w:val="NoSpacing"/>
              <w:spacing w:line="360" w:lineRule="auto"/>
              <w:jc w:val="center"/>
              <w:rPr>
                <w:rFonts w:ascii="Calibri" w:eastAsia="Dotum" w:hAnsi="Calibri"/>
                <w:b/>
              </w:rPr>
            </w:pPr>
            <w:r w:rsidRPr="003862BE">
              <w:rPr>
                <w:rFonts w:ascii="Calibri" w:eastAsia="Dotum" w:hAnsi="Calibri"/>
                <w:b/>
              </w:rPr>
              <w:t>OBSERVATIONS</w:t>
            </w:r>
          </w:p>
        </w:tc>
      </w:tr>
      <w:tr w:rsidR="00B3024B" w:rsidRPr="00FC76D2" w:rsidTr="00B3024B">
        <w:tc>
          <w:tcPr>
            <w:tcW w:w="1668" w:type="dxa"/>
            <w:tcBorders>
              <w:left w:val="single" w:sz="4" w:space="0" w:color="FFFFFF"/>
            </w:tcBorders>
            <w:shd w:val="clear" w:color="auto" w:fill="F8DDD3"/>
          </w:tcPr>
          <w:p w:rsidR="00B3024B" w:rsidRPr="003862BE" w:rsidRDefault="00B3024B" w:rsidP="00B3024B">
            <w:pPr>
              <w:pStyle w:val="NoSpacing"/>
              <w:spacing w:line="360" w:lineRule="auto"/>
              <w:jc w:val="both"/>
              <w:rPr>
                <w:rFonts w:ascii="Calibri" w:eastAsia="Dotum" w:hAnsi="Calibri"/>
                <w:b/>
                <w:sz w:val="22"/>
                <w:szCs w:val="22"/>
              </w:rPr>
            </w:pPr>
            <w:r w:rsidRPr="003862BE">
              <w:rPr>
                <w:rFonts w:ascii="Calibri" w:eastAsia="Dotum" w:hAnsi="Calibri"/>
                <w:b/>
                <w:sz w:val="22"/>
                <w:szCs w:val="22"/>
              </w:rPr>
              <w:t>Threats</w:t>
            </w:r>
          </w:p>
        </w:tc>
        <w:tc>
          <w:tcPr>
            <w:tcW w:w="8221" w:type="dxa"/>
            <w:shd w:val="clear" w:color="auto" w:fill="F8DDD3"/>
          </w:tcPr>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Poverty intensity of the municipality increased from 41% to 44%</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Dependency rate on social grant  is 75%</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Household size  increased from 3,6  to 4 people</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High unemployment rate 44%</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Reduced contribution of the  primary sector to the local economy ( agriculture  and forestry)</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All other sectors increased and yet the primary sector decreased</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Increase in informal business owned by foreign nationals who do not contribute to the fiscus by taking the money out of the local economy</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 xml:space="preserve">Low levels of skills and education increases dependency </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High inflation ( affects purchasing power and input prices)</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 xml:space="preserve">Located inland (high cost of doing business) </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National treasury allocations are declining in real terms</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lastRenderedPageBreak/>
              <w:t>Dual use of properties  by foreign nationals ( residence and business)</w:t>
            </w:r>
          </w:p>
        </w:tc>
      </w:tr>
      <w:tr w:rsidR="00B3024B" w:rsidRPr="00FC76D2" w:rsidTr="00B3024B">
        <w:trPr>
          <w:trHeight w:val="841"/>
        </w:trPr>
        <w:tc>
          <w:tcPr>
            <w:tcW w:w="1668" w:type="dxa"/>
            <w:tcBorders>
              <w:left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sz w:val="22"/>
                <w:szCs w:val="22"/>
              </w:rPr>
            </w:pPr>
            <w:r w:rsidRPr="00C23062">
              <w:rPr>
                <w:rFonts w:ascii="Calibri" w:eastAsia="Dotum" w:hAnsi="Calibri"/>
                <w:b/>
                <w:sz w:val="22"/>
                <w:szCs w:val="22"/>
              </w:rPr>
              <w:lastRenderedPageBreak/>
              <w:t>Opportunities</w:t>
            </w:r>
          </w:p>
        </w:tc>
        <w:tc>
          <w:tcPr>
            <w:tcW w:w="8221" w:type="dxa"/>
            <w:shd w:val="clear" w:color="auto" w:fill="F8DDD3"/>
          </w:tcPr>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Tertiary sector ( retail and financial services)</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Secondary sector ( construction and manufacturing )</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National policies which encourage  primary sector productivity (IPAP)</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Untapped sectors which can be tested  (energy and mining and quarry )</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Natural resources (arable agricultural land)</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Property development (serves as an infrastructure for commercial enterprises)</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Tourism (getting into partnerships with land owners like the dinosaur footprint &amp; Tsitsa fall, land suitable for adventure tourism)</w:t>
            </w:r>
          </w:p>
        </w:tc>
      </w:tr>
      <w:tr w:rsidR="00B3024B" w:rsidRPr="00FC76D2" w:rsidTr="00B3024B">
        <w:tc>
          <w:tcPr>
            <w:tcW w:w="1668" w:type="dxa"/>
            <w:tcBorders>
              <w:left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sz w:val="22"/>
                <w:szCs w:val="22"/>
              </w:rPr>
            </w:pPr>
            <w:r w:rsidRPr="00C23062">
              <w:rPr>
                <w:rFonts w:ascii="Calibri" w:eastAsia="Dotum" w:hAnsi="Calibri"/>
                <w:b/>
                <w:sz w:val="22"/>
                <w:szCs w:val="22"/>
              </w:rPr>
              <w:t>Implications for the Municipality</w:t>
            </w:r>
          </w:p>
        </w:tc>
        <w:tc>
          <w:tcPr>
            <w:tcW w:w="8221" w:type="dxa"/>
            <w:shd w:val="clear" w:color="auto" w:fill="F8DDD3"/>
          </w:tcPr>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The municipality has to serve more people with less money</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Social instability (protests, increase in crime, etc.)</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Migration of young people with skills</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Unattractive to investors due to the high cost of business</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Arable land being used for residential purposes</w:t>
            </w:r>
          </w:p>
        </w:tc>
      </w:tr>
      <w:tr w:rsidR="00B3024B" w:rsidRPr="00FC76D2" w:rsidTr="00B3024B">
        <w:tc>
          <w:tcPr>
            <w:tcW w:w="1668" w:type="dxa"/>
            <w:tcBorders>
              <w:left w:val="single" w:sz="4" w:space="0" w:color="FFFFFF"/>
              <w:bottom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sz w:val="22"/>
                <w:szCs w:val="22"/>
              </w:rPr>
            </w:pPr>
            <w:r w:rsidRPr="00C23062">
              <w:rPr>
                <w:rFonts w:ascii="Calibri" w:eastAsia="Dotum" w:hAnsi="Calibri"/>
                <w:b/>
                <w:sz w:val="22"/>
                <w:szCs w:val="22"/>
              </w:rPr>
              <w:t>Preliminary options</w:t>
            </w:r>
          </w:p>
        </w:tc>
        <w:tc>
          <w:tcPr>
            <w:tcW w:w="8221" w:type="dxa"/>
            <w:shd w:val="clear" w:color="auto" w:fill="F8DDD3"/>
          </w:tcPr>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Public private partnerships (initiation and management secondary and secondary)</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Development of local skills (technical and business knowledge)</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Development of inner city (economic infrastructure)</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Cost containment (doing more with less)</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Research skill for continuous economic update (provide economic</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Information to potential investors)</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 xml:space="preserve">More focus on economic development from the municipality and an increased budget allocation to local economic development </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Strategies should take care of  growing the survivalists, micro, small medium and large</w:t>
            </w:r>
          </w:p>
          <w:p w:rsidR="00B3024B" w:rsidRPr="003862BE" w:rsidRDefault="00B3024B" w:rsidP="00653BFB">
            <w:pPr>
              <w:pStyle w:val="NoSpacing"/>
              <w:numPr>
                <w:ilvl w:val="0"/>
                <w:numId w:val="81"/>
              </w:numPr>
              <w:spacing w:line="360" w:lineRule="auto"/>
              <w:jc w:val="both"/>
              <w:rPr>
                <w:rFonts w:ascii="Calibri" w:eastAsia="Dotum" w:hAnsi="Calibri"/>
                <w:sz w:val="22"/>
                <w:szCs w:val="22"/>
              </w:rPr>
            </w:pPr>
            <w:r w:rsidRPr="003862BE">
              <w:rPr>
                <w:rFonts w:ascii="Calibri" w:eastAsia="Dotum" w:hAnsi="Calibri"/>
                <w:sz w:val="22"/>
                <w:szCs w:val="22"/>
              </w:rPr>
              <w:t>Full utilization of our natural resources (municipal land)</w:t>
            </w:r>
          </w:p>
        </w:tc>
      </w:tr>
    </w:tbl>
    <w:p w:rsidR="00B3024B" w:rsidRPr="0075132F" w:rsidRDefault="00B3024B" w:rsidP="00B3024B">
      <w:pPr>
        <w:pStyle w:val="NoSpacing"/>
        <w:spacing w:line="360" w:lineRule="auto"/>
        <w:jc w:val="both"/>
        <w:rPr>
          <w:rFonts w:ascii="Calibri" w:eastAsia="HYGothic-Extra" w:hAnsi="Calibri"/>
          <w:b/>
          <w:sz w:val="22"/>
          <w:szCs w:val="22"/>
        </w:rPr>
      </w:pPr>
      <w:bookmarkStart w:id="374" w:name="_Toc477507795"/>
    </w:p>
    <w:p w:rsidR="00B3024B" w:rsidRPr="00D6612F" w:rsidRDefault="00B3024B" w:rsidP="00653BFB">
      <w:pPr>
        <w:pStyle w:val="NoSpacing"/>
        <w:numPr>
          <w:ilvl w:val="0"/>
          <w:numId w:val="80"/>
        </w:numPr>
        <w:spacing w:line="360" w:lineRule="auto"/>
        <w:jc w:val="both"/>
        <w:rPr>
          <w:rFonts w:ascii="Calibri" w:eastAsia="HYGothic-Extra" w:hAnsi="Calibri"/>
          <w:b/>
        </w:rPr>
      </w:pPr>
      <w:r w:rsidRPr="00C23062">
        <w:rPr>
          <w:rFonts w:ascii="Calibri" w:eastAsia="HYGothic-Extra" w:hAnsi="Calibri"/>
          <w:b/>
        </w:rPr>
        <w:t>SOCIAL FACTORS</w:t>
      </w:r>
      <w:bookmarkEnd w:id="374"/>
    </w:p>
    <w:tbl>
      <w:tblPr>
        <w:tblW w:w="1017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68"/>
        <w:gridCol w:w="8505"/>
      </w:tblGrid>
      <w:tr w:rsidR="00B3024B" w:rsidRPr="00FC76D2" w:rsidTr="00B3024B">
        <w:tc>
          <w:tcPr>
            <w:tcW w:w="1668" w:type="dxa"/>
            <w:tcBorders>
              <w:top w:val="single" w:sz="4" w:space="0" w:color="FFFFFF"/>
              <w:left w:val="single" w:sz="4" w:space="0" w:color="FFFFFF"/>
              <w:right w:val="nil"/>
            </w:tcBorders>
            <w:shd w:val="clear" w:color="auto" w:fill="F8DDD3"/>
          </w:tcPr>
          <w:p w:rsidR="00B3024B" w:rsidRPr="00465BED" w:rsidRDefault="00B3024B" w:rsidP="00B3024B">
            <w:pPr>
              <w:pStyle w:val="NoSpacing"/>
              <w:spacing w:line="360" w:lineRule="auto"/>
              <w:jc w:val="both"/>
              <w:rPr>
                <w:rFonts w:ascii="Calibri" w:eastAsia="Dotum" w:hAnsi="Calibri"/>
                <w:sz w:val="22"/>
                <w:szCs w:val="22"/>
              </w:rPr>
            </w:pPr>
          </w:p>
        </w:tc>
        <w:tc>
          <w:tcPr>
            <w:tcW w:w="8505" w:type="dxa"/>
            <w:tcBorders>
              <w:top w:val="single" w:sz="4" w:space="0" w:color="FFFFFF"/>
              <w:left w:val="nil"/>
              <w:right w:val="single" w:sz="4" w:space="0" w:color="FFFFFF"/>
            </w:tcBorders>
            <w:shd w:val="clear" w:color="auto" w:fill="F8DDD3"/>
          </w:tcPr>
          <w:p w:rsidR="00B3024B" w:rsidRPr="00465BED" w:rsidRDefault="00B3024B" w:rsidP="00B3024B">
            <w:pPr>
              <w:pStyle w:val="NoSpacing"/>
              <w:spacing w:line="360" w:lineRule="auto"/>
              <w:jc w:val="center"/>
              <w:rPr>
                <w:rFonts w:ascii="Calibri" w:eastAsia="Dotum" w:hAnsi="Calibri"/>
                <w:b/>
                <w:sz w:val="22"/>
                <w:szCs w:val="22"/>
              </w:rPr>
            </w:pPr>
            <w:r w:rsidRPr="00465BED">
              <w:rPr>
                <w:rFonts w:ascii="Calibri" w:eastAsia="Dotum" w:hAnsi="Calibri"/>
                <w:b/>
                <w:sz w:val="22"/>
                <w:szCs w:val="22"/>
              </w:rPr>
              <w:t>OBSERVATIONS</w:t>
            </w:r>
          </w:p>
        </w:tc>
      </w:tr>
      <w:tr w:rsidR="00B3024B" w:rsidRPr="00FC76D2" w:rsidTr="00B3024B">
        <w:tc>
          <w:tcPr>
            <w:tcW w:w="1668" w:type="dxa"/>
            <w:tcBorders>
              <w:left w:val="single" w:sz="4" w:space="0" w:color="FFFFFF"/>
            </w:tcBorders>
            <w:shd w:val="clear" w:color="auto" w:fill="F8DDD3"/>
          </w:tcPr>
          <w:p w:rsidR="00B3024B" w:rsidRPr="00465BED" w:rsidRDefault="00B3024B" w:rsidP="00B3024B">
            <w:pPr>
              <w:pStyle w:val="NoSpacing"/>
              <w:spacing w:line="360" w:lineRule="auto"/>
              <w:jc w:val="both"/>
              <w:rPr>
                <w:rFonts w:ascii="Calibri" w:eastAsia="Dotum" w:hAnsi="Calibri"/>
                <w:b/>
                <w:sz w:val="22"/>
                <w:szCs w:val="22"/>
              </w:rPr>
            </w:pPr>
            <w:r w:rsidRPr="00465BED">
              <w:rPr>
                <w:rFonts w:ascii="Calibri" w:eastAsia="Dotum" w:hAnsi="Calibri"/>
                <w:b/>
                <w:sz w:val="22"/>
                <w:szCs w:val="22"/>
              </w:rPr>
              <w:t>Threats</w:t>
            </w:r>
          </w:p>
        </w:tc>
        <w:tc>
          <w:tcPr>
            <w:tcW w:w="8505" w:type="dxa"/>
            <w:shd w:val="clear" w:color="auto" w:fill="F8DDD3"/>
          </w:tcPr>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Inaccessibility to higher education, skills development centre</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Performance and  facilities in the basic education, ECDs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Skilled early childhood practitioners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High crime rate</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Lack police visibility</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lastRenderedPageBreak/>
              <w:t>Drug abuse particularly among the youth</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High unemployment rate</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Poor and inaccessible primary health care</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Residing shops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Chronic disease</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Dependency on social grants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Child headed households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Diversified cultures resulting in lack of promotion of a single belief system</w:t>
            </w:r>
          </w:p>
        </w:tc>
      </w:tr>
      <w:tr w:rsidR="00B3024B" w:rsidRPr="00FC76D2" w:rsidTr="00B3024B">
        <w:tc>
          <w:tcPr>
            <w:tcW w:w="1668" w:type="dxa"/>
            <w:tcBorders>
              <w:left w:val="single" w:sz="4" w:space="0" w:color="FFFFFF"/>
            </w:tcBorders>
            <w:shd w:val="clear" w:color="auto" w:fill="F8DDD3"/>
          </w:tcPr>
          <w:p w:rsidR="00B3024B" w:rsidRPr="00465BED" w:rsidRDefault="00B3024B" w:rsidP="00B3024B">
            <w:pPr>
              <w:pStyle w:val="NoSpacing"/>
              <w:spacing w:line="360" w:lineRule="auto"/>
              <w:jc w:val="both"/>
              <w:rPr>
                <w:rFonts w:ascii="Calibri" w:eastAsia="Dotum" w:hAnsi="Calibri"/>
                <w:b/>
                <w:sz w:val="22"/>
                <w:szCs w:val="22"/>
              </w:rPr>
            </w:pPr>
            <w:r w:rsidRPr="00465BED">
              <w:rPr>
                <w:rFonts w:ascii="Calibri" w:eastAsia="Dotum" w:hAnsi="Calibri"/>
                <w:b/>
                <w:sz w:val="22"/>
                <w:szCs w:val="22"/>
              </w:rPr>
              <w:lastRenderedPageBreak/>
              <w:t>Opportunities</w:t>
            </w:r>
          </w:p>
        </w:tc>
        <w:tc>
          <w:tcPr>
            <w:tcW w:w="8505" w:type="dxa"/>
            <w:shd w:val="clear" w:color="auto" w:fill="F8DDD3"/>
          </w:tcPr>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Funding for infrastructure development to schools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 xml:space="preserve">NSFAS and Government for education </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TVET College is available in Mt.  Fletcher</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Arable land</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Anti-poverty policies government policies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Active youth participation in sports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Diversified cultures promote tourism</w:t>
            </w:r>
          </w:p>
        </w:tc>
      </w:tr>
      <w:tr w:rsidR="00B3024B" w:rsidRPr="00FC76D2" w:rsidTr="00B3024B">
        <w:tc>
          <w:tcPr>
            <w:tcW w:w="1668" w:type="dxa"/>
            <w:tcBorders>
              <w:left w:val="single" w:sz="4" w:space="0" w:color="FFFFFF"/>
            </w:tcBorders>
            <w:shd w:val="clear" w:color="auto" w:fill="F8DDD3"/>
          </w:tcPr>
          <w:p w:rsidR="00B3024B" w:rsidRPr="00465BED" w:rsidRDefault="00B3024B" w:rsidP="00B3024B">
            <w:pPr>
              <w:pStyle w:val="NoSpacing"/>
              <w:spacing w:line="360" w:lineRule="auto"/>
              <w:jc w:val="both"/>
              <w:rPr>
                <w:rFonts w:ascii="Calibri" w:eastAsia="Dotum" w:hAnsi="Calibri"/>
                <w:b/>
                <w:sz w:val="22"/>
                <w:szCs w:val="22"/>
              </w:rPr>
            </w:pPr>
            <w:r w:rsidRPr="00465BED">
              <w:rPr>
                <w:rFonts w:ascii="Calibri" w:eastAsia="Dotum" w:hAnsi="Calibri"/>
                <w:b/>
                <w:sz w:val="22"/>
                <w:szCs w:val="22"/>
              </w:rPr>
              <w:t>Implications for the Municipality</w:t>
            </w:r>
          </w:p>
        </w:tc>
        <w:tc>
          <w:tcPr>
            <w:tcW w:w="8505" w:type="dxa"/>
            <w:shd w:val="clear" w:color="auto" w:fill="F8DDD3"/>
          </w:tcPr>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Increase in  indigents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Improved literacy rate</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Disinvestment as a results of a stagnant economy</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High crime levels areas to classification as a high insurance risk lead to higher premiums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Poor state of health/ well being</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Unskilled labour, low skill levels literacy</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Poor and inaccessible primary health care</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Unhygienic and fermenting environment in shops</w:t>
            </w:r>
          </w:p>
        </w:tc>
      </w:tr>
      <w:tr w:rsidR="00B3024B" w:rsidRPr="00FC76D2" w:rsidTr="00B3024B">
        <w:tc>
          <w:tcPr>
            <w:tcW w:w="1668" w:type="dxa"/>
            <w:tcBorders>
              <w:left w:val="single" w:sz="4" w:space="0" w:color="FFFFFF"/>
              <w:bottom w:val="single" w:sz="4" w:space="0" w:color="FFFFFF"/>
            </w:tcBorders>
            <w:shd w:val="clear" w:color="auto" w:fill="F8DDD3"/>
          </w:tcPr>
          <w:p w:rsidR="00B3024B" w:rsidRPr="00465BED" w:rsidRDefault="00B3024B" w:rsidP="00B3024B">
            <w:pPr>
              <w:pStyle w:val="NoSpacing"/>
              <w:spacing w:line="360" w:lineRule="auto"/>
              <w:jc w:val="both"/>
              <w:rPr>
                <w:rFonts w:ascii="Calibri" w:eastAsia="Dotum" w:hAnsi="Calibri"/>
                <w:b/>
                <w:sz w:val="22"/>
                <w:szCs w:val="22"/>
              </w:rPr>
            </w:pPr>
            <w:r w:rsidRPr="00465BED">
              <w:rPr>
                <w:rFonts w:ascii="Calibri" w:eastAsia="Dotum" w:hAnsi="Calibri"/>
                <w:b/>
                <w:sz w:val="22"/>
                <w:szCs w:val="22"/>
              </w:rPr>
              <w:t>Preliminary options</w:t>
            </w:r>
          </w:p>
        </w:tc>
        <w:tc>
          <w:tcPr>
            <w:tcW w:w="8505" w:type="dxa"/>
            <w:shd w:val="clear" w:color="auto" w:fill="F8DDD3"/>
          </w:tcPr>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Increase budget to fund indigents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Allocate more resources of skills development</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Partnerships with skills providers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More police visibility and awareness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Support social and recreational opportunities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Skills development centres</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Career information centre</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 xml:space="preserve">Upgrade and maintain access roads to primary health centre </w:t>
            </w:r>
          </w:p>
          <w:p w:rsidR="00B3024B" w:rsidRPr="00465BED" w:rsidRDefault="00B3024B" w:rsidP="00653BFB">
            <w:pPr>
              <w:pStyle w:val="NoSpacing"/>
              <w:numPr>
                <w:ilvl w:val="0"/>
                <w:numId w:val="82"/>
              </w:numPr>
              <w:spacing w:line="360" w:lineRule="auto"/>
              <w:jc w:val="both"/>
              <w:rPr>
                <w:rFonts w:ascii="Calibri" w:eastAsia="Dotum" w:hAnsi="Calibri"/>
                <w:sz w:val="22"/>
                <w:szCs w:val="22"/>
              </w:rPr>
            </w:pPr>
            <w:r w:rsidRPr="00465BED">
              <w:rPr>
                <w:rFonts w:ascii="Calibri" w:eastAsia="Dotum" w:hAnsi="Calibri"/>
                <w:sz w:val="22"/>
                <w:szCs w:val="22"/>
              </w:rPr>
              <w:t>Implementation of bylaws on the health inspectors and law enforcement</w:t>
            </w:r>
          </w:p>
        </w:tc>
      </w:tr>
    </w:tbl>
    <w:p w:rsidR="00B3024B" w:rsidRPr="0075132F" w:rsidRDefault="00B3024B" w:rsidP="00653BFB">
      <w:pPr>
        <w:pStyle w:val="NoSpacing"/>
        <w:numPr>
          <w:ilvl w:val="0"/>
          <w:numId w:val="80"/>
        </w:numPr>
        <w:spacing w:line="360" w:lineRule="auto"/>
        <w:jc w:val="both"/>
        <w:rPr>
          <w:rFonts w:ascii="Calibri" w:eastAsia="HYGothic-Extra" w:hAnsi="Calibri" w:cs="Tahoma"/>
          <w:b/>
          <w:bCs/>
        </w:rPr>
      </w:pPr>
      <w:bookmarkStart w:id="375" w:name="_Toc477507796"/>
      <w:r w:rsidRPr="00C23062">
        <w:rPr>
          <w:rFonts w:ascii="Calibri" w:eastAsia="HYGothic-Extra" w:hAnsi="Calibri" w:cs="Tahoma"/>
          <w:b/>
          <w:bCs/>
        </w:rPr>
        <w:lastRenderedPageBreak/>
        <w:t>TECHNOLOGICAL FACTORS</w:t>
      </w:r>
      <w:bookmarkEnd w:id="375"/>
    </w:p>
    <w:tbl>
      <w:tblPr>
        <w:tblW w:w="1017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68"/>
        <w:gridCol w:w="8505"/>
      </w:tblGrid>
      <w:tr w:rsidR="00B3024B" w:rsidRPr="00FC76D2" w:rsidTr="00B3024B">
        <w:tc>
          <w:tcPr>
            <w:tcW w:w="1668" w:type="dxa"/>
            <w:tcBorders>
              <w:top w:val="single" w:sz="4" w:space="0" w:color="FFFFFF"/>
              <w:left w:val="single" w:sz="4" w:space="0" w:color="FFFFFF"/>
              <w:right w:val="nil"/>
            </w:tcBorders>
            <w:shd w:val="clear" w:color="auto" w:fill="F8DDD3"/>
          </w:tcPr>
          <w:p w:rsidR="00B3024B" w:rsidRPr="00C23062" w:rsidRDefault="00B3024B" w:rsidP="00B3024B">
            <w:pPr>
              <w:pStyle w:val="NoSpacing"/>
              <w:spacing w:line="360" w:lineRule="auto"/>
              <w:jc w:val="both"/>
              <w:rPr>
                <w:rFonts w:ascii="Calibri" w:eastAsia="Dotum" w:hAnsi="Calibri"/>
                <w:sz w:val="22"/>
                <w:szCs w:val="22"/>
              </w:rPr>
            </w:pPr>
          </w:p>
        </w:tc>
        <w:tc>
          <w:tcPr>
            <w:tcW w:w="8505" w:type="dxa"/>
            <w:tcBorders>
              <w:top w:val="single" w:sz="4" w:space="0" w:color="FFFFFF"/>
              <w:left w:val="nil"/>
              <w:right w:val="single" w:sz="4" w:space="0" w:color="FFFFFF"/>
            </w:tcBorders>
            <w:shd w:val="clear" w:color="auto" w:fill="F8DDD3"/>
          </w:tcPr>
          <w:p w:rsidR="00B3024B" w:rsidRPr="00C23062" w:rsidRDefault="00B3024B" w:rsidP="00B3024B">
            <w:pPr>
              <w:pStyle w:val="NoSpacing"/>
              <w:spacing w:line="360" w:lineRule="auto"/>
              <w:jc w:val="center"/>
              <w:rPr>
                <w:rFonts w:ascii="Calibri" w:eastAsia="Dotum" w:hAnsi="Calibri"/>
                <w:b/>
                <w:caps/>
                <w:sz w:val="22"/>
                <w:szCs w:val="22"/>
              </w:rPr>
            </w:pPr>
            <w:r w:rsidRPr="00C23062">
              <w:rPr>
                <w:rFonts w:ascii="Calibri" w:eastAsia="Dotum" w:hAnsi="Calibri"/>
                <w:b/>
                <w:sz w:val="22"/>
                <w:szCs w:val="22"/>
              </w:rPr>
              <w:t>OBSERVATIONS</w:t>
            </w:r>
          </w:p>
        </w:tc>
      </w:tr>
      <w:tr w:rsidR="00B3024B" w:rsidRPr="00FC76D2" w:rsidTr="00B3024B">
        <w:trPr>
          <w:trHeight w:val="2528"/>
        </w:trPr>
        <w:tc>
          <w:tcPr>
            <w:tcW w:w="1668" w:type="dxa"/>
            <w:tcBorders>
              <w:left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caps/>
                <w:sz w:val="22"/>
                <w:szCs w:val="22"/>
              </w:rPr>
            </w:pPr>
            <w:r w:rsidRPr="00C23062">
              <w:rPr>
                <w:rFonts w:ascii="Calibri" w:eastAsia="Dotum" w:hAnsi="Calibri"/>
                <w:b/>
                <w:sz w:val="22"/>
                <w:szCs w:val="22"/>
              </w:rPr>
              <w:t>Threats</w:t>
            </w:r>
          </w:p>
        </w:tc>
        <w:tc>
          <w:tcPr>
            <w:tcW w:w="8505" w:type="dxa"/>
            <w:shd w:val="clear" w:color="auto" w:fill="F8DDD3"/>
          </w:tcPr>
          <w:p w:rsidR="00B3024B" w:rsidRPr="00C23062" w:rsidRDefault="00B3024B" w:rsidP="00653BFB">
            <w:pPr>
              <w:pStyle w:val="NoSpacing"/>
              <w:numPr>
                <w:ilvl w:val="0"/>
                <w:numId w:val="83"/>
              </w:numPr>
              <w:spacing w:line="360" w:lineRule="auto"/>
              <w:jc w:val="both"/>
              <w:rPr>
                <w:rFonts w:ascii="Calibri" w:eastAsia="Dotum" w:hAnsi="Calibri"/>
                <w:sz w:val="22"/>
                <w:szCs w:val="22"/>
              </w:rPr>
            </w:pPr>
            <w:r w:rsidRPr="00C23062">
              <w:rPr>
                <w:rFonts w:ascii="Calibri" w:eastAsia="Dotum" w:hAnsi="Calibri"/>
                <w:sz w:val="22"/>
                <w:szCs w:val="22"/>
              </w:rPr>
              <w:t>Because of the rural nature of our municipality, there is limited space for innovation.</w:t>
            </w:r>
          </w:p>
          <w:p w:rsidR="00B3024B" w:rsidRPr="00C23062" w:rsidRDefault="00B3024B" w:rsidP="00653BFB">
            <w:pPr>
              <w:pStyle w:val="NoSpacing"/>
              <w:numPr>
                <w:ilvl w:val="0"/>
                <w:numId w:val="83"/>
              </w:numPr>
              <w:spacing w:line="360" w:lineRule="auto"/>
              <w:jc w:val="both"/>
              <w:rPr>
                <w:rFonts w:ascii="Calibri" w:eastAsia="Dotum" w:hAnsi="Calibri"/>
                <w:sz w:val="22"/>
                <w:szCs w:val="22"/>
              </w:rPr>
            </w:pPr>
            <w:r w:rsidRPr="00C23062">
              <w:rPr>
                <w:rFonts w:ascii="Calibri" w:eastAsia="Dotum" w:hAnsi="Calibri"/>
                <w:sz w:val="22"/>
                <w:szCs w:val="22"/>
              </w:rPr>
              <w:t>Broadband penetration is low.</w:t>
            </w:r>
          </w:p>
          <w:p w:rsidR="00B3024B" w:rsidRPr="00C23062" w:rsidRDefault="00B3024B" w:rsidP="00653BFB">
            <w:pPr>
              <w:pStyle w:val="NoSpacing"/>
              <w:numPr>
                <w:ilvl w:val="0"/>
                <w:numId w:val="83"/>
              </w:numPr>
              <w:spacing w:line="360" w:lineRule="auto"/>
              <w:jc w:val="both"/>
              <w:rPr>
                <w:rFonts w:ascii="Calibri" w:eastAsia="Dotum" w:hAnsi="Calibri"/>
                <w:sz w:val="22"/>
                <w:szCs w:val="22"/>
              </w:rPr>
            </w:pPr>
            <w:r w:rsidRPr="00C23062">
              <w:rPr>
                <w:rFonts w:ascii="Calibri" w:eastAsia="Dotum" w:hAnsi="Calibri"/>
                <w:sz w:val="22"/>
                <w:szCs w:val="22"/>
              </w:rPr>
              <w:t>Impact of social media</w:t>
            </w:r>
          </w:p>
          <w:p w:rsidR="00B3024B" w:rsidRPr="00C23062" w:rsidRDefault="00B3024B" w:rsidP="00653BFB">
            <w:pPr>
              <w:pStyle w:val="NoSpacing"/>
              <w:numPr>
                <w:ilvl w:val="0"/>
                <w:numId w:val="83"/>
              </w:numPr>
              <w:spacing w:line="360" w:lineRule="auto"/>
              <w:jc w:val="both"/>
              <w:rPr>
                <w:rFonts w:ascii="Calibri" w:eastAsia="Dotum" w:hAnsi="Calibri"/>
                <w:sz w:val="22"/>
                <w:szCs w:val="22"/>
              </w:rPr>
            </w:pPr>
            <w:r w:rsidRPr="00C23062">
              <w:rPr>
                <w:rFonts w:ascii="Calibri" w:eastAsia="Dotum" w:hAnsi="Calibri"/>
                <w:sz w:val="22"/>
                <w:szCs w:val="22"/>
              </w:rPr>
              <w:t>Reputational risks as people can spread perception</w:t>
            </w:r>
          </w:p>
          <w:p w:rsidR="00B3024B" w:rsidRPr="00C23062" w:rsidRDefault="00B3024B" w:rsidP="00653BFB">
            <w:pPr>
              <w:pStyle w:val="NoSpacing"/>
              <w:numPr>
                <w:ilvl w:val="0"/>
                <w:numId w:val="83"/>
              </w:numPr>
              <w:spacing w:line="360" w:lineRule="auto"/>
              <w:jc w:val="both"/>
              <w:rPr>
                <w:rFonts w:ascii="Calibri" w:eastAsia="Dotum" w:hAnsi="Calibri"/>
                <w:sz w:val="22"/>
                <w:szCs w:val="22"/>
              </w:rPr>
            </w:pPr>
            <w:r w:rsidRPr="00C23062">
              <w:rPr>
                <w:rFonts w:ascii="Calibri" w:eastAsia="Dotum" w:hAnsi="Calibri"/>
                <w:sz w:val="22"/>
                <w:szCs w:val="22"/>
              </w:rPr>
              <w:t>Unfair and uniformed  insults intended for public representatives</w:t>
            </w:r>
          </w:p>
          <w:p w:rsidR="00B3024B" w:rsidRPr="00C23062" w:rsidRDefault="00B3024B" w:rsidP="00653BFB">
            <w:pPr>
              <w:pStyle w:val="NoSpacing"/>
              <w:numPr>
                <w:ilvl w:val="0"/>
                <w:numId w:val="83"/>
              </w:numPr>
              <w:spacing w:line="360" w:lineRule="auto"/>
              <w:jc w:val="both"/>
              <w:rPr>
                <w:rFonts w:ascii="Calibri" w:eastAsia="Dotum" w:hAnsi="Calibri"/>
                <w:sz w:val="22"/>
                <w:szCs w:val="22"/>
              </w:rPr>
            </w:pPr>
            <w:r w:rsidRPr="00C23062">
              <w:rPr>
                <w:rFonts w:ascii="Calibri" w:eastAsia="Dotum" w:hAnsi="Calibri"/>
                <w:sz w:val="22"/>
                <w:szCs w:val="22"/>
              </w:rPr>
              <w:t>Telecommunication infrastructure is limited.</w:t>
            </w:r>
          </w:p>
          <w:p w:rsidR="00B3024B" w:rsidRPr="00C23062" w:rsidRDefault="00B3024B" w:rsidP="00653BFB">
            <w:pPr>
              <w:pStyle w:val="NoSpacing"/>
              <w:numPr>
                <w:ilvl w:val="0"/>
                <w:numId w:val="83"/>
              </w:numPr>
              <w:spacing w:line="360" w:lineRule="auto"/>
              <w:jc w:val="both"/>
              <w:rPr>
                <w:rFonts w:ascii="Calibri" w:eastAsia="Dotum" w:hAnsi="Calibri"/>
                <w:sz w:val="22"/>
                <w:szCs w:val="22"/>
              </w:rPr>
            </w:pPr>
            <w:r w:rsidRPr="00C23062">
              <w:rPr>
                <w:rFonts w:ascii="Calibri" w:eastAsia="Dotum" w:hAnsi="Calibri"/>
                <w:sz w:val="22"/>
                <w:szCs w:val="22"/>
              </w:rPr>
              <w:t>Electricity theft (Izinyoka)</w:t>
            </w:r>
          </w:p>
        </w:tc>
      </w:tr>
      <w:tr w:rsidR="00B3024B" w:rsidRPr="00FC76D2" w:rsidTr="00B3024B">
        <w:trPr>
          <w:trHeight w:val="1175"/>
        </w:trPr>
        <w:tc>
          <w:tcPr>
            <w:tcW w:w="1668" w:type="dxa"/>
            <w:tcBorders>
              <w:left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caps/>
                <w:sz w:val="22"/>
                <w:szCs w:val="22"/>
              </w:rPr>
            </w:pPr>
            <w:r w:rsidRPr="00C23062">
              <w:rPr>
                <w:rFonts w:ascii="Calibri" w:eastAsia="Dotum" w:hAnsi="Calibri"/>
                <w:b/>
                <w:sz w:val="22"/>
                <w:szCs w:val="22"/>
              </w:rPr>
              <w:t>Opportunities</w:t>
            </w:r>
          </w:p>
        </w:tc>
        <w:tc>
          <w:tcPr>
            <w:tcW w:w="8505" w:type="dxa"/>
            <w:shd w:val="clear" w:color="auto" w:fill="F8DDD3"/>
          </w:tcPr>
          <w:p w:rsidR="00B3024B" w:rsidRPr="00C23062" w:rsidRDefault="00B3024B" w:rsidP="00653BFB">
            <w:pPr>
              <w:pStyle w:val="NoSpacing"/>
              <w:numPr>
                <w:ilvl w:val="0"/>
                <w:numId w:val="83"/>
              </w:numPr>
              <w:spacing w:line="360" w:lineRule="auto"/>
              <w:jc w:val="both"/>
              <w:rPr>
                <w:rFonts w:ascii="Calibri" w:eastAsia="Dotum" w:hAnsi="Calibri"/>
                <w:sz w:val="22"/>
                <w:szCs w:val="22"/>
              </w:rPr>
            </w:pPr>
            <w:r w:rsidRPr="00C23062">
              <w:rPr>
                <w:rFonts w:ascii="Calibri" w:eastAsia="Dotum" w:hAnsi="Calibri"/>
                <w:sz w:val="22"/>
                <w:szCs w:val="22"/>
              </w:rPr>
              <w:t>Great and cheaper communication tool for service delivery to the community.</w:t>
            </w:r>
          </w:p>
          <w:p w:rsidR="00B3024B" w:rsidRPr="00C23062" w:rsidRDefault="00B3024B" w:rsidP="00653BFB">
            <w:pPr>
              <w:pStyle w:val="NoSpacing"/>
              <w:numPr>
                <w:ilvl w:val="0"/>
                <w:numId w:val="83"/>
              </w:numPr>
              <w:spacing w:line="360" w:lineRule="auto"/>
              <w:jc w:val="both"/>
              <w:rPr>
                <w:rFonts w:ascii="Calibri" w:eastAsia="Dotum" w:hAnsi="Calibri"/>
                <w:sz w:val="22"/>
                <w:szCs w:val="22"/>
              </w:rPr>
            </w:pPr>
            <w:r w:rsidRPr="00C23062">
              <w:rPr>
                <w:rFonts w:ascii="Calibri" w:eastAsia="Dotum" w:hAnsi="Calibri"/>
                <w:sz w:val="22"/>
                <w:szCs w:val="22"/>
              </w:rPr>
              <w:t>The Elundini population is becoming younger, with 42% of the population younger 35 years.</w:t>
            </w:r>
          </w:p>
        </w:tc>
      </w:tr>
      <w:tr w:rsidR="00B3024B" w:rsidRPr="00FC76D2" w:rsidTr="00B3024B">
        <w:trPr>
          <w:trHeight w:val="562"/>
        </w:trPr>
        <w:tc>
          <w:tcPr>
            <w:tcW w:w="1668" w:type="dxa"/>
            <w:tcBorders>
              <w:left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caps/>
                <w:sz w:val="22"/>
                <w:szCs w:val="22"/>
              </w:rPr>
            </w:pPr>
            <w:r w:rsidRPr="00C23062">
              <w:rPr>
                <w:rFonts w:ascii="Calibri" w:eastAsia="Dotum" w:hAnsi="Calibri"/>
                <w:b/>
                <w:sz w:val="22"/>
                <w:szCs w:val="22"/>
              </w:rPr>
              <w:t>Implications for the Municipality</w:t>
            </w:r>
          </w:p>
        </w:tc>
        <w:tc>
          <w:tcPr>
            <w:tcW w:w="8505" w:type="dxa"/>
            <w:shd w:val="clear" w:color="auto" w:fill="F8DDD3"/>
          </w:tcPr>
          <w:p w:rsidR="00B3024B" w:rsidRPr="00C23062" w:rsidRDefault="00B3024B" w:rsidP="00653BFB">
            <w:pPr>
              <w:pStyle w:val="NoSpacing"/>
              <w:numPr>
                <w:ilvl w:val="0"/>
                <w:numId w:val="83"/>
              </w:numPr>
              <w:spacing w:line="360" w:lineRule="auto"/>
              <w:jc w:val="both"/>
              <w:rPr>
                <w:rFonts w:ascii="Calibri" w:eastAsia="Dotum" w:hAnsi="Calibri"/>
                <w:caps/>
                <w:sz w:val="22"/>
                <w:szCs w:val="22"/>
              </w:rPr>
            </w:pPr>
            <w:r w:rsidRPr="00C23062">
              <w:rPr>
                <w:rFonts w:ascii="Calibri" w:eastAsia="Dotum" w:hAnsi="Calibri"/>
                <w:sz w:val="22"/>
                <w:szCs w:val="22"/>
              </w:rPr>
              <w:t>Need to advocate for the mainstream ICT infrastructure through IGR.</w:t>
            </w:r>
          </w:p>
          <w:p w:rsidR="00B3024B" w:rsidRPr="00C23062" w:rsidRDefault="00B3024B" w:rsidP="00653BFB">
            <w:pPr>
              <w:pStyle w:val="NoSpacing"/>
              <w:numPr>
                <w:ilvl w:val="0"/>
                <w:numId w:val="83"/>
              </w:numPr>
              <w:spacing w:line="360" w:lineRule="auto"/>
              <w:jc w:val="both"/>
              <w:rPr>
                <w:rFonts w:ascii="Calibri" w:eastAsia="Dotum" w:hAnsi="Calibri"/>
                <w:caps/>
                <w:sz w:val="22"/>
                <w:szCs w:val="22"/>
              </w:rPr>
            </w:pPr>
            <w:r w:rsidRPr="00C23062">
              <w:rPr>
                <w:rFonts w:ascii="Calibri" w:eastAsia="Dotum" w:hAnsi="Calibri"/>
                <w:sz w:val="22"/>
                <w:szCs w:val="22"/>
              </w:rPr>
              <w:t>Leverage on existing infrastructure to increase access to internet.</w:t>
            </w:r>
          </w:p>
        </w:tc>
      </w:tr>
      <w:tr w:rsidR="00B3024B" w:rsidRPr="00FC76D2" w:rsidTr="00B3024B">
        <w:trPr>
          <w:trHeight w:val="456"/>
        </w:trPr>
        <w:tc>
          <w:tcPr>
            <w:tcW w:w="1668" w:type="dxa"/>
            <w:tcBorders>
              <w:left w:val="single" w:sz="4" w:space="0" w:color="FFFFFF"/>
              <w:bottom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caps/>
                <w:sz w:val="22"/>
                <w:szCs w:val="22"/>
              </w:rPr>
            </w:pPr>
            <w:r w:rsidRPr="00C23062">
              <w:rPr>
                <w:rFonts w:ascii="Calibri" w:eastAsia="Dotum" w:hAnsi="Calibri"/>
                <w:b/>
                <w:sz w:val="22"/>
                <w:szCs w:val="22"/>
              </w:rPr>
              <w:t>Preliminary options</w:t>
            </w:r>
          </w:p>
        </w:tc>
        <w:tc>
          <w:tcPr>
            <w:tcW w:w="8505" w:type="dxa"/>
            <w:shd w:val="clear" w:color="auto" w:fill="F8DDD3"/>
          </w:tcPr>
          <w:p w:rsidR="00B3024B" w:rsidRPr="00C23062" w:rsidRDefault="00B3024B" w:rsidP="00653BFB">
            <w:pPr>
              <w:pStyle w:val="NoSpacing"/>
              <w:numPr>
                <w:ilvl w:val="0"/>
                <w:numId w:val="83"/>
              </w:numPr>
              <w:spacing w:line="360" w:lineRule="auto"/>
              <w:jc w:val="both"/>
              <w:rPr>
                <w:rFonts w:ascii="Calibri" w:eastAsia="Dotum" w:hAnsi="Calibri"/>
                <w:caps/>
                <w:sz w:val="22"/>
                <w:szCs w:val="22"/>
              </w:rPr>
            </w:pPr>
            <w:r w:rsidRPr="00C23062">
              <w:rPr>
                <w:rFonts w:ascii="Calibri" w:eastAsia="Dotum" w:hAnsi="Calibri"/>
                <w:sz w:val="22"/>
                <w:szCs w:val="22"/>
              </w:rPr>
              <w:t>Establish the Twitter and Facebook pages.</w:t>
            </w:r>
            <w:r w:rsidRPr="00C23062">
              <w:rPr>
                <w:rFonts w:ascii="Calibri" w:eastAsia="Dotum" w:hAnsi="Calibri"/>
                <w:caps/>
                <w:sz w:val="22"/>
                <w:szCs w:val="22"/>
              </w:rPr>
              <w:t xml:space="preserve"> </w:t>
            </w:r>
          </w:p>
        </w:tc>
      </w:tr>
    </w:tbl>
    <w:p w:rsidR="00B3024B" w:rsidRPr="00FC7776" w:rsidRDefault="00B3024B" w:rsidP="00B3024B">
      <w:pPr>
        <w:spacing w:line="288" w:lineRule="auto"/>
        <w:ind w:left="720"/>
        <w:contextualSpacing/>
        <w:rPr>
          <w:rFonts w:eastAsia="Dotum" w:cs="Arial"/>
          <w:color w:val="FF0000"/>
        </w:rPr>
      </w:pPr>
    </w:p>
    <w:p w:rsidR="00B3024B" w:rsidRPr="0075132F" w:rsidRDefault="00B3024B" w:rsidP="00653BFB">
      <w:pPr>
        <w:pStyle w:val="NoSpacing"/>
        <w:numPr>
          <w:ilvl w:val="0"/>
          <w:numId w:val="80"/>
        </w:numPr>
        <w:spacing w:line="360" w:lineRule="auto"/>
        <w:jc w:val="both"/>
        <w:rPr>
          <w:rFonts w:ascii="Calibri" w:eastAsia="HYGothic-Extra" w:hAnsi="Calibri" w:cs="Tahoma"/>
          <w:b/>
          <w:bCs/>
        </w:rPr>
      </w:pPr>
      <w:bookmarkStart w:id="376" w:name="_Toc477507797"/>
      <w:r w:rsidRPr="00C23062">
        <w:rPr>
          <w:rFonts w:ascii="Calibri" w:eastAsia="HYGothic-Extra" w:hAnsi="Calibri" w:cs="Tahoma"/>
          <w:b/>
          <w:bCs/>
        </w:rPr>
        <w:t>ECOLOGICAL FACTORS</w:t>
      </w:r>
      <w:bookmarkEnd w:id="376"/>
    </w:p>
    <w:tbl>
      <w:tblPr>
        <w:tblW w:w="1017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68"/>
        <w:gridCol w:w="8505"/>
      </w:tblGrid>
      <w:tr w:rsidR="00B3024B" w:rsidRPr="00C23062" w:rsidTr="00B3024B">
        <w:trPr>
          <w:trHeight w:val="393"/>
        </w:trPr>
        <w:tc>
          <w:tcPr>
            <w:tcW w:w="1668" w:type="dxa"/>
            <w:tcBorders>
              <w:top w:val="single" w:sz="4" w:space="0" w:color="FFFFFF"/>
              <w:left w:val="single" w:sz="4" w:space="0" w:color="FFFFFF"/>
              <w:right w:val="nil"/>
            </w:tcBorders>
            <w:shd w:val="clear" w:color="auto" w:fill="F8DDD3"/>
          </w:tcPr>
          <w:p w:rsidR="00B3024B" w:rsidRPr="00C23062" w:rsidRDefault="00B3024B" w:rsidP="00B3024B">
            <w:pPr>
              <w:pStyle w:val="NoSpacing"/>
              <w:spacing w:line="360" w:lineRule="auto"/>
              <w:jc w:val="both"/>
              <w:rPr>
                <w:rFonts w:ascii="Calibri" w:eastAsia="Dotum" w:hAnsi="Calibri"/>
                <w:sz w:val="22"/>
                <w:szCs w:val="22"/>
              </w:rPr>
            </w:pPr>
          </w:p>
        </w:tc>
        <w:tc>
          <w:tcPr>
            <w:tcW w:w="8505" w:type="dxa"/>
            <w:tcBorders>
              <w:top w:val="single" w:sz="4" w:space="0" w:color="FFFFFF"/>
              <w:left w:val="nil"/>
              <w:right w:val="single" w:sz="4" w:space="0" w:color="FFFFFF"/>
            </w:tcBorders>
            <w:shd w:val="clear" w:color="auto" w:fill="F8DDD3"/>
          </w:tcPr>
          <w:p w:rsidR="00B3024B" w:rsidRPr="00C23062" w:rsidRDefault="00B3024B" w:rsidP="00B3024B">
            <w:pPr>
              <w:pStyle w:val="NoSpacing"/>
              <w:spacing w:line="360" w:lineRule="auto"/>
              <w:jc w:val="center"/>
              <w:rPr>
                <w:rFonts w:ascii="Calibri" w:eastAsia="Dotum" w:hAnsi="Calibri"/>
                <w:b/>
                <w:sz w:val="22"/>
                <w:szCs w:val="22"/>
              </w:rPr>
            </w:pPr>
            <w:r w:rsidRPr="00C23062">
              <w:rPr>
                <w:rFonts w:ascii="Calibri" w:eastAsia="Dotum" w:hAnsi="Calibri"/>
                <w:b/>
                <w:sz w:val="22"/>
                <w:szCs w:val="22"/>
              </w:rPr>
              <w:t>OBSERVATIONS</w:t>
            </w:r>
          </w:p>
        </w:tc>
      </w:tr>
      <w:tr w:rsidR="00B3024B" w:rsidRPr="00C23062" w:rsidTr="00B3024B">
        <w:trPr>
          <w:trHeight w:val="1289"/>
        </w:trPr>
        <w:tc>
          <w:tcPr>
            <w:tcW w:w="1668" w:type="dxa"/>
            <w:tcBorders>
              <w:left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sz w:val="22"/>
                <w:szCs w:val="22"/>
              </w:rPr>
            </w:pPr>
            <w:r w:rsidRPr="00C23062">
              <w:rPr>
                <w:rFonts w:ascii="Calibri" w:eastAsia="Dotum" w:hAnsi="Calibri"/>
                <w:b/>
                <w:sz w:val="22"/>
                <w:szCs w:val="22"/>
              </w:rPr>
              <w:t>Threats</w:t>
            </w:r>
          </w:p>
        </w:tc>
        <w:tc>
          <w:tcPr>
            <w:tcW w:w="8505" w:type="dxa"/>
            <w:shd w:val="clear" w:color="auto" w:fill="F8DDD3"/>
          </w:tcPr>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Climate Change/ Global Warming - Extreme Weathers (very hot, very cold)– RSA, District, and Elundini</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 xml:space="preserve">Extinction Of Species, E.G Vulture &amp; other birds, animals and certain vegetation </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Deterioration Of Ecosystems And Wetlands (due to over Fishing, Hunting, New Developments)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Environmental Pollution (Air, Water, Soil, Noise)</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Landfill Sites (running out of Space, houses within the buffer zone, dumping of unacceptable materials)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Natural Disasters (Dongas, Floods, Storms, Veld Fires, Gust Winds)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Use Of Fossil Fuels  (wood burning, fire)</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lastRenderedPageBreak/>
              <w:t xml:space="preserve">Environmental Health Issues (Communicable Diseases)- waterborne and airborne diseases  </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 xml:space="preserve">Land Invasion &amp; Lack Of Land Use Management – Building in Cemeteries, Wetlands, Landfill Sites and Flood Plains. </w:t>
            </w:r>
          </w:p>
        </w:tc>
      </w:tr>
      <w:tr w:rsidR="00B3024B" w:rsidRPr="00C23062" w:rsidTr="00B3024B">
        <w:trPr>
          <w:trHeight w:val="440"/>
        </w:trPr>
        <w:tc>
          <w:tcPr>
            <w:tcW w:w="1668" w:type="dxa"/>
            <w:tcBorders>
              <w:left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sz w:val="22"/>
                <w:szCs w:val="22"/>
              </w:rPr>
            </w:pPr>
            <w:r w:rsidRPr="00C23062">
              <w:rPr>
                <w:rFonts w:ascii="Calibri" w:eastAsia="Dotum" w:hAnsi="Calibri"/>
                <w:b/>
                <w:sz w:val="22"/>
                <w:szCs w:val="22"/>
              </w:rPr>
              <w:lastRenderedPageBreak/>
              <w:t>Opportunities</w:t>
            </w:r>
          </w:p>
        </w:tc>
        <w:tc>
          <w:tcPr>
            <w:tcW w:w="8505" w:type="dxa"/>
            <w:shd w:val="clear" w:color="auto" w:fill="F8DDD3"/>
          </w:tcPr>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Precipitation Harvesting – Rain water tanks, Snow melting , Mist And Mountains (as water sources)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Ground Water (extraction of water)</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Legislation – Protected Areas, Conservation, 1996 Constitution section 24. NEMA 1998</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Technology – use of Solar Panels, Sensors, Alternative Energy Sources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Support From National and Provincial Environmental Affairs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 xml:space="preserve">Education And Awareness </w:t>
            </w:r>
            <w:r w:rsidR="00C80AFB">
              <w:rPr>
                <w:rFonts w:ascii="Calibri" w:eastAsia="Dotum" w:hAnsi="Calibri"/>
                <w:sz w:val="22"/>
                <w:szCs w:val="22"/>
              </w:rPr>
              <w:t>Programs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Recycling initiatives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 xml:space="preserve">Land Use Management Planning extended to rural areas. </w:t>
            </w:r>
          </w:p>
        </w:tc>
      </w:tr>
      <w:tr w:rsidR="00B3024B" w:rsidRPr="00C23062" w:rsidTr="00B3024B">
        <w:trPr>
          <w:trHeight w:val="1160"/>
        </w:trPr>
        <w:tc>
          <w:tcPr>
            <w:tcW w:w="1668" w:type="dxa"/>
            <w:tcBorders>
              <w:left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sz w:val="22"/>
                <w:szCs w:val="22"/>
              </w:rPr>
            </w:pPr>
            <w:r w:rsidRPr="00C23062">
              <w:rPr>
                <w:rFonts w:ascii="Calibri" w:eastAsia="Dotum" w:hAnsi="Calibri"/>
                <w:b/>
                <w:sz w:val="22"/>
                <w:szCs w:val="22"/>
              </w:rPr>
              <w:t>Implications for the Municipality</w:t>
            </w:r>
          </w:p>
        </w:tc>
        <w:tc>
          <w:tcPr>
            <w:tcW w:w="8505" w:type="dxa"/>
            <w:shd w:val="clear" w:color="auto" w:fill="F8DDD3"/>
          </w:tcPr>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Waters Scarcity And Droughts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Effects on Eco-Tourism (Bird Watching, Fly Fishing, Tsitsa Falls) – Tourists from oversees will no longer come</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Disasters / Ecosystems – threat to Food Security – increase on Dependence on Social Grants/ Indigents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Disasters - Loss Of Life, Loss Of Productivity (working hours), Disruption To Service Delivery and its Implications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 xml:space="preserve">Socio-Economics - Health Implications, Investment Issues, Economic Issues, Migrations To Better &amp; Safer </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Environmental Deterioration – poor produce, browner pasture, invasive alien species</w:t>
            </w:r>
          </w:p>
        </w:tc>
      </w:tr>
      <w:tr w:rsidR="00B3024B" w:rsidRPr="00C23062" w:rsidTr="00B3024B">
        <w:trPr>
          <w:trHeight w:val="1696"/>
        </w:trPr>
        <w:tc>
          <w:tcPr>
            <w:tcW w:w="1668" w:type="dxa"/>
            <w:tcBorders>
              <w:left w:val="single" w:sz="4" w:space="0" w:color="FFFFFF"/>
              <w:bottom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sz w:val="22"/>
                <w:szCs w:val="22"/>
              </w:rPr>
            </w:pPr>
            <w:r w:rsidRPr="00C23062">
              <w:rPr>
                <w:rFonts w:ascii="Calibri" w:eastAsia="Dotum" w:hAnsi="Calibri"/>
                <w:b/>
                <w:sz w:val="22"/>
                <w:szCs w:val="22"/>
              </w:rPr>
              <w:t>Preliminary options</w:t>
            </w:r>
          </w:p>
        </w:tc>
        <w:tc>
          <w:tcPr>
            <w:tcW w:w="8505" w:type="dxa"/>
            <w:shd w:val="clear" w:color="auto" w:fill="F8DDD3"/>
          </w:tcPr>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 xml:space="preserve">Paperless Administration + Recycled Papers, ICT </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Energy Efficient Operations / Alternative Energy (Switching off Lights &amp; Heaters, use of Led, sensors)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Education And Awareness Campaigns – Environment, Energy Use &amp; Disasters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Effective Solid Waste Management, Implement New Technologies, allocate financial resources</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Establishment of Full Fire Services and Disaster Management</w:t>
            </w:r>
          </w:p>
          <w:p w:rsidR="00B3024B" w:rsidRPr="00C23062" w:rsidRDefault="00B3024B" w:rsidP="00653BFB">
            <w:pPr>
              <w:pStyle w:val="NoSpacing"/>
              <w:numPr>
                <w:ilvl w:val="0"/>
                <w:numId w:val="84"/>
              </w:numPr>
              <w:spacing w:line="360" w:lineRule="auto"/>
              <w:jc w:val="both"/>
              <w:rPr>
                <w:rFonts w:ascii="Calibri" w:eastAsia="Dotum" w:hAnsi="Calibri"/>
                <w:sz w:val="22"/>
                <w:szCs w:val="22"/>
              </w:rPr>
            </w:pPr>
            <w:r w:rsidRPr="00C23062">
              <w:rPr>
                <w:rFonts w:ascii="Calibri" w:eastAsia="Dotum" w:hAnsi="Calibri"/>
                <w:sz w:val="22"/>
                <w:szCs w:val="22"/>
              </w:rPr>
              <w:t>Development of Climate Change Strategies, Environmental Management Plans, Energy Efficiency Strategies</w:t>
            </w:r>
          </w:p>
        </w:tc>
      </w:tr>
    </w:tbl>
    <w:p w:rsidR="00B3024B" w:rsidRDefault="00B3024B" w:rsidP="00B3024B">
      <w:pPr>
        <w:pStyle w:val="NoSpacing"/>
        <w:spacing w:line="360" w:lineRule="auto"/>
        <w:jc w:val="both"/>
        <w:rPr>
          <w:rFonts w:ascii="Calibri" w:eastAsia="HYGothic-Extra" w:hAnsi="Calibri" w:cs="Tahoma"/>
          <w:color w:val="FF0000"/>
          <w:sz w:val="22"/>
          <w:szCs w:val="22"/>
        </w:rPr>
      </w:pPr>
      <w:bookmarkStart w:id="377" w:name="_Toc477507798"/>
    </w:p>
    <w:p w:rsidR="00B3024B" w:rsidRDefault="00B3024B" w:rsidP="00B3024B">
      <w:pPr>
        <w:pStyle w:val="NoSpacing"/>
        <w:spacing w:line="360" w:lineRule="auto"/>
        <w:jc w:val="both"/>
        <w:rPr>
          <w:rFonts w:ascii="Calibri" w:eastAsia="HYGothic-Extra" w:hAnsi="Calibri" w:cs="Tahoma"/>
          <w:color w:val="FF0000"/>
          <w:sz w:val="22"/>
          <w:szCs w:val="22"/>
        </w:rPr>
      </w:pPr>
    </w:p>
    <w:p w:rsidR="00B3024B" w:rsidRPr="0075132F" w:rsidRDefault="00B3024B" w:rsidP="00653BFB">
      <w:pPr>
        <w:pStyle w:val="NoSpacing"/>
        <w:numPr>
          <w:ilvl w:val="0"/>
          <w:numId w:val="80"/>
        </w:numPr>
        <w:spacing w:line="360" w:lineRule="auto"/>
        <w:jc w:val="both"/>
        <w:rPr>
          <w:rFonts w:ascii="Calibri" w:eastAsia="HYGothic-Extra" w:hAnsi="Calibri" w:cs="Tahoma"/>
          <w:b/>
        </w:rPr>
      </w:pPr>
      <w:r w:rsidRPr="00C23062">
        <w:rPr>
          <w:rFonts w:ascii="Calibri" w:eastAsia="HYGothic-Extra" w:hAnsi="Calibri" w:cs="Tahoma"/>
          <w:b/>
        </w:rPr>
        <w:t>LEGAL FACTORS</w:t>
      </w:r>
      <w:bookmarkEnd w:id="377"/>
    </w:p>
    <w:tbl>
      <w:tblPr>
        <w:tblW w:w="1017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68"/>
        <w:gridCol w:w="8505"/>
      </w:tblGrid>
      <w:tr w:rsidR="00B3024B" w:rsidRPr="00C23062" w:rsidTr="00B3024B">
        <w:tc>
          <w:tcPr>
            <w:tcW w:w="1668" w:type="dxa"/>
            <w:tcBorders>
              <w:top w:val="single" w:sz="4" w:space="0" w:color="FFFFFF"/>
              <w:left w:val="single" w:sz="4" w:space="0" w:color="FFFFFF"/>
              <w:right w:val="nil"/>
            </w:tcBorders>
            <w:shd w:val="clear" w:color="auto" w:fill="F8DDD3"/>
          </w:tcPr>
          <w:p w:rsidR="00B3024B" w:rsidRPr="00C23062" w:rsidRDefault="00B3024B" w:rsidP="00B3024B">
            <w:pPr>
              <w:pStyle w:val="NoSpacing"/>
              <w:spacing w:line="360" w:lineRule="auto"/>
              <w:jc w:val="center"/>
              <w:rPr>
                <w:rFonts w:ascii="Calibri" w:eastAsia="Dotum" w:hAnsi="Calibri"/>
                <w:b/>
                <w:sz w:val="22"/>
                <w:szCs w:val="22"/>
              </w:rPr>
            </w:pPr>
          </w:p>
        </w:tc>
        <w:tc>
          <w:tcPr>
            <w:tcW w:w="8505" w:type="dxa"/>
            <w:tcBorders>
              <w:top w:val="single" w:sz="4" w:space="0" w:color="FFFFFF"/>
              <w:left w:val="nil"/>
              <w:right w:val="single" w:sz="4" w:space="0" w:color="FFFFFF"/>
            </w:tcBorders>
            <w:shd w:val="clear" w:color="auto" w:fill="F8DDD3"/>
          </w:tcPr>
          <w:p w:rsidR="00B3024B" w:rsidRPr="00C23062" w:rsidRDefault="00B3024B" w:rsidP="00B3024B">
            <w:pPr>
              <w:pStyle w:val="NoSpacing"/>
              <w:spacing w:line="360" w:lineRule="auto"/>
              <w:jc w:val="center"/>
              <w:rPr>
                <w:rFonts w:ascii="Calibri" w:eastAsia="Dotum" w:hAnsi="Calibri"/>
                <w:b/>
                <w:sz w:val="22"/>
                <w:szCs w:val="22"/>
              </w:rPr>
            </w:pPr>
            <w:r w:rsidRPr="00C23062">
              <w:rPr>
                <w:rFonts w:ascii="Calibri" w:eastAsia="Dotum" w:hAnsi="Calibri"/>
                <w:b/>
                <w:sz w:val="22"/>
                <w:szCs w:val="22"/>
              </w:rPr>
              <w:t>OBSERVATIONS</w:t>
            </w:r>
          </w:p>
        </w:tc>
      </w:tr>
      <w:tr w:rsidR="00B3024B" w:rsidRPr="00C23062" w:rsidTr="00B3024B">
        <w:tc>
          <w:tcPr>
            <w:tcW w:w="1668" w:type="dxa"/>
            <w:tcBorders>
              <w:left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sz w:val="22"/>
                <w:szCs w:val="22"/>
              </w:rPr>
            </w:pPr>
            <w:r w:rsidRPr="00C23062">
              <w:rPr>
                <w:rFonts w:ascii="Calibri" w:eastAsia="Dotum" w:hAnsi="Calibri"/>
                <w:b/>
                <w:sz w:val="22"/>
                <w:szCs w:val="22"/>
              </w:rPr>
              <w:t>Threats</w:t>
            </w:r>
          </w:p>
        </w:tc>
        <w:tc>
          <w:tcPr>
            <w:tcW w:w="8505" w:type="dxa"/>
            <w:shd w:val="clear" w:color="auto" w:fill="F8DDD3"/>
          </w:tcPr>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Over regulated environment when it comes to remuneration of section 56/7 managers, making it difficult for the municipality to attract and retain competent senior managers.</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Conditions of Services for municipal staff are decided at a Central and Divisional Bargaining council levels , especially the salaries and other benefits, as such municipalities are obliged to implement which affects the attraction &amp; retention of staff.</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 xml:space="preserve">Strikes, picketing and protests due to salary and wage negotiations / service delivery. </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Regulations leading to confusion (SCM) regulations and central database, PPPFA.</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Disjuncture between regulations, legislation and practices especially in the SCM field (SARS tax clearance, etc.).</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 xml:space="preserve">No synergy between national, provincial and local government in terms of submissions of WSPs, ATRs and budgets. </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The manner in which legislation is written makes it difficult for smaller municipalities to comply, leading to law enforcement unit not legally constituted thereby exposing the municipality to possible litigations.</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Misalignment of powers and functions exposing the municipality into unnecessary protest and possible litigations.</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Land invasions especially in the Mt. Fletcher area due to a slow process of formalization of residential areas that has been promised.</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Noncompliance by other sister departments exposes the municipality to litigation and protest actions (Formalization of sites in Mt. Fletcher and Maclear).</w:t>
            </w:r>
          </w:p>
        </w:tc>
      </w:tr>
      <w:tr w:rsidR="00B3024B" w:rsidRPr="00C23062" w:rsidTr="00B3024B">
        <w:tc>
          <w:tcPr>
            <w:tcW w:w="1668" w:type="dxa"/>
            <w:tcBorders>
              <w:left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sz w:val="22"/>
                <w:szCs w:val="22"/>
              </w:rPr>
            </w:pPr>
            <w:r w:rsidRPr="00C23062">
              <w:rPr>
                <w:rFonts w:ascii="Calibri" w:eastAsia="Dotum" w:hAnsi="Calibri"/>
                <w:b/>
                <w:sz w:val="22"/>
                <w:szCs w:val="22"/>
              </w:rPr>
              <w:t>Opportunities</w:t>
            </w:r>
          </w:p>
        </w:tc>
        <w:tc>
          <w:tcPr>
            <w:tcW w:w="8505" w:type="dxa"/>
            <w:shd w:val="clear" w:color="auto" w:fill="F8DDD3"/>
          </w:tcPr>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There are functional IGR structures in place to address the issues (DIMAFO; MUNIMEC etc...).</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SALGA and COGTA to raise issues on behalf of the member municipalities.</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L</w:t>
            </w:r>
            <w:r>
              <w:rPr>
                <w:rFonts w:ascii="Calibri" w:eastAsia="Dotum" w:hAnsi="Calibri"/>
                <w:sz w:val="22"/>
                <w:szCs w:val="22"/>
              </w:rPr>
              <w:t>RA (lockouts, no –work –no pay)</w:t>
            </w:r>
          </w:p>
        </w:tc>
      </w:tr>
      <w:tr w:rsidR="00B3024B" w:rsidRPr="00C23062" w:rsidTr="00B3024B">
        <w:tc>
          <w:tcPr>
            <w:tcW w:w="1668" w:type="dxa"/>
            <w:tcBorders>
              <w:left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sz w:val="22"/>
                <w:szCs w:val="22"/>
              </w:rPr>
            </w:pPr>
            <w:r w:rsidRPr="00C23062">
              <w:rPr>
                <w:rFonts w:ascii="Calibri" w:eastAsia="Dotum" w:hAnsi="Calibri"/>
                <w:b/>
                <w:sz w:val="22"/>
                <w:szCs w:val="22"/>
              </w:rPr>
              <w:t>Implications for the municipality.</w:t>
            </w:r>
          </w:p>
        </w:tc>
        <w:tc>
          <w:tcPr>
            <w:tcW w:w="8505" w:type="dxa"/>
            <w:shd w:val="clear" w:color="auto" w:fill="F8DDD3"/>
          </w:tcPr>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Delays and disjuncture in terms of service delivery;</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There may be possible service delivery protests and interruptions.</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Unnecessary litigations; and or disputes</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Lack of trust from the communities.</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lastRenderedPageBreak/>
              <w:t>Inability to attract and retain competent staff.</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Increased informal / illegal dwellings with limited / services that are unaccounted for.</w:t>
            </w:r>
          </w:p>
        </w:tc>
      </w:tr>
      <w:tr w:rsidR="00B3024B" w:rsidRPr="00C23062" w:rsidTr="00B3024B">
        <w:tc>
          <w:tcPr>
            <w:tcW w:w="1668" w:type="dxa"/>
            <w:tcBorders>
              <w:left w:val="single" w:sz="4" w:space="0" w:color="FFFFFF"/>
              <w:bottom w:val="single" w:sz="4" w:space="0" w:color="FFFFFF"/>
            </w:tcBorders>
            <w:shd w:val="clear" w:color="auto" w:fill="F8DDD3"/>
          </w:tcPr>
          <w:p w:rsidR="00B3024B" w:rsidRPr="00C23062" w:rsidRDefault="00B3024B" w:rsidP="00B3024B">
            <w:pPr>
              <w:pStyle w:val="NoSpacing"/>
              <w:spacing w:line="360" w:lineRule="auto"/>
              <w:jc w:val="both"/>
              <w:rPr>
                <w:rFonts w:ascii="Calibri" w:eastAsia="Dotum" w:hAnsi="Calibri"/>
                <w:b/>
                <w:sz w:val="22"/>
                <w:szCs w:val="22"/>
              </w:rPr>
            </w:pPr>
            <w:r w:rsidRPr="00C23062">
              <w:rPr>
                <w:rFonts w:ascii="Calibri" w:eastAsia="Dotum" w:hAnsi="Calibri"/>
                <w:b/>
                <w:sz w:val="22"/>
                <w:szCs w:val="22"/>
              </w:rPr>
              <w:lastRenderedPageBreak/>
              <w:t>Preliminary options</w:t>
            </w:r>
          </w:p>
        </w:tc>
        <w:tc>
          <w:tcPr>
            <w:tcW w:w="8505" w:type="dxa"/>
            <w:shd w:val="clear" w:color="auto" w:fill="F8DDD3"/>
          </w:tcPr>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There is a need to harmonize all of the by –laws, regulations and legislations.</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There is a need to closely monitor the IGR performance.</w:t>
            </w:r>
          </w:p>
          <w:p w:rsidR="00B3024B" w:rsidRPr="00C23062" w:rsidRDefault="00B3024B" w:rsidP="00653BFB">
            <w:pPr>
              <w:pStyle w:val="NoSpacing"/>
              <w:numPr>
                <w:ilvl w:val="0"/>
                <w:numId w:val="85"/>
              </w:numPr>
              <w:spacing w:line="360" w:lineRule="auto"/>
              <w:jc w:val="both"/>
              <w:rPr>
                <w:rFonts w:ascii="Calibri" w:eastAsia="Dotum" w:hAnsi="Calibri"/>
                <w:sz w:val="22"/>
                <w:szCs w:val="22"/>
              </w:rPr>
            </w:pPr>
            <w:r w:rsidRPr="00C23062">
              <w:rPr>
                <w:rFonts w:ascii="Calibri" w:eastAsia="Dotum" w:hAnsi="Calibri"/>
                <w:sz w:val="22"/>
                <w:szCs w:val="22"/>
              </w:rPr>
              <w:t xml:space="preserve">More interactions with SALGA so that they can have better understanding of their plight during the negotiations at SALGBC. </w:t>
            </w:r>
          </w:p>
        </w:tc>
      </w:tr>
    </w:tbl>
    <w:p w:rsidR="00B3024B" w:rsidRPr="00FC7776" w:rsidRDefault="00B3024B" w:rsidP="00B3024B">
      <w:pPr>
        <w:pStyle w:val="NoSpacing"/>
        <w:spacing w:line="360" w:lineRule="auto"/>
        <w:jc w:val="both"/>
        <w:rPr>
          <w:rFonts w:ascii="Calibri" w:eastAsia="HYGothic-Extra" w:hAnsi="Calibri"/>
          <w:sz w:val="22"/>
          <w:szCs w:val="22"/>
        </w:rPr>
      </w:pPr>
      <w:bookmarkStart w:id="378" w:name="_Toc477507799"/>
    </w:p>
    <w:p w:rsidR="00B3024B" w:rsidRPr="000E7738" w:rsidRDefault="000E7738" w:rsidP="00E2032B">
      <w:pPr>
        <w:pStyle w:val="Heading2"/>
        <w:keepLines/>
        <w:numPr>
          <w:ilvl w:val="1"/>
          <w:numId w:val="235"/>
        </w:numPr>
        <w:spacing w:after="40"/>
        <w:jc w:val="both"/>
        <w:rPr>
          <w:rFonts w:eastAsia="HYGothic-Extra"/>
          <w:sz w:val="40"/>
          <w:szCs w:val="40"/>
        </w:rPr>
      </w:pPr>
      <w:bookmarkStart w:id="379" w:name="_Toc516675463"/>
      <w:bookmarkStart w:id="380" w:name="_Toc36625253"/>
      <w:r w:rsidRPr="000E7738">
        <w:rPr>
          <w:rFonts w:eastAsia="HYGothic-Extra"/>
          <w:sz w:val="40"/>
          <w:szCs w:val="40"/>
        </w:rPr>
        <w:t>Organizational</w:t>
      </w:r>
      <w:r w:rsidR="00B3024B" w:rsidRPr="000E7738">
        <w:rPr>
          <w:rFonts w:eastAsia="HYGothic-Extra"/>
          <w:sz w:val="40"/>
          <w:szCs w:val="40"/>
        </w:rPr>
        <w:t xml:space="preserve"> Analysis</w:t>
      </w:r>
      <w:bookmarkEnd w:id="378"/>
      <w:bookmarkEnd w:id="379"/>
      <w:bookmarkEnd w:id="380"/>
      <w:r w:rsidR="00B3024B" w:rsidRPr="000E7738">
        <w:rPr>
          <w:rFonts w:eastAsia="HYGothic-Extra"/>
          <w:sz w:val="40"/>
          <w:szCs w:val="40"/>
        </w:rPr>
        <w:t xml:space="preserve"> </w:t>
      </w:r>
    </w:p>
    <w:p w:rsidR="00B3024B" w:rsidRPr="004878CB" w:rsidRDefault="00B3024B" w:rsidP="00B3024B">
      <w:pPr>
        <w:pStyle w:val="NoSpacing"/>
        <w:spacing w:line="360" w:lineRule="auto"/>
        <w:jc w:val="both"/>
        <w:rPr>
          <w:rFonts w:ascii="Calibri" w:eastAsia="Dotum" w:hAnsi="Calibri"/>
          <w:sz w:val="22"/>
          <w:szCs w:val="22"/>
        </w:rPr>
      </w:pPr>
    </w:p>
    <w:p w:rsidR="00B3024B" w:rsidRPr="004878CB" w:rsidRDefault="00B3024B" w:rsidP="00B3024B">
      <w:pPr>
        <w:pStyle w:val="NoSpacing"/>
        <w:spacing w:line="360" w:lineRule="auto"/>
        <w:jc w:val="both"/>
        <w:rPr>
          <w:rFonts w:ascii="Calibri" w:eastAsia="HYGothic-Extra" w:hAnsi="Calibri" w:cs="Tahoma"/>
          <w:b/>
          <w:bCs/>
          <w:sz w:val="22"/>
          <w:szCs w:val="22"/>
        </w:rPr>
      </w:pPr>
      <w:bookmarkStart w:id="381" w:name="_Toc477507800"/>
      <w:r w:rsidRPr="004878CB">
        <w:rPr>
          <w:rFonts w:ascii="Calibri" w:eastAsia="HYGothic-Extra" w:hAnsi="Calibri" w:cs="Tahoma"/>
          <w:b/>
          <w:bCs/>
          <w:sz w:val="22"/>
          <w:szCs w:val="22"/>
        </w:rPr>
        <w:t>Organizational Strengths &amp; Weakness</w:t>
      </w:r>
      <w:bookmarkEnd w:id="381"/>
      <w:r w:rsidR="0055675B">
        <w:rPr>
          <w:rFonts w:ascii="Calibri" w:eastAsia="HYGothic-Extra" w:hAnsi="Calibri" w:cs="Tahoma"/>
          <w:b/>
          <w:bCs/>
          <w:sz w:val="22"/>
          <w:szCs w:val="22"/>
        </w:rPr>
        <w:t>es</w:t>
      </w:r>
    </w:p>
    <w:p w:rsidR="00B3024B" w:rsidRDefault="00B3024B" w:rsidP="00B3024B">
      <w:pPr>
        <w:pStyle w:val="NoSpacing"/>
        <w:spacing w:line="360" w:lineRule="auto"/>
        <w:jc w:val="both"/>
        <w:rPr>
          <w:rFonts w:ascii="Calibri" w:eastAsia="Cambria" w:hAnsi="Calibri" w:cs="Calibri"/>
          <w:sz w:val="22"/>
          <w:szCs w:val="22"/>
        </w:rPr>
      </w:pPr>
      <w:r w:rsidRPr="004878CB">
        <w:rPr>
          <w:rFonts w:ascii="Calibri" w:eastAsia="Cambria" w:hAnsi="Calibri" w:cs="Calibri"/>
          <w:sz w:val="22"/>
          <w:szCs w:val="22"/>
        </w:rPr>
        <w:t>In order to respond effectively to the challenges in which we operate, as prescribed by our legislative and constitutional mandate.  We have note the following strengths which we intend to use to achieve our goals.  We have also noted weaknesses which we intend to convert into strength</w:t>
      </w:r>
      <w:r>
        <w:rPr>
          <w:rFonts w:ascii="Calibri" w:eastAsia="Cambria" w:hAnsi="Calibri" w:cs="Calibri"/>
          <w:sz w:val="22"/>
          <w:szCs w:val="22"/>
        </w:rPr>
        <w:t>s through effective management.</w:t>
      </w:r>
    </w:p>
    <w:p w:rsidR="004B3ED7" w:rsidRPr="007F2E24" w:rsidRDefault="004B3ED7" w:rsidP="004B3ED7">
      <w:pPr>
        <w:pStyle w:val="Caption"/>
        <w:rPr>
          <w:rFonts w:ascii="Calibri" w:eastAsia="Cambria" w:hAnsi="Calibri" w:cs="Calibri"/>
          <w:sz w:val="22"/>
          <w:szCs w:val="22"/>
        </w:rPr>
      </w:pPr>
      <w:bookmarkStart w:id="382" w:name="_Toc35612640"/>
      <w:r>
        <w:t xml:space="preserve">Table </w:t>
      </w:r>
      <w:r>
        <w:fldChar w:fldCharType="begin"/>
      </w:r>
      <w:r>
        <w:instrText xml:space="preserve"> SEQ Table \* ARABIC </w:instrText>
      </w:r>
      <w:r>
        <w:fldChar w:fldCharType="separate"/>
      </w:r>
      <w:r w:rsidR="00093ADD">
        <w:rPr>
          <w:noProof/>
        </w:rPr>
        <w:t>48</w:t>
      </w:r>
      <w:r>
        <w:fldChar w:fldCharType="end"/>
      </w:r>
      <w:r>
        <w:t>: SWOT Analysis</w:t>
      </w:r>
      <w:bookmarkEnd w:id="382"/>
    </w:p>
    <w:tbl>
      <w:tblPr>
        <w:tblW w:w="10092" w:type="dxa"/>
        <w:tblInd w:w="-176" w:type="dxa"/>
        <w:tblBorders>
          <w:top w:val="single" w:sz="4" w:space="0" w:color="EA9B7B"/>
          <w:left w:val="single" w:sz="4" w:space="0" w:color="EA9B7B"/>
          <w:bottom w:val="single" w:sz="4" w:space="0" w:color="EA9B7B"/>
          <w:right w:val="single" w:sz="4" w:space="0" w:color="EA9B7B"/>
          <w:insideH w:val="single" w:sz="4" w:space="0" w:color="EA9B7B"/>
          <w:insideV w:val="single" w:sz="4" w:space="0" w:color="EA9B7B"/>
        </w:tblBorders>
        <w:tblLook w:val="04A0" w:firstRow="1" w:lastRow="0" w:firstColumn="1" w:lastColumn="0" w:noHBand="0" w:noVBand="1"/>
      </w:tblPr>
      <w:tblGrid>
        <w:gridCol w:w="1992"/>
        <w:gridCol w:w="4037"/>
        <w:gridCol w:w="4063"/>
      </w:tblGrid>
      <w:tr w:rsidR="00B3024B" w:rsidRPr="00FC76D2" w:rsidTr="00B3024B">
        <w:trPr>
          <w:tblHeader/>
        </w:trPr>
        <w:tc>
          <w:tcPr>
            <w:tcW w:w="1992" w:type="dxa"/>
            <w:tcBorders>
              <w:top w:val="single" w:sz="4" w:space="0" w:color="DC5924"/>
              <w:left w:val="single" w:sz="4" w:space="0" w:color="DC5924"/>
              <w:bottom w:val="single" w:sz="4" w:space="0" w:color="DC5924"/>
              <w:right w:val="nil"/>
            </w:tcBorders>
            <w:shd w:val="clear" w:color="auto" w:fill="DC5924"/>
          </w:tcPr>
          <w:p w:rsidR="00B3024B" w:rsidRPr="004878CB" w:rsidRDefault="00B3024B" w:rsidP="00B3024B">
            <w:pPr>
              <w:pStyle w:val="NoSpacing"/>
              <w:spacing w:line="360" w:lineRule="auto"/>
              <w:jc w:val="both"/>
              <w:rPr>
                <w:rFonts w:ascii="Calibri" w:eastAsia="Dotum" w:hAnsi="Calibri"/>
                <w:b/>
              </w:rPr>
            </w:pPr>
            <w:r w:rsidRPr="004878CB">
              <w:rPr>
                <w:rFonts w:ascii="Calibri" w:eastAsia="Dotum" w:hAnsi="Calibri"/>
                <w:b/>
              </w:rPr>
              <w:t>KPA</w:t>
            </w:r>
          </w:p>
        </w:tc>
        <w:tc>
          <w:tcPr>
            <w:tcW w:w="4037" w:type="dxa"/>
            <w:tcBorders>
              <w:top w:val="single" w:sz="4" w:space="0" w:color="DC5924"/>
              <w:left w:val="nil"/>
              <w:bottom w:val="single" w:sz="4" w:space="0" w:color="DC5924"/>
              <w:right w:val="nil"/>
            </w:tcBorders>
            <w:shd w:val="clear" w:color="auto" w:fill="DC5924"/>
          </w:tcPr>
          <w:p w:rsidR="00B3024B" w:rsidRPr="004878CB" w:rsidRDefault="00B3024B" w:rsidP="00B3024B">
            <w:pPr>
              <w:pStyle w:val="NoSpacing"/>
              <w:spacing w:line="360" w:lineRule="auto"/>
              <w:jc w:val="both"/>
              <w:rPr>
                <w:rFonts w:ascii="Calibri" w:eastAsia="Dotum" w:hAnsi="Calibri"/>
                <w:b/>
              </w:rPr>
            </w:pPr>
            <w:r w:rsidRPr="004878CB">
              <w:rPr>
                <w:rFonts w:ascii="Calibri" w:eastAsia="Dotum" w:hAnsi="Calibri"/>
                <w:b/>
              </w:rPr>
              <w:t>STRENGTHS</w:t>
            </w:r>
          </w:p>
        </w:tc>
        <w:tc>
          <w:tcPr>
            <w:tcW w:w="4063" w:type="dxa"/>
            <w:tcBorders>
              <w:top w:val="single" w:sz="4" w:space="0" w:color="DC5924"/>
              <w:left w:val="nil"/>
              <w:bottom w:val="single" w:sz="4" w:space="0" w:color="DC5924"/>
              <w:right w:val="single" w:sz="4" w:space="0" w:color="DC5924"/>
            </w:tcBorders>
            <w:shd w:val="clear" w:color="auto" w:fill="DC5924"/>
          </w:tcPr>
          <w:p w:rsidR="00B3024B" w:rsidRPr="004878CB" w:rsidRDefault="00B3024B" w:rsidP="00B3024B">
            <w:pPr>
              <w:pStyle w:val="NoSpacing"/>
              <w:spacing w:line="360" w:lineRule="auto"/>
              <w:jc w:val="both"/>
              <w:rPr>
                <w:rFonts w:ascii="Calibri" w:eastAsia="Dotum" w:hAnsi="Calibri"/>
                <w:b/>
              </w:rPr>
            </w:pPr>
            <w:r w:rsidRPr="004878CB">
              <w:rPr>
                <w:rFonts w:ascii="Calibri" w:eastAsia="Dotum" w:hAnsi="Calibri"/>
                <w:b/>
              </w:rPr>
              <w:t>WEAKNESSES</w:t>
            </w:r>
          </w:p>
        </w:tc>
      </w:tr>
      <w:tr w:rsidR="00B3024B" w:rsidRPr="00FC76D2" w:rsidTr="00B3024B">
        <w:tc>
          <w:tcPr>
            <w:tcW w:w="1992" w:type="dxa"/>
            <w:shd w:val="clear" w:color="auto" w:fill="auto"/>
          </w:tcPr>
          <w:p w:rsidR="00B3024B" w:rsidRPr="004878CB" w:rsidRDefault="00B3024B" w:rsidP="00B3024B">
            <w:pPr>
              <w:pStyle w:val="NoSpacing"/>
              <w:spacing w:line="360" w:lineRule="auto"/>
              <w:jc w:val="both"/>
              <w:rPr>
                <w:rFonts w:ascii="Calibri" w:eastAsia="Dotum" w:hAnsi="Calibri"/>
                <w:b/>
                <w:sz w:val="22"/>
                <w:szCs w:val="22"/>
              </w:rPr>
            </w:pPr>
            <w:r w:rsidRPr="004878CB">
              <w:rPr>
                <w:rFonts w:ascii="Calibri" w:eastAsia="Dotum" w:hAnsi="Calibri"/>
                <w:b/>
                <w:sz w:val="22"/>
                <w:szCs w:val="22"/>
              </w:rPr>
              <w:t>GOOD GOVERNANCE AND PUBLIC PARTICIPATION</w:t>
            </w:r>
          </w:p>
        </w:tc>
        <w:tc>
          <w:tcPr>
            <w:tcW w:w="4037" w:type="dxa"/>
            <w:shd w:val="clear" w:color="auto" w:fill="auto"/>
          </w:tcPr>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t>Functional Council supported by committees</w:t>
            </w:r>
          </w:p>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t>Functional Audit Committee</w:t>
            </w:r>
          </w:p>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t>Traditional Leaders are participation in council</w:t>
            </w:r>
          </w:p>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t>Established and functional ward committees</w:t>
            </w:r>
          </w:p>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t>Established war-rooms</w:t>
            </w:r>
          </w:p>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t>CDWs in all wards</w:t>
            </w:r>
          </w:p>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t>Community Participation Liaison Workers in all villages</w:t>
            </w:r>
          </w:p>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t>Unqualified audit report</w:t>
            </w:r>
          </w:p>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t>Mayor’s conversations properly coordinated</w:t>
            </w:r>
          </w:p>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lastRenderedPageBreak/>
              <w:t>Creative and innovative projects (Khaba ka difaha, kairos moment, MSI etc.)</w:t>
            </w:r>
          </w:p>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t>SPU strategic plans (Sports Development plan, HIV and AIDs multi-sectorial response plan, Women Development plan etc.</w:t>
            </w:r>
          </w:p>
        </w:tc>
        <w:tc>
          <w:tcPr>
            <w:tcW w:w="4063" w:type="dxa"/>
            <w:shd w:val="clear" w:color="auto" w:fill="auto"/>
          </w:tcPr>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lastRenderedPageBreak/>
              <w:t>Lack of customer care system</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Lack of proper system to disseminate information emanating from ward committees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Archaic public participation methods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Failur</w:t>
            </w:r>
            <w:r>
              <w:rPr>
                <w:rFonts w:ascii="Calibri" w:eastAsia="Dotum" w:hAnsi="Calibri"/>
                <w:sz w:val="22"/>
                <w:szCs w:val="22"/>
              </w:rPr>
              <w:t>e to review strategies (Risk Management</w:t>
            </w:r>
            <w:r w:rsidRPr="004878CB">
              <w:rPr>
                <w:rFonts w:ascii="Calibri" w:eastAsia="Dotum" w:hAnsi="Calibri"/>
                <w:sz w:val="22"/>
                <w:szCs w:val="22"/>
              </w:rPr>
              <w:t xml:space="preserve"> Strat</w:t>
            </w:r>
            <w:r>
              <w:rPr>
                <w:rFonts w:ascii="Calibri" w:eastAsia="Dotum" w:hAnsi="Calibri"/>
                <w:sz w:val="22"/>
                <w:szCs w:val="22"/>
              </w:rPr>
              <w:t>egy</w:t>
            </w:r>
            <w:r w:rsidRPr="004878CB">
              <w:rPr>
                <w:rFonts w:ascii="Calibri" w:eastAsia="Dotum" w:hAnsi="Calibri"/>
                <w:sz w:val="22"/>
                <w:szCs w:val="22"/>
              </w:rPr>
              <w:t>, Communication, Customer Care, Youth Cen</w:t>
            </w:r>
            <w:r>
              <w:rPr>
                <w:rFonts w:ascii="Calibri" w:eastAsia="Dotum" w:hAnsi="Calibri"/>
                <w:sz w:val="22"/>
                <w:szCs w:val="22"/>
              </w:rPr>
              <w:t>ter, Public Participation etc.)</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Lack of Accountability (PMS)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Poor implementation of service charter.</w:t>
            </w:r>
          </w:p>
          <w:p w:rsidR="00B3024B" w:rsidRPr="004878CB" w:rsidRDefault="00B3024B" w:rsidP="00653BFB">
            <w:pPr>
              <w:pStyle w:val="NoSpacing"/>
              <w:numPr>
                <w:ilvl w:val="0"/>
                <w:numId w:val="87"/>
              </w:numPr>
              <w:spacing w:line="360" w:lineRule="auto"/>
              <w:jc w:val="both"/>
              <w:rPr>
                <w:rFonts w:ascii="Calibri" w:eastAsia="Dotum" w:hAnsi="Calibri"/>
                <w:sz w:val="22"/>
                <w:szCs w:val="22"/>
                <w:u w:val="single"/>
              </w:rPr>
            </w:pPr>
            <w:r w:rsidRPr="004878CB">
              <w:rPr>
                <w:rFonts w:ascii="Calibri" w:eastAsia="Dotum" w:hAnsi="Calibri"/>
                <w:sz w:val="22"/>
                <w:szCs w:val="22"/>
              </w:rPr>
              <w:t>Poor management of political processes resulting in delay in the establishment of ward committees in some wards</w:t>
            </w:r>
          </w:p>
        </w:tc>
      </w:tr>
      <w:tr w:rsidR="00B3024B" w:rsidRPr="00FC76D2" w:rsidTr="00B3024B">
        <w:tc>
          <w:tcPr>
            <w:tcW w:w="1992" w:type="dxa"/>
            <w:shd w:val="clear" w:color="auto" w:fill="auto"/>
          </w:tcPr>
          <w:p w:rsidR="00B3024B" w:rsidRPr="004878CB" w:rsidRDefault="00B3024B" w:rsidP="00B3024B">
            <w:pPr>
              <w:pStyle w:val="NoSpacing"/>
              <w:spacing w:line="360" w:lineRule="auto"/>
              <w:jc w:val="both"/>
              <w:rPr>
                <w:rFonts w:ascii="Calibri" w:eastAsia="Dotum" w:hAnsi="Calibri"/>
                <w:b/>
                <w:sz w:val="22"/>
                <w:szCs w:val="22"/>
              </w:rPr>
            </w:pPr>
            <w:r w:rsidRPr="004878CB">
              <w:rPr>
                <w:rFonts w:ascii="Calibri" w:eastAsia="Dotum" w:hAnsi="Calibri"/>
                <w:b/>
                <w:sz w:val="22"/>
                <w:szCs w:val="22"/>
              </w:rPr>
              <w:lastRenderedPageBreak/>
              <w:t>FINANCIAL VIABILITY AND MANAGEMENT</w:t>
            </w:r>
          </w:p>
        </w:tc>
        <w:tc>
          <w:tcPr>
            <w:tcW w:w="4037" w:type="dxa"/>
            <w:shd w:val="clear" w:color="auto" w:fill="auto"/>
          </w:tcPr>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Policies and Procedures and By-Laws are in place</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All senior Levels position are filled.</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Maintained effective systems of internal control</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Continuous improvement in audit outcomes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Maintained an improved grant utilization mechanism.</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Accumulated adequate cash reserves to curb immediate financial interventions.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Procurement Strategy that has led to reduce delays in infrastructure acquisition</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Grossly reduced consultant dependency on external service providers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Achieved improved debt collections mechanisms.</w:t>
            </w:r>
          </w:p>
        </w:tc>
        <w:tc>
          <w:tcPr>
            <w:tcW w:w="4063" w:type="dxa"/>
            <w:shd w:val="clear" w:color="auto" w:fill="auto"/>
          </w:tcPr>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Inability to enforce directorate to make supply chain submissions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There are constant compliance changes resulting in reduced short term procurement life cycle</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Inefficient debt collection strategies.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Weakness in formulating adequate Specifications.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Ineffective mechanisms in convening Bid Committees.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Poor contract and project management.</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 xml:space="preserve">Ineffective people management skills. </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Lack of proactive asset management mechanism (need identification, timely disposal, maintenance)</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Lack of continuous review of organizational structure.</w:t>
            </w:r>
          </w:p>
        </w:tc>
      </w:tr>
      <w:tr w:rsidR="00B3024B" w:rsidRPr="00FC76D2" w:rsidTr="00B3024B">
        <w:tc>
          <w:tcPr>
            <w:tcW w:w="1992" w:type="dxa"/>
            <w:shd w:val="clear" w:color="auto" w:fill="auto"/>
          </w:tcPr>
          <w:p w:rsidR="00B3024B" w:rsidRPr="004878CB" w:rsidRDefault="00B3024B" w:rsidP="00B3024B">
            <w:pPr>
              <w:pStyle w:val="NoSpacing"/>
              <w:spacing w:line="360" w:lineRule="auto"/>
              <w:jc w:val="both"/>
              <w:rPr>
                <w:rFonts w:ascii="Calibri" w:eastAsia="Dotum" w:hAnsi="Calibri"/>
                <w:b/>
                <w:sz w:val="22"/>
                <w:szCs w:val="22"/>
              </w:rPr>
            </w:pPr>
            <w:r w:rsidRPr="004878CB">
              <w:rPr>
                <w:rFonts w:ascii="Calibri" w:eastAsia="Dotum" w:hAnsi="Calibri"/>
                <w:b/>
                <w:sz w:val="22"/>
                <w:szCs w:val="22"/>
              </w:rPr>
              <w:t>SERVICE DELIVERY AND INFRASTRUCTURE</w:t>
            </w:r>
          </w:p>
        </w:tc>
        <w:tc>
          <w:tcPr>
            <w:tcW w:w="4037" w:type="dxa"/>
            <w:shd w:val="clear" w:color="auto" w:fill="auto"/>
          </w:tcPr>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 xml:space="preserve">Capacity to Plan and develop strategies </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Integrated Waste Management Plan</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3 Year Capital Plan</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lastRenderedPageBreak/>
              <w:t>Human Resource Capacity – Qualified personnel</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Availability of Budget for Infrastructure for Roads Construction</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 xml:space="preserve">Availability of Plant and Equipment for </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Construction and refuse Collection.</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Construction Procurement Strategy in place to address the support of local contractors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Compliance with Landfill Site Permit Conditions</w:t>
            </w:r>
          </w:p>
          <w:p w:rsidR="00B3024B" w:rsidRPr="002E4F4D"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 xml:space="preserve">Provincial Recognition - Greenest Municipality Awards </w:t>
            </w:r>
          </w:p>
        </w:tc>
        <w:tc>
          <w:tcPr>
            <w:tcW w:w="4063" w:type="dxa"/>
            <w:shd w:val="clear" w:color="auto" w:fill="auto"/>
          </w:tcPr>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lastRenderedPageBreak/>
              <w:t>Lack of Customer Satisfaction Surveys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Poor Contract Management and poor project management.</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Lack of By-law enforcement</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lastRenderedPageBreak/>
              <w:t>Over reliance on overtime.</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Over reliance on Mass Jobs and Casual Employees.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Reliance on external service providers.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 xml:space="preserve">Lack of Infrastructure Asset Management Strategy </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(From Procurement, use, maintenance and disposal).</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Dependence on MIG Funding with No Internal funding for Infrastructure.</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Pr>
                <w:rFonts w:ascii="Calibri" w:eastAsia="Dotum" w:hAnsi="Calibri"/>
                <w:sz w:val="22"/>
                <w:szCs w:val="22"/>
              </w:rPr>
              <w:t>Lack of Supervision of general s</w:t>
            </w:r>
            <w:r w:rsidRPr="004878CB">
              <w:rPr>
                <w:rFonts w:ascii="Calibri" w:eastAsia="Dotum" w:hAnsi="Calibri"/>
                <w:sz w:val="22"/>
                <w:szCs w:val="22"/>
              </w:rPr>
              <w:t xml:space="preserve">taff </w:t>
            </w:r>
            <w:r>
              <w:rPr>
                <w:rFonts w:ascii="Calibri" w:eastAsia="Dotum" w:hAnsi="Calibri"/>
                <w:sz w:val="22"/>
                <w:szCs w:val="22"/>
              </w:rPr>
              <w:t xml:space="preserve">by their supervisors, </w:t>
            </w:r>
            <w:r w:rsidRPr="004878CB">
              <w:rPr>
                <w:rFonts w:ascii="Calibri" w:eastAsia="Dotum" w:hAnsi="Calibri"/>
                <w:sz w:val="22"/>
                <w:szCs w:val="22"/>
              </w:rPr>
              <w:t>Managers and HODs</w:t>
            </w:r>
          </w:p>
          <w:p w:rsidR="00B3024B" w:rsidRPr="004878CB" w:rsidRDefault="00B3024B" w:rsidP="00653BFB">
            <w:pPr>
              <w:pStyle w:val="NoSpacing"/>
              <w:numPr>
                <w:ilvl w:val="0"/>
                <w:numId w:val="87"/>
              </w:numPr>
              <w:spacing w:line="360" w:lineRule="auto"/>
              <w:jc w:val="both"/>
              <w:rPr>
                <w:rFonts w:ascii="Calibri" w:eastAsia="Dotum" w:hAnsi="Calibri"/>
                <w:sz w:val="22"/>
                <w:szCs w:val="22"/>
              </w:rPr>
            </w:pPr>
            <w:r w:rsidRPr="004878CB">
              <w:rPr>
                <w:rFonts w:ascii="Calibri" w:eastAsia="Dotum" w:hAnsi="Calibri"/>
                <w:sz w:val="22"/>
                <w:szCs w:val="22"/>
              </w:rPr>
              <w:t>Under recovery on cost of services rendered (waste and electricity)</w:t>
            </w:r>
          </w:p>
        </w:tc>
      </w:tr>
      <w:tr w:rsidR="00B3024B" w:rsidRPr="00FC76D2" w:rsidTr="00B3024B">
        <w:tc>
          <w:tcPr>
            <w:tcW w:w="1992" w:type="dxa"/>
            <w:shd w:val="clear" w:color="auto" w:fill="auto"/>
          </w:tcPr>
          <w:p w:rsidR="00B3024B" w:rsidRPr="004878CB" w:rsidRDefault="00B3024B" w:rsidP="00B3024B">
            <w:pPr>
              <w:pStyle w:val="NoSpacing"/>
              <w:spacing w:line="360" w:lineRule="auto"/>
              <w:jc w:val="both"/>
              <w:rPr>
                <w:rFonts w:ascii="Calibri" w:eastAsia="Dotum" w:hAnsi="Calibri"/>
                <w:b/>
                <w:sz w:val="22"/>
                <w:szCs w:val="22"/>
              </w:rPr>
            </w:pPr>
            <w:r w:rsidRPr="004878CB">
              <w:rPr>
                <w:rFonts w:ascii="Calibri" w:eastAsia="Dotum" w:hAnsi="Calibri"/>
                <w:b/>
                <w:sz w:val="22"/>
                <w:szCs w:val="22"/>
              </w:rPr>
              <w:lastRenderedPageBreak/>
              <w:t>INSTITUTIONAL TRANSFORMATION AND MANAGEMENT</w:t>
            </w:r>
          </w:p>
        </w:tc>
        <w:tc>
          <w:tcPr>
            <w:tcW w:w="4037" w:type="dxa"/>
            <w:shd w:val="clear" w:color="auto" w:fill="auto"/>
          </w:tcPr>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Trade unions are recognized by the institution.</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Recruitment &amp; selection is internally focused thus giving promotional opportunities.</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Most of the grievances are settled internally before turning into disputes.</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Sound ICT infrastructure in place.</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Information sharing sessions are held quarterly.</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There is an employee wellness office in place.</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Job security and institutional memory guaranteed to all employees other than section 56/7 managers.</w:t>
            </w:r>
          </w:p>
        </w:tc>
        <w:tc>
          <w:tcPr>
            <w:tcW w:w="4063" w:type="dxa"/>
            <w:shd w:val="clear" w:color="auto" w:fill="auto"/>
          </w:tcPr>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No proper implementation of performance management systems.</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LLF meetings tends not to quorate</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Labour turn over on critical positions, where we cannot get suitably qualified person internally.</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Most of the policies are obsolete and require reviews / development.</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Implementation of most of the policies and strategies remains a challenge.</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Some of the policies are replaced by collective agreements as such they are not implementable.</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Job hopping as a result of internal recruitment. People to at least complete probationary period prior to applying for another post.</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lastRenderedPageBreak/>
              <w:t>There is a capacity (under staffing and lack of competent staff) challenge within the ICT section.</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Lack of proper systems and processes.</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Lack of monitoring and evaluation of policies, systems and processes.</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Training and development of staff is a challenge.</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No proper occupational health and safety systems in place.</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Staff retention is a challenge.</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 xml:space="preserve">Wellness </w:t>
            </w:r>
            <w:r w:rsidR="00C80AFB">
              <w:rPr>
                <w:rFonts w:ascii="Calibri" w:eastAsia="Dotum" w:hAnsi="Calibri"/>
                <w:sz w:val="22"/>
                <w:szCs w:val="22"/>
              </w:rPr>
              <w:t>programs</w:t>
            </w:r>
            <w:r w:rsidRPr="004878CB">
              <w:rPr>
                <w:rFonts w:ascii="Calibri" w:eastAsia="Dotum" w:hAnsi="Calibri"/>
                <w:sz w:val="22"/>
                <w:szCs w:val="22"/>
              </w:rPr>
              <w:t xml:space="preserve"> exclude councillors &amp; traditional leaders.</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Under staffing especially in service delivery departments.</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Delays in filling of critical vacancies.</w:t>
            </w:r>
          </w:p>
        </w:tc>
      </w:tr>
      <w:tr w:rsidR="00B3024B" w:rsidRPr="00FC76D2" w:rsidTr="00B3024B">
        <w:trPr>
          <w:trHeight w:val="1536"/>
        </w:trPr>
        <w:tc>
          <w:tcPr>
            <w:tcW w:w="1992" w:type="dxa"/>
            <w:shd w:val="clear" w:color="auto" w:fill="auto"/>
          </w:tcPr>
          <w:p w:rsidR="00B3024B" w:rsidRPr="002E4F4D" w:rsidRDefault="00B3024B" w:rsidP="00B3024B">
            <w:pPr>
              <w:pStyle w:val="NoSpacing"/>
              <w:spacing w:line="360" w:lineRule="auto"/>
              <w:jc w:val="both"/>
              <w:rPr>
                <w:rFonts w:ascii="Calibri" w:eastAsia="Dotum" w:hAnsi="Calibri"/>
                <w:b/>
                <w:sz w:val="22"/>
                <w:szCs w:val="22"/>
              </w:rPr>
            </w:pPr>
            <w:r w:rsidRPr="002E4F4D">
              <w:rPr>
                <w:rFonts w:ascii="Calibri" w:eastAsia="Dotum" w:hAnsi="Calibri"/>
                <w:b/>
                <w:sz w:val="22"/>
                <w:szCs w:val="22"/>
              </w:rPr>
              <w:lastRenderedPageBreak/>
              <w:t>DEVELOPMENT PLANNING AND LOCAL ECONOMIC DEVELOPMENT</w:t>
            </w:r>
          </w:p>
        </w:tc>
        <w:tc>
          <w:tcPr>
            <w:tcW w:w="4037" w:type="dxa"/>
            <w:shd w:val="clear" w:color="auto" w:fill="auto"/>
          </w:tcPr>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Institutional knowledge  on economic development needs</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Pr>
                <w:rFonts w:ascii="Calibri" w:eastAsia="Dotum" w:hAnsi="Calibri"/>
                <w:sz w:val="22"/>
                <w:szCs w:val="22"/>
              </w:rPr>
              <w:t>Agricultural development plan (in place</w:t>
            </w:r>
            <w:r w:rsidRPr="004878CB">
              <w:rPr>
                <w:rFonts w:ascii="Calibri" w:eastAsia="Dotum" w:hAnsi="Calibri"/>
                <w:sz w:val="22"/>
                <w:szCs w:val="22"/>
              </w:rPr>
              <w:t>)</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Mount Fletcher economic feasibility study</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Business enabling environmental study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Permits and licenses  plan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Local business dev</w:t>
            </w:r>
            <w:r>
              <w:rPr>
                <w:rFonts w:ascii="Calibri" w:eastAsia="Dotum" w:hAnsi="Calibri"/>
                <w:sz w:val="22"/>
                <w:szCs w:val="22"/>
              </w:rPr>
              <w:t>elopment support institutions (</w:t>
            </w:r>
            <w:r w:rsidRPr="004878CB">
              <w:rPr>
                <w:rFonts w:ascii="Calibri" w:eastAsia="Dotum" w:hAnsi="Calibri"/>
                <w:sz w:val="22"/>
                <w:szCs w:val="22"/>
              </w:rPr>
              <w:t>CDC &amp; craft centre)</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Industrial development plan( furnit</w:t>
            </w:r>
            <w:r>
              <w:rPr>
                <w:rFonts w:ascii="Calibri" w:eastAsia="Dotum" w:hAnsi="Calibri"/>
                <w:sz w:val="22"/>
                <w:szCs w:val="22"/>
              </w:rPr>
              <w:t>ure and other natural resources</w:t>
            </w:r>
            <w:r w:rsidRPr="004878CB">
              <w:rPr>
                <w:rFonts w:ascii="Calibri" w:eastAsia="Dotum" w:hAnsi="Calibri"/>
                <w:sz w:val="22"/>
                <w:szCs w:val="22"/>
              </w:rPr>
              <w:t>)</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Municipal property development plan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Effective partnerships  are in place </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lastRenderedPageBreak/>
              <w:t xml:space="preserve">Procurement strategy allows for </w:t>
            </w:r>
            <w:r w:rsidRPr="004878CB">
              <w:rPr>
                <w:rFonts w:ascii="Calibri" w:eastAsia="Dotum" w:hAnsi="Calibri"/>
                <w:caps/>
                <w:sz w:val="22"/>
                <w:szCs w:val="22"/>
              </w:rPr>
              <w:t xml:space="preserve">25% </w:t>
            </w:r>
            <w:r w:rsidRPr="004878CB">
              <w:rPr>
                <w:rFonts w:ascii="Calibri" w:eastAsia="Dotum" w:hAnsi="Calibri"/>
                <w:sz w:val="22"/>
                <w:szCs w:val="22"/>
              </w:rPr>
              <w:t>benefit for SMMEs</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By-laws </w:t>
            </w:r>
            <w:r w:rsidRPr="004878CB">
              <w:rPr>
                <w:rFonts w:ascii="Calibri" w:eastAsia="Dotum" w:hAnsi="Calibri"/>
                <w:caps/>
                <w:sz w:val="22"/>
                <w:szCs w:val="22"/>
              </w:rPr>
              <w:t>- SPLUMA</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Processes in place for applications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caps/>
                <w:sz w:val="22"/>
                <w:szCs w:val="22"/>
              </w:rPr>
              <w:t>P</w:t>
            </w:r>
            <w:r>
              <w:rPr>
                <w:rFonts w:ascii="Calibri" w:eastAsia="Dotum" w:hAnsi="Calibri"/>
                <w:sz w:val="22"/>
                <w:szCs w:val="22"/>
              </w:rPr>
              <w:t>olicies (property rates</w:t>
            </w:r>
            <w:r w:rsidRPr="004878CB">
              <w:rPr>
                <w:rFonts w:ascii="Calibri" w:eastAsia="Dotum" w:hAnsi="Calibri"/>
                <w:sz w:val="22"/>
                <w:szCs w:val="22"/>
              </w:rPr>
              <w:t>)</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Pr>
                <w:rFonts w:ascii="Calibri" w:eastAsia="Dotum" w:hAnsi="Calibri"/>
                <w:sz w:val="22"/>
                <w:szCs w:val="22"/>
              </w:rPr>
              <w:t>Draft precinct plans (</w:t>
            </w:r>
            <w:r w:rsidRPr="004878CB">
              <w:rPr>
                <w:rFonts w:ascii="Calibri" w:eastAsia="Dotum" w:hAnsi="Calibri"/>
                <w:sz w:val="22"/>
                <w:szCs w:val="22"/>
              </w:rPr>
              <w:t>for three town)</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Land audit – land invent0ry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Pr>
                <w:rFonts w:ascii="Calibri" w:eastAsia="Dotum" w:hAnsi="Calibri"/>
                <w:sz w:val="22"/>
                <w:szCs w:val="22"/>
              </w:rPr>
              <w:t>Functional PMS (</w:t>
            </w:r>
            <w:r w:rsidRPr="004878CB">
              <w:rPr>
                <w:rFonts w:ascii="Calibri" w:eastAsia="Dotum" w:hAnsi="Calibri"/>
                <w:sz w:val="22"/>
                <w:szCs w:val="22"/>
              </w:rPr>
              <w:t>section 56/7)</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PMS policy in place</w:t>
            </w:r>
            <w:r w:rsidRPr="004878CB">
              <w:rPr>
                <w:rFonts w:ascii="Calibri" w:eastAsia="Dotum" w:hAnsi="Calibri"/>
                <w:caps/>
                <w:sz w:val="22"/>
                <w:szCs w:val="22"/>
              </w:rPr>
              <w:t xml:space="preserve">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5-year  </w:t>
            </w:r>
            <w:r w:rsidRPr="004878CB">
              <w:rPr>
                <w:rFonts w:ascii="Calibri" w:eastAsia="Dotum" w:hAnsi="Calibri"/>
                <w:caps/>
                <w:sz w:val="22"/>
                <w:szCs w:val="22"/>
              </w:rPr>
              <w:t xml:space="preserve">IDP </w:t>
            </w:r>
          </w:p>
          <w:p w:rsidR="00B3024B" w:rsidRPr="004878CB" w:rsidRDefault="00B3024B" w:rsidP="00B3024B">
            <w:pPr>
              <w:pStyle w:val="NoSpacing"/>
              <w:spacing w:line="360" w:lineRule="auto"/>
              <w:jc w:val="both"/>
              <w:rPr>
                <w:rFonts w:ascii="Calibri" w:eastAsia="Dotum" w:hAnsi="Calibri"/>
                <w:sz w:val="22"/>
                <w:szCs w:val="22"/>
              </w:rPr>
            </w:pPr>
          </w:p>
          <w:p w:rsidR="00B3024B" w:rsidRPr="004878CB" w:rsidRDefault="00B3024B" w:rsidP="00B3024B">
            <w:pPr>
              <w:pStyle w:val="NoSpacing"/>
              <w:spacing w:line="360" w:lineRule="auto"/>
              <w:jc w:val="both"/>
              <w:rPr>
                <w:rFonts w:ascii="Calibri" w:eastAsia="Dotum" w:hAnsi="Calibri"/>
                <w:sz w:val="22"/>
                <w:szCs w:val="22"/>
              </w:rPr>
            </w:pPr>
          </w:p>
        </w:tc>
        <w:tc>
          <w:tcPr>
            <w:tcW w:w="4063" w:type="dxa"/>
            <w:shd w:val="clear" w:color="auto" w:fill="auto"/>
          </w:tcPr>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lastRenderedPageBreak/>
              <w:t xml:space="preserve">LED strategy needs to be reviewed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Tourism strategy need to be reviewed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Policy to regulate informal trading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Lack of resources to implement plan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Lack of Research skills</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Budget constraints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Non-fun</w:t>
            </w:r>
            <w:r>
              <w:rPr>
                <w:rFonts w:ascii="Calibri" w:eastAsia="Dotum" w:hAnsi="Calibri"/>
                <w:sz w:val="22"/>
                <w:szCs w:val="22"/>
              </w:rPr>
              <w:t>ctioning  Maclear Open Market (</w:t>
            </w:r>
            <w:r w:rsidRPr="004878CB">
              <w:rPr>
                <w:rFonts w:ascii="Calibri" w:eastAsia="Dotum" w:hAnsi="Calibri"/>
                <w:sz w:val="22"/>
                <w:szCs w:val="22"/>
              </w:rPr>
              <w:t>separation of duties)</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Forestry development partnership eastern side and no initiative on the western side</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Office space</w:t>
            </w:r>
          </w:p>
          <w:p w:rsidR="00B3024B" w:rsidRPr="004878CB" w:rsidRDefault="00B3024B" w:rsidP="00653BFB">
            <w:pPr>
              <w:pStyle w:val="NoSpacing"/>
              <w:numPr>
                <w:ilvl w:val="0"/>
                <w:numId w:val="86"/>
              </w:numPr>
              <w:spacing w:line="360" w:lineRule="auto"/>
              <w:jc w:val="both"/>
              <w:rPr>
                <w:rFonts w:ascii="Calibri" w:eastAsia="Dotum" w:hAnsi="Calibri"/>
                <w:sz w:val="22"/>
                <w:szCs w:val="22"/>
              </w:rPr>
            </w:pPr>
            <w:r w:rsidRPr="004878CB">
              <w:rPr>
                <w:rFonts w:ascii="Calibri" w:eastAsia="Dotum" w:hAnsi="Calibri"/>
                <w:sz w:val="22"/>
                <w:szCs w:val="22"/>
              </w:rPr>
              <w:t>Tourism information centre not fully utilized</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lastRenderedPageBreak/>
              <w:t>SPLUMA aligned town planning scheme</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GIS ( data not upgraded)</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Budget constraints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Revision of SDF</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Physical</w:t>
            </w:r>
            <w:r w:rsidRPr="004878CB">
              <w:rPr>
                <w:rFonts w:ascii="Calibri" w:eastAsia="Dotum" w:hAnsi="Calibri"/>
                <w:caps/>
                <w:sz w:val="22"/>
                <w:szCs w:val="22"/>
              </w:rPr>
              <w:t xml:space="preserve"> </w:t>
            </w:r>
            <w:r w:rsidRPr="004878CB">
              <w:rPr>
                <w:rFonts w:ascii="Calibri" w:eastAsia="Dotum" w:hAnsi="Calibri"/>
                <w:sz w:val="22"/>
                <w:szCs w:val="22"/>
              </w:rPr>
              <w:t xml:space="preserve">protection of land </w:t>
            </w:r>
            <w:r w:rsidRPr="004878CB">
              <w:rPr>
                <w:rFonts w:ascii="Calibri" w:eastAsia="Dotum" w:hAnsi="Calibri"/>
                <w:caps/>
                <w:sz w:val="22"/>
                <w:szCs w:val="22"/>
              </w:rPr>
              <w:t>(</w:t>
            </w:r>
            <w:r w:rsidRPr="004878CB">
              <w:rPr>
                <w:rFonts w:ascii="Calibri" w:eastAsia="Dotum" w:hAnsi="Calibri"/>
                <w:sz w:val="22"/>
                <w:szCs w:val="22"/>
              </w:rPr>
              <w:t>enforcement)</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Lack of regulation to force improvements</w:t>
            </w:r>
            <w:r w:rsidRPr="004878CB">
              <w:rPr>
                <w:rFonts w:ascii="Calibri" w:eastAsia="Dotum" w:hAnsi="Calibri"/>
                <w:caps/>
                <w:sz w:val="22"/>
                <w:szCs w:val="22"/>
              </w:rPr>
              <w:t xml:space="preserve"> </w:t>
            </w:r>
            <w:r w:rsidRPr="004878CB">
              <w:rPr>
                <w:rFonts w:ascii="Calibri" w:eastAsia="Dotum" w:hAnsi="Calibri"/>
                <w:sz w:val="22"/>
                <w:szCs w:val="22"/>
              </w:rPr>
              <w:t xml:space="preserve">on property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Revision of outdoor advertising by</w:t>
            </w:r>
            <w:r w:rsidRPr="004878CB">
              <w:rPr>
                <w:rFonts w:ascii="Calibri" w:eastAsia="Dotum" w:hAnsi="Calibri"/>
                <w:caps/>
                <w:sz w:val="22"/>
                <w:szCs w:val="22"/>
              </w:rPr>
              <w:t>-</w:t>
            </w:r>
            <w:r w:rsidRPr="004878CB">
              <w:rPr>
                <w:rFonts w:ascii="Calibri" w:eastAsia="Dotum" w:hAnsi="Calibri"/>
                <w:sz w:val="22"/>
                <w:szCs w:val="22"/>
              </w:rPr>
              <w:t>law and policy.</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Inadequate office space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Lack of long term vision of the municipality (e.g.  Elundini 2050)</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Lack of Ward based plans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No effective engagement</w:t>
            </w:r>
            <w:r>
              <w:rPr>
                <w:rFonts w:ascii="Calibri" w:eastAsia="Dotum" w:hAnsi="Calibri"/>
                <w:sz w:val="22"/>
                <w:szCs w:val="22"/>
              </w:rPr>
              <w:t xml:space="preserve">  with stakeholders – IDP</w:t>
            </w:r>
            <w:r w:rsidRPr="004878CB">
              <w:rPr>
                <w:rFonts w:ascii="Calibri" w:eastAsia="Dotum" w:hAnsi="Calibri"/>
                <w:sz w:val="22"/>
                <w:szCs w:val="22"/>
              </w:rPr>
              <w:t xml:space="preserve"> forum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Monitoring and evaluation framework </w:t>
            </w:r>
          </w:p>
          <w:p w:rsidR="00B3024B" w:rsidRPr="004878CB"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Specialist on monitoring and evaluation </w:t>
            </w:r>
          </w:p>
          <w:p w:rsidR="00B3024B" w:rsidRPr="002E4F4D" w:rsidRDefault="00B3024B" w:rsidP="00653BFB">
            <w:pPr>
              <w:pStyle w:val="NoSpacing"/>
              <w:numPr>
                <w:ilvl w:val="0"/>
                <w:numId w:val="86"/>
              </w:numPr>
              <w:spacing w:line="360" w:lineRule="auto"/>
              <w:jc w:val="both"/>
              <w:rPr>
                <w:rFonts w:ascii="Calibri" w:eastAsia="Dotum" w:hAnsi="Calibri"/>
                <w:caps/>
                <w:sz w:val="22"/>
                <w:szCs w:val="22"/>
              </w:rPr>
            </w:pPr>
            <w:r w:rsidRPr="004878CB">
              <w:rPr>
                <w:rFonts w:ascii="Calibri" w:eastAsia="Dotum" w:hAnsi="Calibri"/>
                <w:sz w:val="22"/>
                <w:szCs w:val="22"/>
              </w:rPr>
              <w:t xml:space="preserve">PMS below 56 is not well functioning </w:t>
            </w:r>
          </w:p>
        </w:tc>
      </w:tr>
    </w:tbl>
    <w:p w:rsidR="00B3024B" w:rsidRPr="000F0C60" w:rsidRDefault="00B3024B" w:rsidP="00B3024B">
      <w:pPr>
        <w:ind w:right="360"/>
        <w:rPr>
          <w:rFonts w:eastAsia="Dotum" w:cs="Arial"/>
          <w:sz w:val="24"/>
        </w:rPr>
      </w:pPr>
    </w:p>
    <w:p w:rsidR="00B3024B" w:rsidRDefault="00B3024B" w:rsidP="00B3024B">
      <w:pPr>
        <w:pStyle w:val="NoSpacing"/>
        <w:spacing w:line="360" w:lineRule="auto"/>
        <w:contextualSpacing/>
        <w:jc w:val="both"/>
        <w:rPr>
          <w:rFonts w:ascii="Calibri" w:hAnsi="Calibri" w:cs="Calibri"/>
        </w:rPr>
      </w:pPr>
    </w:p>
    <w:p w:rsidR="00B3024B" w:rsidRDefault="00B3024B" w:rsidP="00B3024B">
      <w:pPr>
        <w:spacing w:line="360" w:lineRule="auto"/>
        <w:contextualSpacing/>
        <w:jc w:val="both"/>
        <w:rPr>
          <w:rFonts w:ascii="Calibri" w:hAnsi="Calibri" w:cs="Calibri"/>
          <w:bCs/>
        </w:rPr>
      </w:pPr>
    </w:p>
    <w:p w:rsidR="00B3024B" w:rsidRDefault="00B3024B" w:rsidP="00B3024B">
      <w:pPr>
        <w:spacing w:line="360" w:lineRule="auto"/>
        <w:contextualSpacing/>
        <w:jc w:val="both"/>
        <w:rPr>
          <w:rFonts w:ascii="Calibri" w:hAnsi="Calibri" w:cs="Calibri"/>
          <w:bCs/>
        </w:rPr>
      </w:pPr>
    </w:p>
    <w:p w:rsidR="00B3024B" w:rsidRDefault="00B3024B" w:rsidP="00B3024B">
      <w:pPr>
        <w:spacing w:line="360" w:lineRule="auto"/>
        <w:contextualSpacing/>
        <w:jc w:val="both"/>
        <w:rPr>
          <w:rFonts w:ascii="Calibri" w:hAnsi="Calibri" w:cs="Calibri"/>
          <w:bCs/>
        </w:rPr>
      </w:pPr>
    </w:p>
    <w:p w:rsidR="00B3024B" w:rsidRDefault="00B3024B" w:rsidP="00B3024B">
      <w:pPr>
        <w:spacing w:line="360" w:lineRule="auto"/>
        <w:contextualSpacing/>
        <w:jc w:val="both"/>
        <w:rPr>
          <w:rFonts w:ascii="Calibri" w:hAnsi="Calibri" w:cs="Calibri"/>
          <w:bCs/>
        </w:rPr>
      </w:pPr>
    </w:p>
    <w:p w:rsidR="00B3024B" w:rsidRDefault="00B3024B" w:rsidP="00B3024B">
      <w:pPr>
        <w:spacing w:line="360" w:lineRule="auto"/>
        <w:contextualSpacing/>
        <w:jc w:val="both"/>
        <w:rPr>
          <w:rFonts w:ascii="Calibri" w:hAnsi="Calibri" w:cs="Calibri"/>
          <w:bCs/>
        </w:rPr>
      </w:pPr>
    </w:p>
    <w:p w:rsidR="00B3024B" w:rsidRDefault="00B3024B" w:rsidP="00B3024B">
      <w:pPr>
        <w:spacing w:line="360" w:lineRule="auto"/>
        <w:contextualSpacing/>
        <w:jc w:val="both"/>
        <w:rPr>
          <w:rFonts w:ascii="Calibri" w:hAnsi="Calibri" w:cs="Calibri"/>
          <w:bCs/>
        </w:rPr>
      </w:pPr>
    </w:p>
    <w:p w:rsidR="00B3024B" w:rsidRPr="00D65E92" w:rsidRDefault="00B3024B" w:rsidP="00E2032B">
      <w:pPr>
        <w:pStyle w:val="Heading1"/>
        <w:keepLines/>
        <w:numPr>
          <w:ilvl w:val="0"/>
          <w:numId w:val="235"/>
        </w:numPr>
        <w:spacing w:before="0" w:after="0" w:line="360" w:lineRule="auto"/>
        <w:contextualSpacing/>
        <w:rPr>
          <w:sz w:val="32"/>
        </w:rPr>
      </w:pPr>
      <w:bookmarkStart w:id="383" w:name="_Toc516675464"/>
      <w:bookmarkStart w:id="384" w:name="_Toc36625254"/>
      <w:r w:rsidRPr="004D6459">
        <w:rPr>
          <w:sz w:val="32"/>
        </w:rPr>
        <w:lastRenderedPageBreak/>
        <w:t>SECTION C: VISION AND MISSION</w:t>
      </w:r>
      <w:bookmarkEnd w:id="383"/>
      <w:bookmarkEnd w:id="384"/>
    </w:p>
    <w:p w:rsidR="00B3024B" w:rsidRDefault="00B3024B" w:rsidP="00B3024B">
      <w:pPr>
        <w:pStyle w:val="NoSpacing"/>
        <w:spacing w:line="360" w:lineRule="auto"/>
        <w:contextualSpacing/>
        <w:jc w:val="both"/>
        <w:rPr>
          <w:rFonts w:ascii="Calibri" w:hAnsi="Calibri" w:cs="Calibri"/>
          <w:sz w:val="22"/>
          <w:szCs w:val="22"/>
        </w:rPr>
      </w:pPr>
    </w:p>
    <w:p w:rsidR="00B3024B" w:rsidRDefault="00B3024B" w:rsidP="00B3024B">
      <w:pPr>
        <w:jc w:val="both"/>
        <w:rPr>
          <w:rFonts w:ascii="Calibri" w:hAnsi="Calibri"/>
          <w:b w:val="0"/>
          <w:sz w:val="22"/>
        </w:rPr>
      </w:pPr>
      <w:r w:rsidRPr="002207D3">
        <w:rPr>
          <w:rFonts w:ascii="Calibri" w:hAnsi="Calibri"/>
          <w:b w:val="0"/>
          <w:sz w:val="22"/>
        </w:rPr>
        <w:t>The Mission and Vision Statements and Values of the Municipality were confirmed as valid and were not changed.</w:t>
      </w:r>
    </w:p>
    <w:p w:rsidR="002207D3" w:rsidRPr="002207D3" w:rsidRDefault="002207D3" w:rsidP="00B3024B">
      <w:pPr>
        <w:jc w:val="both"/>
        <w:rPr>
          <w:rFonts w:ascii="Calibri" w:hAnsi="Calibri"/>
          <w:b w:val="0"/>
          <w:sz w:val="22"/>
        </w:rPr>
      </w:pPr>
    </w:p>
    <w:p w:rsidR="00B3024B" w:rsidRPr="002207D3" w:rsidRDefault="00B3024B" w:rsidP="00E2032B">
      <w:pPr>
        <w:pStyle w:val="Heading2"/>
        <w:keepLines/>
        <w:numPr>
          <w:ilvl w:val="1"/>
          <w:numId w:val="235"/>
        </w:numPr>
        <w:spacing w:after="40"/>
        <w:jc w:val="both"/>
        <w:rPr>
          <w:sz w:val="22"/>
          <w:szCs w:val="22"/>
        </w:rPr>
      </w:pPr>
      <w:bookmarkStart w:id="385" w:name="_Toc516675465"/>
      <w:bookmarkStart w:id="386" w:name="_Toc36625255"/>
      <w:r w:rsidRPr="002207D3">
        <w:rPr>
          <w:sz w:val="22"/>
          <w:szCs w:val="22"/>
        </w:rPr>
        <w:t>Vision Statement</w:t>
      </w:r>
      <w:bookmarkEnd w:id="385"/>
      <w:bookmarkEnd w:id="386"/>
      <w:r w:rsidRPr="002207D3">
        <w:rPr>
          <w:sz w:val="22"/>
          <w:szCs w:val="22"/>
        </w:rPr>
        <w:t xml:space="preserve"> </w:t>
      </w:r>
    </w:p>
    <w:p w:rsidR="00B3024B" w:rsidRPr="002207D3" w:rsidRDefault="00B3024B" w:rsidP="00B3024B">
      <w:pPr>
        <w:jc w:val="center"/>
        <w:rPr>
          <w:rFonts w:ascii="Calibri" w:hAnsi="Calibri"/>
          <w:b w:val="0"/>
          <w:i/>
          <w:sz w:val="22"/>
        </w:rPr>
      </w:pPr>
      <w:r w:rsidRPr="002207D3">
        <w:rPr>
          <w:rFonts w:ascii="Calibri" w:hAnsi="Calibri"/>
          <w:b w:val="0"/>
          <w:i/>
          <w:sz w:val="22"/>
        </w:rPr>
        <w:t>“A leading rural municipality that delivers a better quality of life for all citizens - a municipality that is phenomenally viable, highly successful and passionately people-centered.”</w:t>
      </w:r>
    </w:p>
    <w:p w:rsidR="002207D3" w:rsidRDefault="002207D3" w:rsidP="002207D3">
      <w:pPr>
        <w:pStyle w:val="Heading2"/>
        <w:keepLines/>
        <w:spacing w:after="40"/>
        <w:jc w:val="both"/>
        <w:rPr>
          <w:sz w:val="22"/>
          <w:szCs w:val="22"/>
        </w:rPr>
      </w:pPr>
      <w:bookmarkStart w:id="387" w:name="_Toc516675466"/>
    </w:p>
    <w:p w:rsidR="00B3024B" w:rsidRPr="002207D3" w:rsidRDefault="00B3024B" w:rsidP="00E2032B">
      <w:pPr>
        <w:pStyle w:val="Heading2"/>
        <w:keepLines/>
        <w:numPr>
          <w:ilvl w:val="1"/>
          <w:numId w:val="235"/>
        </w:numPr>
        <w:spacing w:after="40"/>
        <w:jc w:val="both"/>
        <w:rPr>
          <w:sz w:val="22"/>
          <w:szCs w:val="22"/>
        </w:rPr>
      </w:pPr>
      <w:bookmarkStart w:id="388" w:name="_Toc36625256"/>
      <w:r w:rsidRPr="002207D3">
        <w:rPr>
          <w:sz w:val="22"/>
          <w:szCs w:val="22"/>
        </w:rPr>
        <w:t>Mission Statement</w:t>
      </w:r>
      <w:bookmarkEnd w:id="387"/>
      <w:bookmarkEnd w:id="388"/>
      <w:r w:rsidRPr="002207D3">
        <w:rPr>
          <w:sz w:val="22"/>
          <w:szCs w:val="22"/>
        </w:rPr>
        <w:t xml:space="preserve"> </w:t>
      </w:r>
    </w:p>
    <w:p w:rsidR="00B3024B" w:rsidRPr="002207D3" w:rsidRDefault="00B3024B" w:rsidP="00B3024B">
      <w:pPr>
        <w:jc w:val="both"/>
        <w:rPr>
          <w:rFonts w:ascii="Calibri" w:hAnsi="Calibri"/>
          <w:b w:val="0"/>
          <w:sz w:val="22"/>
        </w:rPr>
      </w:pPr>
      <w:r w:rsidRPr="002207D3">
        <w:rPr>
          <w:rFonts w:ascii="Calibri" w:hAnsi="Calibri"/>
          <w:b w:val="0"/>
          <w:sz w:val="22"/>
        </w:rPr>
        <w:t>Our mission is to operate a rural municipality that:</w:t>
      </w:r>
    </w:p>
    <w:p w:rsidR="00B3024B" w:rsidRPr="002207D3" w:rsidRDefault="00B3024B" w:rsidP="00E2032B">
      <w:pPr>
        <w:numPr>
          <w:ilvl w:val="1"/>
          <w:numId w:val="121"/>
        </w:numPr>
        <w:spacing w:after="200"/>
        <w:jc w:val="both"/>
        <w:rPr>
          <w:rFonts w:ascii="Calibri" w:hAnsi="Calibri"/>
          <w:b w:val="0"/>
          <w:sz w:val="22"/>
        </w:rPr>
      </w:pPr>
      <w:r w:rsidRPr="002207D3">
        <w:rPr>
          <w:rFonts w:ascii="Calibri" w:hAnsi="Calibri"/>
          <w:b w:val="0"/>
          <w:i/>
          <w:iCs/>
          <w:sz w:val="22"/>
        </w:rPr>
        <w:t>delivers excellent services to its people who remain its priority in everything that it does,</w:t>
      </w:r>
    </w:p>
    <w:p w:rsidR="00B3024B" w:rsidRPr="002207D3" w:rsidRDefault="00B3024B" w:rsidP="00E2032B">
      <w:pPr>
        <w:numPr>
          <w:ilvl w:val="1"/>
          <w:numId w:val="121"/>
        </w:numPr>
        <w:spacing w:after="200"/>
        <w:jc w:val="both"/>
        <w:rPr>
          <w:rFonts w:ascii="Calibri" w:hAnsi="Calibri"/>
          <w:b w:val="0"/>
          <w:sz w:val="22"/>
        </w:rPr>
      </w:pPr>
      <w:r w:rsidRPr="002207D3">
        <w:rPr>
          <w:rFonts w:ascii="Calibri" w:hAnsi="Calibri"/>
          <w:b w:val="0"/>
          <w:i/>
          <w:iCs/>
          <w:sz w:val="22"/>
        </w:rPr>
        <w:t xml:space="preserve">is financially viable, </w:t>
      </w:r>
    </w:p>
    <w:p w:rsidR="00B3024B" w:rsidRPr="002207D3" w:rsidRDefault="00B3024B" w:rsidP="00E2032B">
      <w:pPr>
        <w:numPr>
          <w:ilvl w:val="1"/>
          <w:numId w:val="121"/>
        </w:numPr>
        <w:spacing w:after="200"/>
        <w:jc w:val="both"/>
        <w:rPr>
          <w:rFonts w:ascii="Calibri" w:hAnsi="Calibri"/>
          <w:b w:val="0"/>
          <w:sz w:val="22"/>
        </w:rPr>
      </w:pPr>
      <w:r w:rsidRPr="002207D3">
        <w:rPr>
          <w:rFonts w:ascii="Calibri" w:hAnsi="Calibri"/>
          <w:b w:val="0"/>
          <w:i/>
          <w:iCs/>
          <w:sz w:val="22"/>
        </w:rPr>
        <w:t>has good governance in place,</w:t>
      </w:r>
    </w:p>
    <w:p w:rsidR="00B3024B" w:rsidRPr="002207D3" w:rsidRDefault="00B3024B" w:rsidP="00E2032B">
      <w:pPr>
        <w:numPr>
          <w:ilvl w:val="1"/>
          <w:numId w:val="121"/>
        </w:numPr>
        <w:spacing w:after="200"/>
        <w:jc w:val="both"/>
        <w:rPr>
          <w:rFonts w:ascii="Calibri" w:hAnsi="Calibri"/>
          <w:b w:val="0"/>
          <w:sz w:val="22"/>
        </w:rPr>
      </w:pPr>
      <w:r w:rsidRPr="002207D3">
        <w:rPr>
          <w:rFonts w:ascii="Calibri" w:hAnsi="Calibri"/>
          <w:b w:val="0"/>
          <w:i/>
          <w:iCs/>
          <w:sz w:val="22"/>
        </w:rPr>
        <w:t>is transformed and developmental,</w:t>
      </w:r>
    </w:p>
    <w:p w:rsidR="00B3024B" w:rsidRPr="002207D3" w:rsidRDefault="00B3024B" w:rsidP="00E2032B">
      <w:pPr>
        <w:numPr>
          <w:ilvl w:val="1"/>
          <w:numId w:val="121"/>
        </w:numPr>
        <w:spacing w:after="200"/>
        <w:jc w:val="both"/>
        <w:rPr>
          <w:rFonts w:ascii="Calibri" w:hAnsi="Calibri"/>
          <w:b w:val="0"/>
          <w:sz w:val="22"/>
        </w:rPr>
      </w:pPr>
      <w:r w:rsidRPr="002207D3">
        <w:rPr>
          <w:rFonts w:ascii="Calibri" w:hAnsi="Calibri"/>
          <w:b w:val="0"/>
          <w:i/>
          <w:iCs/>
          <w:sz w:val="22"/>
        </w:rPr>
        <w:t>is clean, green and sustainable</w:t>
      </w:r>
    </w:p>
    <w:p w:rsidR="00B3024B" w:rsidRPr="002207D3" w:rsidRDefault="00B3024B" w:rsidP="00E2032B">
      <w:pPr>
        <w:pStyle w:val="Heading2"/>
        <w:keepLines/>
        <w:numPr>
          <w:ilvl w:val="1"/>
          <w:numId w:val="235"/>
        </w:numPr>
        <w:spacing w:after="40"/>
        <w:jc w:val="both"/>
        <w:rPr>
          <w:sz w:val="22"/>
          <w:szCs w:val="22"/>
        </w:rPr>
      </w:pPr>
      <w:bookmarkStart w:id="389" w:name="_Toc516675467"/>
      <w:bookmarkStart w:id="390" w:name="_Toc36625257"/>
      <w:r w:rsidRPr="002207D3">
        <w:rPr>
          <w:sz w:val="22"/>
          <w:szCs w:val="22"/>
        </w:rPr>
        <w:t>Values</w:t>
      </w:r>
      <w:bookmarkEnd w:id="389"/>
      <w:bookmarkEnd w:id="390"/>
      <w:r w:rsidRPr="002207D3">
        <w:rPr>
          <w:sz w:val="22"/>
          <w:szCs w:val="22"/>
        </w:rPr>
        <w:t xml:space="preserve"> </w:t>
      </w:r>
    </w:p>
    <w:p w:rsidR="00B3024B" w:rsidRPr="002207D3" w:rsidRDefault="004B3ED7" w:rsidP="004B3ED7">
      <w:pPr>
        <w:pStyle w:val="Caption"/>
        <w:rPr>
          <w:rFonts w:ascii="Calibri" w:hAnsi="Calibri"/>
          <w:b w:val="0"/>
          <w:sz w:val="22"/>
        </w:rPr>
      </w:pPr>
      <w:bookmarkStart w:id="391" w:name="_Toc35612641"/>
      <w:r>
        <w:t xml:space="preserve">Table </w:t>
      </w:r>
      <w:r>
        <w:fldChar w:fldCharType="begin"/>
      </w:r>
      <w:r>
        <w:instrText xml:space="preserve"> SEQ Table \* ARABIC </w:instrText>
      </w:r>
      <w:r>
        <w:fldChar w:fldCharType="separate"/>
      </w:r>
      <w:r w:rsidR="00093ADD">
        <w:rPr>
          <w:noProof/>
        </w:rPr>
        <w:t>49</w:t>
      </w:r>
      <w:r>
        <w:fldChar w:fldCharType="end"/>
      </w:r>
      <w:r>
        <w:t>: Values</w:t>
      </w:r>
      <w:bookmarkEnd w:id="391"/>
    </w:p>
    <w:tbl>
      <w:tblPr>
        <w:tblW w:w="9198" w:type="dxa"/>
        <w:tblCellMar>
          <w:left w:w="0" w:type="dxa"/>
          <w:right w:w="0" w:type="dxa"/>
        </w:tblCellMar>
        <w:tblLook w:val="04A0" w:firstRow="1" w:lastRow="0" w:firstColumn="1" w:lastColumn="0" w:noHBand="0" w:noVBand="1"/>
      </w:tblPr>
      <w:tblGrid>
        <w:gridCol w:w="1760"/>
        <w:gridCol w:w="7438"/>
      </w:tblGrid>
      <w:tr w:rsidR="00B3024B" w:rsidRPr="002207D3" w:rsidTr="00B3024B">
        <w:trPr>
          <w:trHeight w:val="397"/>
        </w:trPr>
        <w:tc>
          <w:tcPr>
            <w:tcW w:w="1760" w:type="dxa"/>
            <w:tcBorders>
              <w:top w:val="single" w:sz="8" w:space="0" w:color="CCCC00"/>
              <w:left w:val="single" w:sz="8" w:space="0" w:color="CCCC00"/>
              <w:bottom w:val="single" w:sz="4" w:space="0" w:color="A5A5A5"/>
              <w:right w:val="single" w:sz="8" w:space="0" w:color="CCCC00"/>
            </w:tcBorders>
            <w:shd w:val="clear" w:color="auto" w:fill="auto"/>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bCs/>
                <w:sz w:val="22"/>
              </w:rPr>
              <w:t xml:space="preserve">Team Work:  </w:t>
            </w:r>
          </w:p>
        </w:tc>
        <w:tc>
          <w:tcPr>
            <w:tcW w:w="7438" w:type="dxa"/>
            <w:tcBorders>
              <w:top w:val="single" w:sz="8" w:space="0" w:color="CCCC00"/>
              <w:left w:val="single" w:sz="8" w:space="0" w:color="CCCC00"/>
              <w:bottom w:val="single" w:sz="4" w:space="0" w:color="A5A5A5"/>
              <w:right w:val="single" w:sz="8" w:space="0" w:color="CCCC00"/>
            </w:tcBorders>
            <w:shd w:val="clear" w:color="auto" w:fill="auto"/>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sz w:val="22"/>
              </w:rPr>
              <w:t>We work together as a team, each playing their role to achieve common goals.</w:t>
            </w:r>
          </w:p>
        </w:tc>
      </w:tr>
      <w:tr w:rsidR="00B3024B" w:rsidRPr="002207D3" w:rsidTr="00B3024B">
        <w:trPr>
          <w:trHeight w:val="345"/>
        </w:trPr>
        <w:tc>
          <w:tcPr>
            <w:tcW w:w="1760" w:type="dxa"/>
            <w:tcBorders>
              <w:top w:val="single" w:sz="4" w:space="0" w:color="A5A5A5"/>
              <w:left w:val="single" w:sz="8" w:space="0" w:color="CCCC00"/>
              <w:bottom w:val="single" w:sz="8" w:space="0" w:color="CCCC00"/>
              <w:right w:val="single" w:sz="8" w:space="0" w:color="CCCC00"/>
            </w:tcBorders>
            <w:shd w:val="clear" w:color="auto" w:fill="F6F6E7"/>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bCs/>
                <w:sz w:val="22"/>
              </w:rPr>
              <w:t xml:space="preserve">Commitment:  </w:t>
            </w:r>
          </w:p>
        </w:tc>
        <w:tc>
          <w:tcPr>
            <w:tcW w:w="7438" w:type="dxa"/>
            <w:tcBorders>
              <w:top w:val="single" w:sz="4" w:space="0" w:color="A5A5A5"/>
              <w:left w:val="single" w:sz="8" w:space="0" w:color="CCCC00"/>
              <w:bottom w:val="single" w:sz="8" w:space="0" w:color="CCCC00"/>
              <w:right w:val="single" w:sz="8" w:space="0" w:color="CCCC00"/>
            </w:tcBorders>
            <w:shd w:val="clear" w:color="auto" w:fill="F6F6E7"/>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sz w:val="22"/>
              </w:rPr>
              <w:t xml:space="preserve">We are dedicated to achieving municipal objectives. </w:t>
            </w:r>
          </w:p>
        </w:tc>
      </w:tr>
      <w:tr w:rsidR="00B3024B" w:rsidRPr="002207D3" w:rsidTr="00B3024B">
        <w:trPr>
          <w:trHeight w:val="505"/>
        </w:trPr>
        <w:tc>
          <w:tcPr>
            <w:tcW w:w="1760" w:type="dxa"/>
            <w:tcBorders>
              <w:top w:val="single" w:sz="8" w:space="0" w:color="CCCC00"/>
              <w:left w:val="single" w:sz="8" w:space="0" w:color="CCCC00"/>
              <w:bottom w:val="single" w:sz="8" w:space="0" w:color="CCCC00"/>
              <w:right w:val="single" w:sz="8" w:space="0" w:color="CCCC00"/>
            </w:tcBorders>
            <w:shd w:val="clear" w:color="auto" w:fill="auto"/>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bCs/>
                <w:sz w:val="22"/>
              </w:rPr>
              <w:t xml:space="preserve">Trustworthiness:  </w:t>
            </w:r>
          </w:p>
        </w:tc>
        <w:tc>
          <w:tcPr>
            <w:tcW w:w="7438" w:type="dxa"/>
            <w:tcBorders>
              <w:top w:val="single" w:sz="8" w:space="0" w:color="CCCC00"/>
              <w:left w:val="single" w:sz="8" w:space="0" w:color="CCCC00"/>
              <w:bottom w:val="single" w:sz="8" w:space="0" w:color="CCCC00"/>
              <w:right w:val="single" w:sz="8" w:space="0" w:color="CCCC00"/>
            </w:tcBorders>
            <w:shd w:val="clear" w:color="auto" w:fill="auto"/>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sz w:val="22"/>
              </w:rPr>
              <w:t>We are honest &amp; reliable.</w:t>
            </w:r>
          </w:p>
        </w:tc>
      </w:tr>
      <w:tr w:rsidR="00B3024B" w:rsidRPr="002207D3" w:rsidTr="00B3024B">
        <w:trPr>
          <w:trHeight w:val="415"/>
        </w:trPr>
        <w:tc>
          <w:tcPr>
            <w:tcW w:w="1760" w:type="dxa"/>
            <w:tcBorders>
              <w:top w:val="single" w:sz="8" w:space="0" w:color="CCCC00"/>
              <w:left w:val="single" w:sz="8" w:space="0" w:color="CCCC00"/>
              <w:bottom w:val="single" w:sz="8" w:space="0" w:color="CCCC00"/>
              <w:right w:val="single" w:sz="8" w:space="0" w:color="CCCC00"/>
            </w:tcBorders>
            <w:shd w:val="clear" w:color="auto" w:fill="F6F6E7"/>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bCs/>
                <w:sz w:val="22"/>
              </w:rPr>
              <w:t>Transparency:</w:t>
            </w:r>
          </w:p>
        </w:tc>
        <w:tc>
          <w:tcPr>
            <w:tcW w:w="7438" w:type="dxa"/>
            <w:tcBorders>
              <w:top w:val="single" w:sz="8" w:space="0" w:color="CCCC00"/>
              <w:left w:val="single" w:sz="8" w:space="0" w:color="CCCC00"/>
              <w:bottom w:val="single" w:sz="8" w:space="0" w:color="CCCC00"/>
              <w:right w:val="single" w:sz="8" w:space="0" w:color="CCCC00"/>
            </w:tcBorders>
            <w:shd w:val="clear" w:color="auto" w:fill="F6F6E7"/>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sz w:val="22"/>
              </w:rPr>
              <w:t>We promote openness and accessibility to information</w:t>
            </w:r>
          </w:p>
        </w:tc>
      </w:tr>
      <w:tr w:rsidR="00B3024B" w:rsidRPr="002207D3" w:rsidTr="00B3024B">
        <w:trPr>
          <w:trHeight w:val="505"/>
        </w:trPr>
        <w:tc>
          <w:tcPr>
            <w:tcW w:w="1760" w:type="dxa"/>
            <w:tcBorders>
              <w:top w:val="single" w:sz="8" w:space="0" w:color="CCCC00"/>
              <w:left w:val="single" w:sz="8" w:space="0" w:color="CCCC00"/>
              <w:bottom w:val="single" w:sz="8" w:space="0" w:color="CCCC00"/>
              <w:right w:val="single" w:sz="8" w:space="0" w:color="CCCC00"/>
            </w:tcBorders>
            <w:shd w:val="clear" w:color="auto" w:fill="auto"/>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bCs/>
                <w:sz w:val="22"/>
              </w:rPr>
              <w:t xml:space="preserve">Ethical Conduct:  </w:t>
            </w:r>
          </w:p>
        </w:tc>
        <w:tc>
          <w:tcPr>
            <w:tcW w:w="7438" w:type="dxa"/>
            <w:tcBorders>
              <w:top w:val="single" w:sz="8" w:space="0" w:color="CCCC00"/>
              <w:left w:val="single" w:sz="8" w:space="0" w:color="CCCC00"/>
              <w:bottom w:val="single" w:sz="8" w:space="0" w:color="CCCC00"/>
              <w:right w:val="single" w:sz="8" w:space="0" w:color="CCCC00"/>
            </w:tcBorders>
            <w:shd w:val="clear" w:color="auto" w:fill="auto"/>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sz w:val="22"/>
              </w:rPr>
              <w:t>We subscribe to high morals and principles to promote and maintain integrity of the Municipality</w:t>
            </w:r>
          </w:p>
        </w:tc>
      </w:tr>
      <w:tr w:rsidR="00B3024B" w:rsidRPr="002207D3" w:rsidTr="00B3024B">
        <w:trPr>
          <w:trHeight w:val="280"/>
        </w:trPr>
        <w:tc>
          <w:tcPr>
            <w:tcW w:w="1760" w:type="dxa"/>
            <w:tcBorders>
              <w:top w:val="single" w:sz="8" w:space="0" w:color="CCCC00"/>
              <w:left w:val="single" w:sz="8" w:space="0" w:color="CCCC00"/>
              <w:bottom w:val="single" w:sz="8" w:space="0" w:color="CCCC00"/>
              <w:right w:val="single" w:sz="8" w:space="0" w:color="CCCC00"/>
            </w:tcBorders>
            <w:shd w:val="clear" w:color="auto" w:fill="F6F6E7"/>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bCs/>
                <w:sz w:val="22"/>
              </w:rPr>
              <w:t xml:space="preserve">Professionalism:  </w:t>
            </w:r>
          </w:p>
        </w:tc>
        <w:tc>
          <w:tcPr>
            <w:tcW w:w="7438" w:type="dxa"/>
            <w:tcBorders>
              <w:top w:val="single" w:sz="8" w:space="0" w:color="CCCC00"/>
              <w:left w:val="single" w:sz="8" w:space="0" w:color="CCCC00"/>
              <w:bottom w:val="single" w:sz="8" w:space="0" w:color="CCCC00"/>
              <w:right w:val="single" w:sz="8" w:space="0" w:color="CCCC00"/>
            </w:tcBorders>
            <w:shd w:val="clear" w:color="auto" w:fill="F6F6E7"/>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sz w:val="22"/>
              </w:rPr>
              <w:t>We utilise our skills and knowledge with due care and integrity.</w:t>
            </w:r>
          </w:p>
        </w:tc>
      </w:tr>
      <w:tr w:rsidR="00B3024B" w:rsidRPr="002207D3" w:rsidTr="00B3024B">
        <w:trPr>
          <w:trHeight w:val="262"/>
        </w:trPr>
        <w:tc>
          <w:tcPr>
            <w:tcW w:w="1760" w:type="dxa"/>
            <w:tcBorders>
              <w:top w:val="single" w:sz="8" w:space="0" w:color="CCCC00"/>
              <w:left w:val="single" w:sz="8" w:space="0" w:color="CCCC00"/>
              <w:bottom w:val="single" w:sz="8" w:space="0" w:color="CCCC00"/>
              <w:right w:val="single" w:sz="8" w:space="0" w:color="CCCC00"/>
            </w:tcBorders>
            <w:shd w:val="clear" w:color="auto" w:fill="auto"/>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bCs/>
                <w:sz w:val="22"/>
              </w:rPr>
              <w:t xml:space="preserve">Accountability:  </w:t>
            </w:r>
          </w:p>
        </w:tc>
        <w:tc>
          <w:tcPr>
            <w:tcW w:w="7438" w:type="dxa"/>
            <w:tcBorders>
              <w:top w:val="single" w:sz="8" w:space="0" w:color="CCCC00"/>
              <w:left w:val="single" w:sz="8" w:space="0" w:color="CCCC00"/>
              <w:bottom w:val="single" w:sz="8" w:space="0" w:color="CCCC00"/>
              <w:right w:val="single" w:sz="8" w:space="0" w:color="CCCC00"/>
            </w:tcBorders>
            <w:shd w:val="clear" w:color="auto" w:fill="auto"/>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sz w:val="22"/>
              </w:rPr>
              <w:t>We take responsibility for our actions and decisions.</w:t>
            </w:r>
          </w:p>
        </w:tc>
      </w:tr>
      <w:tr w:rsidR="00B3024B" w:rsidRPr="002207D3" w:rsidTr="00B3024B">
        <w:trPr>
          <w:trHeight w:val="352"/>
        </w:trPr>
        <w:tc>
          <w:tcPr>
            <w:tcW w:w="1760" w:type="dxa"/>
            <w:tcBorders>
              <w:top w:val="single" w:sz="8" w:space="0" w:color="CCCC00"/>
              <w:left w:val="single" w:sz="8" w:space="0" w:color="CCCC00"/>
              <w:bottom w:val="single" w:sz="8" w:space="0" w:color="CCCC00"/>
              <w:right w:val="single" w:sz="8" w:space="0" w:color="CCCC00"/>
            </w:tcBorders>
            <w:shd w:val="clear" w:color="auto" w:fill="F6F6E7"/>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bCs/>
                <w:sz w:val="22"/>
              </w:rPr>
              <w:t xml:space="preserve">Respect:  </w:t>
            </w:r>
          </w:p>
        </w:tc>
        <w:tc>
          <w:tcPr>
            <w:tcW w:w="7438" w:type="dxa"/>
            <w:tcBorders>
              <w:top w:val="single" w:sz="8" w:space="0" w:color="CCCC00"/>
              <w:left w:val="single" w:sz="8" w:space="0" w:color="CCCC00"/>
              <w:bottom w:val="single" w:sz="8" w:space="0" w:color="CCCC00"/>
              <w:right w:val="single" w:sz="8" w:space="0" w:color="CCCC00"/>
            </w:tcBorders>
            <w:shd w:val="clear" w:color="auto" w:fill="F6F6E7"/>
            <w:tcMar>
              <w:top w:w="15" w:type="dxa"/>
              <w:left w:w="108" w:type="dxa"/>
              <w:bottom w:w="0" w:type="dxa"/>
              <w:right w:w="108" w:type="dxa"/>
            </w:tcMar>
            <w:hideMark/>
          </w:tcPr>
          <w:p w:rsidR="00B3024B" w:rsidRPr="002207D3" w:rsidRDefault="00B3024B" w:rsidP="00B3024B">
            <w:pPr>
              <w:contextualSpacing/>
              <w:jc w:val="both"/>
              <w:rPr>
                <w:rFonts w:ascii="Calibri" w:hAnsi="Calibri"/>
                <w:b w:val="0"/>
                <w:sz w:val="22"/>
              </w:rPr>
            </w:pPr>
            <w:r w:rsidRPr="002207D3">
              <w:rPr>
                <w:rFonts w:ascii="Calibri" w:hAnsi="Calibri"/>
                <w:b w:val="0"/>
                <w:sz w:val="22"/>
              </w:rPr>
              <w:t>We treat all people with dignity and courtesy</w:t>
            </w:r>
          </w:p>
        </w:tc>
      </w:tr>
    </w:tbl>
    <w:p w:rsidR="00B3024B" w:rsidRPr="002207D3" w:rsidRDefault="00B3024B" w:rsidP="00B3024B">
      <w:pPr>
        <w:pStyle w:val="NoSpacing"/>
        <w:spacing w:line="360" w:lineRule="auto"/>
        <w:contextualSpacing/>
        <w:jc w:val="both"/>
        <w:rPr>
          <w:rFonts w:ascii="Calibri" w:hAnsi="Calibri" w:cs="Calibri"/>
          <w:sz w:val="22"/>
          <w:szCs w:val="22"/>
        </w:rPr>
      </w:pPr>
    </w:p>
    <w:p w:rsidR="00B3024B" w:rsidRPr="002207D3" w:rsidRDefault="00B3024B" w:rsidP="00B3024B">
      <w:pPr>
        <w:pStyle w:val="NoSpacing"/>
        <w:spacing w:line="360" w:lineRule="auto"/>
        <w:contextualSpacing/>
        <w:jc w:val="both"/>
        <w:rPr>
          <w:rFonts w:ascii="Calibri" w:hAnsi="Calibri" w:cs="Calibri"/>
          <w:sz w:val="22"/>
          <w:szCs w:val="22"/>
        </w:rPr>
      </w:pPr>
    </w:p>
    <w:p w:rsidR="00B3024B" w:rsidRPr="00BE5273" w:rsidRDefault="00B3024B" w:rsidP="00B3024B">
      <w:pPr>
        <w:pStyle w:val="NoSpacing"/>
        <w:spacing w:line="360" w:lineRule="auto"/>
        <w:contextualSpacing/>
        <w:jc w:val="both"/>
        <w:rPr>
          <w:rFonts w:ascii="Calibri" w:hAnsi="Calibri" w:cs="Calibri"/>
          <w:sz w:val="22"/>
          <w:szCs w:val="22"/>
        </w:rPr>
      </w:pPr>
    </w:p>
    <w:p w:rsidR="00B3024B" w:rsidRPr="002207D3" w:rsidRDefault="00B3024B" w:rsidP="00E2032B">
      <w:pPr>
        <w:pStyle w:val="Heading1"/>
        <w:keepLines/>
        <w:numPr>
          <w:ilvl w:val="0"/>
          <w:numId w:val="235"/>
        </w:numPr>
        <w:spacing w:before="0" w:after="0" w:line="360" w:lineRule="auto"/>
        <w:ind w:left="561" w:hanging="561"/>
        <w:jc w:val="both"/>
        <w:rPr>
          <w:rFonts w:cs="Calibri"/>
          <w:sz w:val="40"/>
          <w:szCs w:val="40"/>
        </w:rPr>
      </w:pPr>
      <w:bookmarkStart w:id="392" w:name="_Toc516675468"/>
      <w:bookmarkStart w:id="393" w:name="_Toc36625258"/>
      <w:r w:rsidRPr="002207D3">
        <w:rPr>
          <w:sz w:val="40"/>
          <w:szCs w:val="40"/>
        </w:rPr>
        <w:lastRenderedPageBreak/>
        <w:t>SECTION D: GOALS, STRATEGIC OBJECTIVES, KEY PERFORMANCE AREAS AND PERFORMANCE INDICATORS</w:t>
      </w:r>
      <w:bookmarkEnd w:id="392"/>
      <w:bookmarkEnd w:id="393"/>
    </w:p>
    <w:p w:rsidR="00B3024B" w:rsidRPr="00600868" w:rsidRDefault="00B3024B" w:rsidP="00B3024B">
      <w:pPr>
        <w:pStyle w:val="NoSpacing"/>
        <w:spacing w:line="360" w:lineRule="auto"/>
        <w:contextualSpacing/>
        <w:jc w:val="both"/>
        <w:rPr>
          <w:rFonts w:ascii="Calibri" w:hAnsi="Calibri" w:cs="Calibri"/>
          <w:sz w:val="22"/>
          <w:szCs w:val="22"/>
        </w:rPr>
      </w:pPr>
      <w:r w:rsidRPr="00600868">
        <w:rPr>
          <w:rFonts w:ascii="Calibri" w:hAnsi="Calibri" w:cs="Calibri"/>
          <w:sz w:val="22"/>
          <w:szCs w:val="22"/>
        </w:rPr>
        <w:t>The Council and Administration of ELM have, in its strategic planning session held in February 2018, recommitted themselves to working towards the realization of the following three (3) strategic goals which have been aligned to the Vision, Mission and Key Performance Areas of the Municipality:</w:t>
      </w:r>
    </w:p>
    <w:p w:rsidR="00B3024B" w:rsidRPr="00600868" w:rsidRDefault="00B3024B" w:rsidP="00653BFB">
      <w:pPr>
        <w:pStyle w:val="NoSpacing"/>
        <w:numPr>
          <w:ilvl w:val="0"/>
          <w:numId w:val="55"/>
        </w:numPr>
        <w:spacing w:line="360" w:lineRule="auto"/>
        <w:jc w:val="both"/>
        <w:rPr>
          <w:rFonts w:ascii="Calibri" w:hAnsi="Calibri" w:cs="Calibri"/>
          <w:sz w:val="22"/>
          <w:szCs w:val="22"/>
        </w:rPr>
      </w:pPr>
      <w:r w:rsidRPr="00600868">
        <w:rPr>
          <w:rFonts w:ascii="Calibri" w:hAnsi="Calibri" w:cs="Calibri"/>
          <w:b/>
          <w:sz w:val="22"/>
          <w:szCs w:val="22"/>
        </w:rPr>
        <w:t>Goal One</w:t>
      </w:r>
      <w:r w:rsidRPr="00600868">
        <w:rPr>
          <w:rFonts w:ascii="Calibri" w:hAnsi="Calibri" w:cs="Calibri"/>
          <w:sz w:val="22"/>
          <w:szCs w:val="22"/>
        </w:rPr>
        <w:t>:</w:t>
      </w:r>
      <w:r w:rsidRPr="00600868">
        <w:rPr>
          <w:rFonts w:ascii="Calibri" w:hAnsi="Calibri" w:cs="Calibri"/>
          <w:sz w:val="22"/>
          <w:szCs w:val="22"/>
        </w:rPr>
        <w:tab/>
        <w:t>Accelerate service delivery and infrastructure development;</w:t>
      </w:r>
    </w:p>
    <w:p w:rsidR="00B3024B" w:rsidRPr="00600868" w:rsidRDefault="00B3024B" w:rsidP="00653BFB">
      <w:pPr>
        <w:pStyle w:val="NoSpacing"/>
        <w:numPr>
          <w:ilvl w:val="0"/>
          <w:numId w:val="55"/>
        </w:numPr>
        <w:spacing w:line="360" w:lineRule="auto"/>
        <w:jc w:val="both"/>
        <w:rPr>
          <w:rFonts w:ascii="Calibri" w:hAnsi="Calibri" w:cs="Calibri"/>
          <w:sz w:val="22"/>
          <w:szCs w:val="22"/>
        </w:rPr>
      </w:pPr>
      <w:r w:rsidRPr="00600868">
        <w:rPr>
          <w:rFonts w:ascii="Calibri" w:hAnsi="Calibri" w:cs="Calibri"/>
          <w:b/>
          <w:sz w:val="22"/>
          <w:szCs w:val="22"/>
        </w:rPr>
        <w:t>Goal Two</w:t>
      </w:r>
      <w:r w:rsidRPr="00600868">
        <w:rPr>
          <w:rFonts w:ascii="Calibri" w:hAnsi="Calibri" w:cs="Calibri"/>
          <w:sz w:val="22"/>
          <w:szCs w:val="22"/>
        </w:rPr>
        <w:t>:</w:t>
      </w:r>
      <w:r w:rsidRPr="00600868">
        <w:rPr>
          <w:rFonts w:ascii="Calibri" w:hAnsi="Calibri" w:cs="Calibri"/>
          <w:sz w:val="22"/>
          <w:szCs w:val="22"/>
        </w:rPr>
        <w:tab/>
        <w:t>Promote economic growth, environmental sustainability and creation of decent jobs</w:t>
      </w:r>
      <w:r w:rsidRPr="00600868">
        <w:rPr>
          <w:rFonts w:ascii="Calibri" w:hAnsi="Calibri" w:cs="Calibri"/>
          <w:b/>
          <w:sz w:val="22"/>
          <w:szCs w:val="22"/>
        </w:rPr>
        <w:t>;</w:t>
      </w:r>
    </w:p>
    <w:p w:rsidR="00B3024B" w:rsidRPr="00600868" w:rsidRDefault="00B3024B" w:rsidP="00653BFB">
      <w:pPr>
        <w:pStyle w:val="NoSpacing"/>
        <w:numPr>
          <w:ilvl w:val="0"/>
          <w:numId w:val="55"/>
        </w:numPr>
        <w:spacing w:line="360" w:lineRule="auto"/>
        <w:jc w:val="both"/>
        <w:rPr>
          <w:rFonts w:ascii="Calibri" w:hAnsi="Calibri" w:cs="Calibri"/>
          <w:sz w:val="22"/>
          <w:szCs w:val="22"/>
        </w:rPr>
      </w:pPr>
      <w:r w:rsidRPr="00600868">
        <w:rPr>
          <w:rFonts w:ascii="Calibri" w:hAnsi="Calibri" w:cs="Calibri"/>
          <w:b/>
          <w:sz w:val="22"/>
          <w:szCs w:val="22"/>
        </w:rPr>
        <w:t>Goal Three</w:t>
      </w:r>
      <w:r w:rsidRPr="00600868">
        <w:rPr>
          <w:rFonts w:ascii="Calibri" w:hAnsi="Calibri" w:cs="Calibri"/>
          <w:sz w:val="22"/>
          <w:szCs w:val="22"/>
        </w:rPr>
        <w:t>:</w:t>
      </w:r>
      <w:r w:rsidRPr="00600868">
        <w:rPr>
          <w:rFonts w:ascii="Calibri" w:hAnsi="Calibri" w:cs="Calibri"/>
          <w:sz w:val="22"/>
          <w:szCs w:val="22"/>
        </w:rPr>
        <w:tab/>
        <w:t>To improve the effectiveness of governance administrative and financial systems</w:t>
      </w:r>
    </w:p>
    <w:p w:rsidR="00B3024B" w:rsidRPr="00E10989" w:rsidRDefault="00B3024B" w:rsidP="00B3024B">
      <w:pPr>
        <w:contextualSpacing/>
        <w:jc w:val="both"/>
        <w:rPr>
          <w:rFonts w:ascii="Calibri" w:hAnsi="Calibri"/>
        </w:rPr>
      </w:pPr>
      <w:bookmarkStart w:id="394" w:name="_Toc477507805"/>
    </w:p>
    <w:p w:rsidR="00B3024B" w:rsidRPr="00E10989" w:rsidRDefault="00B3024B" w:rsidP="00E2032B">
      <w:pPr>
        <w:pStyle w:val="Heading2"/>
        <w:keepLines/>
        <w:numPr>
          <w:ilvl w:val="1"/>
          <w:numId w:val="235"/>
        </w:numPr>
        <w:spacing w:after="40"/>
        <w:jc w:val="both"/>
        <w:rPr>
          <w:sz w:val="22"/>
          <w:szCs w:val="22"/>
        </w:rPr>
      </w:pPr>
      <w:bookmarkStart w:id="395" w:name="_Toc516675469"/>
      <w:bookmarkStart w:id="396" w:name="_Toc36625259"/>
      <w:r>
        <w:rPr>
          <w:sz w:val="22"/>
          <w:szCs w:val="22"/>
        </w:rPr>
        <w:t>Strategic Goals a</w:t>
      </w:r>
      <w:r w:rsidRPr="00E10989">
        <w:rPr>
          <w:sz w:val="22"/>
          <w:szCs w:val="22"/>
        </w:rPr>
        <w:t>nd Objectives</w:t>
      </w:r>
      <w:bookmarkEnd w:id="395"/>
      <w:bookmarkEnd w:id="396"/>
    </w:p>
    <w:p w:rsidR="00B3024B" w:rsidRDefault="00B3024B" w:rsidP="00B3024B">
      <w:pPr>
        <w:spacing w:line="360" w:lineRule="auto"/>
        <w:jc w:val="both"/>
        <w:rPr>
          <w:rFonts w:ascii="Calibri" w:hAnsi="Calibri"/>
          <w:b w:val="0"/>
          <w:color w:val="auto"/>
          <w:sz w:val="22"/>
        </w:rPr>
      </w:pPr>
      <w:r w:rsidRPr="002207D3">
        <w:rPr>
          <w:rFonts w:ascii="Calibri" w:hAnsi="Calibri"/>
          <w:b w:val="0"/>
          <w:color w:val="auto"/>
          <w:sz w:val="22"/>
        </w:rPr>
        <w:t>There was a consensus among participants that there were too many objectives in the current strategy, and some of them were over-lapping or purely activities. Discussions lead to the following reconfiguration of Strategic Goals and Objectivities</w:t>
      </w:r>
      <w:r w:rsidR="004B3ED7">
        <w:rPr>
          <w:rFonts w:ascii="Calibri" w:hAnsi="Calibri"/>
          <w:b w:val="0"/>
          <w:color w:val="auto"/>
          <w:sz w:val="22"/>
        </w:rPr>
        <w:t>.</w:t>
      </w:r>
    </w:p>
    <w:p w:rsidR="004B3ED7" w:rsidRPr="002207D3" w:rsidRDefault="0040573D" w:rsidP="0040573D">
      <w:pPr>
        <w:pStyle w:val="Caption"/>
        <w:rPr>
          <w:rFonts w:ascii="Calibri" w:hAnsi="Calibri"/>
          <w:b w:val="0"/>
          <w:sz w:val="22"/>
        </w:rPr>
      </w:pPr>
      <w:bookmarkStart w:id="397" w:name="_Toc35612642"/>
      <w:r>
        <w:t xml:space="preserve">Table </w:t>
      </w:r>
      <w:r>
        <w:fldChar w:fldCharType="begin"/>
      </w:r>
      <w:r>
        <w:instrText xml:space="preserve"> SEQ Table \* ARABIC </w:instrText>
      </w:r>
      <w:r>
        <w:fldChar w:fldCharType="separate"/>
      </w:r>
      <w:r w:rsidR="00093ADD">
        <w:rPr>
          <w:noProof/>
        </w:rPr>
        <w:t>50</w:t>
      </w:r>
      <w:r>
        <w:fldChar w:fldCharType="end"/>
      </w:r>
      <w:r>
        <w:t>: Strategic Goals and Objectives</w:t>
      </w:r>
      <w:bookmarkEnd w:id="39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5"/>
        <w:gridCol w:w="6119"/>
      </w:tblGrid>
      <w:tr w:rsidR="00B3024B" w:rsidRPr="005107D9" w:rsidTr="00B3024B">
        <w:trPr>
          <w:trHeight w:val="300"/>
        </w:trPr>
        <w:tc>
          <w:tcPr>
            <w:tcW w:w="3798" w:type="dxa"/>
            <w:shd w:val="clear" w:color="auto" w:fill="auto"/>
          </w:tcPr>
          <w:p w:rsidR="00B3024B" w:rsidRPr="002207D3" w:rsidRDefault="00B3024B" w:rsidP="00B3024B">
            <w:pPr>
              <w:jc w:val="center"/>
              <w:rPr>
                <w:rFonts w:ascii="Calibri" w:hAnsi="Calibri" w:cs="Calibri"/>
              </w:rPr>
            </w:pPr>
            <w:r w:rsidRPr="002207D3">
              <w:rPr>
                <w:rFonts w:ascii="Calibri" w:hAnsi="Calibri" w:cs="Calibri"/>
              </w:rPr>
              <w:t>Strategic Goals</w:t>
            </w:r>
          </w:p>
        </w:tc>
        <w:tc>
          <w:tcPr>
            <w:tcW w:w="6233" w:type="dxa"/>
            <w:shd w:val="clear" w:color="auto" w:fill="auto"/>
          </w:tcPr>
          <w:p w:rsidR="00B3024B" w:rsidRPr="002207D3" w:rsidRDefault="00B3024B" w:rsidP="00B3024B">
            <w:pPr>
              <w:jc w:val="center"/>
              <w:rPr>
                <w:rFonts w:ascii="Calibri" w:hAnsi="Calibri" w:cs="Calibri"/>
              </w:rPr>
            </w:pPr>
            <w:r w:rsidRPr="002207D3">
              <w:rPr>
                <w:rFonts w:ascii="Calibri" w:hAnsi="Calibri" w:cs="Calibri"/>
              </w:rPr>
              <w:t>Strategic Objectives</w:t>
            </w:r>
          </w:p>
        </w:tc>
      </w:tr>
      <w:tr w:rsidR="00B3024B" w:rsidRPr="005107D9" w:rsidTr="00B3024B">
        <w:tc>
          <w:tcPr>
            <w:tcW w:w="3798" w:type="dxa"/>
            <w:vMerge w:val="restart"/>
            <w:shd w:val="clear" w:color="auto" w:fill="auto"/>
          </w:tcPr>
          <w:p w:rsidR="00B3024B" w:rsidRPr="002207D3" w:rsidRDefault="00B3024B" w:rsidP="00B3024B">
            <w:pPr>
              <w:spacing w:line="360" w:lineRule="auto"/>
              <w:jc w:val="both"/>
              <w:rPr>
                <w:rFonts w:ascii="Calibri" w:hAnsi="Calibri"/>
                <w:b w:val="0"/>
                <w:color w:val="auto"/>
                <w:sz w:val="22"/>
              </w:rPr>
            </w:pPr>
            <w:r w:rsidRPr="002207D3">
              <w:rPr>
                <w:rFonts w:ascii="Calibri" w:hAnsi="Calibri"/>
                <w:b w:val="0"/>
                <w:bCs/>
                <w:color w:val="auto"/>
                <w:sz w:val="22"/>
              </w:rPr>
              <w:t>Goal 1: Accelerate service delivery and infrastructure development.</w:t>
            </w:r>
          </w:p>
        </w:tc>
        <w:tc>
          <w:tcPr>
            <w:tcW w:w="6233" w:type="dxa"/>
            <w:shd w:val="clear" w:color="auto" w:fill="auto"/>
          </w:tcPr>
          <w:p w:rsidR="00B3024B" w:rsidRPr="002207D3" w:rsidRDefault="00B3024B" w:rsidP="00E2032B">
            <w:pPr>
              <w:pStyle w:val="ListParagraph"/>
              <w:numPr>
                <w:ilvl w:val="1"/>
                <w:numId w:val="119"/>
              </w:numPr>
              <w:kinsoku w:val="0"/>
              <w:overflowPunct w:val="0"/>
              <w:spacing w:line="360" w:lineRule="auto"/>
              <w:ind w:left="522" w:hanging="540"/>
              <w:jc w:val="both"/>
              <w:textAlignment w:val="baseline"/>
              <w:rPr>
                <w:rFonts w:eastAsia="Times New Roman"/>
                <w:b w:val="0"/>
                <w:color w:val="auto"/>
                <w:sz w:val="22"/>
              </w:rPr>
            </w:pPr>
            <w:r w:rsidRPr="002207D3">
              <w:rPr>
                <w:rFonts w:eastAsia="Times New Roman"/>
                <w:b w:val="0"/>
                <w:color w:val="auto"/>
                <w:sz w:val="22"/>
                <w:lang w:val="en-GB"/>
              </w:rPr>
              <w:t xml:space="preserve">Efficient construction, rehabilitation and maintenance of municipal infrastructure </w:t>
            </w:r>
          </w:p>
        </w:tc>
      </w:tr>
      <w:tr w:rsidR="00B3024B" w:rsidRPr="005107D9" w:rsidTr="00B3024B">
        <w:tc>
          <w:tcPr>
            <w:tcW w:w="3798" w:type="dxa"/>
            <w:vMerge/>
            <w:shd w:val="clear" w:color="auto" w:fill="auto"/>
          </w:tcPr>
          <w:p w:rsidR="00B3024B" w:rsidRPr="002207D3" w:rsidRDefault="00B3024B" w:rsidP="00B3024B">
            <w:pPr>
              <w:spacing w:line="360" w:lineRule="auto"/>
              <w:jc w:val="both"/>
              <w:rPr>
                <w:rFonts w:ascii="Calibri" w:hAnsi="Calibri"/>
                <w:b w:val="0"/>
                <w:color w:val="auto"/>
                <w:sz w:val="22"/>
              </w:rPr>
            </w:pPr>
          </w:p>
        </w:tc>
        <w:tc>
          <w:tcPr>
            <w:tcW w:w="6233" w:type="dxa"/>
            <w:shd w:val="clear" w:color="auto" w:fill="auto"/>
          </w:tcPr>
          <w:p w:rsidR="00B3024B" w:rsidRPr="002207D3" w:rsidRDefault="00B3024B" w:rsidP="00E2032B">
            <w:pPr>
              <w:pStyle w:val="ListParagraph"/>
              <w:numPr>
                <w:ilvl w:val="1"/>
                <w:numId w:val="119"/>
              </w:numPr>
              <w:kinsoku w:val="0"/>
              <w:overflowPunct w:val="0"/>
              <w:spacing w:line="360" w:lineRule="auto"/>
              <w:ind w:left="522" w:hanging="540"/>
              <w:jc w:val="both"/>
              <w:textAlignment w:val="baseline"/>
              <w:rPr>
                <w:rFonts w:eastAsia="Times New Roman"/>
                <w:b w:val="0"/>
                <w:color w:val="auto"/>
                <w:sz w:val="22"/>
                <w:lang w:val="en-GB"/>
              </w:rPr>
            </w:pPr>
            <w:r w:rsidRPr="002207D3">
              <w:rPr>
                <w:rFonts w:eastAsia="Times New Roman"/>
                <w:b w:val="0"/>
                <w:color w:val="auto"/>
                <w:sz w:val="22"/>
                <w:lang w:val="en-GB"/>
              </w:rPr>
              <w:t xml:space="preserve">Promote environmental health and safety of local communities </w:t>
            </w:r>
          </w:p>
        </w:tc>
      </w:tr>
      <w:tr w:rsidR="00B3024B" w:rsidRPr="005107D9" w:rsidTr="00B3024B">
        <w:tc>
          <w:tcPr>
            <w:tcW w:w="3798" w:type="dxa"/>
            <w:vMerge/>
            <w:shd w:val="clear" w:color="auto" w:fill="auto"/>
          </w:tcPr>
          <w:p w:rsidR="00B3024B" w:rsidRPr="002207D3" w:rsidRDefault="00B3024B" w:rsidP="00B3024B">
            <w:pPr>
              <w:spacing w:line="360" w:lineRule="auto"/>
              <w:jc w:val="both"/>
              <w:rPr>
                <w:rFonts w:ascii="Calibri" w:hAnsi="Calibri"/>
                <w:b w:val="0"/>
                <w:color w:val="auto"/>
                <w:sz w:val="22"/>
              </w:rPr>
            </w:pPr>
          </w:p>
        </w:tc>
        <w:tc>
          <w:tcPr>
            <w:tcW w:w="6233" w:type="dxa"/>
            <w:shd w:val="clear" w:color="auto" w:fill="auto"/>
          </w:tcPr>
          <w:p w:rsidR="00B3024B" w:rsidRPr="002207D3" w:rsidRDefault="00B3024B" w:rsidP="00E2032B">
            <w:pPr>
              <w:pStyle w:val="ListParagraph"/>
              <w:numPr>
                <w:ilvl w:val="1"/>
                <w:numId w:val="119"/>
              </w:numPr>
              <w:kinsoku w:val="0"/>
              <w:overflowPunct w:val="0"/>
              <w:spacing w:line="360" w:lineRule="auto"/>
              <w:ind w:left="522" w:hanging="540"/>
              <w:jc w:val="both"/>
              <w:textAlignment w:val="baseline"/>
              <w:rPr>
                <w:rFonts w:eastAsia="Times New Roman"/>
                <w:b w:val="0"/>
                <w:color w:val="auto"/>
                <w:sz w:val="22"/>
                <w:lang w:val="en-GB"/>
              </w:rPr>
            </w:pPr>
            <w:r w:rsidRPr="002207D3">
              <w:rPr>
                <w:rFonts w:eastAsia="Times New Roman"/>
                <w:b w:val="0"/>
                <w:color w:val="auto"/>
                <w:sz w:val="22"/>
                <w:lang w:val="en-GB"/>
              </w:rPr>
              <w:t>Increase quantum of households receiving free basic services</w:t>
            </w:r>
          </w:p>
        </w:tc>
      </w:tr>
      <w:tr w:rsidR="00B3024B" w:rsidRPr="00E10989" w:rsidTr="00B3024B">
        <w:tc>
          <w:tcPr>
            <w:tcW w:w="3798" w:type="dxa"/>
            <w:vMerge w:val="restart"/>
            <w:shd w:val="clear" w:color="auto" w:fill="auto"/>
          </w:tcPr>
          <w:p w:rsidR="00B3024B" w:rsidRPr="002207D3" w:rsidRDefault="00B3024B" w:rsidP="00B3024B">
            <w:pPr>
              <w:spacing w:line="360" w:lineRule="auto"/>
              <w:jc w:val="both"/>
              <w:rPr>
                <w:rFonts w:ascii="Calibri" w:hAnsi="Calibri"/>
                <w:b w:val="0"/>
                <w:color w:val="auto"/>
                <w:sz w:val="22"/>
              </w:rPr>
            </w:pPr>
            <w:r w:rsidRPr="002207D3">
              <w:rPr>
                <w:rFonts w:ascii="Calibri" w:hAnsi="Calibri"/>
                <w:b w:val="0"/>
                <w:bCs/>
                <w:color w:val="auto"/>
                <w:sz w:val="22"/>
              </w:rPr>
              <w:t>Goal 2:  Promote Sustainable economic growth and creation of decent jobs.</w:t>
            </w:r>
          </w:p>
        </w:tc>
        <w:tc>
          <w:tcPr>
            <w:tcW w:w="6233" w:type="dxa"/>
            <w:shd w:val="clear" w:color="auto" w:fill="auto"/>
          </w:tcPr>
          <w:p w:rsidR="00B3024B" w:rsidRPr="002207D3" w:rsidRDefault="00B3024B" w:rsidP="00E2032B">
            <w:pPr>
              <w:pStyle w:val="ListParagraph"/>
              <w:numPr>
                <w:ilvl w:val="1"/>
                <w:numId w:val="120"/>
              </w:numPr>
              <w:kinsoku w:val="0"/>
              <w:overflowPunct w:val="0"/>
              <w:spacing w:line="360" w:lineRule="auto"/>
              <w:ind w:left="522" w:hanging="522"/>
              <w:jc w:val="both"/>
              <w:textAlignment w:val="baseline"/>
              <w:rPr>
                <w:rFonts w:eastAsia="Times New Roman"/>
                <w:b w:val="0"/>
                <w:color w:val="auto"/>
                <w:sz w:val="22"/>
              </w:rPr>
            </w:pPr>
            <w:r w:rsidRPr="002207D3">
              <w:rPr>
                <w:rFonts w:eastAsia="Times New Roman"/>
                <w:b w:val="0"/>
                <w:color w:val="auto"/>
                <w:sz w:val="22"/>
                <w:lang w:val="en-GB"/>
              </w:rPr>
              <w:t>Increase mining, agricultural, forestry and tourism products and services</w:t>
            </w:r>
          </w:p>
        </w:tc>
      </w:tr>
      <w:tr w:rsidR="00B3024B" w:rsidRPr="00E10989" w:rsidTr="00B3024B">
        <w:tc>
          <w:tcPr>
            <w:tcW w:w="3798" w:type="dxa"/>
            <w:vMerge/>
            <w:shd w:val="clear" w:color="auto" w:fill="auto"/>
          </w:tcPr>
          <w:p w:rsidR="00B3024B" w:rsidRPr="002207D3" w:rsidRDefault="00B3024B" w:rsidP="00B3024B">
            <w:pPr>
              <w:spacing w:line="360" w:lineRule="auto"/>
              <w:jc w:val="both"/>
              <w:rPr>
                <w:rFonts w:ascii="Calibri" w:hAnsi="Calibri"/>
                <w:b w:val="0"/>
                <w:color w:val="auto"/>
                <w:sz w:val="22"/>
              </w:rPr>
            </w:pPr>
          </w:p>
        </w:tc>
        <w:tc>
          <w:tcPr>
            <w:tcW w:w="6233" w:type="dxa"/>
            <w:shd w:val="clear" w:color="auto" w:fill="auto"/>
          </w:tcPr>
          <w:p w:rsidR="00B3024B" w:rsidRPr="002207D3" w:rsidRDefault="00B3024B" w:rsidP="00E2032B">
            <w:pPr>
              <w:pStyle w:val="ListParagraph"/>
              <w:numPr>
                <w:ilvl w:val="1"/>
                <w:numId w:val="120"/>
              </w:numPr>
              <w:kinsoku w:val="0"/>
              <w:overflowPunct w:val="0"/>
              <w:spacing w:line="360" w:lineRule="auto"/>
              <w:ind w:left="522" w:hanging="522"/>
              <w:jc w:val="both"/>
              <w:textAlignment w:val="baseline"/>
              <w:rPr>
                <w:rFonts w:eastAsia="Times New Roman"/>
                <w:b w:val="0"/>
                <w:color w:val="auto"/>
                <w:sz w:val="22"/>
                <w:lang w:val="en-GB"/>
              </w:rPr>
            </w:pPr>
            <w:r w:rsidRPr="002207D3">
              <w:rPr>
                <w:rFonts w:eastAsia="Times New Roman"/>
                <w:b w:val="0"/>
                <w:color w:val="auto"/>
                <w:sz w:val="22"/>
                <w:lang w:val="en-GB"/>
              </w:rPr>
              <w:t>Support the development of SMME to participate in a diversified and growing economy.</w:t>
            </w:r>
          </w:p>
        </w:tc>
      </w:tr>
      <w:tr w:rsidR="00B3024B" w:rsidRPr="00E10989" w:rsidTr="00B3024B">
        <w:tc>
          <w:tcPr>
            <w:tcW w:w="3798" w:type="dxa"/>
            <w:vMerge/>
            <w:shd w:val="clear" w:color="auto" w:fill="auto"/>
          </w:tcPr>
          <w:p w:rsidR="00B3024B" w:rsidRPr="002207D3" w:rsidRDefault="00B3024B" w:rsidP="00B3024B">
            <w:pPr>
              <w:spacing w:line="360" w:lineRule="auto"/>
              <w:jc w:val="both"/>
              <w:rPr>
                <w:rFonts w:ascii="Calibri" w:hAnsi="Calibri"/>
                <w:b w:val="0"/>
                <w:color w:val="auto"/>
                <w:sz w:val="22"/>
              </w:rPr>
            </w:pPr>
          </w:p>
        </w:tc>
        <w:tc>
          <w:tcPr>
            <w:tcW w:w="6233" w:type="dxa"/>
            <w:shd w:val="clear" w:color="auto" w:fill="auto"/>
          </w:tcPr>
          <w:p w:rsidR="00B3024B" w:rsidRPr="002207D3" w:rsidRDefault="00B3024B" w:rsidP="00E2032B">
            <w:pPr>
              <w:pStyle w:val="ListParagraph"/>
              <w:numPr>
                <w:ilvl w:val="1"/>
                <w:numId w:val="120"/>
              </w:numPr>
              <w:kinsoku w:val="0"/>
              <w:overflowPunct w:val="0"/>
              <w:spacing w:line="360" w:lineRule="auto"/>
              <w:ind w:left="522" w:hanging="522"/>
              <w:jc w:val="both"/>
              <w:textAlignment w:val="baseline"/>
              <w:rPr>
                <w:rFonts w:eastAsia="Times New Roman"/>
                <w:b w:val="0"/>
                <w:color w:val="auto"/>
                <w:sz w:val="22"/>
                <w:lang w:val="en-GB"/>
              </w:rPr>
            </w:pPr>
            <w:r w:rsidRPr="002207D3">
              <w:rPr>
                <w:rFonts w:eastAsia="Times New Roman"/>
                <w:b w:val="0"/>
                <w:color w:val="auto"/>
                <w:sz w:val="22"/>
                <w:lang w:val="en-GB"/>
              </w:rPr>
              <w:t>To increase investment through land and socio-economic infrastructure development.</w:t>
            </w:r>
          </w:p>
        </w:tc>
      </w:tr>
      <w:tr w:rsidR="00B3024B" w:rsidRPr="00E10989" w:rsidTr="00B3024B">
        <w:tc>
          <w:tcPr>
            <w:tcW w:w="3798" w:type="dxa"/>
            <w:vMerge/>
            <w:shd w:val="clear" w:color="auto" w:fill="auto"/>
          </w:tcPr>
          <w:p w:rsidR="00B3024B" w:rsidRPr="002207D3" w:rsidRDefault="00B3024B" w:rsidP="00B3024B">
            <w:pPr>
              <w:spacing w:line="360" w:lineRule="auto"/>
              <w:jc w:val="both"/>
              <w:rPr>
                <w:rFonts w:ascii="Calibri" w:hAnsi="Calibri"/>
                <w:b w:val="0"/>
                <w:color w:val="auto"/>
                <w:sz w:val="22"/>
              </w:rPr>
            </w:pPr>
          </w:p>
        </w:tc>
        <w:tc>
          <w:tcPr>
            <w:tcW w:w="6233" w:type="dxa"/>
            <w:shd w:val="clear" w:color="auto" w:fill="auto"/>
          </w:tcPr>
          <w:p w:rsidR="00B3024B" w:rsidRPr="002207D3" w:rsidRDefault="00B3024B" w:rsidP="00E2032B">
            <w:pPr>
              <w:pStyle w:val="ListParagraph"/>
              <w:numPr>
                <w:ilvl w:val="1"/>
                <w:numId w:val="120"/>
              </w:numPr>
              <w:kinsoku w:val="0"/>
              <w:overflowPunct w:val="0"/>
              <w:spacing w:line="360" w:lineRule="auto"/>
              <w:ind w:left="522" w:hanging="522"/>
              <w:jc w:val="both"/>
              <w:textAlignment w:val="baseline"/>
              <w:rPr>
                <w:rFonts w:eastAsia="Times New Roman"/>
                <w:b w:val="0"/>
                <w:color w:val="auto"/>
                <w:sz w:val="22"/>
                <w:lang w:val="en-GB"/>
              </w:rPr>
            </w:pPr>
            <w:r w:rsidRPr="002207D3">
              <w:rPr>
                <w:rFonts w:eastAsia="Times New Roman"/>
                <w:b w:val="0"/>
                <w:color w:val="auto"/>
                <w:sz w:val="22"/>
                <w:lang w:val="en-GB"/>
              </w:rPr>
              <w:t>Promote creation of employment opportunities and decent jobs</w:t>
            </w:r>
          </w:p>
        </w:tc>
      </w:tr>
      <w:tr w:rsidR="00B3024B" w:rsidRPr="005107D9" w:rsidTr="00B3024B">
        <w:tc>
          <w:tcPr>
            <w:tcW w:w="3798" w:type="dxa"/>
            <w:vMerge w:val="restart"/>
            <w:shd w:val="clear" w:color="auto" w:fill="auto"/>
          </w:tcPr>
          <w:p w:rsidR="00B3024B" w:rsidRPr="002207D3" w:rsidRDefault="00B3024B" w:rsidP="00B3024B">
            <w:pPr>
              <w:spacing w:line="360" w:lineRule="auto"/>
              <w:jc w:val="both"/>
              <w:rPr>
                <w:rFonts w:ascii="Calibri" w:hAnsi="Calibri"/>
                <w:b w:val="0"/>
                <w:color w:val="auto"/>
                <w:sz w:val="22"/>
              </w:rPr>
            </w:pPr>
            <w:r w:rsidRPr="002207D3">
              <w:rPr>
                <w:rFonts w:ascii="Calibri" w:hAnsi="Calibri"/>
                <w:b w:val="0"/>
                <w:bCs/>
                <w:color w:val="auto"/>
                <w:sz w:val="22"/>
              </w:rPr>
              <w:lastRenderedPageBreak/>
              <w:t>Goal 3: Improve the effectiveness of governance, administrative and financial systems.</w:t>
            </w:r>
          </w:p>
        </w:tc>
        <w:tc>
          <w:tcPr>
            <w:tcW w:w="6233" w:type="dxa"/>
            <w:shd w:val="clear" w:color="auto" w:fill="auto"/>
          </w:tcPr>
          <w:p w:rsidR="00B3024B" w:rsidRPr="002207D3" w:rsidRDefault="00B3024B" w:rsidP="00E2032B">
            <w:pPr>
              <w:pStyle w:val="ListParagraph"/>
              <w:numPr>
                <w:ilvl w:val="1"/>
                <w:numId w:val="127"/>
              </w:numPr>
              <w:kinsoku w:val="0"/>
              <w:overflowPunct w:val="0"/>
              <w:spacing w:line="360" w:lineRule="auto"/>
              <w:jc w:val="both"/>
              <w:textAlignment w:val="baseline"/>
              <w:rPr>
                <w:rFonts w:eastAsia="Times New Roman"/>
                <w:b w:val="0"/>
                <w:color w:val="auto"/>
                <w:sz w:val="22"/>
              </w:rPr>
            </w:pPr>
            <w:r w:rsidRPr="002207D3">
              <w:rPr>
                <w:rFonts w:eastAsia="Times New Roman"/>
                <w:b w:val="0"/>
                <w:color w:val="auto"/>
                <w:sz w:val="22"/>
                <w:lang w:val="en-GB"/>
              </w:rPr>
              <w:t xml:space="preserve">Strengthen integrated planning, monitoring and evaluation of municipal </w:t>
            </w:r>
            <w:r w:rsidR="00C80AFB" w:rsidRPr="002207D3">
              <w:rPr>
                <w:rFonts w:eastAsia="Times New Roman"/>
                <w:b w:val="0"/>
                <w:color w:val="auto"/>
                <w:sz w:val="22"/>
                <w:lang w:val="en-GB"/>
              </w:rPr>
              <w:t>programs</w:t>
            </w:r>
            <w:r w:rsidRPr="002207D3">
              <w:rPr>
                <w:rFonts w:eastAsia="Times New Roman"/>
                <w:b w:val="0"/>
                <w:color w:val="auto"/>
                <w:sz w:val="22"/>
                <w:lang w:val="en-GB"/>
              </w:rPr>
              <w:t>.</w:t>
            </w:r>
          </w:p>
        </w:tc>
      </w:tr>
      <w:tr w:rsidR="00B3024B" w:rsidRPr="005107D9" w:rsidTr="00B3024B">
        <w:tc>
          <w:tcPr>
            <w:tcW w:w="3798" w:type="dxa"/>
            <w:vMerge/>
            <w:shd w:val="clear" w:color="auto" w:fill="auto"/>
          </w:tcPr>
          <w:p w:rsidR="00B3024B" w:rsidRPr="002207D3" w:rsidRDefault="00B3024B" w:rsidP="00B3024B">
            <w:pPr>
              <w:spacing w:line="360" w:lineRule="auto"/>
              <w:jc w:val="both"/>
              <w:rPr>
                <w:rFonts w:ascii="Calibri" w:hAnsi="Calibri"/>
                <w:b w:val="0"/>
                <w:color w:val="auto"/>
                <w:sz w:val="22"/>
              </w:rPr>
            </w:pPr>
          </w:p>
        </w:tc>
        <w:tc>
          <w:tcPr>
            <w:tcW w:w="6233" w:type="dxa"/>
            <w:shd w:val="clear" w:color="auto" w:fill="auto"/>
          </w:tcPr>
          <w:p w:rsidR="00B3024B" w:rsidRPr="002207D3" w:rsidRDefault="00B3024B" w:rsidP="00E2032B">
            <w:pPr>
              <w:pStyle w:val="ListParagraph"/>
              <w:numPr>
                <w:ilvl w:val="1"/>
                <w:numId w:val="127"/>
              </w:numPr>
              <w:kinsoku w:val="0"/>
              <w:overflowPunct w:val="0"/>
              <w:spacing w:line="360" w:lineRule="auto"/>
              <w:jc w:val="both"/>
              <w:textAlignment w:val="baseline"/>
              <w:rPr>
                <w:rFonts w:eastAsia="Times New Roman"/>
                <w:b w:val="0"/>
                <w:color w:val="auto"/>
                <w:sz w:val="22"/>
                <w:lang w:val="en-GB"/>
              </w:rPr>
            </w:pPr>
            <w:r w:rsidRPr="002207D3">
              <w:rPr>
                <w:rFonts w:eastAsia="Times New Roman"/>
                <w:b w:val="0"/>
                <w:color w:val="auto"/>
                <w:sz w:val="22"/>
                <w:lang w:val="en-GB"/>
              </w:rPr>
              <w:t>Enhance organisational performance and management of municipal resources</w:t>
            </w:r>
          </w:p>
        </w:tc>
      </w:tr>
      <w:tr w:rsidR="00B3024B" w:rsidRPr="005107D9" w:rsidTr="00B3024B">
        <w:trPr>
          <w:trHeight w:val="665"/>
        </w:trPr>
        <w:tc>
          <w:tcPr>
            <w:tcW w:w="3798" w:type="dxa"/>
            <w:vMerge/>
            <w:shd w:val="clear" w:color="auto" w:fill="auto"/>
          </w:tcPr>
          <w:p w:rsidR="00B3024B" w:rsidRPr="002207D3" w:rsidRDefault="00B3024B" w:rsidP="00B3024B">
            <w:pPr>
              <w:spacing w:line="360" w:lineRule="auto"/>
              <w:jc w:val="both"/>
              <w:rPr>
                <w:rFonts w:ascii="Calibri" w:hAnsi="Calibri"/>
                <w:b w:val="0"/>
                <w:color w:val="auto"/>
                <w:sz w:val="22"/>
              </w:rPr>
            </w:pPr>
          </w:p>
        </w:tc>
        <w:tc>
          <w:tcPr>
            <w:tcW w:w="6233" w:type="dxa"/>
            <w:shd w:val="clear" w:color="auto" w:fill="auto"/>
          </w:tcPr>
          <w:p w:rsidR="00B3024B" w:rsidRPr="002207D3" w:rsidRDefault="00B3024B" w:rsidP="00E2032B">
            <w:pPr>
              <w:pStyle w:val="ListParagraph"/>
              <w:numPr>
                <w:ilvl w:val="1"/>
                <w:numId w:val="127"/>
              </w:numPr>
              <w:kinsoku w:val="0"/>
              <w:overflowPunct w:val="0"/>
              <w:spacing w:line="360" w:lineRule="auto"/>
              <w:jc w:val="both"/>
              <w:textAlignment w:val="baseline"/>
              <w:rPr>
                <w:rFonts w:eastAsia="Times New Roman"/>
                <w:b w:val="0"/>
                <w:color w:val="auto"/>
                <w:sz w:val="22"/>
                <w:lang w:val="en-GB"/>
              </w:rPr>
            </w:pPr>
            <w:r w:rsidRPr="002207D3">
              <w:rPr>
                <w:rFonts w:eastAsia="Times New Roman"/>
                <w:b w:val="0"/>
                <w:color w:val="auto"/>
                <w:sz w:val="22"/>
                <w:lang w:val="en-GB"/>
              </w:rPr>
              <w:t xml:space="preserve">Improve public participation and oversight to enhance accountability </w:t>
            </w:r>
          </w:p>
        </w:tc>
      </w:tr>
    </w:tbl>
    <w:p w:rsidR="002207D3" w:rsidRDefault="002207D3" w:rsidP="002207D3">
      <w:pPr>
        <w:pStyle w:val="Heading2"/>
        <w:keepLines/>
        <w:spacing w:after="40" w:line="360" w:lineRule="auto"/>
        <w:jc w:val="both"/>
        <w:rPr>
          <w:rFonts w:eastAsia="HYGothic-Extra"/>
          <w:sz w:val="22"/>
          <w:szCs w:val="22"/>
        </w:rPr>
      </w:pPr>
      <w:bookmarkStart w:id="398" w:name="_Toc516675470"/>
    </w:p>
    <w:p w:rsidR="00B3024B" w:rsidRPr="002207D3" w:rsidRDefault="00B3024B" w:rsidP="00E2032B">
      <w:pPr>
        <w:pStyle w:val="Heading2"/>
        <w:keepLines/>
        <w:numPr>
          <w:ilvl w:val="1"/>
          <w:numId w:val="235"/>
        </w:numPr>
        <w:spacing w:after="40" w:line="360" w:lineRule="auto"/>
        <w:jc w:val="both"/>
        <w:rPr>
          <w:rFonts w:eastAsia="HYGothic-Extra"/>
          <w:b/>
          <w:sz w:val="40"/>
          <w:szCs w:val="40"/>
        </w:rPr>
      </w:pPr>
      <w:bookmarkStart w:id="399" w:name="_Toc36625260"/>
      <w:r w:rsidRPr="002207D3">
        <w:rPr>
          <w:rFonts w:eastAsia="HYGothic-Extra"/>
          <w:b/>
          <w:sz w:val="40"/>
          <w:szCs w:val="40"/>
        </w:rPr>
        <w:t>Alignment of National Outcomes</w:t>
      </w:r>
      <w:bookmarkEnd w:id="394"/>
      <w:bookmarkEnd w:id="398"/>
      <w:bookmarkEnd w:id="399"/>
    </w:p>
    <w:p w:rsidR="00B3024B" w:rsidRPr="003862BE" w:rsidRDefault="00B3024B" w:rsidP="00B3024B">
      <w:pPr>
        <w:pStyle w:val="NoSpacing"/>
        <w:spacing w:line="360" w:lineRule="auto"/>
        <w:jc w:val="both"/>
        <w:rPr>
          <w:rFonts w:ascii="Calibri" w:eastAsia="Dotum" w:hAnsi="Calibri"/>
          <w:sz w:val="22"/>
          <w:szCs w:val="22"/>
        </w:rPr>
      </w:pPr>
      <w:r>
        <w:rPr>
          <w:rFonts w:ascii="Calibri" w:eastAsia="Dotum" w:hAnsi="Calibri"/>
          <w:sz w:val="22"/>
          <w:szCs w:val="22"/>
        </w:rPr>
        <w:t>ELM</w:t>
      </w:r>
      <w:r w:rsidRPr="003862BE">
        <w:rPr>
          <w:rFonts w:ascii="Calibri" w:eastAsia="Dotum" w:hAnsi="Calibri"/>
          <w:sz w:val="22"/>
          <w:szCs w:val="22"/>
        </w:rPr>
        <w:t xml:space="preserve"> supports the National Development Plan and the Eastern Cape Provincial Development Plan. Our Strategic Plan will contribute to the realization of the outcomes articulated for South Africa and Eastern Cape respectively:</w:t>
      </w:r>
    </w:p>
    <w:tbl>
      <w:tblPr>
        <w:tblW w:w="0" w:type="auto"/>
        <w:tblInd w:w="-176" w:type="dxa"/>
        <w:tblBorders>
          <w:top w:val="single" w:sz="4" w:space="0" w:color="EA9B7B"/>
          <w:left w:val="single" w:sz="4" w:space="0" w:color="EA9B7B"/>
          <w:bottom w:val="single" w:sz="4" w:space="0" w:color="EA9B7B"/>
          <w:right w:val="single" w:sz="4" w:space="0" w:color="EA9B7B"/>
          <w:insideH w:val="single" w:sz="4" w:space="0" w:color="EA9B7B"/>
          <w:insideV w:val="single" w:sz="4" w:space="0" w:color="EA9B7B"/>
        </w:tblBorders>
        <w:tblLook w:val="04A0" w:firstRow="1" w:lastRow="0" w:firstColumn="1" w:lastColumn="0" w:noHBand="0" w:noVBand="1"/>
      </w:tblPr>
      <w:tblGrid>
        <w:gridCol w:w="440"/>
        <w:gridCol w:w="3798"/>
        <w:gridCol w:w="5792"/>
      </w:tblGrid>
      <w:tr w:rsidR="00B3024B" w:rsidRPr="00FC76D2" w:rsidTr="00B3024B">
        <w:tc>
          <w:tcPr>
            <w:tcW w:w="440" w:type="dxa"/>
            <w:tcBorders>
              <w:top w:val="single" w:sz="4" w:space="0" w:color="DC5924"/>
              <w:left w:val="single" w:sz="4" w:space="0" w:color="DC5924"/>
              <w:bottom w:val="single" w:sz="4" w:space="0" w:color="DC5924"/>
              <w:right w:val="nil"/>
            </w:tcBorders>
            <w:shd w:val="clear" w:color="auto" w:fill="DC5924"/>
          </w:tcPr>
          <w:p w:rsidR="00B3024B" w:rsidRPr="003862BE" w:rsidRDefault="00B3024B" w:rsidP="00B3024B">
            <w:pPr>
              <w:spacing w:line="288" w:lineRule="auto"/>
              <w:rPr>
                <w:rFonts w:ascii="Calibri" w:eastAsia="Dotum" w:hAnsi="Calibri" w:cs="Arial"/>
                <w:b w:val="0"/>
                <w:bCs/>
                <w:color w:val="FFFFFF"/>
              </w:rPr>
            </w:pPr>
          </w:p>
        </w:tc>
        <w:tc>
          <w:tcPr>
            <w:tcW w:w="3814" w:type="dxa"/>
            <w:tcBorders>
              <w:top w:val="single" w:sz="4" w:space="0" w:color="DC5924"/>
              <w:left w:val="nil"/>
              <w:bottom w:val="single" w:sz="4" w:space="0" w:color="DC5924"/>
              <w:right w:val="nil"/>
            </w:tcBorders>
            <w:shd w:val="clear" w:color="auto" w:fill="DC5924"/>
          </w:tcPr>
          <w:p w:rsidR="00B3024B" w:rsidRPr="002207D3" w:rsidRDefault="00B3024B" w:rsidP="00B3024B">
            <w:pPr>
              <w:spacing w:line="288" w:lineRule="auto"/>
              <w:jc w:val="both"/>
              <w:rPr>
                <w:rFonts w:ascii="Calibri" w:eastAsia="Dotum" w:hAnsi="Calibri" w:cs="Arial"/>
                <w:bCs/>
                <w:color w:val="FFFFFF"/>
                <w:sz w:val="24"/>
                <w:szCs w:val="24"/>
              </w:rPr>
            </w:pPr>
            <w:r w:rsidRPr="002207D3">
              <w:rPr>
                <w:rFonts w:ascii="Calibri" w:eastAsia="Dotum" w:hAnsi="Calibri" w:cs="Arial"/>
                <w:bCs/>
                <w:color w:val="FFFFFF"/>
                <w:sz w:val="24"/>
                <w:szCs w:val="24"/>
              </w:rPr>
              <w:t>National Outcomes</w:t>
            </w:r>
          </w:p>
        </w:tc>
        <w:tc>
          <w:tcPr>
            <w:tcW w:w="5817" w:type="dxa"/>
            <w:tcBorders>
              <w:top w:val="single" w:sz="4" w:space="0" w:color="DC5924"/>
              <w:left w:val="nil"/>
              <w:bottom w:val="single" w:sz="4" w:space="0" w:color="DC5924"/>
              <w:right w:val="single" w:sz="4" w:space="0" w:color="DC5924"/>
            </w:tcBorders>
            <w:shd w:val="clear" w:color="auto" w:fill="DC5924"/>
          </w:tcPr>
          <w:p w:rsidR="00B3024B" w:rsidRPr="002207D3" w:rsidRDefault="00B3024B" w:rsidP="00B3024B">
            <w:pPr>
              <w:spacing w:line="288" w:lineRule="auto"/>
              <w:jc w:val="both"/>
              <w:rPr>
                <w:rFonts w:ascii="Calibri" w:eastAsia="Dotum" w:hAnsi="Calibri" w:cs="Arial"/>
                <w:bCs/>
                <w:color w:val="FFFFFF"/>
                <w:sz w:val="24"/>
                <w:szCs w:val="24"/>
              </w:rPr>
            </w:pPr>
            <w:r w:rsidRPr="002207D3">
              <w:rPr>
                <w:rFonts w:ascii="Calibri" w:eastAsia="Dotum" w:hAnsi="Calibri" w:cs="Arial"/>
                <w:bCs/>
                <w:color w:val="FFFFFF"/>
                <w:sz w:val="24"/>
                <w:szCs w:val="24"/>
              </w:rPr>
              <w:t>How Elundini will contribute to these outcomes</w:t>
            </w:r>
          </w:p>
        </w:tc>
      </w:tr>
      <w:tr w:rsidR="00B3024B" w:rsidRPr="00FC76D2" w:rsidTr="00B3024B">
        <w:tc>
          <w:tcPr>
            <w:tcW w:w="440" w:type="dxa"/>
            <w:shd w:val="clear" w:color="auto" w:fill="auto"/>
          </w:tcPr>
          <w:p w:rsidR="00B3024B" w:rsidRPr="003862BE" w:rsidRDefault="00B3024B" w:rsidP="00B3024B">
            <w:pPr>
              <w:spacing w:line="360" w:lineRule="auto"/>
              <w:jc w:val="both"/>
              <w:rPr>
                <w:rFonts w:ascii="Calibri" w:eastAsia="Dotum" w:hAnsi="Calibri" w:cs="Arial"/>
                <w:b w:val="0"/>
                <w:bCs/>
              </w:rPr>
            </w:pPr>
            <w:r>
              <w:rPr>
                <w:rFonts w:ascii="Calibri" w:eastAsia="Dotum" w:hAnsi="Calibri" w:cs="Arial"/>
                <w:b w:val="0"/>
                <w:bCs/>
              </w:rPr>
              <w:t>1</w:t>
            </w:r>
          </w:p>
        </w:tc>
        <w:tc>
          <w:tcPr>
            <w:tcW w:w="3814" w:type="dxa"/>
            <w:shd w:val="clear" w:color="auto" w:fill="auto"/>
          </w:tcPr>
          <w:p w:rsidR="00B3024B" w:rsidRPr="002207D3" w:rsidRDefault="00B3024B" w:rsidP="00B3024B">
            <w:pPr>
              <w:spacing w:line="360" w:lineRule="auto"/>
              <w:jc w:val="both"/>
              <w:rPr>
                <w:rFonts w:ascii="Calibri" w:eastAsia="Dotum" w:hAnsi="Calibri" w:cs="Arial"/>
                <w:b w:val="0"/>
                <w:sz w:val="22"/>
              </w:rPr>
            </w:pPr>
            <w:r w:rsidRPr="002207D3">
              <w:rPr>
                <w:rFonts w:ascii="Calibri" w:eastAsia="Dotum" w:hAnsi="Calibri" w:cs="Arial"/>
                <w:b w:val="0"/>
                <w:sz w:val="22"/>
              </w:rPr>
              <w:t>Decent employment through inclusive growth</w:t>
            </w:r>
          </w:p>
        </w:tc>
        <w:tc>
          <w:tcPr>
            <w:tcW w:w="5817" w:type="dxa"/>
            <w:shd w:val="clear" w:color="auto" w:fill="auto"/>
          </w:tcPr>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Increase agricultural, forestry and tourism products and services by 2021</w:t>
            </w:r>
          </w:p>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Support the development of SMME to participate in a diversified and growing economy.</w:t>
            </w:r>
          </w:p>
          <w:p w:rsidR="00B3024B" w:rsidRPr="002207D3" w:rsidRDefault="00B3024B" w:rsidP="00653BFB">
            <w:pPr>
              <w:numPr>
                <w:ilvl w:val="0"/>
                <w:numId w:val="56"/>
              </w:numPr>
              <w:spacing w:line="360" w:lineRule="auto"/>
              <w:contextualSpacing/>
              <w:jc w:val="both"/>
              <w:rPr>
                <w:rFonts w:ascii="Calibri" w:eastAsia="Dotum" w:hAnsi="Calibri" w:cs="Arial"/>
                <w:b w:val="0"/>
                <w:color w:val="7030A0"/>
                <w:sz w:val="22"/>
                <w:lang w:val="en-GB"/>
              </w:rPr>
            </w:pPr>
            <w:r w:rsidRPr="002207D3">
              <w:rPr>
                <w:rFonts w:ascii="Calibri" w:eastAsia="Dotum" w:hAnsi="Calibri" w:cs="Arial"/>
                <w:b w:val="0"/>
                <w:sz w:val="22"/>
                <w:lang w:val="en-GB"/>
              </w:rPr>
              <w:t>Effective implementation  of the Procurement Strategy</w:t>
            </w:r>
          </w:p>
        </w:tc>
      </w:tr>
      <w:tr w:rsidR="00B3024B" w:rsidRPr="00FC76D2" w:rsidTr="00B3024B">
        <w:tc>
          <w:tcPr>
            <w:tcW w:w="440" w:type="dxa"/>
            <w:shd w:val="clear" w:color="auto" w:fill="auto"/>
          </w:tcPr>
          <w:p w:rsidR="00B3024B" w:rsidRPr="003862BE" w:rsidRDefault="00B3024B" w:rsidP="00B3024B">
            <w:pPr>
              <w:spacing w:line="360" w:lineRule="auto"/>
              <w:jc w:val="both"/>
              <w:rPr>
                <w:rFonts w:ascii="Calibri" w:eastAsia="Dotum" w:hAnsi="Calibri" w:cs="Arial"/>
                <w:b w:val="0"/>
                <w:bCs/>
              </w:rPr>
            </w:pPr>
            <w:r>
              <w:rPr>
                <w:rFonts w:ascii="Calibri" w:eastAsia="Dotum" w:hAnsi="Calibri" w:cs="Arial"/>
                <w:b w:val="0"/>
                <w:bCs/>
              </w:rPr>
              <w:t>2</w:t>
            </w:r>
          </w:p>
        </w:tc>
        <w:tc>
          <w:tcPr>
            <w:tcW w:w="3814" w:type="dxa"/>
            <w:shd w:val="clear" w:color="auto" w:fill="auto"/>
          </w:tcPr>
          <w:p w:rsidR="00B3024B" w:rsidRPr="002207D3" w:rsidRDefault="00B3024B" w:rsidP="00B3024B">
            <w:pPr>
              <w:spacing w:line="360" w:lineRule="auto"/>
              <w:jc w:val="both"/>
              <w:rPr>
                <w:rFonts w:ascii="Calibri" w:eastAsia="Dotum" w:hAnsi="Calibri" w:cs="Arial"/>
                <w:b w:val="0"/>
                <w:sz w:val="22"/>
              </w:rPr>
            </w:pPr>
            <w:r w:rsidRPr="002207D3">
              <w:rPr>
                <w:rFonts w:ascii="Calibri" w:eastAsia="Dotum" w:hAnsi="Calibri" w:cs="Arial"/>
                <w:b w:val="0"/>
                <w:sz w:val="22"/>
              </w:rPr>
              <w:t>Skilled and capable workforce to support an inclusive growth path</w:t>
            </w:r>
          </w:p>
        </w:tc>
        <w:tc>
          <w:tcPr>
            <w:tcW w:w="5817" w:type="dxa"/>
            <w:shd w:val="clear" w:color="auto" w:fill="auto"/>
          </w:tcPr>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Support the development of SMME to participate in a diversified and growing economy.</w:t>
            </w:r>
          </w:p>
        </w:tc>
      </w:tr>
      <w:tr w:rsidR="00B3024B" w:rsidRPr="00FC76D2" w:rsidTr="00B3024B">
        <w:tc>
          <w:tcPr>
            <w:tcW w:w="440" w:type="dxa"/>
            <w:shd w:val="clear" w:color="auto" w:fill="auto"/>
          </w:tcPr>
          <w:p w:rsidR="00B3024B" w:rsidRPr="003862BE" w:rsidRDefault="00B3024B" w:rsidP="00B3024B">
            <w:pPr>
              <w:spacing w:line="360" w:lineRule="auto"/>
              <w:jc w:val="both"/>
              <w:rPr>
                <w:rFonts w:ascii="Calibri" w:eastAsia="Dotum" w:hAnsi="Calibri" w:cs="Arial"/>
                <w:b w:val="0"/>
                <w:bCs/>
              </w:rPr>
            </w:pPr>
            <w:r>
              <w:rPr>
                <w:rFonts w:ascii="Calibri" w:eastAsia="Dotum" w:hAnsi="Calibri" w:cs="Arial"/>
                <w:b w:val="0"/>
                <w:bCs/>
              </w:rPr>
              <w:t>3</w:t>
            </w:r>
          </w:p>
        </w:tc>
        <w:tc>
          <w:tcPr>
            <w:tcW w:w="3814" w:type="dxa"/>
            <w:shd w:val="clear" w:color="auto" w:fill="auto"/>
          </w:tcPr>
          <w:p w:rsidR="00B3024B" w:rsidRPr="002207D3" w:rsidRDefault="00B3024B" w:rsidP="00B3024B">
            <w:pPr>
              <w:spacing w:line="360" w:lineRule="auto"/>
              <w:jc w:val="both"/>
              <w:rPr>
                <w:rFonts w:ascii="Calibri" w:eastAsia="Dotum" w:hAnsi="Calibri" w:cs="Arial"/>
                <w:b w:val="0"/>
                <w:sz w:val="22"/>
              </w:rPr>
            </w:pPr>
            <w:r w:rsidRPr="002207D3">
              <w:rPr>
                <w:rFonts w:ascii="Calibri" w:eastAsia="Dotum" w:hAnsi="Calibri" w:cs="Arial"/>
                <w:b w:val="0"/>
                <w:sz w:val="22"/>
              </w:rPr>
              <w:t>An efficient, competitive and responsive economic infrastructure network</w:t>
            </w:r>
          </w:p>
        </w:tc>
        <w:tc>
          <w:tcPr>
            <w:tcW w:w="5817" w:type="dxa"/>
            <w:shd w:val="clear" w:color="auto" w:fill="auto"/>
          </w:tcPr>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 xml:space="preserve">Efficient construction, rehabilitation and maintenance of municipal infrastructure </w:t>
            </w:r>
          </w:p>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Build new and rehabilitate existing child care facilities to promote early childhood development by 2021.</w:t>
            </w:r>
          </w:p>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To increase investment through property and economic infrastructure development.</w:t>
            </w:r>
          </w:p>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Increase productive use of land</w:t>
            </w:r>
          </w:p>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Efficient allocation of financial resources in line with IDP and Budget.</w:t>
            </w:r>
          </w:p>
          <w:p w:rsidR="00B3024B" w:rsidRPr="002207D3" w:rsidRDefault="00B3024B" w:rsidP="00653BFB">
            <w:pPr>
              <w:numPr>
                <w:ilvl w:val="0"/>
                <w:numId w:val="56"/>
              </w:numPr>
              <w:spacing w:line="360" w:lineRule="auto"/>
              <w:contextualSpacing/>
              <w:jc w:val="both"/>
              <w:rPr>
                <w:rFonts w:ascii="Calibri" w:eastAsia="Dotum" w:hAnsi="Calibri" w:cs="Arial"/>
                <w:b w:val="0"/>
                <w:sz w:val="22"/>
              </w:rPr>
            </w:pPr>
            <w:r w:rsidRPr="002207D3">
              <w:rPr>
                <w:rFonts w:ascii="Calibri" w:eastAsia="Dotum" w:hAnsi="Calibri" w:cs="Arial"/>
                <w:b w:val="0"/>
                <w:sz w:val="22"/>
                <w:lang w:val="en-GB"/>
              </w:rPr>
              <w:t>Increase quantum of households receiving free basic services</w:t>
            </w:r>
          </w:p>
        </w:tc>
      </w:tr>
      <w:tr w:rsidR="00B3024B" w:rsidRPr="00FC76D2" w:rsidTr="00B3024B">
        <w:tc>
          <w:tcPr>
            <w:tcW w:w="440" w:type="dxa"/>
            <w:shd w:val="clear" w:color="auto" w:fill="auto"/>
          </w:tcPr>
          <w:p w:rsidR="00B3024B" w:rsidRPr="003862BE" w:rsidRDefault="00B3024B" w:rsidP="00B3024B">
            <w:pPr>
              <w:spacing w:line="360" w:lineRule="auto"/>
              <w:jc w:val="both"/>
              <w:rPr>
                <w:rFonts w:ascii="Calibri" w:eastAsia="Dotum" w:hAnsi="Calibri" w:cs="Arial"/>
                <w:b w:val="0"/>
                <w:bCs/>
              </w:rPr>
            </w:pPr>
            <w:r>
              <w:rPr>
                <w:rFonts w:ascii="Calibri" w:eastAsia="Dotum" w:hAnsi="Calibri" w:cs="Arial"/>
                <w:b w:val="0"/>
                <w:bCs/>
              </w:rPr>
              <w:lastRenderedPageBreak/>
              <w:t>4</w:t>
            </w:r>
          </w:p>
        </w:tc>
        <w:tc>
          <w:tcPr>
            <w:tcW w:w="3814" w:type="dxa"/>
            <w:shd w:val="clear" w:color="auto" w:fill="auto"/>
          </w:tcPr>
          <w:p w:rsidR="00B3024B" w:rsidRPr="002207D3" w:rsidRDefault="00B3024B" w:rsidP="00B3024B">
            <w:pPr>
              <w:spacing w:line="360" w:lineRule="auto"/>
              <w:jc w:val="both"/>
              <w:rPr>
                <w:rFonts w:ascii="Calibri" w:eastAsia="Dotum" w:hAnsi="Calibri" w:cs="Arial"/>
                <w:b w:val="0"/>
                <w:sz w:val="22"/>
              </w:rPr>
            </w:pPr>
            <w:r w:rsidRPr="002207D3">
              <w:rPr>
                <w:rFonts w:ascii="Calibri" w:eastAsia="Dotum" w:hAnsi="Calibri" w:cs="Arial"/>
                <w:b w:val="0"/>
                <w:sz w:val="22"/>
              </w:rPr>
              <w:t>Vibrant, equitable and sustainable rural communities with food security</w:t>
            </w:r>
          </w:p>
        </w:tc>
        <w:tc>
          <w:tcPr>
            <w:tcW w:w="5817" w:type="dxa"/>
            <w:shd w:val="clear" w:color="auto" w:fill="auto"/>
          </w:tcPr>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 xml:space="preserve">Rural job creation linked to skills development and promoting economic livelihood </w:t>
            </w:r>
          </w:p>
        </w:tc>
      </w:tr>
      <w:tr w:rsidR="00B3024B" w:rsidRPr="00FC76D2" w:rsidTr="00B3024B">
        <w:tc>
          <w:tcPr>
            <w:tcW w:w="440" w:type="dxa"/>
            <w:shd w:val="clear" w:color="auto" w:fill="auto"/>
          </w:tcPr>
          <w:p w:rsidR="00B3024B" w:rsidRPr="003862BE" w:rsidRDefault="00B3024B" w:rsidP="00B3024B">
            <w:pPr>
              <w:spacing w:line="360" w:lineRule="auto"/>
              <w:jc w:val="both"/>
              <w:rPr>
                <w:rFonts w:ascii="Calibri" w:eastAsia="Dotum" w:hAnsi="Calibri" w:cs="Arial"/>
                <w:b w:val="0"/>
                <w:bCs/>
              </w:rPr>
            </w:pPr>
            <w:r>
              <w:rPr>
                <w:rFonts w:ascii="Calibri" w:eastAsia="Dotum" w:hAnsi="Calibri" w:cs="Arial"/>
                <w:b w:val="0"/>
                <w:bCs/>
              </w:rPr>
              <w:t>5</w:t>
            </w:r>
          </w:p>
        </w:tc>
        <w:tc>
          <w:tcPr>
            <w:tcW w:w="3814" w:type="dxa"/>
            <w:shd w:val="clear" w:color="auto" w:fill="auto"/>
          </w:tcPr>
          <w:p w:rsidR="00B3024B" w:rsidRPr="002207D3" w:rsidRDefault="00B3024B" w:rsidP="00B3024B">
            <w:pPr>
              <w:spacing w:line="360" w:lineRule="auto"/>
              <w:jc w:val="both"/>
              <w:rPr>
                <w:rFonts w:ascii="Calibri" w:eastAsia="Dotum" w:hAnsi="Calibri" w:cs="Arial"/>
                <w:b w:val="0"/>
                <w:sz w:val="22"/>
              </w:rPr>
            </w:pPr>
            <w:r w:rsidRPr="002207D3">
              <w:rPr>
                <w:rFonts w:ascii="Calibri" w:eastAsia="Dotum" w:hAnsi="Calibri" w:cs="Arial"/>
                <w:b w:val="0"/>
                <w:sz w:val="22"/>
              </w:rPr>
              <w:t>Sustainable human settlements and improve quality of household life</w:t>
            </w:r>
          </w:p>
        </w:tc>
        <w:tc>
          <w:tcPr>
            <w:tcW w:w="5817" w:type="dxa"/>
            <w:shd w:val="clear" w:color="auto" w:fill="auto"/>
          </w:tcPr>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 xml:space="preserve">Improve public safety and security </w:t>
            </w:r>
          </w:p>
        </w:tc>
      </w:tr>
      <w:tr w:rsidR="00B3024B" w:rsidRPr="00FC76D2" w:rsidTr="00B3024B">
        <w:trPr>
          <w:trHeight w:val="274"/>
        </w:trPr>
        <w:tc>
          <w:tcPr>
            <w:tcW w:w="440" w:type="dxa"/>
            <w:shd w:val="clear" w:color="auto" w:fill="auto"/>
          </w:tcPr>
          <w:p w:rsidR="00B3024B" w:rsidRPr="003862BE" w:rsidRDefault="00B3024B" w:rsidP="00B3024B">
            <w:pPr>
              <w:spacing w:line="360" w:lineRule="auto"/>
              <w:jc w:val="both"/>
              <w:rPr>
                <w:rFonts w:ascii="Calibri" w:eastAsia="Dotum" w:hAnsi="Calibri" w:cs="Arial"/>
                <w:b w:val="0"/>
                <w:bCs/>
              </w:rPr>
            </w:pPr>
            <w:r>
              <w:rPr>
                <w:rFonts w:ascii="Calibri" w:eastAsia="Dotum" w:hAnsi="Calibri" w:cs="Arial"/>
                <w:b w:val="0"/>
                <w:bCs/>
              </w:rPr>
              <w:t>6</w:t>
            </w:r>
          </w:p>
        </w:tc>
        <w:tc>
          <w:tcPr>
            <w:tcW w:w="3814" w:type="dxa"/>
            <w:shd w:val="clear" w:color="auto" w:fill="auto"/>
          </w:tcPr>
          <w:p w:rsidR="00B3024B" w:rsidRPr="002207D3" w:rsidRDefault="00B3024B" w:rsidP="00B3024B">
            <w:pPr>
              <w:spacing w:line="360" w:lineRule="auto"/>
              <w:jc w:val="both"/>
              <w:rPr>
                <w:rFonts w:ascii="Calibri" w:eastAsia="Dotum" w:hAnsi="Calibri" w:cs="Arial"/>
                <w:b w:val="0"/>
                <w:sz w:val="22"/>
              </w:rPr>
            </w:pPr>
            <w:r w:rsidRPr="002207D3">
              <w:rPr>
                <w:rFonts w:ascii="Calibri" w:eastAsia="Dotum" w:hAnsi="Calibri" w:cs="Arial"/>
                <w:b w:val="0"/>
                <w:sz w:val="22"/>
              </w:rPr>
              <w:t>Responsive accountable, effective  and efficient local government</w:t>
            </w:r>
          </w:p>
        </w:tc>
        <w:tc>
          <w:tcPr>
            <w:tcW w:w="5817" w:type="dxa"/>
            <w:shd w:val="clear" w:color="auto" w:fill="auto"/>
          </w:tcPr>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Improve contract management and project monitoring systems.</w:t>
            </w:r>
          </w:p>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Improve efficiencies in management of financial resources</w:t>
            </w:r>
          </w:p>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Optimize the participation of communities in the affairs of the Municipality.</w:t>
            </w:r>
          </w:p>
          <w:p w:rsidR="00B3024B" w:rsidRPr="002207D3" w:rsidRDefault="00B3024B" w:rsidP="00653BFB">
            <w:pPr>
              <w:numPr>
                <w:ilvl w:val="0"/>
                <w:numId w:val="56"/>
              </w:numPr>
              <w:spacing w:line="360" w:lineRule="auto"/>
              <w:contextualSpacing/>
              <w:jc w:val="both"/>
              <w:rPr>
                <w:rFonts w:ascii="Calibri" w:eastAsia="Dotum" w:hAnsi="Calibri" w:cs="Arial"/>
                <w:b w:val="0"/>
                <w:color w:val="7030A0"/>
                <w:sz w:val="22"/>
                <w:lang w:val="en-GB"/>
              </w:rPr>
            </w:pPr>
            <w:r w:rsidRPr="002207D3">
              <w:rPr>
                <w:rFonts w:ascii="Calibri" w:eastAsia="Dotum" w:hAnsi="Calibri" w:cs="Arial"/>
                <w:b w:val="0"/>
                <w:sz w:val="22"/>
                <w:lang w:val="en-GB"/>
              </w:rPr>
              <w:t xml:space="preserve">Strengthen integrated planning, monitoring and evaluation of municipal </w:t>
            </w:r>
            <w:r w:rsidR="00C80AFB" w:rsidRPr="002207D3">
              <w:rPr>
                <w:rFonts w:ascii="Calibri" w:eastAsia="Dotum" w:hAnsi="Calibri" w:cs="Arial"/>
                <w:b w:val="0"/>
                <w:sz w:val="22"/>
                <w:lang w:val="en-GB"/>
              </w:rPr>
              <w:t>programs</w:t>
            </w:r>
          </w:p>
        </w:tc>
      </w:tr>
      <w:tr w:rsidR="00B3024B" w:rsidRPr="00FC76D2" w:rsidTr="00B3024B">
        <w:tc>
          <w:tcPr>
            <w:tcW w:w="440" w:type="dxa"/>
            <w:shd w:val="clear" w:color="auto" w:fill="auto"/>
          </w:tcPr>
          <w:p w:rsidR="00B3024B" w:rsidRPr="003862BE" w:rsidRDefault="00B3024B" w:rsidP="00B3024B">
            <w:pPr>
              <w:spacing w:line="360" w:lineRule="auto"/>
              <w:jc w:val="both"/>
              <w:rPr>
                <w:rFonts w:ascii="Calibri" w:eastAsia="Dotum" w:hAnsi="Calibri" w:cs="Arial"/>
                <w:b w:val="0"/>
                <w:bCs/>
              </w:rPr>
            </w:pPr>
            <w:r>
              <w:rPr>
                <w:rFonts w:ascii="Calibri" w:eastAsia="Dotum" w:hAnsi="Calibri" w:cs="Arial"/>
                <w:b w:val="0"/>
                <w:bCs/>
              </w:rPr>
              <w:t>7</w:t>
            </w:r>
          </w:p>
        </w:tc>
        <w:tc>
          <w:tcPr>
            <w:tcW w:w="3814" w:type="dxa"/>
            <w:shd w:val="clear" w:color="auto" w:fill="auto"/>
          </w:tcPr>
          <w:p w:rsidR="00B3024B" w:rsidRPr="002207D3" w:rsidRDefault="00B3024B" w:rsidP="00B3024B">
            <w:pPr>
              <w:spacing w:line="360" w:lineRule="auto"/>
              <w:jc w:val="both"/>
              <w:rPr>
                <w:rFonts w:ascii="Calibri" w:eastAsia="Dotum" w:hAnsi="Calibri" w:cs="Arial"/>
                <w:b w:val="0"/>
                <w:sz w:val="22"/>
              </w:rPr>
            </w:pPr>
            <w:r w:rsidRPr="002207D3">
              <w:rPr>
                <w:rFonts w:ascii="Calibri" w:eastAsia="Dotum" w:hAnsi="Calibri" w:cs="Arial"/>
                <w:b w:val="0"/>
                <w:sz w:val="22"/>
              </w:rPr>
              <w:t>Protect and enhance our environment assets and natural resources</w:t>
            </w:r>
          </w:p>
        </w:tc>
        <w:tc>
          <w:tcPr>
            <w:tcW w:w="5817" w:type="dxa"/>
            <w:shd w:val="clear" w:color="auto" w:fill="auto"/>
          </w:tcPr>
          <w:p w:rsidR="00B3024B" w:rsidRPr="002207D3" w:rsidRDefault="00B3024B" w:rsidP="00653BFB">
            <w:pPr>
              <w:numPr>
                <w:ilvl w:val="0"/>
                <w:numId w:val="56"/>
              </w:numPr>
              <w:spacing w:line="360" w:lineRule="auto"/>
              <w:contextualSpacing/>
              <w:jc w:val="both"/>
              <w:rPr>
                <w:rFonts w:ascii="Calibri" w:eastAsia="Dotum" w:hAnsi="Calibri" w:cs="Arial"/>
                <w:b w:val="0"/>
                <w:sz w:val="22"/>
                <w:lang w:val="en-GB"/>
              </w:rPr>
            </w:pPr>
            <w:r w:rsidRPr="002207D3">
              <w:rPr>
                <w:rFonts w:ascii="Calibri" w:eastAsia="Dotum" w:hAnsi="Calibri" w:cs="Arial"/>
                <w:b w:val="0"/>
                <w:sz w:val="22"/>
                <w:lang w:val="en-GB"/>
              </w:rPr>
              <w:t>Provide a safe and healthy environment</w:t>
            </w:r>
          </w:p>
          <w:p w:rsidR="00B3024B" w:rsidRPr="002207D3" w:rsidRDefault="00B3024B" w:rsidP="00B3024B">
            <w:pPr>
              <w:spacing w:line="360" w:lineRule="auto"/>
              <w:ind w:left="360"/>
              <w:jc w:val="both"/>
              <w:rPr>
                <w:rFonts w:ascii="Calibri" w:eastAsia="Dotum" w:hAnsi="Calibri" w:cs="Arial"/>
                <w:b w:val="0"/>
                <w:sz w:val="22"/>
                <w:lang w:val="en-GB"/>
              </w:rPr>
            </w:pPr>
          </w:p>
        </w:tc>
      </w:tr>
    </w:tbl>
    <w:p w:rsidR="00B3024B" w:rsidRDefault="00B3024B" w:rsidP="00B3024B">
      <w:pPr>
        <w:pStyle w:val="NoSpacing"/>
        <w:spacing w:line="360" w:lineRule="auto"/>
        <w:jc w:val="both"/>
        <w:rPr>
          <w:rFonts w:ascii="Calibri" w:hAnsi="Calibri"/>
          <w:sz w:val="22"/>
          <w:szCs w:val="22"/>
        </w:rPr>
      </w:pPr>
    </w:p>
    <w:p w:rsidR="00B3024B" w:rsidRPr="002207D3" w:rsidRDefault="00B3024B" w:rsidP="00E2032B">
      <w:pPr>
        <w:pStyle w:val="Heading2"/>
        <w:keepLines/>
        <w:numPr>
          <w:ilvl w:val="1"/>
          <w:numId w:val="235"/>
        </w:numPr>
        <w:spacing w:after="40" w:line="360" w:lineRule="auto"/>
        <w:jc w:val="both"/>
        <w:rPr>
          <w:b/>
          <w:sz w:val="40"/>
          <w:szCs w:val="40"/>
        </w:rPr>
      </w:pPr>
      <w:bookmarkStart w:id="400" w:name="_Toc516675471"/>
      <w:bookmarkStart w:id="401" w:name="_Toc36625261"/>
      <w:r w:rsidRPr="002207D3">
        <w:rPr>
          <w:b/>
          <w:sz w:val="40"/>
          <w:szCs w:val="40"/>
        </w:rPr>
        <w:t>The Five Year Implementation Plan</w:t>
      </w:r>
      <w:bookmarkEnd w:id="400"/>
      <w:bookmarkEnd w:id="401"/>
    </w:p>
    <w:p w:rsidR="00B3024B" w:rsidRDefault="00B3024B" w:rsidP="00B3024B">
      <w:pPr>
        <w:pStyle w:val="NoSpacing"/>
        <w:spacing w:line="360" w:lineRule="auto"/>
        <w:contextualSpacing/>
        <w:jc w:val="both"/>
        <w:rPr>
          <w:rFonts w:ascii="Calibri" w:hAnsi="Calibri" w:cs="Calibri"/>
          <w:sz w:val="22"/>
          <w:szCs w:val="22"/>
        </w:rPr>
      </w:pPr>
      <w:r>
        <w:rPr>
          <w:rFonts w:ascii="Calibri" w:hAnsi="Calibri" w:cs="Calibri"/>
          <w:sz w:val="22"/>
          <w:szCs w:val="22"/>
        </w:rPr>
        <w:t>Strategic o</w:t>
      </w:r>
      <w:r w:rsidRPr="00730E90">
        <w:rPr>
          <w:rFonts w:ascii="Calibri" w:hAnsi="Calibri" w:cs="Calibri"/>
          <w:sz w:val="22"/>
          <w:szCs w:val="22"/>
        </w:rPr>
        <w:t>bjective</w:t>
      </w:r>
      <w:r>
        <w:rPr>
          <w:rFonts w:ascii="Calibri" w:hAnsi="Calibri" w:cs="Calibri"/>
          <w:sz w:val="22"/>
          <w:szCs w:val="22"/>
        </w:rPr>
        <w:t>s and KPI</w:t>
      </w:r>
      <w:r w:rsidRPr="00730E90">
        <w:rPr>
          <w:rFonts w:ascii="Calibri" w:hAnsi="Calibri" w:cs="Calibri"/>
          <w:sz w:val="22"/>
          <w:szCs w:val="22"/>
        </w:rPr>
        <w:t xml:space="preserve"> meant t</w:t>
      </w:r>
      <w:r>
        <w:rPr>
          <w:rFonts w:ascii="Calibri" w:hAnsi="Calibri" w:cs="Calibri"/>
          <w:sz w:val="22"/>
          <w:szCs w:val="22"/>
        </w:rPr>
        <w:t>o track progress in addressing p</w:t>
      </w:r>
      <w:r w:rsidRPr="00730E90">
        <w:rPr>
          <w:rFonts w:ascii="Calibri" w:hAnsi="Calibri" w:cs="Calibri"/>
          <w:sz w:val="22"/>
          <w:szCs w:val="22"/>
        </w:rPr>
        <w:t xml:space="preserve">riority </w:t>
      </w:r>
      <w:r>
        <w:rPr>
          <w:rFonts w:ascii="Calibri" w:hAnsi="Calibri" w:cs="Calibri"/>
          <w:sz w:val="22"/>
          <w:szCs w:val="22"/>
        </w:rPr>
        <w:t>i</w:t>
      </w:r>
      <w:r w:rsidRPr="00730E90">
        <w:rPr>
          <w:rFonts w:ascii="Calibri" w:hAnsi="Calibri" w:cs="Calibri"/>
          <w:sz w:val="22"/>
          <w:szCs w:val="22"/>
        </w:rPr>
        <w:t xml:space="preserve">ssues and realizing the </w:t>
      </w:r>
      <w:r>
        <w:rPr>
          <w:rFonts w:ascii="Calibri" w:hAnsi="Calibri" w:cs="Calibri"/>
          <w:sz w:val="22"/>
          <w:szCs w:val="22"/>
        </w:rPr>
        <w:t>g</w:t>
      </w:r>
      <w:r w:rsidRPr="00730E90">
        <w:rPr>
          <w:rFonts w:ascii="Calibri" w:hAnsi="Calibri" w:cs="Calibri"/>
          <w:sz w:val="22"/>
          <w:szCs w:val="22"/>
        </w:rPr>
        <w:t>oals across, and within, e</w:t>
      </w:r>
      <w:r>
        <w:rPr>
          <w:rFonts w:ascii="Calibri" w:hAnsi="Calibri" w:cs="Calibri"/>
          <w:sz w:val="22"/>
          <w:szCs w:val="22"/>
        </w:rPr>
        <w:t>ach of the KPA</w:t>
      </w:r>
      <w:r w:rsidRPr="00730E90">
        <w:rPr>
          <w:rFonts w:ascii="Calibri" w:hAnsi="Calibri" w:cs="Calibri"/>
          <w:sz w:val="22"/>
          <w:szCs w:val="22"/>
        </w:rPr>
        <w:t xml:space="preserve"> over the next five years are outlined below. This information is specifically informed by existing Local, District, Provincial, and National priorities. Some of the indicators included are taken directly from the Local Government Performance Management Regulations, Schedule to the Municipal Systems Act. This information will also be included in individual performance plans thus ensuring an integrated performance management system which fosters accountability a</w:t>
      </w:r>
      <w:r>
        <w:rPr>
          <w:rFonts w:ascii="Calibri" w:hAnsi="Calibri" w:cs="Calibri"/>
          <w:sz w:val="22"/>
          <w:szCs w:val="22"/>
        </w:rPr>
        <w:t>nd responsiveness.</w:t>
      </w:r>
    </w:p>
    <w:p w:rsidR="00B3024B" w:rsidRDefault="00B3024B" w:rsidP="00B3024B">
      <w:pPr>
        <w:pStyle w:val="NoSpacing"/>
        <w:spacing w:line="360" w:lineRule="auto"/>
        <w:contextualSpacing/>
        <w:jc w:val="both"/>
        <w:rPr>
          <w:rFonts w:ascii="Calibri" w:hAnsi="Calibri" w:cs="Calibri"/>
          <w:sz w:val="22"/>
          <w:szCs w:val="22"/>
        </w:rPr>
      </w:pPr>
    </w:p>
    <w:p w:rsidR="00B3024B" w:rsidRPr="0064005A" w:rsidRDefault="00B3024B" w:rsidP="00B3024B">
      <w:pPr>
        <w:tabs>
          <w:tab w:val="left" w:pos="897"/>
        </w:tabs>
        <w:rPr>
          <w:rFonts w:ascii="Calibri" w:eastAsia="Calibri" w:hAnsi="Calibri"/>
          <w:sz w:val="26"/>
          <w:szCs w:val="26"/>
        </w:rPr>
        <w:sectPr w:rsidR="00B3024B" w:rsidRPr="0064005A" w:rsidSect="00B3024B">
          <w:pgSz w:w="11906" w:h="16838" w:code="9"/>
          <w:pgMar w:top="1474" w:right="1021" w:bottom="1474" w:left="1021" w:header="567" w:footer="567" w:gutter="0"/>
          <w:cols w:space="708"/>
          <w:docGrid w:linePitch="360"/>
        </w:sectPr>
      </w:pPr>
      <w:r>
        <w:rPr>
          <w:rFonts w:ascii="Calibri" w:eastAsia="Calibri" w:hAnsi="Calibri"/>
          <w:sz w:val="26"/>
          <w:szCs w:val="26"/>
        </w:rPr>
        <w:tab/>
      </w:r>
    </w:p>
    <w:p w:rsidR="00B3024B" w:rsidRPr="002158AD" w:rsidRDefault="0040573D" w:rsidP="00E2032B">
      <w:pPr>
        <w:pStyle w:val="Heading2"/>
        <w:numPr>
          <w:ilvl w:val="1"/>
          <w:numId w:val="235"/>
        </w:numPr>
        <w:rPr>
          <w:b/>
        </w:rPr>
      </w:pPr>
      <w:bookmarkStart w:id="402" w:name="_Toc36625262"/>
      <w:r>
        <w:rPr>
          <w:b/>
        </w:rPr>
        <w:lastRenderedPageBreak/>
        <w:t>IDP FIVE</w:t>
      </w:r>
      <w:r w:rsidR="00B3024B" w:rsidRPr="002158AD">
        <w:rPr>
          <w:b/>
        </w:rPr>
        <w:t xml:space="preserve"> YEAR PLAN</w:t>
      </w:r>
      <w:r>
        <w:rPr>
          <w:b/>
        </w:rPr>
        <w:t xml:space="preserve"> – 2018 TO 2023</w:t>
      </w:r>
      <w:bookmarkEnd w:id="402"/>
      <w:r w:rsidR="000D185C">
        <w:rPr>
          <w:b/>
        </w:rPr>
        <w:t xml:space="preserve"> </w:t>
      </w:r>
    </w:p>
    <w:p w:rsidR="00B3024B" w:rsidRDefault="0040573D" w:rsidP="0040573D">
      <w:pPr>
        <w:pStyle w:val="Caption"/>
        <w:rPr>
          <w:rFonts w:ascii="Calibri" w:eastAsia="Dotum" w:hAnsi="Calibri" w:cs="Arial"/>
          <w:b w:val="0"/>
          <w:sz w:val="24"/>
          <w:szCs w:val="24"/>
        </w:rPr>
      </w:pPr>
      <w:bookmarkStart w:id="403" w:name="_Toc35612643"/>
      <w:bookmarkStart w:id="404" w:name="_Toc477507808"/>
      <w:r>
        <w:t xml:space="preserve">Table </w:t>
      </w:r>
      <w:r>
        <w:fldChar w:fldCharType="begin"/>
      </w:r>
      <w:r>
        <w:instrText xml:space="preserve"> SEQ Table \* ARABIC </w:instrText>
      </w:r>
      <w:r>
        <w:fldChar w:fldCharType="separate"/>
      </w:r>
      <w:r w:rsidR="00093ADD">
        <w:rPr>
          <w:noProof/>
        </w:rPr>
        <w:t>51</w:t>
      </w:r>
      <w:r>
        <w:fldChar w:fldCharType="end"/>
      </w:r>
      <w:r>
        <w:t>: Five Year IDP Project Priorities</w:t>
      </w:r>
      <w:bookmarkEnd w:id="403"/>
    </w:p>
    <w:tbl>
      <w:tblPr>
        <w:tblW w:w="15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2694"/>
        <w:gridCol w:w="2551"/>
        <w:gridCol w:w="1559"/>
        <w:gridCol w:w="1134"/>
        <w:gridCol w:w="1134"/>
        <w:gridCol w:w="1134"/>
        <w:gridCol w:w="1134"/>
        <w:gridCol w:w="1134"/>
        <w:gridCol w:w="1134"/>
      </w:tblGrid>
      <w:tr w:rsidR="00B3024B" w:rsidRPr="005731A0" w:rsidTr="00B3024B">
        <w:trPr>
          <w:trHeight w:val="399"/>
          <w:tblHeader/>
          <w:jc w:val="center"/>
        </w:trPr>
        <w:tc>
          <w:tcPr>
            <w:tcW w:w="15962" w:type="dxa"/>
            <w:gridSpan w:val="10"/>
            <w:shd w:val="clear" w:color="auto" w:fill="EA9B7B"/>
            <w:vAlign w:val="bottom"/>
          </w:tcPr>
          <w:bookmarkEnd w:id="404"/>
          <w:p w:rsidR="00B3024B" w:rsidRPr="005731A0" w:rsidRDefault="00B3024B" w:rsidP="00B3024B">
            <w:pPr>
              <w:spacing w:line="288" w:lineRule="auto"/>
              <w:rPr>
                <w:rFonts w:ascii="Tw Cen MT" w:eastAsia="Calibri" w:hAnsi="Tw Cen MT" w:cs="Arial"/>
                <w:b w:val="0"/>
                <w:sz w:val="24"/>
                <w:szCs w:val="20"/>
                <w:lang w:val="en-GB" w:eastAsia="en-ZA"/>
              </w:rPr>
            </w:pPr>
            <w:r w:rsidRPr="005731A0">
              <w:rPr>
                <w:rFonts w:ascii="Tw Cen MT" w:eastAsia="Calibri" w:hAnsi="Tw Cen MT" w:cs="Arial"/>
                <w:b w:val="0"/>
                <w:sz w:val="24"/>
                <w:szCs w:val="20"/>
                <w:lang w:val="en-GB" w:eastAsia="en-ZA"/>
              </w:rPr>
              <w:t>Strategic Goal 1:</w:t>
            </w:r>
            <w:r>
              <w:rPr>
                <w:rFonts w:ascii="Tw Cen MT" w:eastAsia="Calibri" w:hAnsi="Tw Cen MT" w:cs="Arial"/>
                <w:b w:val="0"/>
                <w:sz w:val="24"/>
                <w:szCs w:val="20"/>
                <w:lang w:val="en-GB" w:eastAsia="en-ZA"/>
              </w:rPr>
              <w:t xml:space="preserve"> </w:t>
            </w:r>
            <w:r w:rsidRPr="005731A0">
              <w:rPr>
                <w:rFonts w:ascii="Tw Cen MT" w:eastAsia="Calibri" w:hAnsi="Tw Cen MT" w:cs="Arial"/>
                <w:b w:val="0"/>
                <w:sz w:val="24"/>
                <w:szCs w:val="20"/>
                <w:lang w:eastAsia="en-ZA"/>
              </w:rPr>
              <w:t>Accelerate service delivery and infrastructure development</w:t>
            </w:r>
          </w:p>
        </w:tc>
      </w:tr>
      <w:tr w:rsidR="00B3024B" w:rsidRPr="005731A0" w:rsidTr="00B3024B">
        <w:trPr>
          <w:trHeight w:val="399"/>
          <w:tblHeader/>
          <w:jc w:val="center"/>
        </w:trPr>
        <w:tc>
          <w:tcPr>
            <w:tcW w:w="2354" w:type="dxa"/>
            <w:vMerge w:val="restart"/>
            <w:shd w:val="clear" w:color="auto" w:fill="EA9B7B"/>
            <w:vAlign w:val="center"/>
          </w:tcPr>
          <w:p w:rsidR="00B3024B" w:rsidRPr="005731A0" w:rsidRDefault="00B3024B" w:rsidP="00B3024B">
            <w:pPr>
              <w:spacing w:line="288" w:lineRule="auto"/>
              <w:jc w:val="center"/>
              <w:rPr>
                <w:rFonts w:ascii="Tw Cen MT" w:eastAsia="Calibri" w:hAnsi="Tw Cen MT" w:cs="Arial"/>
                <w:b w:val="0"/>
                <w:szCs w:val="20"/>
                <w:lang w:val="en-GB" w:eastAsia="en-ZA"/>
              </w:rPr>
            </w:pPr>
            <w:r w:rsidRPr="005731A0">
              <w:rPr>
                <w:rFonts w:ascii="Tw Cen MT" w:eastAsia="Calibri" w:hAnsi="Tw Cen MT" w:cs="Arial"/>
                <w:b w:val="0"/>
                <w:szCs w:val="20"/>
                <w:lang w:val="en-GB" w:eastAsia="en-ZA"/>
              </w:rPr>
              <w:t>Strategic objectives</w:t>
            </w:r>
          </w:p>
        </w:tc>
        <w:tc>
          <w:tcPr>
            <w:tcW w:w="2694" w:type="dxa"/>
            <w:vMerge w:val="restart"/>
            <w:shd w:val="clear" w:color="auto" w:fill="EA9B7B"/>
            <w:vAlign w:val="center"/>
          </w:tcPr>
          <w:p w:rsidR="00B3024B" w:rsidRPr="005731A0" w:rsidRDefault="00B3024B" w:rsidP="00B3024B">
            <w:pPr>
              <w:spacing w:line="288" w:lineRule="auto"/>
              <w:jc w:val="center"/>
              <w:rPr>
                <w:rFonts w:ascii="Tw Cen MT" w:eastAsia="Calibri" w:hAnsi="Tw Cen MT" w:cs="Arial"/>
                <w:b w:val="0"/>
                <w:szCs w:val="20"/>
                <w:lang w:val="en-GB" w:eastAsia="en-ZA"/>
              </w:rPr>
            </w:pPr>
            <w:r w:rsidRPr="005731A0">
              <w:rPr>
                <w:rFonts w:ascii="Tw Cen MT" w:eastAsia="Calibri" w:hAnsi="Tw Cen MT" w:cs="Arial"/>
                <w:b w:val="0"/>
                <w:szCs w:val="20"/>
                <w:lang w:val="en-GB" w:eastAsia="en-ZA"/>
              </w:rPr>
              <w:t>Activities</w:t>
            </w:r>
          </w:p>
        </w:tc>
        <w:tc>
          <w:tcPr>
            <w:tcW w:w="2551" w:type="dxa"/>
            <w:vMerge w:val="restart"/>
            <w:shd w:val="clear" w:color="auto" w:fill="EA9B7B"/>
            <w:vAlign w:val="center"/>
          </w:tcPr>
          <w:p w:rsidR="00B3024B" w:rsidRPr="005731A0" w:rsidRDefault="00B3024B" w:rsidP="00B3024B">
            <w:pPr>
              <w:spacing w:line="288" w:lineRule="auto"/>
              <w:jc w:val="center"/>
              <w:rPr>
                <w:rFonts w:ascii="Tw Cen MT" w:eastAsia="Calibri" w:hAnsi="Tw Cen MT" w:cs="Arial"/>
                <w:b w:val="0"/>
                <w:szCs w:val="20"/>
                <w:lang w:val="en-GB" w:eastAsia="en-ZA"/>
              </w:rPr>
            </w:pPr>
            <w:r w:rsidRPr="005731A0">
              <w:rPr>
                <w:rFonts w:ascii="Tw Cen MT" w:eastAsia="Calibri" w:hAnsi="Tw Cen MT" w:cs="Arial"/>
                <w:b w:val="0"/>
                <w:szCs w:val="20"/>
                <w:lang w:val="en-GB" w:eastAsia="en-ZA"/>
              </w:rPr>
              <w:t>Indicators</w:t>
            </w:r>
          </w:p>
        </w:tc>
        <w:tc>
          <w:tcPr>
            <w:tcW w:w="1559" w:type="dxa"/>
            <w:vMerge w:val="restart"/>
            <w:shd w:val="clear" w:color="auto" w:fill="EA9B7B"/>
            <w:vAlign w:val="center"/>
          </w:tcPr>
          <w:p w:rsidR="00B3024B" w:rsidRPr="005731A0" w:rsidRDefault="00B3024B" w:rsidP="00B3024B">
            <w:pPr>
              <w:spacing w:line="288" w:lineRule="auto"/>
              <w:jc w:val="center"/>
              <w:rPr>
                <w:rFonts w:ascii="Tw Cen MT" w:eastAsia="Calibri" w:hAnsi="Tw Cen MT" w:cs="Arial"/>
                <w:b w:val="0"/>
                <w:szCs w:val="20"/>
                <w:lang w:val="en-GB" w:eastAsia="en-ZA"/>
              </w:rPr>
            </w:pPr>
            <w:r w:rsidRPr="005731A0">
              <w:rPr>
                <w:rFonts w:ascii="Tw Cen MT" w:eastAsia="Calibri" w:hAnsi="Tw Cen MT" w:cs="Arial"/>
                <w:b w:val="0"/>
                <w:szCs w:val="20"/>
                <w:lang w:val="en-GB" w:eastAsia="en-ZA"/>
              </w:rPr>
              <w:t>Indicative Budget</w:t>
            </w:r>
            <w:r w:rsidR="00262719">
              <w:rPr>
                <w:rFonts w:ascii="Tw Cen MT" w:eastAsia="Calibri" w:hAnsi="Tw Cen MT" w:cs="Arial"/>
                <w:b w:val="0"/>
                <w:szCs w:val="20"/>
                <w:lang w:val="en-GB" w:eastAsia="en-ZA"/>
              </w:rPr>
              <w:t xml:space="preserve"> (19/20</w:t>
            </w:r>
            <w:r>
              <w:rPr>
                <w:rFonts w:ascii="Tw Cen MT" w:eastAsia="Calibri" w:hAnsi="Tw Cen MT" w:cs="Arial"/>
                <w:b w:val="0"/>
                <w:szCs w:val="20"/>
                <w:lang w:val="en-GB" w:eastAsia="en-ZA"/>
              </w:rPr>
              <w:t>)</w:t>
            </w:r>
          </w:p>
        </w:tc>
        <w:tc>
          <w:tcPr>
            <w:tcW w:w="6804" w:type="dxa"/>
            <w:gridSpan w:val="6"/>
            <w:shd w:val="clear" w:color="auto" w:fill="EA9B7B"/>
            <w:vAlign w:val="bottom"/>
          </w:tcPr>
          <w:p w:rsidR="00B3024B" w:rsidRPr="005731A0" w:rsidRDefault="00B3024B" w:rsidP="00B3024B">
            <w:pPr>
              <w:spacing w:line="288" w:lineRule="auto"/>
              <w:jc w:val="center"/>
              <w:rPr>
                <w:rFonts w:ascii="Tw Cen MT" w:eastAsia="Calibri" w:hAnsi="Tw Cen MT" w:cs="Arial"/>
                <w:b w:val="0"/>
                <w:szCs w:val="20"/>
                <w:lang w:val="en-GB" w:eastAsia="en-ZA"/>
              </w:rPr>
            </w:pPr>
            <w:r w:rsidRPr="005731A0">
              <w:rPr>
                <w:rFonts w:ascii="Tw Cen MT" w:eastAsia="Calibri" w:hAnsi="Tw Cen MT" w:cs="Arial"/>
                <w:b w:val="0"/>
                <w:szCs w:val="20"/>
                <w:lang w:val="en-GB" w:eastAsia="en-ZA"/>
              </w:rPr>
              <w:t>TARGET</w:t>
            </w:r>
          </w:p>
        </w:tc>
      </w:tr>
      <w:tr w:rsidR="00B3024B" w:rsidRPr="005731A0" w:rsidTr="00B3024B">
        <w:trPr>
          <w:trHeight w:val="287"/>
          <w:tblHeader/>
          <w:jc w:val="center"/>
        </w:trPr>
        <w:tc>
          <w:tcPr>
            <w:tcW w:w="2354" w:type="dxa"/>
            <w:vMerge/>
            <w:shd w:val="clear" w:color="auto" w:fill="EA9B7B"/>
            <w:vAlign w:val="center"/>
          </w:tcPr>
          <w:p w:rsidR="00B3024B" w:rsidRPr="005731A0" w:rsidRDefault="00B3024B" w:rsidP="00B3024B">
            <w:pPr>
              <w:spacing w:line="288" w:lineRule="auto"/>
              <w:jc w:val="center"/>
              <w:rPr>
                <w:rFonts w:ascii="Tw Cen MT" w:eastAsia="Calibri" w:hAnsi="Tw Cen MT" w:cs="Arial"/>
                <w:b w:val="0"/>
                <w:szCs w:val="20"/>
                <w:lang w:val="en-GB" w:eastAsia="en-ZA"/>
              </w:rPr>
            </w:pPr>
          </w:p>
        </w:tc>
        <w:tc>
          <w:tcPr>
            <w:tcW w:w="2694" w:type="dxa"/>
            <w:vMerge/>
            <w:shd w:val="clear" w:color="auto" w:fill="EA9B7B"/>
            <w:vAlign w:val="center"/>
          </w:tcPr>
          <w:p w:rsidR="00B3024B" w:rsidRPr="005731A0" w:rsidRDefault="00B3024B" w:rsidP="00B3024B">
            <w:pPr>
              <w:spacing w:line="288" w:lineRule="auto"/>
              <w:jc w:val="center"/>
              <w:rPr>
                <w:rFonts w:ascii="Tw Cen MT" w:eastAsia="Calibri" w:hAnsi="Tw Cen MT" w:cs="Arial"/>
                <w:b w:val="0"/>
                <w:szCs w:val="20"/>
                <w:lang w:val="en-GB" w:eastAsia="en-ZA"/>
              </w:rPr>
            </w:pPr>
          </w:p>
        </w:tc>
        <w:tc>
          <w:tcPr>
            <w:tcW w:w="2551" w:type="dxa"/>
            <w:vMerge/>
            <w:shd w:val="clear" w:color="auto" w:fill="EA9B7B"/>
            <w:vAlign w:val="center"/>
          </w:tcPr>
          <w:p w:rsidR="00B3024B" w:rsidRPr="005731A0" w:rsidRDefault="00B3024B" w:rsidP="00B3024B">
            <w:pPr>
              <w:spacing w:line="288" w:lineRule="auto"/>
              <w:jc w:val="center"/>
              <w:rPr>
                <w:rFonts w:ascii="Tw Cen MT" w:eastAsia="Calibri" w:hAnsi="Tw Cen MT" w:cs="Arial"/>
                <w:b w:val="0"/>
                <w:szCs w:val="20"/>
                <w:lang w:val="en-GB" w:eastAsia="en-ZA"/>
              </w:rPr>
            </w:pPr>
          </w:p>
        </w:tc>
        <w:tc>
          <w:tcPr>
            <w:tcW w:w="1559" w:type="dxa"/>
            <w:vMerge/>
            <w:shd w:val="clear" w:color="auto" w:fill="EA9B7B"/>
            <w:vAlign w:val="center"/>
          </w:tcPr>
          <w:p w:rsidR="00B3024B" w:rsidRPr="005731A0" w:rsidRDefault="00B3024B" w:rsidP="00B3024B">
            <w:pPr>
              <w:spacing w:line="288" w:lineRule="auto"/>
              <w:jc w:val="center"/>
              <w:rPr>
                <w:rFonts w:ascii="Tw Cen MT" w:eastAsia="Calibri" w:hAnsi="Tw Cen MT" w:cs="Arial"/>
                <w:b w:val="0"/>
                <w:szCs w:val="20"/>
                <w:lang w:val="en-GB" w:eastAsia="en-ZA"/>
              </w:rPr>
            </w:pPr>
          </w:p>
        </w:tc>
        <w:tc>
          <w:tcPr>
            <w:tcW w:w="1134" w:type="dxa"/>
            <w:shd w:val="clear" w:color="auto" w:fill="EA9B7B"/>
          </w:tcPr>
          <w:p w:rsidR="00B3024B" w:rsidRPr="005731A0" w:rsidRDefault="00B3024B" w:rsidP="00B3024B">
            <w:pPr>
              <w:spacing w:line="288" w:lineRule="auto"/>
              <w:jc w:val="center"/>
              <w:rPr>
                <w:rFonts w:ascii="Tw Cen MT" w:eastAsia="Calibri" w:hAnsi="Tw Cen MT" w:cs="Arial"/>
                <w:b w:val="0"/>
                <w:szCs w:val="20"/>
                <w:lang w:val="en-GB" w:eastAsia="en-ZA"/>
              </w:rPr>
            </w:pPr>
            <w:r w:rsidRPr="005731A0">
              <w:rPr>
                <w:rFonts w:ascii="Tw Cen MT" w:eastAsia="Calibri" w:hAnsi="Tw Cen MT" w:cs="Arial"/>
                <w:b w:val="0"/>
                <w:szCs w:val="20"/>
                <w:lang w:val="en-GB" w:eastAsia="en-ZA"/>
              </w:rPr>
              <w:t>5 Year Target</w:t>
            </w:r>
          </w:p>
        </w:tc>
        <w:tc>
          <w:tcPr>
            <w:tcW w:w="1134" w:type="dxa"/>
            <w:shd w:val="clear" w:color="auto" w:fill="EA9B7B"/>
            <w:vAlign w:val="bottom"/>
          </w:tcPr>
          <w:p w:rsidR="00B3024B" w:rsidRPr="005731A0" w:rsidRDefault="00B3024B" w:rsidP="00B3024B">
            <w:pPr>
              <w:spacing w:line="288" w:lineRule="auto"/>
              <w:jc w:val="center"/>
              <w:rPr>
                <w:rFonts w:ascii="Tw Cen MT" w:eastAsia="Calibri" w:hAnsi="Tw Cen MT" w:cs="Arial"/>
                <w:b w:val="0"/>
                <w:lang w:val="en-GB" w:eastAsia="en-ZA"/>
              </w:rPr>
            </w:pPr>
          </w:p>
          <w:p w:rsidR="00B3024B" w:rsidRPr="005731A0" w:rsidRDefault="00B3024B" w:rsidP="00B3024B">
            <w:pPr>
              <w:spacing w:line="288" w:lineRule="auto"/>
              <w:jc w:val="center"/>
              <w:rPr>
                <w:rFonts w:ascii="Tw Cen MT" w:eastAsia="Calibri" w:hAnsi="Tw Cen MT" w:cs="Arial"/>
                <w:b w:val="0"/>
                <w:lang w:val="en-GB" w:eastAsia="en-ZA"/>
              </w:rPr>
            </w:pPr>
            <w:r>
              <w:rPr>
                <w:rFonts w:ascii="Tw Cen MT" w:eastAsia="Calibri" w:hAnsi="Tw Cen MT" w:cs="Arial"/>
                <w:b w:val="0"/>
                <w:lang w:val="en-GB" w:eastAsia="en-ZA"/>
              </w:rPr>
              <w:t>2018/19</w:t>
            </w:r>
          </w:p>
        </w:tc>
        <w:tc>
          <w:tcPr>
            <w:tcW w:w="1134" w:type="dxa"/>
            <w:shd w:val="clear" w:color="auto" w:fill="EA9B7B"/>
            <w:vAlign w:val="bottom"/>
          </w:tcPr>
          <w:p w:rsidR="00B3024B" w:rsidRPr="005731A0" w:rsidRDefault="00B3024B" w:rsidP="00B3024B">
            <w:pPr>
              <w:spacing w:line="288" w:lineRule="auto"/>
              <w:jc w:val="center"/>
              <w:rPr>
                <w:rFonts w:ascii="Tw Cen MT" w:eastAsia="Calibri" w:hAnsi="Tw Cen MT" w:cs="Arial"/>
                <w:b w:val="0"/>
                <w:szCs w:val="20"/>
                <w:lang w:val="en-GB" w:eastAsia="en-ZA"/>
              </w:rPr>
            </w:pPr>
          </w:p>
          <w:p w:rsidR="00B3024B" w:rsidRPr="005731A0" w:rsidRDefault="00B3024B" w:rsidP="00B3024B">
            <w:pPr>
              <w:spacing w:line="288" w:lineRule="auto"/>
              <w:jc w:val="center"/>
              <w:rPr>
                <w:rFonts w:ascii="Tw Cen MT" w:eastAsia="Calibri" w:hAnsi="Tw Cen MT" w:cs="Arial"/>
                <w:b w:val="0"/>
                <w:szCs w:val="20"/>
                <w:lang w:val="en-GB" w:eastAsia="en-ZA"/>
              </w:rPr>
            </w:pPr>
            <w:r w:rsidRPr="005731A0">
              <w:rPr>
                <w:rFonts w:ascii="Tw Cen MT" w:eastAsia="Calibri" w:hAnsi="Tw Cen MT" w:cs="Arial"/>
                <w:b w:val="0"/>
                <w:szCs w:val="20"/>
                <w:lang w:val="en-GB" w:eastAsia="en-ZA"/>
              </w:rPr>
              <w:t>2</w:t>
            </w:r>
            <w:r>
              <w:rPr>
                <w:rFonts w:ascii="Tw Cen MT" w:eastAsia="Calibri" w:hAnsi="Tw Cen MT" w:cs="Arial"/>
                <w:b w:val="0"/>
                <w:szCs w:val="20"/>
                <w:lang w:val="en-GB" w:eastAsia="en-ZA"/>
              </w:rPr>
              <w:t>019/20</w:t>
            </w:r>
          </w:p>
        </w:tc>
        <w:tc>
          <w:tcPr>
            <w:tcW w:w="1134" w:type="dxa"/>
            <w:shd w:val="clear" w:color="auto" w:fill="EA9B7B"/>
            <w:vAlign w:val="bottom"/>
          </w:tcPr>
          <w:p w:rsidR="00B3024B" w:rsidRPr="005731A0" w:rsidRDefault="00B3024B" w:rsidP="00B3024B">
            <w:pPr>
              <w:spacing w:line="288" w:lineRule="auto"/>
              <w:jc w:val="center"/>
              <w:rPr>
                <w:rFonts w:ascii="Tw Cen MT" w:eastAsia="Calibri" w:hAnsi="Tw Cen MT" w:cs="Arial"/>
                <w:b w:val="0"/>
                <w:szCs w:val="20"/>
                <w:lang w:val="en-GB" w:eastAsia="en-ZA"/>
              </w:rPr>
            </w:pPr>
          </w:p>
          <w:p w:rsidR="00B3024B" w:rsidRPr="005731A0" w:rsidRDefault="00B3024B" w:rsidP="00B3024B">
            <w:pPr>
              <w:spacing w:line="288" w:lineRule="auto"/>
              <w:jc w:val="center"/>
              <w:rPr>
                <w:rFonts w:ascii="Tw Cen MT" w:eastAsia="Calibri" w:hAnsi="Tw Cen MT" w:cs="Arial"/>
                <w:b w:val="0"/>
                <w:szCs w:val="20"/>
                <w:lang w:val="en-GB" w:eastAsia="en-ZA"/>
              </w:rPr>
            </w:pPr>
            <w:r>
              <w:rPr>
                <w:rFonts w:ascii="Tw Cen MT" w:eastAsia="Calibri" w:hAnsi="Tw Cen MT" w:cs="Arial"/>
                <w:b w:val="0"/>
                <w:szCs w:val="20"/>
                <w:lang w:val="en-GB" w:eastAsia="en-ZA"/>
              </w:rPr>
              <w:t>2020/21</w:t>
            </w:r>
          </w:p>
        </w:tc>
        <w:tc>
          <w:tcPr>
            <w:tcW w:w="1134" w:type="dxa"/>
            <w:shd w:val="clear" w:color="auto" w:fill="EA9B7B"/>
          </w:tcPr>
          <w:p w:rsidR="00B3024B" w:rsidRDefault="00B3024B" w:rsidP="00B3024B">
            <w:pPr>
              <w:spacing w:line="288" w:lineRule="auto"/>
              <w:jc w:val="center"/>
              <w:rPr>
                <w:rFonts w:ascii="Tw Cen MT" w:eastAsia="Calibri" w:hAnsi="Tw Cen MT" w:cs="Arial"/>
                <w:b w:val="0"/>
                <w:szCs w:val="20"/>
                <w:lang w:val="en-GB" w:eastAsia="en-ZA"/>
              </w:rPr>
            </w:pPr>
          </w:p>
          <w:p w:rsidR="00B3024B" w:rsidRPr="005731A0" w:rsidRDefault="00B3024B" w:rsidP="00B3024B">
            <w:pPr>
              <w:spacing w:line="288" w:lineRule="auto"/>
              <w:jc w:val="center"/>
              <w:rPr>
                <w:rFonts w:ascii="Tw Cen MT" w:eastAsia="Calibri" w:hAnsi="Tw Cen MT" w:cs="Arial"/>
                <w:b w:val="0"/>
                <w:szCs w:val="20"/>
                <w:lang w:val="en-GB" w:eastAsia="en-ZA"/>
              </w:rPr>
            </w:pPr>
            <w:r>
              <w:rPr>
                <w:rFonts w:ascii="Tw Cen MT" w:eastAsia="Calibri" w:hAnsi="Tw Cen MT" w:cs="Arial"/>
                <w:b w:val="0"/>
                <w:szCs w:val="20"/>
                <w:lang w:val="en-GB" w:eastAsia="en-ZA"/>
              </w:rPr>
              <w:t>2021/22</w:t>
            </w:r>
          </w:p>
        </w:tc>
        <w:tc>
          <w:tcPr>
            <w:tcW w:w="1134" w:type="dxa"/>
            <w:shd w:val="clear" w:color="auto" w:fill="EA9B7B"/>
          </w:tcPr>
          <w:p w:rsidR="00B3024B" w:rsidRDefault="00B3024B" w:rsidP="00B3024B">
            <w:pPr>
              <w:spacing w:line="288" w:lineRule="auto"/>
              <w:jc w:val="center"/>
              <w:rPr>
                <w:rFonts w:ascii="Tw Cen MT" w:eastAsia="Calibri" w:hAnsi="Tw Cen MT" w:cs="Arial"/>
                <w:b w:val="0"/>
                <w:szCs w:val="20"/>
                <w:lang w:val="en-GB" w:eastAsia="en-ZA"/>
              </w:rPr>
            </w:pPr>
          </w:p>
          <w:p w:rsidR="00B3024B" w:rsidRDefault="00B3024B" w:rsidP="00B3024B">
            <w:pPr>
              <w:spacing w:line="288" w:lineRule="auto"/>
              <w:jc w:val="center"/>
              <w:rPr>
                <w:rFonts w:ascii="Tw Cen MT" w:eastAsia="Calibri" w:hAnsi="Tw Cen MT" w:cs="Arial"/>
                <w:b w:val="0"/>
                <w:szCs w:val="20"/>
                <w:lang w:val="en-GB" w:eastAsia="en-ZA"/>
              </w:rPr>
            </w:pPr>
            <w:r>
              <w:rPr>
                <w:rFonts w:ascii="Tw Cen MT" w:eastAsia="Calibri" w:hAnsi="Tw Cen MT" w:cs="Arial"/>
                <w:b w:val="0"/>
                <w:szCs w:val="20"/>
                <w:lang w:val="en-GB" w:eastAsia="en-ZA"/>
              </w:rPr>
              <w:t>2022/23</w:t>
            </w:r>
          </w:p>
        </w:tc>
      </w:tr>
      <w:tr w:rsidR="0069652A" w:rsidRPr="005731A0" w:rsidTr="00B84551">
        <w:trPr>
          <w:trHeight w:val="360"/>
          <w:jc w:val="center"/>
        </w:trPr>
        <w:tc>
          <w:tcPr>
            <w:tcW w:w="2354" w:type="dxa"/>
            <w:vMerge w:val="restart"/>
            <w:tcBorders>
              <w:right w:val="single" w:sz="4" w:space="0" w:color="auto"/>
            </w:tcBorders>
            <w:shd w:val="clear" w:color="auto" w:fill="auto"/>
          </w:tcPr>
          <w:p w:rsidR="0069652A" w:rsidRPr="002158AD" w:rsidRDefault="0069652A" w:rsidP="00E2032B">
            <w:pPr>
              <w:numPr>
                <w:ilvl w:val="0"/>
                <w:numId w:val="125"/>
              </w:numPr>
              <w:spacing w:line="240" w:lineRule="auto"/>
              <w:rPr>
                <w:rFonts w:ascii="Tw Cen MT" w:eastAsia="Calibri" w:hAnsi="Tw Cen MT" w:cs="Arial"/>
                <w:b w:val="0"/>
                <w:sz w:val="20"/>
                <w:szCs w:val="20"/>
                <w:lang w:val="en-GB" w:eastAsia="en-ZA"/>
              </w:rPr>
            </w:pPr>
            <w:r w:rsidRPr="002158AD">
              <w:rPr>
                <w:rFonts w:ascii="Tw Cen MT" w:eastAsia="Calibri" w:hAnsi="Tw Cen MT" w:cs="Arial"/>
                <w:b w:val="0"/>
                <w:sz w:val="20"/>
                <w:szCs w:val="20"/>
                <w:lang w:val="en-GB" w:eastAsia="en-ZA"/>
              </w:rPr>
              <w:t xml:space="preserve">Efficient construction, rehabilitation and maintenance of municipal infrastructure </w:t>
            </w:r>
          </w:p>
          <w:p w:rsidR="0069652A" w:rsidRPr="002158AD" w:rsidRDefault="0069652A" w:rsidP="00262719">
            <w:pPr>
              <w:spacing w:line="288" w:lineRule="auto"/>
              <w:rPr>
                <w:rFonts w:ascii="Tw Cen MT" w:eastAsia="Calibri" w:hAnsi="Tw Cen MT" w:cs="Arial"/>
                <w:b w:val="0"/>
                <w:sz w:val="20"/>
                <w:szCs w:val="20"/>
                <w:lang w:val="en-GB" w:eastAsia="en-ZA"/>
              </w:rPr>
            </w:pPr>
          </w:p>
          <w:p w:rsidR="0069652A" w:rsidRPr="002158AD" w:rsidRDefault="0069652A" w:rsidP="00262719">
            <w:pPr>
              <w:spacing w:line="288" w:lineRule="auto"/>
              <w:rPr>
                <w:rFonts w:ascii="Tw Cen MT" w:eastAsia="Calibri" w:hAnsi="Tw Cen MT" w:cs="Arial"/>
                <w:b w:val="0"/>
                <w:color w:val="FF0000"/>
                <w:sz w:val="20"/>
                <w:szCs w:val="20"/>
                <w:lang w:val="en-GB" w:eastAsia="en-ZA"/>
              </w:rPr>
            </w:pPr>
          </w:p>
          <w:p w:rsidR="0069652A" w:rsidRPr="002158AD" w:rsidRDefault="0069652A" w:rsidP="00262719">
            <w:pPr>
              <w:spacing w:line="288" w:lineRule="auto"/>
              <w:rPr>
                <w:rFonts w:ascii="Tw Cen MT" w:eastAsia="Calibri" w:hAnsi="Tw Cen MT" w:cs="Arial"/>
                <w:b w:val="0"/>
                <w:color w:val="FF0000"/>
                <w:sz w:val="20"/>
                <w:szCs w:val="20"/>
                <w:lang w:val="en-GB" w:eastAsia="en-ZA"/>
              </w:rPr>
            </w:pPr>
          </w:p>
          <w:p w:rsidR="0069652A" w:rsidRPr="002158AD" w:rsidRDefault="0069652A" w:rsidP="00262719">
            <w:pPr>
              <w:spacing w:line="288" w:lineRule="auto"/>
              <w:rPr>
                <w:rFonts w:ascii="Tw Cen MT" w:eastAsia="Calibri" w:hAnsi="Tw Cen MT" w:cs="Arial"/>
                <w:b w:val="0"/>
                <w:sz w:val="20"/>
                <w:szCs w:val="20"/>
                <w:lang w:val="en-GB" w:eastAsia="en-ZA"/>
              </w:rPr>
            </w:pPr>
          </w:p>
          <w:p w:rsidR="0069652A" w:rsidRPr="002158AD" w:rsidRDefault="0069652A" w:rsidP="00262719">
            <w:pPr>
              <w:spacing w:line="288" w:lineRule="auto"/>
              <w:rPr>
                <w:rFonts w:ascii="Tw Cen MT" w:eastAsia="Calibri" w:hAnsi="Tw Cen MT" w:cs="Arial"/>
                <w:b w:val="0"/>
                <w:sz w:val="20"/>
                <w:szCs w:val="20"/>
                <w:lang w:val="en-GB" w:eastAsia="en-ZA"/>
              </w:rPr>
            </w:pPr>
          </w:p>
        </w:tc>
        <w:tc>
          <w:tcPr>
            <w:tcW w:w="2694" w:type="dxa"/>
            <w:vMerge w:val="restart"/>
            <w:tcBorders>
              <w:left w:val="single" w:sz="4" w:space="0" w:color="auto"/>
            </w:tcBorders>
            <w:shd w:val="clear" w:color="auto" w:fill="auto"/>
          </w:tcPr>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 xml:space="preserve">Electrification of households and provision of public lighting  </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Construction, Upgrading and Maintenance of Electrical network</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Planning of Roads Infrastructure</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 xml:space="preserve">Design of Roads Infrastructure  </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Procurement of Service Provider for construction of roads</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Construction and Maintenance of Roads Infrastructure</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Planning of Public Amenities</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Design of Public Amenities</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Procurement of Service Provider for construction of Public Amenities</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lastRenderedPageBreak/>
              <w:t>Determine locations of child care facilities.</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Develop business plan.</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Intergrade it with a 3 year plan MIG capital PCM.</w:t>
            </w:r>
          </w:p>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Procure service provider/determine implementation modality.</w:t>
            </w:r>
          </w:p>
        </w:tc>
        <w:tc>
          <w:tcPr>
            <w:tcW w:w="2551" w:type="dxa"/>
            <w:shd w:val="clear" w:color="auto" w:fill="auto"/>
            <w:vAlign w:val="center"/>
          </w:tcPr>
          <w:p w:rsidR="0069652A" w:rsidRPr="002158AD" w:rsidRDefault="0069652A" w:rsidP="00653BFB">
            <w:pPr>
              <w:numPr>
                <w:ilvl w:val="2"/>
                <w:numId w:val="59"/>
              </w:numPr>
              <w:spacing w:line="240" w:lineRule="auto"/>
              <w:ind w:left="522"/>
              <w:rPr>
                <w:rFonts w:ascii="Tw Cen MT" w:eastAsia="Calibri" w:hAnsi="Tw Cen MT" w:cs="Arial"/>
                <w:b w:val="0"/>
                <w:color w:val="auto"/>
                <w:sz w:val="20"/>
                <w:szCs w:val="20"/>
                <w:lang w:eastAsia="en-ZA"/>
              </w:rPr>
            </w:pPr>
            <w:r w:rsidRPr="002158AD">
              <w:rPr>
                <w:rFonts w:ascii="Tw Cen MT" w:eastAsia="Times New Roman" w:hAnsi="Tw Cen MT"/>
                <w:b w:val="0"/>
                <w:color w:val="auto"/>
                <w:sz w:val="20"/>
                <w:szCs w:val="20"/>
                <w:lang w:eastAsia="en-ZA"/>
              </w:rPr>
              <w:lastRenderedPageBreak/>
              <w:t>Number of households in electrification program connected</w:t>
            </w:r>
          </w:p>
        </w:tc>
        <w:tc>
          <w:tcPr>
            <w:tcW w:w="1559" w:type="dxa"/>
            <w:shd w:val="clear" w:color="auto" w:fill="auto"/>
            <w:vAlign w:val="center"/>
          </w:tcPr>
          <w:p w:rsidR="0069652A" w:rsidRPr="00262719" w:rsidRDefault="0069652A" w:rsidP="00262719">
            <w:pPr>
              <w:jc w:val="right"/>
              <w:rPr>
                <w:rFonts w:ascii="Arial Narrow" w:eastAsia="Times New Roman" w:hAnsi="Arial Narrow" w:cs="Calibri"/>
                <w:b w:val="0"/>
                <w:color w:val="000000"/>
                <w:sz w:val="20"/>
                <w:szCs w:val="20"/>
              </w:rPr>
            </w:pPr>
            <w:r w:rsidRPr="00262719">
              <w:rPr>
                <w:rFonts w:ascii="Arial Narrow" w:hAnsi="Arial Narrow" w:cs="Calibri"/>
                <w:b w:val="0"/>
                <w:color w:val="000000"/>
                <w:sz w:val="20"/>
                <w:szCs w:val="20"/>
              </w:rPr>
              <w:t>R 18 500 000</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highlight w:val="yellow"/>
                <w:lang w:val="en-GB" w:eastAsia="en-ZA"/>
              </w:rPr>
            </w:pPr>
            <w:r>
              <w:rPr>
                <w:rFonts w:ascii="Tw Cen MT" w:eastAsia="Calibri" w:hAnsi="Tw Cen MT" w:cs="Arial"/>
                <w:b w:val="0"/>
                <w:color w:val="auto"/>
                <w:sz w:val="20"/>
                <w:szCs w:val="20"/>
                <w:lang w:val="en-GB" w:eastAsia="en-ZA"/>
              </w:rPr>
              <w:t>4646</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507</w:t>
            </w:r>
          </w:p>
        </w:tc>
        <w:tc>
          <w:tcPr>
            <w:tcW w:w="1134" w:type="dxa"/>
            <w:shd w:val="clear" w:color="auto" w:fill="auto"/>
            <w:vAlign w:val="center"/>
          </w:tcPr>
          <w:p w:rsidR="0069652A" w:rsidRPr="002158AD" w:rsidRDefault="005A69BD"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106</w:t>
            </w:r>
            <w:r w:rsidR="0069652A">
              <w:rPr>
                <w:rFonts w:ascii="Tw Cen MT" w:eastAsia="Calibri" w:hAnsi="Tw Cen MT" w:cs="Arial"/>
                <w:b w:val="0"/>
                <w:color w:val="auto"/>
                <w:sz w:val="20"/>
                <w:szCs w:val="20"/>
                <w:lang w:val="en-GB" w:eastAsia="en-ZA"/>
              </w:rPr>
              <w:t>0</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839</w:t>
            </w:r>
          </w:p>
        </w:tc>
        <w:tc>
          <w:tcPr>
            <w:tcW w:w="1134" w:type="dxa"/>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1 160</w:t>
            </w:r>
          </w:p>
        </w:tc>
        <w:tc>
          <w:tcPr>
            <w:tcW w:w="1134" w:type="dxa"/>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1 140</w:t>
            </w:r>
          </w:p>
        </w:tc>
      </w:tr>
      <w:tr w:rsidR="0069652A" w:rsidRPr="005731A0" w:rsidTr="00B84551">
        <w:trPr>
          <w:trHeight w:val="360"/>
          <w:jc w:val="center"/>
        </w:trPr>
        <w:tc>
          <w:tcPr>
            <w:tcW w:w="2354" w:type="dxa"/>
            <w:vMerge/>
            <w:tcBorders>
              <w:right w:val="single" w:sz="4" w:space="0" w:color="auto"/>
            </w:tcBorders>
            <w:shd w:val="clear" w:color="auto" w:fill="auto"/>
          </w:tcPr>
          <w:p w:rsidR="0069652A" w:rsidRPr="002158AD" w:rsidRDefault="0069652A" w:rsidP="00E2032B">
            <w:pPr>
              <w:numPr>
                <w:ilvl w:val="0"/>
                <w:numId w:val="125"/>
              </w:numPr>
              <w:spacing w:line="240" w:lineRule="auto"/>
              <w:rPr>
                <w:rFonts w:ascii="Tw Cen MT" w:eastAsia="Calibri" w:hAnsi="Tw Cen MT" w:cs="Arial"/>
                <w:b w:val="0"/>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653BFB">
            <w:pPr>
              <w:numPr>
                <w:ilvl w:val="0"/>
                <w:numId w:val="58"/>
              </w:numPr>
              <w:spacing w:line="240" w:lineRule="auto"/>
              <w:ind w:left="252" w:hanging="252"/>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522"/>
              <w:rPr>
                <w:rFonts w:ascii="Tw Cen MT" w:eastAsia="Times New Roman" w:hAnsi="Tw Cen MT"/>
                <w:b w:val="0"/>
                <w:color w:val="auto"/>
                <w:sz w:val="20"/>
                <w:szCs w:val="20"/>
                <w:lang w:eastAsia="en-ZA"/>
              </w:rPr>
            </w:pPr>
            <w:r w:rsidRPr="00262719">
              <w:rPr>
                <w:rFonts w:ascii="Tw Cen MT" w:eastAsia="Times New Roman" w:hAnsi="Tw Cen MT"/>
                <w:b w:val="0"/>
                <w:color w:val="auto"/>
                <w:sz w:val="20"/>
                <w:szCs w:val="20"/>
                <w:lang w:eastAsia="en-ZA"/>
              </w:rPr>
              <w:t>Number of km for Link Line constructed</w:t>
            </w:r>
          </w:p>
        </w:tc>
        <w:tc>
          <w:tcPr>
            <w:tcW w:w="1559" w:type="dxa"/>
            <w:shd w:val="clear" w:color="auto" w:fill="auto"/>
            <w:vAlign w:val="center"/>
          </w:tcPr>
          <w:p w:rsidR="0069652A" w:rsidRPr="00262719" w:rsidRDefault="0069652A" w:rsidP="00262719">
            <w:pPr>
              <w:jc w:val="right"/>
              <w:rPr>
                <w:rFonts w:ascii="Arial Narrow" w:hAnsi="Arial Narrow" w:cs="Calibri"/>
                <w:b w:val="0"/>
                <w:color w:val="000000"/>
                <w:sz w:val="20"/>
                <w:szCs w:val="20"/>
              </w:rPr>
            </w:pPr>
            <w:r w:rsidRPr="00262719">
              <w:rPr>
                <w:rFonts w:ascii="Arial Narrow" w:hAnsi="Arial Narrow" w:cs="Calibri"/>
                <w:b w:val="0"/>
                <w:color w:val="000000"/>
                <w:sz w:val="20"/>
                <w:szCs w:val="20"/>
              </w:rPr>
              <w:t>R 2 500 000</w:t>
            </w:r>
          </w:p>
        </w:tc>
        <w:tc>
          <w:tcPr>
            <w:tcW w:w="1134" w:type="dxa"/>
            <w:shd w:val="clear" w:color="auto" w:fill="auto"/>
            <w:vAlign w:val="center"/>
          </w:tcPr>
          <w:p w:rsidR="0069652A" w:rsidRDefault="0069652A"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30</w:t>
            </w:r>
          </w:p>
        </w:tc>
        <w:tc>
          <w:tcPr>
            <w:tcW w:w="1134" w:type="dxa"/>
            <w:shd w:val="clear" w:color="auto" w:fill="auto"/>
            <w:vAlign w:val="center"/>
          </w:tcPr>
          <w:p w:rsidR="0069652A" w:rsidRDefault="0069652A"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22</w:t>
            </w:r>
          </w:p>
        </w:tc>
        <w:tc>
          <w:tcPr>
            <w:tcW w:w="1134" w:type="dxa"/>
            <w:shd w:val="clear" w:color="auto" w:fill="auto"/>
            <w:vAlign w:val="center"/>
          </w:tcPr>
          <w:p w:rsidR="0069652A" w:rsidRDefault="0069652A"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10</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w:t>
            </w:r>
          </w:p>
        </w:tc>
        <w:tc>
          <w:tcPr>
            <w:tcW w:w="1134" w:type="dxa"/>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w:t>
            </w:r>
          </w:p>
        </w:tc>
        <w:tc>
          <w:tcPr>
            <w:tcW w:w="1134" w:type="dxa"/>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w:t>
            </w:r>
          </w:p>
        </w:tc>
      </w:tr>
      <w:tr w:rsidR="0069652A" w:rsidRPr="005731A0" w:rsidTr="00B84551">
        <w:trPr>
          <w:trHeight w:val="404"/>
          <w:jc w:val="center"/>
        </w:trPr>
        <w:tc>
          <w:tcPr>
            <w:tcW w:w="2354" w:type="dxa"/>
            <w:vMerge/>
            <w:tcBorders>
              <w:right w:val="single" w:sz="4" w:space="0" w:color="auto"/>
            </w:tcBorders>
            <w:shd w:val="clear" w:color="auto" w:fill="auto"/>
          </w:tcPr>
          <w:p w:rsidR="0069652A" w:rsidRPr="002158AD" w:rsidRDefault="0069652A" w:rsidP="00262719">
            <w:pPr>
              <w:spacing w:line="288" w:lineRule="auto"/>
              <w:jc w:val="both"/>
              <w:rPr>
                <w:rFonts w:ascii="Tw Cen MT" w:eastAsia="Calibri" w:hAnsi="Tw Cen MT" w:cs="Arial"/>
                <w:b w:val="0"/>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262719">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52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 xml:space="preserve">Number of Street lights Installed in Maclear </w:t>
            </w:r>
          </w:p>
        </w:tc>
        <w:tc>
          <w:tcPr>
            <w:tcW w:w="1559" w:type="dxa"/>
            <w:shd w:val="clear" w:color="auto" w:fill="auto"/>
            <w:vAlign w:val="center"/>
          </w:tcPr>
          <w:p w:rsidR="0069652A" w:rsidRPr="00262719" w:rsidRDefault="0069652A" w:rsidP="00262719">
            <w:pPr>
              <w:jc w:val="right"/>
              <w:rPr>
                <w:rFonts w:ascii="Arial Narrow" w:hAnsi="Arial Narrow" w:cs="Calibri"/>
                <w:b w:val="0"/>
                <w:color w:val="000000"/>
                <w:sz w:val="20"/>
                <w:szCs w:val="20"/>
              </w:rPr>
            </w:pPr>
            <w:r w:rsidRPr="00262719">
              <w:rPr>
                <w:rFonts w:ascii="Arial Narrow" w:hAnsi="Arial Narrow" w:cs="Calibri"/>
                <w:b w:val="0"/>
                <w:color w:val="000000"/>
                <w:sz w:val="20"/>
                <w:szCs w:val="20"/>
              </w:rPr>
              <w:t>R 1 082 500</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highlight w:val="yellow"/>
                <w:lang w:val="en-GB" w:eastAsia="en-ZA"/>
              </w:rPr>
            </w:pPr>
            <w:r w:rsidRPr="002158AD">
              <w:rPr>
                <w:rFonts w:ascii="Tw Cen MT" w:eastAsia="Calibri" w:hAnsi="Tw Cen MT" w:cs="Arial"/>
                <w:b w:val="0"/>
                <w:color w:val="auto"/>
                <w:sz w:val="20"/>
                <w:szCs w:val="20"/>
                <w:lang w:val="en-GB" w:eastAsia="en-ZA"/>
              </w:rPr>
              <w:t>400</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70</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5</w:t>
            </w:r>
            <w:r w:rsidRPr="002158AD">
              <w:rPr>
                <w:rFonts w:ascii="Tw Cen MT" w:eastAsia="Calibri" w:hAnsi="Tw Cen MT" w:cs="Arial"/>
                <w:b w:val="0"/>
                <w:color w:val="auto"/>
                <w:sz w:val="20"/>
                <w:szCs w:val="20"/>
                <w:lang w:val="en-GB" w:eastAsia="en-ZA"/>
              </w:rPr>
              <w:t>0</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c>
          <w:tcPr>
            <w:tcW w:w="1134" w:type="dxa"/>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50</w:t>
            </w:r>
          </w:p>
          <w:p w:rsidR="0069652A" w:rsidRPr="002158AD" w:rsidRDefault="0069652A" w:rsidP="00262719">
            <w:pPr>
              <w:spacing w:line="288" w:lineRule="auto"/>
              <w:rPr>
                <w:rFonts w:ascii="Tw Cen MT" w:eastAsia="Calibri" w:hAnsi="Tw Cen MT" w:cs="Arial"/>
                <w:b w:val="0"/>
                <w:color w:val="auto"/>
                <w:sz w:val="20"/>
                <w:szCs w:val="20"/>
                <w:lang w:val="en-GB" w:eastAsia="en-ZA"/>
              </w:rPr>
            </w:pPr>
          </w:p>
        </w:tc>
        <w:tc>
          <w:tcPr>
            <w:tcW w:w="1134" w:type="dxa"/>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80</w:t>
            </w:r>
          </w:p>
        </w:tc>
      </w:tr>
      <w:tr w:rsidR="0069652A" w:rsidRPr="005731A0" w:rsidTr="00B84551">
        <w:trPr>
          <w:trHeight w:val="530"/>
          <w:jc w:val="center"/>
        </w:trPr>
        <w:tc>
          <w:tcPr>
            <w:tcW w:w="2354" w:type="dxa"/>
            <w:vMerge/>
            <w:tcBorders>
              <w:right w:val="single" w:sz="4" w:space="0" w:color="auto"/>
            </w:tcBorders>
            <w:shd w:val="clear" w:color="auto" w:fill="auto"/>
          </w:tcPr>
          <w:p w:rsidR="0069652A" w:rsidRPr="002158AD" w:rsidRDefault="0069652A" w:rsidP="00262719">
            <w:pPr>
              <w:spacing w:line="288" w:lineRule="auto"/>
              <w:jc w:val="both"/>
              <w:rPr>
                <w:rFonts w:ascii="Tw Cen MT" w:eastAsia="Calibri" w:hAnsi="Tw Cen MT" w:cs="Arial"/>
                <w:b w:val="0"/>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262719">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52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Number High Mast Lights installed</w:t>
            </w:r>
          </w:p>
        </w:tc>
        <w:tc>
          <w:tcPr>
            <w:tcW w:w="1559" w:type="dxa"/>
            <w:shd w:val="clear" w:color="auto" w:fill="auto"/>
            <w:vAlign w:val="center"/>
          </w:tcPr>
          <w:p w:rsidR="0069652A" w:rsidRPr="00262719" w:rsidRDefault="0069652A" w:rsidP="00262719">
            <w:pPr>
              <w:jc w:val="right"/>
              <w:rPr>
                <w:rFonts w:ascii="Arial Narrow" w:hAnsi="Arial Narrow" w:cs="Calibri"/>
                <w:b w:val="0"/>
                <w:color w:val="000000"/>
                <w:sz w:val="20"/>
                <w:szCs w:val="20"/>
              </w:rPr>
            </w:pPr>
            <w:r w:rsidRPr="00262719">
              <w:rPr>
                <w:rFonts w:ascii="Arial Narrow" w:hAnsi="Arial Narrow" w:cs="Calibri"/>
                <w:b w:val="0"/>
                <w:color w:val="000000"/>
                <w:sz w:val="20"/>
                <w:szCs w:val="20"/>
              </w:rPr>
              <w:t>R 1 937 230</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15</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0</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3</w:t>
            </w:r>
            <w:r w:rsidRPr="002158AD">
              <w:rPr>
                <w:rFonts w:ascii="Tw Cen MT" w:eastAsia="Calibri" w:hAnsi="Tw Cen MT" w:cs="Arial"/>
                <w:b w:val="0"/>
                <w:color w:val="auto"/>
                <w:sz w:val="20"/>
                <w:szCs w:val="20"/>
                <w:lang w:val="en-GB" w:eastAsia="en-ZA"/>
              </w:rPr>
              <w:t xml:space="preserve">  </w:t>
            </w:r>
          </w:p>
        </w:tc>
        <w:tc>
          <w:tcPr>
            <w:tcW w:w="1134" w:type="dxa"/>
            <w:shd w:val="clear" w:color="auto" w:fill="auto"/>
            <w:vAlign w:val="center"/>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4</w:t>
            </w:r>
          </w:p>
        </w:tc>
        <w:tc>
          <w:tcPr>
            <w:tcW w:w="1134" w:type="dxa"/>
            <w:shd w:val="clear" w:color="auto" w:fill="auto"/>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4</w:t>
            </w:r>
          </w:p>
        </w:tc>
        <w:tc>
          <w:tcPr>
            <w:tcW w:w="1134" w:type="dxa"/>
            <w:shd w:val="clear" w:color="auto" w:fill="auto"/>
          </w:tcPr>
          <w:p w:rsidR="0069652A" w:rsidRPr="002158AD" w:rsidRDefault="0069652A" w:rsidP="00262719">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4</w:t>
            </w:r>
          </w:p>
        </w:tc>
      </w:tr>
      <w:tr w:rsidR="0069652A" w:rsidRPr="005731A0" w:rsidTr="00B3024B">
        <w:trPr>
          <w:trHeight w:val="838"/>
          <w:jc w:val="center"/>
        </w:trPr>
        <w:tc>
          <w:tcPr>
            <w:tcW w:w="2354" w:type="dxa"/>
            <w:vMerge/>
            <w:tcBorders>
              <w:righ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52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 of street lights maintained</w:t>
            </w:r>
          </w:p>
        </w:tc>
        <w:tc>
          <w:tcPr>
            <w:tcW w:w="1559" w:type="dxa"/>
            <w:vMerge w:val="restart"/>
            <w:shd w:val="clear" w:color="auto" w:fill="auto"/>
          </w:tcPr>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p>
          <w:p w:rsidR="0069652A" w:rsidRPr="00103226" w:rsidRDefault="0069652A" w:rsidP="00103226">
            <w:pP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R 2 000 000</w:t>
            </w:r>
          </w:p>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r>
      <w:tr w:rsidR="0069652A" w:rsidRPr="005731A0" w:rsidTr="00B3024B">
        <w:trPr>
          <w:trHeight w:val="63"/>
          <w:jc w:val="center"/>
        </w:trPr>
        <w:tc>
          <w:tcPr>
            <w:tcW w:w="2354" w:type="dxa"/>
            <w:vMerge/>
            <w:tcBorders>
              <w:righ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52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 high mast lights maintained</w:t>
            </w:r>
          </w:p>
        </w:tc>
        <w:tc>
          <w:tcPr>
            <w:tcW w:w="1559" w:type="dxa"/>
            <w:vMerge/>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100%</w:t>
            </w:r>
          </w:p>
        </w:tc>
      </w:tr>
      <w:tr w:rsidR="0069652A" w:rsidRPr="005731A0" w:rsidTr="00B3024B">
        <w:trPr>
          <w:trHeight w:val="448"/>
          <w:jc w:val="center"/>
        </w:trPr>
        <w:tc>
          <w:tcPr>
            <w:tcW w:w="2354" w:type="dxa"/>
            <w:vMerge/>
            <w:tcBorders>
              <w:righ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tcPr>
          <w:p w:rsidR="0069652A" w:rsidRPr="002158AD" w:rsidRDefault="0069652A" w:rsidP="00653BFB">
            <w:pPr>
              <w:numPr>
                <w:ilvl w:val="2"/>
                <w:numId w:val="59"/>
              </w:numPr>
              <w:spacing w:line="240" w:lineRule="auto"/>
              <w:ind w:left="52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Number of Smart meters installed</w:t>
            </w:r>
          </w:p>
        </w:tc>
        <w:tc>
          <w:tcPr>
            <w:tcW w:w="1559" w:type="dxa"/>
            <w:shd w:val="clear" w:color="auto" w:fill="auto"/>
          </w:tcPr>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r w:rsidRPr="00103226">
              <w:rPr>
                <w:rFonts w:ascii="Tw Cen MT" w:eastAsia="Calibri" w:hAnsi="Tw Cen MT" w:cs="Arial"/>
                <w:b w:val="0"/>
                <w:color w:val="auto"/>
                <w:sz w:val="20"/>
                <w:szCs w:val="20"/>
                <w:lang w:val="en-GB" w:eastAsia="en-ZA"/>
              </w:rPr>
              <w:t>R 4 000 000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12</w:t>
            </w:r>
            <w:r w:rsidRPr="002158AD">
              <w:rPr>
                <w:rFonts w:ascii="Tw Cen MT" w:eastAsia="Calibri" w:hAnsi="Tw Cen MT" w:cs="Arial"/>
                <w:b w:val="0"/>
                <w:color w:val="auto"/>
                <w:sz w:val="20"/>
                <w:szCs w:val="20"/>
                <w:lang w:val="en-GB" w:eastAsia="en-ZA"/>
              </w:rPr>
              <w:t>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3</w:t>
            </w:r>
            <w:r w:rsidRPr="002158AD">
              <w:rPr>
                <w:rFonts w:ascii="Tw Cen MT" w:eastAsia="Calibri" w:hAnsi="Tw Cen MT" w:cs="Arial"/>
                <w:b w:val="0"/>
                <w:color w:val="auto"/>
                <w:sz w:val="20"/>
                <w:szCs w:val="20"/>
                <w:lang w:val="en-GB" w:eastAsia="en-ZA"/>
              </w:rPr>
              <w:t>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5</w:t>
            </w:r>
            <w:r w:rsidRPr="002158AD">
              <w:rPr>
                <w:rFonts w:ascii="Tw Cen MT" w:eastAsia="Calibri" w:hAnsi="Tw Cen MT" w:cs="Arial"/>
                <w:b w:val="0"/>
                <w:color w:val="auto"/>
                <w:sz w:val="20"/>
                <w:szCs w:val="20"/>
                <w:lang w:val="en-GB" w:eastAsia="en-ZA"/>
              </w:rPr>
              <w:t>00</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200</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200</w:t>
            </w:r>
          </w:p>
        </w:tc>
      </w:tr>
      <w:tr w:rsidR="0069652A" w:rsidRPr="005731A0" w:rsidTr="00B3024B">
        <w:trPr>
          <w:trHeight w:val="485"/>
          <w:jc w:val="center"/>
        </w:trPr>
        <w:tc>
          <w:tcPr>
            <w:tcW w:w="2354" w:type="dxa"/>
            <w:vMerge/>
            <w:tcBorders>
              <w:righ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tcPr>
          <w:p w:rsidR="0069652A" w:rsidRPr="002158AD" w:rsidRDefault="0069652A" w:rsidP="00653BFB">
            <w:pPr>
              <w:numPr>
                <w:ilvl w:val="2"/>
                <w:numId w:val="59"/>
              </w:numPr>
              <w:spacing w:line="240" w:lineRule="auto"/>
              <w:ind w:left="52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Number of transformers in electrical network refurbished</w:t>
            </w:r>
          </w:p>
        </w:tc>
        <w:tc>
          <w:tcPr>
            <w:tcW w:w="1559" w:type="dxa"/>
            <w:shd w:val="clear" w:color="auto" w:fill="auto"/>
          </w:tcPr>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r w:rsidRPr="00103226">
              <w:rPr>
                <w:rFonts w:ascii="Tw Cen MT" w:eastAsia="Calibri" w:hAnsi="Tw Cen MT" w:cs="Arial"/>
                <w:b w:val="0"/>
                <w:color w:val="auto"/>
                <w:sz w:val="20"/>
                <w:szCs w:val="20"/>
                <w:lang w:val="en-GB" w:eastAsia="en-ZA"/>
              </w:rPr>
              <w:t>R 1 138 827</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2</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2</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2</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2</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2</w:t>
            </w:r>
          </w:p>
        </w:tc>
      </w:tr>
      <w:tr w:rsidR="0069652A" w:rsidRPr="005731A0" w:rsidTr="00B84551">
        <w:trPr>
          <w:trHeight w:val="485"/>
          <w:jc w:val="center"/>
        </w:trPr>
        <w:tc>
          <w:tcPr>
            <w:tcW w:w="2354" w:type="dxa"/>
            <w:vMerge/>
            <w:tcBorders>
              <w:right w:val="single" w:sz="4" w:space="0" w:color="auto"/>
            </w:tcBorders>
            <w:shd w:val="clear" w:color="auto" w:fill="auto"/>
          </w:tcPr>
          <w:p w:rsidR="0069652A" w:rsidRPr="002158AD" w:rsidRDefault="0069652A" w:rsidP="00103226">
            <w:pPr>
              <w:spacing w:line="288" w:lineRule="auto"/>
              <w:jc w:val="both"/>
              <w:rPr>
                <w:rFonts w:ascii="Tw Cen MT" w:eastAsia="Calibri" w:hAnsi="Tw Cen MT" w:cs="Arial"/>
                <w:b w:val="0"/>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103226">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522"/>
              <w:rPr>
                <w:rFonts w:ascii="Tw Cen MT" w:eastAsia="Calibri" w:hAnsi="Tw Cen MT" w:cs="Arial"/>
                <w:b w:val="0"/>
                <w:color w:val="auto"/>
                <w:sz w:val="20"/>
                <w:szCs w:val="20"/>
                <w:lang w:eastAsia="en-ZA"/>
              </w:rPr>
            </w:pPr>
            <w:r w:rsidRPr="00103226">
              <w:rPr>
                <w:rFonts w:ascii="Tw Cen MT" w:eastAsia="Calibri" w:hAnsi="Tw Cen MT" w:cs="Arial"/>
                <w:b w:val="0"/>
                <w:color w:val="auto"/>
                <w:sz w:val="20"/>
                <w:szCs w:val="20"/>
                <w:lang w:eastAsia="en-ZA"/>
              </w:rPr>
              <w:t>KMs of electrical network maintained</w:t>
            </w:r>
          </w:p>
        </w:tc>
        <w:tc>
          <w:tcPr>
            <w:tcW w:w="1559" w:type="dxa"/>
            <w:shd w:val="clear" w:color="auto" w:fill="auto"/>
          </w:tcPr>
          <w:p w:rsidR="0069652A" w:rsidRPr="002158AD" w:rsidRDefault="0069652A" w:rsidP="00103226">
            <w:pPr>
              <w:spacing w:line="288" w:lineRule="auto"/>
              <w:jc w:val="right"/>
              <w:rPr>
                <w:rFonts w:ascii="Tw Cen MT" w:eastAsia="Calibri" w:hAnsi="Tw Cen MT" w:cs="Arial"/>
                <w:b w:val="0"/>
                <w:color w:val="auto"/>
                <w:sz w:val="20"/>
                <w:szCs w:val="20"/>
                <w:lang w:val="en-GB" w:eastAsia="en-ZA"/>
              </w:rPr>
            </w:pPr>
            <w:r w:rsidRPr="00103226">
              <w:rPr>
                <w:rFonts w:ascii="Tw Cen MT" w:eastAsia="Calibri" w:hAnsi="Tw Cen MT" w:cs="Arial"/>
                <w:b w:val="0"/>
                <w:color w:val="auto"/>
                <w:sz w:val="20"/>
                <w:szCs w:val="20"/>
                <w:lang w:val="en-GB" w:eastAsia="en-ZA"/>
              </w:rPr>
              <w:t>R 4 000 000</w:t>
            </w:r>
          </w:p>
        </w:tc>
        <w:tc>
          <w:tcPr>
            <w:tcW w:w="1134" w:type="dxa"/>
            <w:shd w:val="clear" w:color="auto" w:fill="auto"/>
            <w:vAlign w:val="center"/>
          </w:tcPr>
          <w:p w:rsidR="0069652A" w:rsidRPr="00103226" w:rsidRDefault="0069652A" w:rsidP="00103226">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12</w:t>
            </w:r>
            <w:r w:rsidRPr="00103226">
              <w:rPr>
                <w:rFonts w:ascii="Tw Cen MT" w:eastAsia="Calibri" w:hAnsi="Tw Cen MT" w:cs="Arial"/>
                <w:b w:val="0"/>
                <w:color w:val="auto"/>
                <w:sz w:val="20"/>
                <w:szCs w:val="20"/>
                <w:lang w:val="en-GB" w:eastAsia="en-ZA"/>
              </w:rPr>
              <w:t>4</w:t>
            </w:r>
            <w:r>
              <w:rPr>
                <w:rFonts w:ascii="Tw Cen MT" w:eastAsia="Calibri" w:hAnsi="Tw Cen MT" w:cs="Arial"/>
                <w:b w:val="0"/>
                <w:color w:val="auto"/>
                <w:sz w:val="20"/>
                <w:szCs w:val="20"/>
                <w:lang w:val="en-GB" w:eastAsia="en-ZA"/>
              </w:rPr>
              <w:t>km</w:t>
            </w:r>
          </w:p>
          <w:p w:rsidR="0069652A" w:rsidRPr="002158AD" w:rsidRDefault="0069652A" w:rsidP="00103226">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69652A" w:rsidRPr="00103226" w:rsidRDefault="0069652A" w:rsidP="00103226">
            <w:pPr>
              <w:spacing w:line="288" w:lineRule="auto"/>
              <w:jc w:val="center"/>
              <w:rPr>
                <w:rFonts w:ascii="Tw Cen MT" w:eastAsia="Calibri" w:hAnsi="Tw Cen MT" w:cs="Arial"/>
                <w:b w:val="0"/>
                <w:color w:val="auto"/>
                <w:sz w:val="20"/>
                <w:szCs w:val="20"/>
                <w:lang w:val="en-GB" w:eastAsia="en-ZA"/>
              </w:rPr>
            </w:pPr>
            <w:r w:rsidRPr="00103226">
              <w:rPr>
                <w:rFonts w:ascii="Tw Cen MT" w:eastAsia="Calibri" w:hAnsi="Tw Cen MT" w:cs="Arial"/>
                <w:b w:val="0"/>
                <w:color w:val="auto"/>
                <w:sz w:val="20"/>
                <w:szCs w:val="20"/>
                <w:lang w:val="en-GB" w:eastAsia="en-ZA"/>
              </w:rPr>
              <w:t>28,4</w:t>
            </w:r>
            <w:r>
              <w:rPr>
                <w:rFonts w:ascii="Tw Cen MT" w:eastAsia="Calibri" w:hAnsi="Tw Cen MT" w:cs="Arial"/>
                <w:b w:val="0"/>
                <w:color w:val="auto"/>
                <w:sz w:val="20"/>
                <w:szCs w:val="20"/>
                <w:lang w:val="en-GB" w:eastAsia="en-ZA"/>
              </w:rPr>
              <w:t>km</w:t>
            </w:r>
          </w:p>
          <w:p w:rsidR="0069652A" w:rsidRPr="002158AD" w:rsidRDefault="0069652A" w:rsidP="00103226">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69652A" w:rsidRPr="00103226" w:rsidRDefault="0069652A" w:rsidP="00103226">
            <w:pPr>
              <w:spacing w:line="288" w:lineRule="auto"/>
              <w:jc w:val="center"/>
              <w:rPr>
                <w:rFonts w:ascii="Tw Cen MT" w:eastAsia="Calibri" w:hAnsi="Tw Cen MT" w:cs="Arial"/>
                <w:b w:val="0"/>
                <w:color w:val="auto"/>
                <w:sz w:val="20"/>
                <w:szCs w:val="20"/>
                <w:lang w:val="en-GB" w:eastAsia="en-ZA"/>
              </w:rPr>
            </w:pPr>
            <w:r w:rsidRPr="00103226">
              <w:rPr>
                <w:rFonts w:ascii="Tw Cen MT" w:eastAsia="Calibri" w:hAnsi="Tw Cen MT" w:cs="Arial"/>
                <w:b w:val="0"/>
                <w:color w:val="auto"/>
                <w:sz w:val="20"/>
                <w:szCs w:val="20"/>
                <w:lang w:val="en-GB" w:eastAsia="en-ZA"/>
              </w:rPr>
              <w:t>28,4</w:t>
            </w:r>
            <w:r>
              <w:rPr>
                <w:rFonts w:ascii="Tw Cen MT" w:eastAsia="Calibri" w:hAnsi="Tw Cen MT" w:cs="Arial"/>
                <w:b w:val="0"/>
                <w:color w:val="auto"/>
                <w:sz w:val="20"/>
                <w:szCs w:val="20"/>
                <w:lang w:val="en-GB" w:eastAsia="en-ZA"/>
              </w:rPr>
              <w:t>km</w:t>
            </w:r>
          </w:p>
          <w:p w:rsidR="0069652A" w:rsidRPr="002158AD" w:rsidRDefault="0069652A" w:rsidP="00103226">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69652A" w:rsidRPr="00103226" w:rsidRDefault="0069652A" w:rsidP="00103226">
            <w:pPr>
              <w:spacing w:line="288" w:lineRule="auto"/>
              <w:jc w:val="center"/>
              <w:rPr>
                <w:rFonts w:ascii="Tw Cen MT" w:eastAsia="Calibri" w:hAnsi="Tw Cen MT" w:cs="Arial"/>
                <w:b w:val="0"/>
                <w:color w:val="auto"/>
                <w:sz w:val="20"/>
                <w:szCs w:val="20"/>
                <w:lang w:val="en-GB" w:eastAsia="en-ZA"/>
              </w:rPr>
            </w:pPr>
            <w:r w:rsidRPr="00103226">
              <w:rPr>
                <w:rFonts w:ascii="Tw Cen MT" w:eastAsia="Calibri" w:hAnsi="Tw Cen MT" w:cs="Arial"/>
                <w:b w:val="0"/>
                <w:color w:val="auto"/>
                <w:sz w:val="20"/>
                <w:szCs w:val="20"/>
                <w:lang w:val="en-GB" w:eastAsia="en-ZA"/>
              </w:rPr>
              <w:t>28,4</w:t>
            </w:r>
            <w:r>
              <w:rPr>
                <w:rFonts w:ascii="Tw Cen MT" w:eastAsia="Calibri" w:hAnsi="Tw Cen MT" w:cs="Arial"/>
                <w:b w:val="0"/>
                <w:color w:val="auto"/>
                <w:sz w:val="20"/>
                <w:szCs w:val="20"/>
                <w:lang w:val="en-GB" w:eastAsia="en-ZA"/>
              </w:rPr>
              <w:t>km</w:t>
            </w:r>
          </w:p>
          <w:p w:rsidR="0069652A" w:rsidRPr="002158AD" w:rsidRDefault="0069652A" w:rsidP="00103226">
            <w:pPr>
              <w:spacing w:line="288" w:lineRule="auto"/>
              <w:jc w:val="center"/>
              <w:rPr>
                <w:rFonts w:ascii="Tw Cen MT" w:eastAsia="Calibri" w:hAnsi="Tw Cen MT" w:cs="Arial"/>
                <w:b w:val="0"/>
                <w:color w:val="auto"/>
                <w:sz w:val="20"/>
                <w:szCs w:val="20"/>
                <w:lang w:val="en-GB" w:eastAsia="en-ZA"/>
              </w:rPr>
            </w:pPr>
          </w:p>
        </w:tc>
        <w:tc>
          <w:tcPr>
            <w:tcW w:w="1134" w:type="dxa"/>
            <w:vAlign w:val="center"/>
          </w:tcPr>
          <w:p w:rsidR="0069652A" w:rsidRPr="00103226" w:rsidRDefault="0069652A" w:rsidP="00103226">
            <w:pPr>
              <w:spacing w:line="288" w:lineRule="auto"/>
              <w:jc w:val="center"/>
              <w:rPr>
                <w:rFonts w:ascii="Tw Cen MT" w:eastAsia="Calibri" w:hAnsi="Tw Cen MT" w:cs="Arial"/>
                <w:b w:val="0"/>
                <w:color w:val="auto"/>
                <w:sz w:val="20"/>
                <w:szCs w:val="20"/>
                <w:lang w:val="en-GB" w:eastAsia="en-ZA"/>
              </w:rPr>
            </w:pPr>
            <w:r w:rsidRPr="00103226">
              <w:rPr>
                <w:rFonts w:ascii="Tw Cen MT" w:eastAsia="Calibri" w:hAnsi="Tw Cen MT" w:cs="Arial"/>
                <w:b w:val="0"/>
                <w:color w:val="auto"/>
                <w:sz w:val="20"/>
                <w:szCs w:val="20"/>
                <w:lang w:val="en-GB" w:eastAsia="en-ZA"/>
              </w:rPr>
              <w:t>28,4</w:t>
            </w:r>
            <w:r>
              <w:rPr>
                <w:rFonts w:ascii="Tw Cen MT" w:eastAsia="Calibri" w:hAnsi="Tw Cen MT" w:cs="Arial"/>
                <w:b w:val="0"/>
                <w:color w:val="auto"/>
                <w:sz w:val="20"/>
                <w:szCs w:val="20"/>
                <w:lang w:val="en-GB" w:eastAsia="en-ZA"/>
              </w:rPr>
              <w:t>km</w:t>
            </w:r>
          </w:p>
          <w:p w:rsidR="0069652A" w:rsidRPr="002158AD" w:rsidRDefault="0069652A" w:rsidP="00103226">
            <w:pPr>
              <w:spacing w:line="288" w:lineRule="auto"/>
              <w:jc w:val="center"/>
              <w:rPr>
                <w:rFonts w:ascii="Tw Cen MT" w:eastAsia="Calibri" w:hAnsi="Tw Cen MT" w:cs="Arial"/>
                <w:b w:val="0"/>
                <w:color w:val="auto"/>
                <w:sz w:val="20"/>
                <w:szCs w:val="20"/>
                <w:lang w:val="en-GB" w:eastAsia="en-ZA"/>
              </w:rPr>
            </w:pPr>
          </w:p>
        </w:tc>
        <w:tc>
          <w:tcPr>
            <w:tcW w:w="1134" w:type="dxa"/>
            <w:vAlign w:val="center"/>
          </w:tcPr>
          <w:p w:rsidR="0069652A" w:rsidRPr="00103226" w:rsidRDefault="0069652A" w:rsidP="00103226">
            <w:pPr>
              <w:spacing w:line="288" w:lineRule="auto"/>
              <w:jc w:val="center"/>
              <w:rPr>
                <w:rFonts w:ascii="Tw Cen MT" w:eastAsia="Calibri" w:hAnsi="Tw Cen MT" w:cs="Arial"/>
                <w:b w:val="0"/>
                <w:color w:val="auto"/>
                <w:sz w:val="20"/>
                <w:szCs w:val="20"/>
                <w:lang w:val="en-GB" w:eastAsia="en-ZA"/>
              </w:rPr>
            </w:pPr>
            <w:r w:rsidRPr="00103226">
              <w:rPr>
                <w:rFonts w:ascii="Tw Cen MT" w:eastAsia="Calibri" w:hAnsi="Tw Cen MT" w:cs="Arial"/>
                <w:b w:val="0"/>
                <w:color w:val="auto"/>
                <w:sz w:val="20"/>
                <w:szCs w:val="20"/>
                <w:lang w:val="en-GB" w:eastAsia="en-ZA"/>
              </w:rPr>
              <w:t>28,4</w:t>
            </w:r>
            <w:r>
              <w:rPr>
                <w:rFonts w:ascii="Tw Cen MT" w:eastAsia="Calibri" w:hAnsi="Tw Cen MT" w:cs="Arial"/>
                <w:b w:val="0"/>
                <w:color w:val="auto"/>
                <w:sz w:val="20"/>
                <w:szCs w:val="20"/>
                <w:lang w:val="en-GB" w:eastAsia="en-ZA"/>
              </w:rPr>
              <w:t>km</w:t>
            </w:r>
          </w:p>
          <w:p w:rsidR="0069652A" w:rsidRPr="002158AD" w:rsidRDefault="0069652A" w:rsidP="00103226">
            <w:pPr>
              <w:spacing w:line="288" w:lineRule="auto"/>
              <w:jc w:val="center"/>
              <w:rPr>
                <w:rFonts w:ascii="Tw Cen MT" w:eastAsia="Calibri" w:hAnsi="Tw Cen MT" w:cs="Arial"/>
                <w:b w:val="0"/>
                <w:color w:val="auto"/>
                <w:sz w:val="20"/>
                <w:szCs w:val="20"/>
                <w:lang w:val="en-GB" w:eastAsia="en-ZA"/>
              </w:rPr>
            </w:pPr>
          </w:p>
        </w:tc>
      </w:tr>
      <w:tr w:rsidR="0069652A" w:rsidRPr="005731A0" w:rsidTr="00B3024B">
        <w:trPr>
          <w:trHeight w:val="431"/>
          <w:jc w:val="center"/>
        </w:trPr>
        <w:tc>
          <w:tcPr>
            <w:tcW w:w="2354" w:type="dxa"/>
            <w:vMerge/>
            <w:tcBorders>
              <w:righ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702" w:hanging="70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Kms of paved roads constructed</w:t>
            </w:r>
          </w:p>
        </w:tc>
        <w:tc>
          <w:tcPr>
            <w:tcW w:w="1559" w:type="dxa"/>
            <w:shd w:val="clear" w:color="auto" w:fill="auto"/>
          </w:tcPr>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R 12 984 707</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40.18</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sidRPr="002158AD">
              <w:rPr>
                <w:rFonts w:ascii="Tw Cen MT" w:eastAsia="Calibri" w:hAnsi="Tw Cen MT" w:cs="Arial"/>
                <w:b w:val="0"/>
                <w:color w:val="auto"/>
                <w:sz w:val="18"/>
                <w:szCs w:val="18"/>
                <w:lang w:val="en-GB" w:eastAsia="en-ZA"/>
              </w:rPr>
              <w:t>7.8</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9.6</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3.68</w:t>
            </w:r>
          </w:p>
        </w:tc>
        <w:tc>
          <w:tcPr>
            <w:tcW w:w="1134" w:type="dxa"/>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9</w:t>
            </w:r>
            <w:r w:rsidRPr="002158AD">
              <w:rPr>
                <w:rFonts w:ascii="Tw Cen MT" w:eastAsia="Calibri" w:hAnsi="Tw Cen MT" w:cs="Arial"/>
                <w:b w:val="0"/>
                <w:color w:val="auto"/>
                <w:sz w:val="18"/>
                <w:szCs w:val="18"/>
                <w:lang w:val="en-GB" w:eastAsia="en-ZA"/>
              </w:rPr>
              <w:t>.55</w:t>
            </w:r>
          </w:p>
        </w:tc>
        <w:tc>
          <w:tcPr>
            <w:tcW w:w="1134" w:type="dxa"/>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9</w:t>
            </w:r>
            <w:r w:rsidRPr="002158AD">
              <w:rPr>
                <w:rFonts w:ascii="Tw Cen MT" w:eastAsia="Calibri" w:hAnsi="Tw Cen MT" w:cs="Arial"/>
                <w:b w:val="0"/>
                <w:color w:val="auto"/>
                <w:sz w:val="18"/>
                <w:szCs w:val="18"/>
                <w:lang w:val="en-GB" w:eastAsia="en-ZA"/>
              </w:rPr>
              <w:t>.55</w:t>
            </w:r>
          </w:p>
        </w:tc>
      </w:tr>
      <w:tr w:rsidR="0069652A" w:rsidRPr="005731A0" w:rsidTr="00B3024B">
        <w:trPr>
          <w:trHeight w:val="395"/>
          <w:jc w:val="center"/>
        </w:trPr>
        <w:tc>
          <w:tcPr>
            <w:tcW w:w="2354" w:type="dxa"/>
            <w:vMerge/>
            <w:tcBorders>
              <w:right w:val="single" w:sz="4" w:space="0" w:color="auto"/>
            </w:tcBorders>
            <w:shd w:val="clear" w:color="auto" w:fill="auto"/>
          </w:tcPr>
          <w:p w:rsidR="0069652A" w:rsidRPr="005731A0" w:rsidRDefault="0069652A" w:rsidP="00B3024B">
            <w:pPr>
              <w:spacing w:line="288" w:lineRule="auto"/>
              <w:jc w:val="both"/>
              <w:rPr>
                <w:rFonts w:ascii="Tw Cen MT" w:eastAsia="Calibri" w:hAnsi="Tw Cen MT" w:cs="Arial"/>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702" w:hanging="70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KMs of unpaved access roads constructed</w:t>
            </w:r>
          </w:p>
        </w:tc>
        <w:tc>
          <w:tcPr>
            <w:tcW w:w="1559" w:type="dxa"/>
            <w:shd w:val="clear" w:color="auto" w:fill="auto"/>
          </w:tcPr>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R 8 610 589</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70.92</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sidRPr="002158AD">
              <w:rPr>
                <w:rFonts w:ascii="Tw Cen MT" w:eastAsia="Calibri" w:hAnsi="Tw Cen MT" w:cs="Arial"/>
                <w:b w:val="0"/>
                <w:color w:val="auto"/>
                <w:sz w:val="18"/>
                <w:szCs w:val="18"/>
                <w:lang w:val="en-GB" w:eastAsia="en-ZA"/>
              </w:rPr>
              <w:t>10.57</w:t>
            </w:r>
          </w:p>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18.7</w:t>
            </w:r>
          </w:p>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sidRPr="002158AD">
              <w:rPr>
                <w:rFonts w:ascii="Tw Cen MT" w:eastAsia="Calibri" w:hAnsi="Tw Cen MT" w:cs="Arial"/>
                <w:b w:val="0"/>
                <w:color w:val="auto"/>
                <w:sz w:val="18"/>
                <w:szCs w:val="18"/>
                <w:lang w:val="en-GB" w:eastAsia="en-ZA"/>
              </w:rPr>
              <w:t>20</w:t>
            </w:r>
          </w:p>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p>
        </w:tc>
        <w:tc>
          <w:tcPr>
            <w:tcW w:w="1134" w:type="dxa"/>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sidRPr="002158AD">
              <w:rPr>
                <w:rFonts w:ascii="Tw Cen MT" w:eastAsia="Calibri" w:hAnsi="Tw Cen MT" w:cs="Arial"/>
                <w:b w:val="0"/>
                <w:color w:val="auto"/>
                <w:sz w:val="18"/>
                <w:szCs w:val="18"/>
                <w:lang w:val="en-GB" w:eastAsia="en-ZA"/>
              </w:rPr>
              <w:t>10.74</w:t>
            </w:r>
          </w:p>
        </w:tc>
        <w:tc>
          <w:tcPr>
            <w:tcW w:w="1134" w:type="dxa"/>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sidRPr="002158AD">
              <w:rPr>
                <w:rFonts w:ascii="Tw Cen MT" w:eastAsia="Calibri" w:hAnsi="Tw Cen MT" w:cs="Arial"/>
                <w:b w:val="0"/>
                <w:color w:val="auto"/>
                <w:sz w:val="18"/>
                <w:szCs w:val="18"/>
                <w:lang w:val="en-GB" w:eastAsia="en-ZA"/>
              </w:rPr>
              <w:t>10.91</w:t>
            </w:r>
          </w:p>
        </w:tc>
      </w:tr>
      <w:tr w:rsidR="0069652A" w:rsidRPr="005731A0" w:rsidTr="00B3024B">
        <w:trPr>
          <w:trHeight w:val="548"/>
          <w:jc w:val="center"/>
        </w:trPr>
        <w:tc>
          <w:tcPr>
            <w:tcW w:w="2354" w:type="dxa"/>
            <w:vMerge/>
            <w:tcBorders>
              <w:right w:val="single" w:sz="4" w:space="0" w:color="auto"/>
            </w:tcBorders>
            <w:shd w:val="clear" w:color="auto" w:fill="auto"/>
          </w:tcPr>
          <w:p w:rsidR="0069652A" w:rsidRPr="005731A0" w:rsidRDefault="0069652A" w:rsidP="00B3024B">
            <w:pPr>
              <w:spacing w:line="288" w:lineRule="auto"/>
              <w:jc w:val="both"/>
              <w:rPr>
                <w:rFonts w:ascii="Tw Cen MT" w:eastAsia="Calibri" w:hAnsi="Tw Cen MT" w:cs="Arial"/>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702" w:hanging="70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 xml:space="preserve">Number of public amenities constructed </w:t>
            </w:r>
          </w:p>
        </w:tc>
        <w:tc>
          <w:tcPr>
            <w:tcW w:w="1559" w:type="dxa"/>
            <w:shd w:val="clear" w:color="auto" w:fill="auto"/>
          </w:tcPr>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R 11 827 602</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9</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1</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4</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sidRPr="002158AD">
              <w:rPr>
                <w:rFonts w:ascii="Tw Cen MT" w:eastAsia="Calibri" w:hAnsi="Tw Cen MT" w:cs="Arial"/>
                <w:b w:val="0"/>
                <w:color w:val="auto"/>
                <w:sz w:val="18"/>
                <w:szCs w:val="18"/>
                <w:lang w:val="en-GB" w:eastAsia="en-ZA"/>
              </w:rPr>
              <w:t>2</w:t>
            </w:r>
          </w:p>
        </w:tc>
        <w:tc>
          <w:tcPr>
            <w:tcW w:w="1134" w:type="dxa"/>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p>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sidRPr="002158AD">
              <w:rPr>
                <w:rFonts w:ascii="Tw Cen MT" w:eastAsia="Calibri" w:hAnsi="Tw Cen MT" w:cs="Arial"/>
                <w:b w:val="0"/>
                <w:color w:val="auto"/>
                <w:sz w:val="18"/>
                <w:szCs w:val="18"/>
                <w:lang w:val="en-GB" w:eastAsia="en-ZA"/>
              </w:rPr>
              <w:t>1</w:t>
            </w:r>
          </w:p>
        </w:tc>
        <w:tc>
          <w:tcPr>
            <w:tcW w:w="1134" w:type="dxa"/>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p>
          <w:p w:rsidR="0069652A" w:rsidRPr="002158AD" w:rsidRDefault="0069652A" w:rsidP="00B3024B">
            <w:pPr>
              <w:jc w:val="center"/>
              <w:rPr>
                <w:rFonts w:ascii="Tw Cen MT" w:eastAsia="Calibri" w:hAnsi="Tw Cen MT" w:cs="Arial"/>
                <w:b w:val="0"/>
                <w:color w:val="auto"/>
                <w:sz w:val="18"/>
                <w:szCs w:val="18"/>
                <w:lang w:val="en-GB" w:eastAsia="en-ZA"/>
              </w:rPr>
            </w:pPr>
            <w:r w:rsidRPr="002158AD">
              <w:rPr>
                <w:rFonts w:ascii="Tw Cen MT" w:eastAsia="Calibri" w:hAnsi="Tw Cen MT" w:cs="Arial"/>
                <w:b w:val="0"/>
                <w:color w:val="auto"/>
                <w:sz w:val="18"/>
                <w:szCs w:val="18"/>
                <w:lang w:val="en-GB" w:eastAsia="en-ZA"/>
              </w:rPr>
              <w:t>1</w:t>
            </w:r>
          </w:p>
        </w:tc>
      </w:tr>
      <w:tr w:rsidR="0069652A" w:rsidRPr="005731A0" w:rsidTr="00B3024B">
        <w:trPr>
          <w:trHeight w:val="503"/>
          <w:jc w:val="center"/>
        </w:trPr>
        <w:tc>
          <w:tcPr>
            <w:tcW w:w="2354" w:type="dxa"/>
            <w:vMerge/>
            <w:tcBorders>
              <w:right w:val="single" w:sz="4" w:space="0" w:color="auto"/>
            </w:tcBorders>
            <w:shd w:val="clear" w:color="auto" w:fill="auto"/>
          </w:tcPr>
          <w:p w:rsidR="0069652A" w:rsidRPr="005731A0" w:rsidRDefault="0069652A" w:rsidP="00B3024B">
            <w:pPr>
              <w:spacing w:line="288" w:lineRule="auto"/>
              <w:jc w:val="both"/>
              <w:rPr>
                <w:rFonts w:ascii="Tw Cen MT" w:eastAsia="Calibri" w:hAnsi="Tw Cen MT" w:cs="Arial"/>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702" w:hanging="70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KMs of DR roads maintained under SLA</w:t>
            </w:r>
          </w:p>
        </w:tc>
        <w:tc>
          <w:tcPr>
            <w:tcW w:w="1559" w:type="dxa"/>
            <w:vMerge w:val="restart"/>
            <w:shd w:val="clear" w:color="auto" w:fill="auto"/>
          </w:tcPr>
          <w:p w:rsidR="0069652A" w:rsidRPr="002158AD" w:rsidRDefault="0069652A" w:rsidP="00B3024B">
            <w:pPr>
              <w:spacing w:line="288" w:lineRule="auto"/>
              <w:jc w:val="right"/>
              <w:rPr>
                <w:rFonts w:ascii="Tw Cen MT" w:hAnsi="Tw Cen MT" w:cs="Calibri"/>
                <w:b w:val="0"/>
                <w:color w:val="auto"/>
                <w:sz w:val="20"/>
                <w:szCs w:val="20"/>
              </w:rPr>
            </w:pPr>
          </w:p>
          <w:p w:rsidR="0069652A" w:rsidRPr="002158AD" w:rsidRDefault="0069652A" w:rsidP="00B3024B">
            <w:pPr>
              <w:spacing w:line="288" w:lineRule="auto"/>
              <w:jc w:val="right"/>
              <w:rPr>
                <w:rFonts w:ascii="Tw Cen MT" w:hAnsi="Tw Cen MT" w:cs="Calibri"/>
                <w:b w:val="0"/>
                <w:color w:val="auto"/>
                <w:sz w:val="20"/>
                <w:szCs w:val="20"/>
              </w:rPr>
            </w:pPr>
          </w:p>
          <w:p w:rsidR="0069652A" w:rsidRPr="002158AD" w:rsidRDefault="0069652A" w:rsidP="00B3024B">
            <w:pPr>
              <w:spacing w:line="288" w:lineRule="auto"/>
              <w:jc w:val="right"/>
              <w:rPr>
                <w:rFonts w:ascii="Tw Cen MT" w:hAnsi="Tw Cen MT" w:cs="Calibri"/>
                <w:b w:val="0"/>
                <w:color w:val="auto"/>
                <w:sz w:val="20"/>
                <w:szCs w:val="20"/>
              </w:rPr>
            </w:pPr>
          </w:p>
          <w:p w:rsidR="0069652A" w:rsidRPr="002158AD" w:rsidRDefault="0069652A" w:rsidP="00B3024B">
            <w:pPr>
              <w:spacing w:line="288" w:lineRule="auto"/>
              <w:jc w:val="right"/>
              <w:rPr>
                <w:rFonts w:ascii="Tw Cen MT" w:eastAsia="Calibri" w:hAnsi="Tw Cen MT" w:cs="Arial"/>
                <w:b w:val="0"/>
                <w:color w:val="auto"/>
                <w:sz w:val="20"/>
                <w:szCs w:val="20"/>
                <w:lang w:val="en-GB" w:eastAsia="en-ZA"/>
              </w:rPr>
            </w:pPr>
            <w:r w:rsidRPr="002158AD">
              <w:rPr>
                <w:rFonts w:ascii="Tw Cen MT" w:hAnsi="Tw Cen MT" w:cs="Calibri"/>
                <w:b w:val="0"/>
                <w:color w:val="auto"/>
                <w:sz w:val="20"/>
                <w:szCs w:val="20"/>
              </w:rPr>
              <w:t>R 6 000 000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110</w:t>
            </w:r>
            <w:r w:rsidRPr="002158AD">
              <w:rPr>
                <w:rFonts w:ascii="Tw Cen MT" w:eastAsia="Calibri" w:hAnsi="Tw Cen MT" w:cs="Arial"/>
                <w:b w:val="0"/>
                <w:color w:val="auto"/>
                <w:sz w:val="20"/>
                <w:szCs w:val="20"/>
                <w:lang w:val="en-GB" w:eastAsia="en-ZA"/>
              </w:rPr>
              <w:t>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18"/>
                <w:szCs w:val="18"/>
                <w:lang w:val="en-GB" w:eastAsia="en-ZA"/>
              </w:rPr>
              <w:t>220km</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18"/>
                <w:szCs w:val="18"/>
                <w:lang w:val="en-GB" w:eastAsia="en-ZA"/>
              </w:rPr>
              <w:t>220km</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18"/>
                <w:szCs w:val="18"/>
                <w:lang w:val="en-GB" w:eastAsia="en-ZA"/>
              </w:rPr>
              <w:t>220km</w:t>
            </w:r>
          </w:p>
        </w:tc>
        <w:tc>
          <w:tcPr>
            <w:tcW w:w="1134" w:type="dxa"/>
            <w:shd w:val="clear" w:color="auto" w:fill="auto"/>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p>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sidRPr="002158AD">
              <w:rPr>
                <w:rFonts w:ascii="Tw Cen MT" w:eastAsia="Calibri" w:hAnsi="Tw Cen MT" w:cs="Arial"/>
                <w:b w:val="0"/>
                <w:color w:val="auto"/>
                <w:sz w:val="18"/>
                <w:szCs w:val="18"/>
                <w:lang w:val="en-GB" w:eastAsia="en-ZA"/>
              </w:rPr>
              <w:t>220km</w:t>
            </w:r>
          </w:p>
        </w:tc>
        <w:tc>
          <w:tcPr>
            <w:tcW w:w="1134" w:type="dxa"/>
            <w:shd w:val="clear" w:color="auto" w:fill="auto"/>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p>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220</w:t>
            </w:r>
          </w:p>
        </w:tc>
      </w:tr>
      <w:tr w:rsidR="0069652A" w:rsidRPr="005731A0" w:rsidTr="00B3024B">
        <w:trPr>
          <w:trHeight w:val="620"/>
          <w:jc w:val="center"/>
        </w:trPr>
        <w:tc>
          <w:tcPr>
            <w:tcW w:w="2354" w:type="dxa"/>
            <w:vMerge/>
            <w:tcBorders>
              <w:right w:val="single" w:sz="4" w:space="0" w:color="auto"/>
            </w:tcBorders>
            <w:shd w:val="clear" w:color="auto" w:fill="auto"/>
          </w:tcPr>
          <w:p w:rsidR="0069652A" w:rsidRPr="005731A0" w:rsidRDefault="0069652A" w:rsidP="00B3024B">
            <w:pPr>
              <w:spacing w:line="288" w:lineRule="auto"/>
              <w:jc w:val="both"/>
              <w:rPr>
                <w:rFonts w:ascii="Tw Cen MT" w:eastAsia="Calibri" w:hAnsi="Tw Cen MT" w:cs="Arial"/>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702" w:hanging="70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 xml:space="preserve">KMs of access roads maintained under SLA </w:t>
            </w:r>
          </w:p>
        </w:tc>
        <w:tc>
          <w:tcPr>
            <w:tcW w:w="1559" w:type="dxa"/>
            <w:vMerge/>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1000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sidRPr="002158AD">
              <w:rPr>
                <w:rFonts w:ascii="Tw Cen MT" w:eastAsia="Calibri" w:hAnsi="Tw Cen MT" w:cs="Arial"/>
                <w:b w:val="0"/>
                <w:color w:val="auto"/>
                <w:sz w:val="18"/>
                <w:szCs w:val="18"/>
                <w:lang w:val="en-GB" w:eastAsia="en-ZA"/>
              </w:rPr>
              <w:t>200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200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200</w:t>
            </w:r>
          </w:p>
        </w:tc>
        <w:tc>
          <w:tcPr>
            <w:tcW w:w="1134" w:type="dxa"/>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200</w:t>
            </w:r>
          </w:p>
        </w:tc>
        <w:tc>
          <w:tcPr>
            <w:tcW w:w="1134" w:type="dxa"/>
          </w:tcPr>
          <w:p w:rsidR="0069652A" w:rsidRPr="002158AD" w:rsidRDefault="0069652A" w:rsidP="00B3024B">
            <w:pPr>
              <w:spacing w:line="288" w:lineRule="auto"/>
              <w:jc w:val="center"/>
              <w:rPr>
                <w:rFonts w:ascii="Tw Cen MT" w:eastAsia="Calibri" w:hAnsi="Tw Cen MT" w:cs="Arial"/>
                <w:b w:val="0"/>
                <w:color w:val="auto"/>
                <w:sz w:val="18"/>
                <w:szCs w:val="18"/>
                <w:lang w:val="en-GB" w:eastAsia="en-ZA"/>
              </w:rPr>
            </w:pPr>
            <w:r>
              <w:rPr>
                <w:rFonts w:ascii="Tw Cen MT" w:eastAsia="Calibri" w:hAnsi="Tw Cen MT" w:cs="Arial"/>
                <w:b w:val="0"/>
                <w:color w:val="auto"/>
                <w:sz w:val="18"/>
                <w:szCs w:val="18"/>
                <w:lang w:val="en-GB" w:eastAsia="en-ZA"/>
              </w:rPr>
              <w:t>200</w:t>
            </w:r>
          </w:p>
        </w:tc>
      </w:tr>
      <w:tr w:rsidR="0069652A" w:rsidRPr="005731A0" w:rsidTr="0069652A">
        <w:trPr>
          <w:trHeight w:val="360"/>
          <w:jc w:val="center"/>
        </w:trPr>
        <w:tc>
          <w:tcPr>
            <w:tcW w:w="2354" w:type="dxa"/>
            <w:vMerge/>
            <w:tcBorders>
              <w:right w:val="single" w:sz="4" w:space="0" w:color="auto"/>
            </w:tcBorders>
            <w:shd w:val="clear" w:color="auto" w:fill="auto"/>
          </w:tcPr>
          <w:p w:rsidR="0069652A" w:rsidRPr="005731A0" w:rsidRDefault="0069652A" w:rsidP="00B3024B">
            <w:pPr>
              <w:spacing w:line="288" w:lineRule="auto"/>
              <w:jc w:val="both"/>
              <w:rPr>
                <w:rFonts w:ascii="Tw Cen MT" w:eastAsia="Calibri" w:hAnsi="Tw Cen MT" w:cs="Arial"/>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702" w:hanging="70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 xml:space="preserve">Number of public amenities maintained </w:t>
            </w:r>
          </w:p>
        </w:tc>
        <w:tc>
          <w:tcPr>
            <w:tcW w:w="1559" w:type="dxa"/>
            <w:shd w:val="clear" w:color="auto" w:fill="auto"/>
            <w:vAlign w:val="center"/>
          </w:tcPr>
          <w:p w:rsidR="0069652A" w:rsidRPr="002158AD" w:rsidRDefault="0069652A" w:rsidP="00103226">
            <w:pPr>
              <w:spacing w:line="288" w:lineRule="auto"/>
              <w:jc w:val="right"/>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R 3 950 000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16</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4</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4</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4</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p>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4</w:t>
            </w:r>
          </w:p>
        </w:tc>
      </w:tr>
      <w:tr w:rsidR="0069652A" w:rsidRPr="005731A0" w:rsidTr="00B3024B">
        <w:trPr>
          <w:trHeight w:val="360"/>
          <w:jc w:val="center"/>
        </w:trPr>
        <w:tc>
          <w:tcPr>
            <w:tcW w:w="2354" w:type="dxa"/>
            <w:vMerge/>
            <w:tcBorders>
              <w:right w:val="single" w:sz="4" w:space="0" w:color="auto"/>
            </w:tcBorders>
            <w:shd w:val="clear" w:color="auto" w:fill="auto"/>
          </w:tcPr>
          <w:p w:rsidR="0069652A" w:rsidRPr="005731A0" w:rsidRDefault="0069652A" w:rsidP="00B3024B">
            <w:pPr>
              <w:spacing w:line="288" w:lineRule="auto"/>
              <w:jc w:val="both"/>
              <w:rPr>
                <w:rFonts w:ascii="Tw Cen MT" w:eastAsia="Calibri" w:hAnsi="Tw Cen MT" w:cs="Arial"/>
                <w:sz w:val="20"/>
                <w:szCs w:val="20"/>
                <w:lang w:val="en-GB" w:eastAsia="en-ZA"/>
              </w:rPr>
            </w:pPr>
          </w:p>
        </w:tc>
        <w:tc>
          <w:tcPr>
            <w:tcW w:w="2694" w:type="dxa"/>
            <w:vMerge/>
            <w:tcBorders>
              <w:left w:val="single" w:sz="4" w:space="0" w:color="auto"/>
            </w:tcBorders>
            <w:shd w:val="clear" w:color="auto" w:fill="auto"/>
          </w:tcPr>
          <w:p w:rsidR="0069652A" w:rsidRPr="002158AD" w:rsidRDefault="0069652A"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69652A" w:rsidRPr="002158AD" w:rsidRDefault="0069652A" w:rsidP="00653BFB">
            <w:pPr>
              <w:numPr>
                <w:ilvl w:val="2"/>
                <w:numId w:val="59"/>
              </w:numPr>
              <w:spacing w:line="240" w:lineRule="auto"/>
              <w:ind w:left="702" w:hanging="702"/>
              <w:rPr>
                <w:rFonts w:ascii="Tw Cen MT" w:eastAsia="Calibri" w:hAnsi="Tw Cen MT" w:cs="Arial"/>
                <w:b w:val="0"/>
                <w:color w:val="auto"/>
                <w:sz w:val="20"/>
                <w:szCs w:val="20"/>
                <w:lang w:eastAsia="en-ZA"/>
              </w:rPr>
            </w:pPr>
            <w:r w:rsidRPr="0069652A">
              <w:rPr>
                <w:rFonts w:ascii="Tw Cen MT" w:eastAsia="Calibri" w:hAnsi="Tw Cen MT" w:cs="Arial"/>
                <w:b w:val="0"/>
                <w:color w:val="auto"/>
                <w:sz w:val="20"/>
                <w:szCs w:val="20"/>
                <w:lang w:eastAsia="en-ZA"/>
              </w:rPr>
              <w:t>Number of bridges rehabili</w:t>
            </w:r>
            <w:r>
              <w:rPr>
                <w:rFonts w:ascii="Tw Cen MT" w:eastAsia="Calibri" w:hAnsi="Tw Cen MT" w:cs="Arial"/>
                <w:b w:val="0"/>
                <w:color w:val="auto"/>
                <w:sz w:val="20"/>
                <w:szCs w:val="20"/>
                <w:lang w:eastAsia="en-ZA"/>
              </w:rPr>
              <w:t>ta</w:t>
            </w:r>
            <w:r w:rsidRPr="0069652A">
              <w:rPr>
                <w:rFonts w:ascii="Tw Cen MT" w:eastAsia="Calibri" w:hAnsi="Tw Cen MT" w:cs="Arial"/>
                <w:b w:val="0"/>
                <w:color w:val="auto"/>
                <w:sz w:val="20"/>
                <w:szCs w:val="20"/>
                <w:lang w:eastAsia="en-ZA"/>
              </w:rPr>
              <w:t>ted</w:t>
            </w:r>
          </w:p>
        </w:tc>
        <w:tc>
          <w:tcPr>
            <w:tcW w:w="1559" w:type="dxa"/>
            <w:shd w:val="clear" w:color="auto" w:fill="auto"/>
            <w:vAlign w:val="center"/>
          </w:tcPr>
          <w:p w:rsidR="0069652A" w:rsidRPr="0069652A" w:rsidRDefault="0069652A" w:rsidP="0069652A">
            <w:pPr>
              <w:spacing w:line="288" w:lineRule="auto"/>
              <w:jc w:val="right"/>
              <w:rPr>
                <w:rFonts w:ascii="Tw Cen MT" w:eastAsia="Calibri" w:hAnsi="Tw Cen MT" w:cs="Arial"/>
                <w:b w:val="0"/>
                <w:color w:val="auto"/>
                <w:sz w:val="20"/>
                <w:szCs w:val="20"/>
                <w:lang w:val="en-GB" w:eastAsia="en-ZA"/>
              </w:rPr>
            </w:pPr>
            <w:r w:rsidRPr="0069652A">
              <w:rPr>
                <w:rFonts w:ascii="Tw Cen MT" w:eastAsia="Calibri" w:hAnsi="Tw Cen MT" w:cs="Arial"/>
                <w:b w:val="0"/>
                <w:color w:val="auto"/>
                <w:sz w:val="20"/>
                <w:szCs w:val="20"/>
                <w:lang w:val="en-GB" w:eastAsia="en-ZA"/>
              </w:rPr>
              <w:t>R 6 100 000</w:t>
            </w:r>
          </w:p>
          <w:p w:rsidR="0069652A" w:rsidRDefault="0069652A" w:rsidP="0069652A">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69652A" w:rsidRPr="002158AD" w:rsidRDefault="0069652A" w:rsidP="0069652A">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20</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4</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4</w:t>
            </w:r>
          </w:p>
        </w:tc>
        <w:tc>
          <w:tcPr>
            <w:tcW w:w="1134" w:type="dxa"/>
            <w:shd w:val="clear" w:color="auto" w:fill="auto"/>
            <w:vAlign w:val="center"/>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4</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4</w:t>
            </w:r>
          </w:p>
        </w:tc>
        <w:tc>
          <w:tcPr>
            <w:tcW w:w="1134" w:type="dxa"/>
          </w:tcPr>
          <w:p w:rsidR="0069652A" w:rsidRPr="002158AD" w:rsidRDefault="0069652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4</w:t>
            </w:r>
          </w:p>
        </w:tc>
      </w:tr>
      <w:tr w:rsidR="00B3024B" w:rsidRPr="005731A0" w:rsidTr="00B3024B">
        <w:trPr>
          <w:trHeight w:val="287"/>
          <w:jc w:val="center"/>
        </w:trPr>
        <w:tc>
          <w:tcPr>
            <w:tcW w:w="2354" w:type="dxa"/>
            <w:tcBorders>
              <w:right w:val="single" w:sz="4" w:space="0" w:color="auto"/>
            </w:tcBorders>
            <w:shd w:val="clear" w:color="auto" w:fill="auto"/>
          </w:tcPr>
          <w:p w:rsidR="00B3024B" w:rsidRPr="0005677B" w:rsidRDefault="00B3024B" w:rsidP="00653BFB">
            <w:pPr>
              <w:numPr>
                <w:ilvl w:val="0"/>
                <w:numId w:val="59"/>
              </w:numPr>
              <w:spacing w:line="288" w:lineRule="auto"/>
              <w:jc w:val="both"/>
              <w:rPr>
                <w:rFonts w:ascii="Tw Cen MT" w:eastAsia="Calibri" w:hAnsi="Tw Cen MT" w:cs="Arial"/>
                <w:b w:val="0"/>
                <w:sz w:val="20"/>
                <w:szCs w:val="20"/>
                <w:lang w:val="en-GB" w:eastAsia="en-ZA"/>
              </w:rPr>
            </w:pPr>
            <w:r w:rsidRPr="0005677B">
              <w:rPr>
                <w:rFonts w:ascii="Tw Cen MT" w:eastAsia="Calibri" w:hAnsi="Tw Cen MT" w:cs="Arial"/>
                <w:b w:val="0"/>
                <w:sz w:val="20"/>
                <w:szCs w:val="20"/>
                <w:lang w:val="en-GB" w:eastAsia="en-ZA"/>
              </w:rPr>
              <w:t>Increase quantum of households receiving free basic services</w:t>
            </w:r>
          </w:p>
        </w:tc>
        <w:tc>
          <w:tcPr>
            <w:tcW w:w="2694" w:type="dxa"/>
            <w:tcBorders>
              <w:left w:val="single" w:sz="4" w:space="0" w:color="auto"/>
            </w:tcBorders>
            <w:shd w:val="clear" w:color="auto" w:fill="auto"/>
          </w:tcPr>
          <w:p w:rsidR="00B3024B" w:rsidRPr="002158AD" w:rsidRDefault="00B3024B" w:rsidP="00E2032B">
            <w:pPr>
              <w:numPr>
                <w:ilvl w:val="0"/>
                <w:numId w:val="126"/>
              </w:numPr>
              <w:spacing w:line="288" w:lineRule="auto"/>
              <w:jc w:val="both"/>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Review and update municipal indigent register</w:t>
            </w:r>
          </w:p>
          <w:p w:rsidR="00B3024B" w:rsidRPr="002158AD" w:rsidRDefault="00B3024B" w:rsidP="00E2032B">
            <w:pPr>
              <w:numPr>
                <w:ilvl w:val="0"/>
                <w:numId w:val="126"/>
              </w:numPr>
              <w:spacing w:line="288" w:lineRule="auto"/>
              <w:jc w:val="both"/>
              <w:rPr>
                <w:rFonts w:ascii="Tw Cen MT" w:eastAsia="Calibri" w:hAnsi="Tw Cen MT" w:cs="Arial"/>
                <w:b w:val="0"/>
                <w:color w:val="auto"/>
                <w:sz w:val="20"/>
                <w:szCs w:val="20"/>
                <w:lang w:val="en-GB" w:eastAsia="en-ZA"/>
              </w:rPr>
            </w:pPr>
            <w:r w:rsidRPr="002158AD">
              <w:rPr>
                <w:rFonts w:ascii="Tw Cen MT" w:eastAsia="Calibri" w:hAnsi="Tw Cen MT" w:cs="Arial"/>
                <w:b w:val="0"/>
                <w:color w:val="auto"/>
                <w:sz w:val="20"/>
                <w:szCs w:val="20"/>
                <w:lang w:val="en-GB" w:eastAsia="en-ZA"/>
              </w:rPr>
              <w:t xml:space="preserve">Encourage qualifying beneficiaries to register on the municipal Indigent Register   </w:t>
            </w:r>
          </w:p>
        </w:tc>
        <w:tc>
          <w:tcPr>
            <w:tcW w:w="2551" w:type="dxa"/>
            <w:shd w:val="clear" w:color="auto" w:fill="auto"/>
            <w:vAlign w:val="center"/>
          </w:tcPr>
          <w:p w:rsidR="00B3024B" w:rsidRPr="002158AD" w:rsidRDefault="00B3024B" w:rsidP="00653BFB">
            <w:pPr>
              <w:numPr>
                <w:ilvl w:val="2"/>
                <w:numId w:val="59"/>
              </w:numPr>
              <w:spacing w:line="240" w:lineRule="auto"/>
              <w:ind w:left="702" w:hanging="702"/>
              <w:rPr>
                <w:rFonts w:ascii="Tw Cen MT" w:eastAsia="Calibri" w:hAnsi="Tw Cen MT" w:cs="Arial"/>
                <w:b w:val="0"/>
                <w:color w:val="auto"/>
                <w:sz w:val="20"/>
                <w:szCs w:val="20"/>
                <w:lang w:eastAsia="en-ZA"/>
              </w:rPr>
            </w:pPr>
            <w:r w:rsidRPr="002158AD">
              <w:rPr>
                <w:rFonts w:ascii="Tw Cen MT" w:eastAsia="Calibri" w:hAnsi="Tw Cen MT" w:cs="Arial"/>
                <w:b w:val="0"/>
                <w:color w:val="auto"/>
                <w:sz w:val="20"/>
                <w:szCs w:val="20"/>
                <w:lang w:eastAsia="en-ZA"/>
              </w:rPr>
              <w:t>The number of indigent households with access to free basic services</w:t>
            </w:r>
          </w:p>
        </w:tc>
        <w:tc>
          <w:tcPr>
            <w:tcW w:w="1559" w:type="dxa"/>
            <w:shd w:val="clear" w:color="auto" w:fill="auto"/>
            <w:vAlign w:val="center"/>
          </w:tcPr>
          <w:p w:rsidR="00B3024B" w:rsidRPr="002158AD" w:rsidRDefault="00B3024B" w:rsidP="00B3024B">
            <w:pPr>
              <w:spacing w:line="240" w:lineRule="auto"/>
              <w:jc w:val="right"/>
              <w:rPr>
                <w:rFonts w:ascii="Tw Cen MT" w:hAnsi="Tw Cen MT" w:cs="Calibri"/>
                <w:b w:val="0"/>
                <w:color w:val="auto"/>
                <w:sz w:val="20"/>
                <w:szCs w:val="20"/>
              </w:rPr>
            </w:pPr>
          </w:p>
          <w:p w:rsidR="00B3024B" w:rsidRPr="002158AD" w:rsidRDefault="00B3024B" w:rsidP="00B3024B">
            <w:pPr>
              <w:spacing w:line="240" w:lineRule="auto"/>
              <w:jc w:val="right"/>
              <w:rPr>
                <w:rFonts w:ascii="Tw Cen MT" w:hAnsi="Tw Cen MT" w:cs="Calibri"/>
                <w:b w:val="0"/>
                <w:color w:val="auto"/>
                <w:sz w:val="20"/>
                <w:szCs w:val="20"/>
                <w:lang w:eastAsia="en-ZA"/>
              </w:rPr>
            </w:pPr>
            <w:r w:rsidRPr="002158AD">
              <w:rPr>
                <w:rFonts w:ascii="Tw Cen MT" w:hAnsi="Tw Cen MT" w:cs="Calibri"/>
                <w:b w:val="0"/>
                <w:color w:val="auto"/>
                <w:sz w:val="20"/>
                <w:szCs w:val="20"/>
              </w:rPr>
              <w:t>R 6 289 427</w:t>
            </w:r>
          </w:p>
          <w:p w:rsidR="00B3024B" w:rsidRPr="002158AD"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3024B" w:rsidRPr="002158AD" w:rsidRDefault="00B3024B" w:rsidP="00B3024B">
            <w:pPr>
              <w:spacing w:line="240" w:lineRule="auto"/>
              <w:jc w:val="center"/>
              <w:rPr>
                <w:rFonts w:ascii="Tw Cen MT" w:hAnsi="Tw Cen MT" w:cs="Calibri"/>
                <w:b w:val="0"/>
                <w:color w:val="auto"/>
                <w:sz w:val="20"/>
                <w:szCs w:val="20"/>
                <w:lang w:eastAsia="en-ZA"/>
              </w:rPr>
            </w:pPr>
            <w:r w:rsidRPr="002158AD">
              <w:rPr>
                <w:rFonts w:ascii="Tw Cen MT" w:hAnsi="Tw Cen MT" w:cs="Calibri"/>
                <w:b w:val="0"/>
                <w:color w:val="auto"/>
                <w:sz w:val="20"/>
                <w:szCs w:val="20"/>
              </w:rPr>
              <w:t>12500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3024B" w:rsidRPr="002158AD" w:rsidRDefault="00B3024B" w:rsidP="00B3024B">
            <w:pPr>
              <w:jc w:val="center"/>
              <w:rPr>
                <w:rFonts w:ascii="Tw Cen MT" w:hAnsi="Tw Cen MT" w:cs="Calibri"/>
                <w:b w:val="0"/>
                <w:color w:val="auto"/>
                <w:sz w:val="20"/>
                <w:szCs w:val="20"/>
              </w:rPr>
            </w:pPr>
            <w:r w:rsidRPr="002158AD">
              <w:rPr>
                <w:rFonts w:ascii="Tw Cen MT" w:hAnsi="Tw Cen MT" w:cs="Calibri"/>
                <w:b w:val="0"/>
                <w:color w:val="auto"/>
                <w:sz w:val="20"/>
                <w:szCs w:val="20"/>
              </w:rPr>
              <w:t>10500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3024B" w:rsidRPr="002158AD" w:rsidRDefault="00B3024B" w:rsidP="00B3024B">
            <w:pPr>
              <w:jc w:val="center"/>
              <w:rPr>
                <w:rFonts w:ascii="Tw Cen MT" w:hAnsi="Tw Cen MT" w:cs="Calibri"/>
                <w:b w:val="0"/>
                <w:color w:val="auto"/>
                <w:sz w:val="20"/>
                <w:szCs w:val="20"/>
              </w:rPr>
            </w:pPr>
            <w:r w:rsidRPr="002158AD">
              <w:rPr>
                <w:rFonts w:ascii="Tw Cen MT" w:hAnsi="Tw Cen MT" w:cs="Calibri"/>
                <w:b w:val="0"/>
                <w:color w:val="auto"/>
                <w:sz w:val="20"/>
                <w:szCs w:val="20"/>
              </w:rPr>
              <w:t>11000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3024B" w:rsidRPr="002158AD" w:rsidRDefault="00B3024B" w:rsidP="00B3024B">
            <w:pPr>
              <w:jc w:val="center"/>
              <w:rPr>
                <w:rFonts w:ascii="Tw Cen MT" w:hAnsi="Tw Cen MT" w:cs="Calibri"/>
                <w:b w:val="0"/>
                <w:color w:val="auto"/>
                <w:sz w:val="20"/>
                <w:szCs w:val="20"/>
              </w:rPr>
            </w:pPr>
            <w:r w:rsidRPr="002158AD">
              <w:rPr>
                <w:rFonts w:ascii="Tw Cen MT" w:hAnsi="Tw Cen MT" w:cs="Calibri"/>
                <w:b w:val="0"/>
                <w:color w:val="auto"/>
                <w:sz w:val="20"/>
                <w:szCs w:val="20"/>
              </w:rPr>
              <w:t>11500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3024B" w:rsidRPr="002158AD" w:rsidRDefault="00B3024B" w:rsidP="00B3024B">
            <w:pPr>
              <w:jc w:val="center"/>
              <w:rPr>
                <w:rFonts w:ascii="Tw Cen MT" w:hAnsi="Tw Cen MT" w:cs="Calibri"/>
                <w:b w:val="0"/>
                <w:color w:val="auto"/>
                <w:sz w:val="20"/>
                <w:szCs w:val="20"/>
              </w:rPr>
            </w:pPr>
            <w:r w:rsidRPr="002158AD">
              <w:rPr>
                <w:rFonts w:ascii="Tw Cen MT" w:hAnsi="Tw Cen MT" w:cs="Calibri"/>
                <w:b w:val="0"/>
                <w:color w:val="auto"/>
                <w:sz w:val="20"/>
                <w:szCs w:val="20"/>
              </w:rPr>
              <w:t>12000</w:t>
            </w:r>
          </w:p>
        </w:tc>
        <w:tc>
          <w:tcPr>
            <w:tcW w:w="1134" w:type="dxa"/>
            <w:tcBorders>
              <w:top w:val="single" w:sz="4" w:space="0" w:color="auto"/>
              <w:left w:val="nil"/>
              <w:bottom w:val="single" w:sz="4" w:space="0" w:color="auto"/>
              <w:right w:val="single" w:sz="4" w:space="0" w:color="auto"/>
            </w:tcBorders>
            <w:shd w:val="clear" w:color="000000" w:fill="FFFFFF"/>
          </w:tcPr>
          <w:p w:rsidR="00B3024B" w:rsidRPr="002158AD" w:rsidRDefault="00B3024B" w:rsidP="00B3024B">
            <w:pPr>
              <w:jc w:val="center"/>
              <w:rPr>
                <w:rFonts w:ascii="Tw Cen MT" w:hAnsi="Tw Cen MT" w:cs="Calibri"/>
                <w:b w:val="0"/>
                <w:color w:val="auto"/>
                <w:sz w:val="20"/>
                <w:szCs w:val="20"/>
              </w:rPr>
            </w:pPr>
          </w:p>
          <w:p w:rsidR="00B3024B" w:rsidRPr="002158AD" w:rsidRDefault="00B3024B" w:rsidP="00B3024B">
            <w:pPr>
              <w:jc w:val="center"/>
              <w:rPr>
                <w:rFonts w:ascii="Tw Cen MT" w:hAnsi="Tw Cen MT" w:cs="Calibri"/>
                <w:b w:val="0"/>
                <w:color w:val="auto"/>
                <w:sz w:val="20"/>
                <w:szCs w:val="20"/>
              </w:rPr>
            </w:pPr>
            <w:r w:rsidRPr="002158AD">
              <w:rPr>
                <w:rFonts w:ascii="Tw Cen MT" w:hAnsi="Tw Cen MT" w:cs="Calibri"/>
                <w:b w:val="0"/>
                <w:color w:val="auto"/>
                <w:sz w:val="20"/>
                <w:szCs w:val="20"/>
              </w:rPr>
              <w:t>12500</w:t>
            </w:r>
          </w:p>
        </w:tc>
      </w:tr>
      <w:tr w:rsidR="00B3024B" w:rsidRPr="00803CDA" w:rsidTr="00B3024B">
        <w:trPr>
          <w:trHeight w:val="287"/>
          <w:jc w:val="center"/>
        </w:trPr>
        <w:tc>
          <w:tcPr>
            <w:tcW w:w="2354" w:type="dxa"/>
            <w:tcBorders>
              <w:right w:val="single" w:sz="4" w:space="0" w:color="auto"/>
            </w:tcBorders>
            <w:shd w:val="clear" w:color="auto" w:fill="auto"/>
          </w:tcPr>
          <w:p w:rsidR="00B3024B" w:rsidRPr="00803CDA" w:rsidRDefault="00B3024B" w:rsidP="00653BFB">
            <w:pPr>
              <w:numPr>
                <w:ilvl w:val="0"/>
                <w:numId w:val="59"/>
              </w:numPr>
              <w:spacing w:line="288" w:lineRule="auto"/>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Efficient construction, rehabilitation and maintenance of municipal infrastructure</w:t>
            </w:r>
          </w:p>
        </w:tc>
        <w:tc>
          <w:tcPr>
            <w:tcW w:w="2694" w:type="dxa"/>
            <w:tcBorders>
              <w:left w:val="single" w:sz="4" w:space="0" w:color="auto"/>
            </w:tcBorders>
            <w:shd w:val="clear" w:color="auto" w:fill="auto"/>
          </w:tcPr>
          <w:p w:rsidR="00B3024B" w:rsidRPr="00803CDA" w:rsidRDefault="00B3024B" w:rsidP="00E2032B">
            <w:pPr>
              <w:numPr>
                <w:ilvl w:val="0"/>
                <w:numId w:val="126"/>
              </w:num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B3024B" w:rsidRPr="00803CDA" w:rsidRDefault="00B3024B" w:rsidP="00653BFB">
            <w:pPr>
              <w:numPr>
                <w:ilvl w:val="2"/>
                <w:numId w:val="59"/>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child care facilities built/rehabilitated (rollover 2018/19)   </w:t>
            </w:r>
          </w:p>
        </w:tc>
        <w:tc>
          <w:tcPr>
            <w:tcW w:w="1559" w:type="dxa"/>
            <w:shd w:val="clear" w:color="auto" w:fill="auto"/>
            <w:vAlign w:val="center"/>
          </w:tcPr>
          <w:p w:rsidR="00B3024B" w:rsidRPr="00803CDA" w:rsidRDefault="00B3024B" w:rsidP="00B3024B">
            <w:pPr>
              <w:spacing w:line="240" w:lineRule="auto"/>
              <w:jc w:val="right"/>
              <w:rPr>
                <w:rFonts w:ascii="Tw Cen MT" w:hAnsi="Tw Cen MT" w:cs="Calibri"/>
                <w:b w:val="0"/>
                <w:color w:val="auto"/>
                <w:sz w:val="20"/>
                <w:szCs w:val="20"/>
              </w:rPr>
            </w:pPr>
            <w:r w:rsidRPr="00803CDA">
              <w:rPr>
                <w:rFonts w:ascii="Tw Cen MT" w:hAnsi="Tw Cen MT" w:cs="Calibri"/>
                <w:b w:val="0"/>
                <w:color w:val="auto"/>
                <w:sz w:val="20"/>
                <w:szCs w:val="20"/>
              </w:rPr>
              <w:t>R 750 000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3024B" w:rsidRPr="00803CDA" w:rsidRDefault="00262719" w:rsidP="00B3024B">
            <w:pPr>
              <w:spacing w:line="240" w:lineRule="auto"/>
              <w:jc w:val="center"/>
              <w:rPr>
                <w:rFonts w:ascii="Arial Narrow" w:hAnsi="Arial Narrow" w:cs="Calibri"/>
                <w:b w:val="0"/>
                <w:color w:val="auto"/>
                <w:sz w:val="20"/>
                <w:szCs w:val="20"/>
                <w:lang w:eastAsia="en-ZA"/>
              </w:rPr>
            </w:pPr>
            <w:r>
              <w:rPr>
                <w:rFonts w:ascii="Arial Narrow" w:hAnsi="Arial Narrow" w:cs="Calibri"/>
                <w:b w:val="0"/>
                <w:color w:val="auto"/>
                <w:sz w:val="20"/>
                <w:szCs w:val="20"/>
              </w:rPr>
              <w:t>4</w:t>
            </w:r>
          </w:p>
        </w:tc>
        <w:tc>
          <w:tcPr>
            <w:tcW w:w="1134" w:type="dxa"/>
            <w:tcBorders>
              <w:top w:val="nil"/>
              <w:left w:val="nil"/>
              <w:bottom w:val="single" w:sz="4" w:space="0" w:color="auto"/>
              <w:right w:val="single" w:sz="4" w:space="0" w:color="auto"/>
            </w:tcBorders>
            <w:shd w:val="clear" w:color="auto" w:fill="auto"/>
            <w:vAlign w:val="center"/>
          </w:tcPr>
          <w:p w:rsidR="00B3024B" w:rsidRPr="00803CDA" w:rsidRDefault="0069652A" w:rsidP="00B3024B">
            <w:pPr>
              <w:jc w:val="center"/>
              <w:rPr>
                <w:rFonts w:ascii="Arial Narrow" w:hAnsi="Arial Narrow" w:cs="Calibri"/>
                <w:b w:val="0"/>
                <w:color w:val="auto"/>
                <w:sz w:val="20"/>
                <w:szCs w:val="20"/>
              </w:rPr>
            </w:pPr>
            <w:r>
              <w:rPr>
                <w:rFonts w:ascii="Arial Narrow" w:hAnsi="Arial Narrow" w:cs="Calibri"/>
                <w:b w:val="0"/>
                <w:color w:val="auto"/>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B3024B" w:rsidRPr="00803CDA" w:rsidRDefault="0069652A" w:rsidP="00B3024B">
            <w:pPr>
              <w:jc w:val="center"/>
              <w:rPr>
                <w:rFonts w:ascii="Arial Narrow" w:hAnsi="Arial Narrow" w:cs="Calibri"/>
                <w:b w:val="0"/>
                <w:color w:val="auto"/>
                <w:sz w:val="20"/>
                <w:szCs w:val="20"/>
              </w:rPr>
            </w:pPr>
            <w:r>
              <w:rPr>
                <w:rFonts w:ascii="Arial Narrow" w:hAnsi="Arial Narrow" w:cs="Calibri"/>
                <w:b w:val="0"/>
                <w:color w:val="auto"/>
                <w:sz w:val="20"/>
                <w:szCs w:val="20"/>
              </w:rPr>
              <w:t>0</w:t>
            </w:r>
          </w:p>
        </w:tc>
        <w:tc>
          <w:tcPr>
            <w:tcW w:w="1134" w:type="dxa"/>
            <w:tcBorders>
              <w:top w:val="nil"/>
              <w:left w:val="nil"/>
              <w:bottom w:val="single" w:sz="4" w:space="0" w:color="auto"/>
              <w:right w:val="single" w:sz="4" w:space="0" w:color="auto"/>
            </w:tcBorders>
            <w:shd w:val="clear" w:color="auto" w:fill="auto"/>
            <w:vAlign w:val="center"/>
          </w:tcPr>
          <w:p w:rsidR="00B3024B" w:rsidRPr="00803CDA" w:rsidRDefault="00B3024B" w:rsidP="00B3024B">
            <w:pPr>
              <w:jc w:val="center"/>
              <w:rPr>
                <w:rFonts w:ascii="Arial Narrow" w:hAnsi="Arial Narrow" w:cs="Calibri"/>
                <w:b w:val="0"/>
                <w:color w:val="auto"/>
                <w:sz w:val="20"/>
                <w:szCs w:val="20"/>
              </w:rPr>
            </w:pPr>
            <w:r w:rsidRPr="00803CDA">
              <w:rPr>
                <w:rFonts w:ascii="Arial Narrow" w:hAnsi="Arial Narrow" w:cs="Calibri"/>
                <w:b w:val="0"/>
                <w:color w:val="auto"/>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B3024B" w:rsidRPr="00803CDA" w:rsidRDefault="00B3024B" w:rsidP="00B3024B">
            <w:pPr>
              <w:jc w:val="center"/>
              <w:rPr>
                <w:rFonts w:ascii="Arial Narrow" w:hAnsi="Arial Narrow" w:cs="Calibri"/>
                <w:b w:val="0"/>
                <w:color w:val="auto"/>
                <w:sz w:val="20"/>
                <w:szCs w:val="20"/>
              </w:rPr>
            </w:pPr>
            <w:r w:rsidRPr="00803CDA">
              <w:rPr>
                <w:rFonts w:ascii="Arial Narrow" w:hAnsi="Arial Narrow" w:cs="Calibri"/>
                <w:b w:val="0"/>
                <w:color w:val="auto"/>
                <w:sz w:val="20"/>
                <w:szCs w:val="20"/>
              </w:rPr>
              <w:t>1</w:t>
            </w:r>
          </w:p>
        </w:tc>
        <w:tc>
          <w:tcPr>
            <w:tcW w:w="1134" w:type="dxa"/>
            <w:tcBorders>
              <w:top w:val="nil"/>
              <w:left w:val="nil"/>
              <w:bottom w:val="single" w:sz="4" w:space="0" w:color="auto"/>
              <w:right w:val="single" w:sz="4" w:space="0" w:color="auto"/>
            </w:tcBorders>
          </w:tcPr>
          <w:p w:rsidR="00B3024B" w:rsidRPr="00803CDA" w:rsidRDefault="00B3024B" w:rsidP="00B3024B">
            <w:pPr>
              <w:jc w:val="center"/>
              <w:rPr>
                <w:rFonts w:ascii="Arial Narrow" w:hAnsi="Arial Narrow" w:cs="Calibri"/>
                <w:b w:val="0"/>
                <w:color w:val="auto"/>
                <w:sz w:val="20"/>
                <w:szCs w:val="20"/>
              </w:rPr>
            </w:pPr>
          </w:p>
          <w:p w:rsidR="00B3024B" w:rsidRPr="00803CDA" w:rsidRDefault="00B3024B" w:rsidP="00B3024B">
            <w:pPr>
              <w:jc w:val="center"/>
              <w:rPr>
                <w:rFonts w:ascii="Arial Narrow" w:hAnsi="Arial Narrow" w:cs="Calibri"/>
                <w:b w:val="0"/>
                <w:color w:val="auto"/>
                <w:sz w:val="20"/>
                <w:szCs w:val="20"/>
              </w:rPr>
            </w:pPr>
            <w:r w:rsidRPr="00803CDA">
              <w:rPr>
                <w:rFonts w:ascii="Arial Narrow" w:hAnsi="Arial Narrow" w:cs="Calibri"/>
                <w:b w:val="0"/>
                <w:color w:val="auto"/>
                <w:sz w:val="20"/>
                <w:szCs w:val="20"/>
              </w:rPr>
              <w:t>1</w:t>
            </w:r>
          </w:p>
        </w:tc>
      </w:tr>
      <w:tr w:rsidR="00B3024B" w:rsidRPr="00803CDA" w:rsidTr="00B3024B">
        <w:trPr>
          <w:trHeight w:val="50"/>
          <w:jc w:val="center"/>
        </w:trPr>
        <w:tc>
          <w:tcPr>
            <w:tcW w:w="2354" w:type="dxa"/>
            <w:tcBorders>
              <w:right w:val="single" w:sz="4" w:space="0" w:color="auto"/>
            </w:tcBorders>
            <w:shd w:val="clear" w:color="auto" w:fill="auto"/>
          </w:tcPr>
          <w:p w:rsidR="00B3024B" w:rsidRPr="00803CDA" w:rsidRDefault="00B3024B" w:rsidP="00653BFB">
            <w:pPr>
              <w:numPr>
                <w:ilvl w:val="0"/>
                <w:numId w:val="59"/>
              </w:numPr>
              <w:spacing w:line="288" w:lineRule="auto"/>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To promote environmental health and safety of local communities</w:t>
            </w:r>
          </w:p>
        </w:tc>
        <w:tc>
          <w:tcPr>
            <w:tcW w:w="2694" w:type="dxa"/>
            <w:tcBorders>
              <w:left w:val="single" w:sz="4" w:space="0" w:color="auto"/>
            </w:tcBorders>
            <w:shd w:val="clear" w:color="auto" w:fill="auto"/>
          </w:tcPr>
          <w:p w:rsidR="00B3024B" w:rsidRPr="00803CDA" w:rsidRDefault="00B3024B" w:rsidP="00E2032B">
            <w:pPr>
              <w:numPr>
                <w:ilvl w:val="0"/>
                <w:numId w:val="126"/>
              </w:num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B3024B" w:rsidRPr="00803CDA" w:rsidRDefault="00B3024B" w:rsidP="00E2032B">
            <w:pPr>
              <w:numPr>
                <w:ilvl w:val="2"/>
                <w:numId w:val="154"/>
              </w:numPr>
              <w:spacing w:line="240" w:lineRule="auto"/>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Percentage of reported fire incidents responded to</w:t>
            </w:r>
          </w:p>
        </w:tc>
        <w:tc>
          <w:tcPr>
            <w:tcW w:w="1559" w:type="dxa"/>
            <w:shd w:val="clear" w:color="auto" w:fill="auto"/>
            <w:vAlign w:val="center"/>
          </w:tcPr>
          <w:p w:rsidR="00B3024B" w:rsidRPr="00803CDA" w:rsidRDefault="00B3024B" w:rsidP="00B3024B">
            <w:pPr>
              <w:spacing w:line="240" w:lineRule="auto"/>
              <w:jc w:val="right"/>
              <w:rPr>
                <w:rFonts w:ascii="Tw Cen MT" w:hAnsi="Tw Cen MT" w:cs="Calibri"/>
                <w:b w:val="0"/>
                <w:color w:val="auto"/>
                <w:sz w:val="20"/>
                <w:szCs w:val="20"/>
              </w:rPr>
            </w:pPr>
            <w:r w:rsidRPr="00803CDA">
              <w:rPr>
                <w:rFonts w:ascii="Tw Cen MT" w:hAnsi="Tw Cen MT" w:cs="Calibri"/>
                <w:b w:val="0"/>
                <w:color w:val="auto"/>
                <w:sz w:val="20"/>
                <w:szCs w:val="20"/>
              </w:rPr>
              <w:t>R 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024B" w:rsidRPr="00803CDA" w:rsidRDefault="00B3024B" w:rsidP="00B3024B">
            <w:pPr>
              <w:spacing w:line="240" w:lineRule="auto"/>
              <w:jc w:val="center"/>
              <w:rPr>
                <w:rFonts w:ascii="Arial Narrow" w:hAnsi="Arial Narrow" w:cs="Calibri"/>
                <w:b w:val="0"/>
                <w:color w:val="auto"/>
                <w:sz w:val="20"/>
                <w:szCs w:val="20"/>
                <w:lang w:eastAsia="en-ZA"/>
              </w:rPr>
            </w:pPr>
            <w:r w:rsidRPr="00803CDA">
              <w:rPr>
                <w:rFonts w:ascii="Arial Narrow" w:hAnsi="Arial Narrow" w:cs="Calibri"/>
                <w:b w:val="0"/>
                <w:color w:val="auto"/>
                <w:sz w:val="20"/>
                <w:szCs w:val="20"/>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3024B" w:rsidRPr="00803CDA" w:rsidRDefault="00B3024B" w:rsidP="00B3024B">
            <w:pPr>
              <w:jc w:val="center"/>
              <w:rPr>
                <w:rFonts w:ascii="Arial Narrow" w:hAnsi="Arial Narrow" w:cs="Calibri"/>
                <w:b w:val="0"/>
                <w:color w:val="auto"/>
                <w:sz w:val="20"/>
                <w:szCs w:val="20"/>
              </w:rPr>
            </w:pPr>
            <w:r w:rsidRPr="00803CDA">
              <w:rPr>
                <w:rFonts w:ascii="Arial Narrow" w:hAnsi="Arial Narrow" w:cs="Calibri"/>
                <w:b w:val="0"/>
                <w:color w:val="auto"/>
                <w:sz w:val="20"/>
                <w:szCs w:val="20"/>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3024B" w:rsidRPr="00803CDA" w:rsidRDefault="00B3024B" w:rsidP="00B3024B">
            <w:pPr>
              <w:jc w:val="center"/>
              <w:rPr>
                <w:rFonts w:ascii="Arial Narrow" w:hAnsi="Arial Narrow" w:cs="Calibri"/>
                <w:b w:val="0"/>
                <w:color w:val="auto"/>
                <w:sz w:val="20"/>
                <w:szCs w:val="20"/>
              </w:rPr>
            </w:pPr>
            <w:r w:rsidRPr="00803CDA">
              <w:rPr>
                <w:rFonts w:ascii="Arial Narrow" w:hAnsi="Arial Narrow" w:cs="Calibri"/>
                <w:b w:val="0"/>
                <w:color w:val="auto"/>
                <w:sz w:val="20"/>
                <w:szCs w:val="20"/>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3024B" w:rsidRPr="00803CDA" w:rsidRDefault="00B3024B" w:rsidP="00B3024B">
            <w:pPr>
              <w:jc w:val="center"/>
              <w:rPr>
                <w:rFonts w:ascii="Arial Narrow" w:hAnsi="Arial Narrow" w:cs="Calibri"/>
                <w:b w:val="0"/>
                <w:color w:val="auto"/>
                <w:sz w:val="20"/>
                <w:szCs w:val="20"/>
              </w:rPr>
            </w:pPr>
            <w:r w:rsidRPr="00803CDA">
              <w:rPr>
                <w:rFonts w:ascii="Arial Narrow" w:hAnsi="Arial Narrow" w:cs="Calibri"/>
                <w:b w:val="0"/>
                <w:color w:val="auto"/>
                <w:sz w:val="20"/>
                <w:szCs w:val="20"/>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3024B" w:rsidRPr="00803CDA" w:rsidRDefault="00B3024B" w:rsidP="00B3024B">
            <w:pPr>
              <w:jc w:val="center"/>
              <w:rPr>
                <w:rFonts w:ascii="Arial Narrow" w:hAnsi="Arial Narrow" w:cs="Calibri"/>
                <w:b w:val="0"/>
                <w:color w:val="auto"/>
                <w:sz w:val="20"/>
                <w:szCs w:val="20"/>
              </w:rPr>
            </w:pPr>
            <w:r w:rsidRPr="00803CDA">
              <w:rPr>
                <w:rFonts w:ascii="Arial Narrow" w:hAnsi="Arial Narrow" w:cs="Calibri"/>
                <w:b w:val="0"/>
                <w:color w:val="auto"/>
                <w:sz w:val="20"/>
                <w:szCs w:val="20"/>
              </w:rPr>
              <w:t>100%</w:t>
            </w:r>
          </w:p>
        </w:tc>
        <w:tc>
          <w:tcPr>
            <w:tcW w:w="1134" w:type="dxa"/>
            <w:tcBorders>
              <w:top w:val="single" w:sz="4" w:space="0" w:color="auto"/>
              <w:left w:val="nil"/>
              <w:bottom w:val="single" w:sz="4" w:space="0" w:color="auto"/>
              <w:right w:val="single" w:sz="4" w:space="0" w:color="auto"/>
            </w:tcBorders>
          </w:tcPr>
          <w:p w:rsidR="00B3024B" w:rsidRPr="00803CDA" w:rsidRDefault="00B3024B" w:rsidP="00B3024B">
            <w:pPr>
              <w:jc w:val="center"/>
              <w:rPr>
                <w:rFonts w:ascii="Arial Narrow" w:hAnsi="Arial Narrow" w:cs="Calibri"/>
                <w:b w:val="0"/>
                <w:color w:val="auto"/>
                <w:sz w:val="20"/>
                <w:szCs w:val="20"/>
              </w:rPr>
            </w:pPr>
          </w:p>
          <w:p w:rsidR="00B3024B" w:rsidRPr="00803CDA" w:rsidRDefault="00B3024B" w:rsidP="00B3024B">
            <w:pPr>
              <w:jc w:val="center"/>
              <w:rPr>
                <w:rFonts w:ascii="Arial Narrow" w:hAnsi="Arial Narrow" w:cs="Calibri"/>
                <w:b w:val="0"/>
                <w:color w:val="auto"/>
                <w:sz w:val="20"/>
                <w:szCs w:val="20"/>
              </w:rPr>
            </w:pPr>
            <w:r w:rsidRPr="00803CDA">
              <w:rPr>
                <w:rFonts w:ascii="Arial Narrow" w:hAnsi="Arial Narrow" w:cs="Calibri"/>
                <w:b w:val="0"/>
                <w:color w:val="auto"/>
                <w:sz w:val="20"/>
                <w:szCs w:val="20"/>
              </w:rPr>
              <w:t>100%</w:t>
            </w:r>
          </w:p>
        </w:tc>
      </w:tr>
      <w:tr w:rsidR="00B3024B" w:rsidRPr="00803CDA" w:rsidTr="00B3024B">
        <w:trPr>
          <w:trHeight w:val="287"/>
          <w:jc w:val="center"/>
        </w:trPr>
        <w:tc>
          <w:tcPr>
            <w:tcW w:w="2354" w:type="dxa"/>
            <w:vMerge w:val="restart"/>
            <w:tcBorders>
              <w:right w:val="single" w:sz="4" w:space="0" w:color="auto"/>
            </w:tcBorders>
            <w:shd w:val="clear" w:color="auto" w:fill="auto"/>
          </w:tcPr>
          <w:p w:rsidR="00B3024B" w:rsidRPr="00803CDA" w:rsidRDefault="00B3024B" w:rsidP="00E2032B">
            <w:pPr>
              <w:numPr>
                <w:ilvl w:val="0"/>
                <w:numId w:val="155"/>
              </w:numPr>
              <w:spacing w:line="240" w:lineRule="auto"/>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Improve public safety and security </w:t>
            </w:r>
          </w:p>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694" w:type="dxa"/>
            <w:vMerge w:val="restart"/>
            <w:tcBorders>
              <w:left w:val="single" w:sz="4" w:space="0" w:color="auto"/>
            </w:tcBorders>
            <w:shd w:val="clear" w:color="auto" w:fill="auto"/>
          </w:tcPr>
          <w:p w:rsidR="00B3024B" w:rsidRPr="00803CDA" w:rsidRDefault="00B3024B" w:rsidP="00653BFB">
            <w:pPr>
              <w:numPr>
                <w:ilvl w:val="0"/>
                <w:numId w:val="58"/>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Construction and Maintenance of Public Amenities</w:t>
            </w:r>
          </w:p>
          <w:p w:rsidR="00B3024B" w:rsidRPr="00803CDA" w:rsidRDefault="00B3024B" w:rsidP="00653BFB">
            <w:pPr>
              <w:numPr>
                <w:ilvl w:val="0"/>
                <w:numId w:val="58"/>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Conduct Road blocks</w:t>
            </w:r>
          </w:p>
          <w:p w:rsidR="00B3024B" w:rsidRPr="00803CDA" w:rsidRDefault="00B3024B" w:rsidP="00653BFB">
            <w:pPr>
              <w:numPr>
                <w:ilvl w:val="0"/>
                <w:numId w:val="58"/>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Enforcement of By-laws</w:t>
            </w:r>
          </w:p>
          <w:p w:rsidR="00B3024B" w:rsidRPr="00803CDA" w:rsidRDefault="00B3024B" w:rsidP="00653BFB">
            <w:pPr>
              <w:numPr>
                <w:ilvl w:val="0"/>
                <w:numId w:val="58"/>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Erection and Replacement of Road Signs, Road marking and calming measures  </w:t>
            </w:r>
          </w:p>
          <w:p w:rsidR="00B3024B" w:rsidRPr="00803CDA" w:rsidRDefault="00B3024B" w:rsidP="00653BFB">
            <w:pPr>
              <w:numPr>
                <w:ilvl w:val="0"/>
                <w:numId w:val="58"/>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Fire Responses and prevention measures</w:t>
            </w:r>
          </w:p>
        </w:tc>
        <w:tc>
          <w:tcPr>
            <w:tcW w:w="2551" w:type="dxa"/>
            <w:shd w:val="clear" w:color="auto" w:fill="auto"/>
            <w:vAlign w:val="center"/>
          </w:tcPr>
          <w:p w:rsidR="00B3024B" w:rsidRPr="00803CDA" w:rsidRDefault="00B3024B" w:rsidP="00E2032B">
            <w:pPr>
              <w:numPr>
                <w:ilvl w:val="2"/>
                <w:numId w:val="15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inspections relating to fire  safety</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R100 000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80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r>
      <w:tr w:rsidR="00B3024B" w:rsidRPr="00803CDA" w:rsidTr="00B3024B">
        <w:trPr>
          <w:trHeight w:val="287"/>
          <w:jc w:val="center"/>
        </w:trPr>
        <w:tc>
          <w:tcPr>
            <w:tcW w:w="2354"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694" w:type="dxa"/>
            <w:vMerge/>
            <w:tcBorders>
              <w:lef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eastAsia="en-ZA"/>
              </w:rPr>
            </w:pPr>
          </w:p>
        </w:tc>
        <w:tc>
          <w:tcPr>
            <w:tcW w:w="2551" w:type="dxa"/>
            <w:shd w:val="clear" w:color="auto" w:fill="auto"/>
            <w:vAlign w:val="center"/>
          </w:tcPr>
          <w:p w:rsidR="00B3024B" w:rsidRPr="00803CDA" w:rsidRDefault="00B3024B" w:rsidP="00E2032B">
            <w:pPr>
              <w:numPr>
                <w:ilvl w:val="2"/>
                <w:numId w:val="15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Health, Safety and security related interventions implemented</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R40 000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r>
      <w:tr w:rsidR="00B3024B" w:rsidRPr="00803CDA" w:rsidTr="00B3024B">
        <w:trPr>
          <w:trHeight w:val="287"/>
          <w:jc w:val="center"/>
        </w:trPr>
        <w:tc>
          <w:tcPr>
            <w:tcW w:w="2354" w:type="dxa"/>
            <w:vMerge w:val="restart"/>
            <w:tcBorders>
              <w:right w:val="single" w:sz="4" w:space="0" w:color="auto"/>
            </w:tcBorders>
            <w:shd w:val="clear" w:color="auto" w:fill="auto"/>
          </w:tcPr>
          <w:p w:rsidR="00B3024B" w:rsidRPr="00803CDA" w:rsidRDefault="00B3024B" w:rsidP="00E2032B">
            <w:pPr>
              <w:numPr>
                <w:ilvl w:val="0"/>
                <w:numId w:val="155"/>
              </w:numPr>
              <w:spacing w:line="240" w:lineRule="auto"/>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Provide a safe and healthy environment </w:t>
            </w:r>
          </w:p>
        </w:tc>
        <w:tc>
          <w:tcPr>
            <w:tcW w:w="2694" w:type="dxa"/>
            <w:vMerge w:val="restart"/>
            <w:tcBorders>
              <w:left w:val="single" w:sz="4" w:space="0" w:color="auto"/>
            </w:tcBorders>
            <w:shd w:val="clear" w:color="auto" w:fill="auto"/>
          </w:tcPr>
          <w:p w:rsidR="00B3024B" w:rsidRPr="00803CDA" w:rsidRDefault="00B3024B" w:rsidP="00653BFB">
            <w:pPr>
              <w:numPr>
                <w:ilvl w:val="0"/>
                <w:numId w:val="58"/>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Refuse collection, street cleaning, litter picking and cleansing.</w:t>
            </w:r>
          </w:p>
          <w:p w:rsidR="00B3024B" w:rsidRPr="00803CDA" w:rsidRDefault="00B3024B" w:rsidP="00653BFB">
            <w:pPr>
              <w:numPr>
                <w:ilvl w:val="0"/>
                <w:numId w:val="58"/>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Public Awareness and Education on environmental management</w:t>
            </w:r>
          </w:p>
          <w:p w:rsidR="00B3024B" w:rsidRPr="00803CDA" w:rsidRDefault="00B3024B" w:rsidP="00653BFB">
            <w:pPr>
              <w:numPr>
                <w:ilvl w:val="0"/>
                <w:numId w:val="58"/>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Environmental Conservation </w:t>
            </w:r>
            <w:r w:rsidR="00C80AFB" w:rsidRPr="00803CDA">
              <w:rPr>
                <w:rFonts w:ascii="Tw Cen MT" w:eastAsia="Calibri" w:hAnsi="Tw Cen MT" w:cs="Arial"/>
                <w:b w:val="0"/>
                <w:color w:val="auto"/>
                <w:sz w:val="20"/>
                <w:szCs w:val="20"/>
                <w:lang w:val="en-GB" w:eastAsia="en-ZA"/>
              </w:rPr>
              <w:t>Programs</w:t>
            </w:r>
            <w:r w:rsidRPr="00803CDA">
              <w:rPr>
                <w:rFonts w:ascii="Tw Cen MT" w:eastAsia="Calibri" w:hAnsi="Tw Cen MT" w:cs="Arial"/>
                <w:b w:val="0"/>
                <w:color w:val="auto"/>
                <w:sz w:val="20"/>
                <w:szCs w:val="20"/>
                <w:lang w:val="en-GB" w:eastAsia="en-ZA"/>
              </w:rPr>
              <w:t xml:space="preserve"> conducted</w:t>
            </w:r>
          </w:p>
        </w:tc>
        <w:tc>
          <w:tcPr>
            <w:tcW w:w="2551" w:type="dxa"/>
            <w:shd w:val="clear" w:color="auto" w:fill="auto"/>
            <w:vAlign w:val="center"/>
          </w:tcPr>
          <w:p w:rsidR="00B3024B" w:rsidRPr="00803CDA" w:rsidRDefault="00B3024B" w:rsidP="00E2032B">
            <w:pPr>
              <w:numPr>
                <w:ilvl w:val="2"/>
                <w:numId w:val="155"/>
              </w:numPr>
              <w:spacing w:line="240" w:lineRule="auto"/>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lastRenderedPageBreak/>
              <w:t>Number of households and commercial properties with access to refuse collection services</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R600 000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11 000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7558</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7630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7800</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7800</w:t>
            </w: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7800</w:t>
            </w:r>
          </w:p>
        </w:tc>
      </w:tr>
      <w:tr w:rsidR="00B3024B" w:rsidRPr="00803CDA" w:rsidTr="00B3024B">
        <w:trPr>
          <w:trHeight w:val="287"/>
          <w:jc w:val="center"/>
        </w:trPr>
        <w:tc>
          <w:tcPr>
            <w:tcW w:w="2354"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694" w:type="dxa"/>
            <w:vMerge/>
            <w:tcBorders>
              <w:lef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B3024B" w:rsidRPr="00803CDA" w:rsidRDefault="00B3024B" w:rsidP="00E2032B">
            <w:pPr>
              <w:numPr>
                <w:ilvl w:val="2"/>
                <w:numId w:val="15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entries to Greenest Municipality Competition</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R15 000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r>
      <w:tr w:rsidR="00B3024B" w:rsidRPr="00803CDA" w:rsidTr="00B3024B">
        <w:trPr>
          <w:trHeight w:val="287"/>
          <w:jc w:val="center"/>
        </w:trPr>
        <w:tc>
          <w:tcPr>
            <w:tcW w:w="2354"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694" w:type="dxa"/>
            <w:vMerge/>
            <w:tcBorders>
              <w:lef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B3024B" w:rsidRPr="00803CDA" w:rsidRDefault="00B3024B" w:rsidP="00E2032B">
            <w:pPr>
              <w:numPr>
                <w:ilvl w:val="2"/>
                <w:numId w:val="15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land fill sites audits conducted</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R450 000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r>
      <w:tr w:rsidR="00B3024B" w:rsidRPr="00803CDA" w:rsidTr="00B3024B">
        <w:trPr>
          <w:trHeight w:val="287"/>
          <w:jc w:val="center"/>
        </w:trPr>
        <w:tc>
          <w:tcPr>
            <w:tcW w:w="2354" w:type="dxa"/>
            <w:vMerge w:val="restart"/>
            <w:tcBorders>
              <w:righ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To increase investment through property and economic infrastructure development </w:t>
            </w:r>
          </w:p>
        </w:tc>
        <w:tc>
          <w:tcPr>
            <w:tcW w:w="2694" w:type="dxa"/>
            <w:vMerge w:val="restart"/>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Development of municipal &amp; other government owned land including maximizing the existing assets (include a commercial element in multi-purpose centres)</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Facilitate the establishment of government services</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Facilitate the improvement and densification of private owned land</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Asset (land &amp; other economic infrastructure) management plan</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Sign Public Private Partnership agreements</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Workshops with various stakeholders</w:t>
            </w:r>
          </w:p>
          <w:p w:rsidR="00B3024B" w:rsidRPr="00803CDA" w:rsidRDefault="00B3024B" w:rsidP="00653BFB">
            <w:pPr>
              <w:numPr>
                <w:ilvl w:val="0"/>
                <w:numId w:val="50"/>
              </w:numPr>
              <w:spacing w:line="288"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Conduct various research, studies and analysis</w:t>
            </w:r>
          </w:p>
        </w:tc>
        <w:tc>
          <w:tcPr>
            <w:tcW w:w="2551" w:type="dxa"/>
            <w:shd w:val="clear" w:color="auto" w:fill="auto"/>
            <w:vAlign w:val="center"/>
          </w:tcPr>
          <w:p w:rsidR="00B3024B" w:rsidRPr="00803CDA" w:rsidRDefault="00B3024B" w:rsidP="00E2032B">
            <w:pPr>
              <w:numPr>
                <w:ilvl w:val="2"/>
                <w:numId w:val="15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property  development projects successfully concluded  </w:t>
            </w:r>
          </w:p>
        </w:tc>
        <w:tc>
          <w:tcPr>
            <w:tcW w:w="1559" w:type="dxa"/>
            <w:vMerge w:val="restart"/>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R15m</w:t>
            </w:r>
          </w:p>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8</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2</w:t>
            </w:r>
          </w:p>
        </w:tc>
        <w:tc>
          <w:tcPr>
            <w:tcW w:w="1134" w:type="dxa"/>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r w:rsidRPr="00803CDA">
              <w:rPr>
                <w:rFonts w:ascii="Tw Cen MT" w:eastAsia="Calibri" w:hAnsi="Tw Cen MT" w:cs="Arial"/>
                <w:b w:val="0"/>
                <w:color w:val="auto"/>
                <w:sz w:val="18"/>
                <w:szCs w:val="18"/>
                <w:lang w:val="en-GB" w:eastAsia="en-ZA"/>
              </w:rPr>
              <w:t>1</w:t>
            </w:r>
          </w:p>
        </w:tc>
        <w:tc>
          <w:tcPr>
            <w:tcW w:w="1134" w:type="dxa"/>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r w:rsidRPr="00803CDA">
              <w:rPr>
                <w:rFonts w:ascii="Tw Cen MT" w:eastAsia="Calibri" w:hAnsi="Tw Cen MT" w:cs="Arial"/>
                <w:b w:val="0"/>
                <w:color w:val="auto"/>
                <w:sz w:val="18"/>
                <w:szCs w:val="18"/>
                <w:lang w:val="en-GB" w:eastAsia="en-ZA"/>
              </w:rPr>
              <w:t>-</w:t>
            </w:r>
          </w:p>
        </w:tc>
      </w:tr>
      <w:tr w:rsidR="00B3024B" w:rsidRPr="00803CDA" w:rsidTr="00B3024B">
        <w:trPr>
          <w:trHeight w:val="287"/>
          <w:jc w:val="center"/>
        </w:trPr>
        <w:tc>
          <w:tcPr>
            <w:tcW w:w="2354"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694" w:type="dxa"/>
            <w:vMerge/>
            <w:tcBorders>
              <w:lef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B3024B" w:rsidRPr="00803CDA" w:rsidRDefault="00B3024B" w:rsidP="00E2032B">
            <w:pPr>
              <w:numPr>
                <w:ilvl w:val="2"/>
                <w:numId w:val="15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Rand value of property development attracted</w:t>
            </w:r>
          </w:p>
        </w:tc>
        <w:tc>
          <w:tcPr>
            <w:tcW w:w="1559" w:type="dxa"/>
            <w:vMerge/>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R450m</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 95m</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R144m</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R123m</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R87m</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287"/>
          <w:jc w:val="center"/>
        </w:trPr>
        <w:tc>
          <w:tcPr>
            <w:tcW w:w="2354"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694" w:type="dxa"/>
            <w:vMerge/>
            <w:tcBorders>
              <w:lef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B3024B" w:rsidRPr="00803CDA" w:rsidRDefault="00B3024B" w:rsidP="00E2032B">
            <w:pPr>
              <w:numPr>
                <w:ilvl w:val="2"/>
                <w:numId w:val="15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Rand value of capital budget for small town development </w:t>
            </w:r>
          </w:p>
        </w:tc>
        <w:tc>
          <w:tcPr>
            <w:tcW w:w="1559" w:type="dxa"/>
            <w:vMerge/>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R130m</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R29.5m </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R39m</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R34m</w:t>
            </w:r>
          </w:p>
        </w:tc>
        <w:tc>
          <w:tcPr>
            <w:tcW w:w="1134" w:type="dxa"/>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tc>
      </w:tr>
      <w:tr w:rsidR="00B3024B" w:rsidRPr="00803CDA" w:rsidTr="00B3024B">
        <w:trPr>
          <w:trHeight w:val="287"/>
          <w:jc w:val="center"/>
        </w:trPr>
        <w:tc>
          <w:tcPr>
            <w:tcW w:w="2354"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694" w:type="dxa"/>
            <w:vMerge/>
            <w:tcBorders>
              <w:lef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B3024B" w:rsidRPr="00803CDA" w:rsidRDefault="00B3024B" w:rsidP="00E2032B">
            <w:pPr>
              <w:numPr>
                <w:ilvl w:val="2"/>
                <w:numId w:val="15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construction jobs  work opportunities created (artisans, electricians)</w:t>
            </w:r>
          </w:p>
        </w:tc>
        <w:tc>
          <w:tcPr>
            <w:tcW w:w="1559" w:type="dxa"/>
            <w:vMerge/>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800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250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300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250</w:t>
            </w:r>
          </w:p>
        </w:tc>
        <w:tc>
          <w:tcPr>
            <w:tcW w:w="1134" w:type="dxa"/>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tc>
      </w:tr>
      <w:tr w:rsidR="00B3024B" w:rsidRPr="00803CDA" w:rsidTr="00B3024B">
        <w:trPr>
          <w:trHeight w:val="287"/>
          <w:jc w:val="center"/>
        </w:trPr>
        <w:tc>
          <w:tcPr>
            <w:tcW w:w="2354"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694" w:type="dxa"/>
            <w:vMerge/>
            <w:tcBorders>
              <w:lef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551" w:type="dxa"/>
            <w:shd w:val="clear" w:color="auto" w:fill="auto"/>
            <w:vAlign w:val="center"/>
          </w:tcPr>
          <w:p w:rsidR="00B3024B" w:rsidRPr="00803CDA" w:rsidRDefault="00B3024B" w:rsidP="00E2032B">
            <w:pPr>
              <w:numPr>
                <w:ilvl w:val="2"/>
                <w:numId w:val="15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permanent jobs created </w:t>
            </w:r>
          </w:p>
        </w:tc>
        <w:tc>
          <w:tcPr>
            <w:tcW w:w="1559" w:type="dxa"/>
            <w:vMerge/>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260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60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70</w:t>
            </w:r>
          </w:p>
        </w:tc>
        <w:tc>
          <w:tcPr>
            <w:tcW w:w="1134" w:type="dxa"/>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tc>
      </w:tr>
      <w:tr w:rsidR="00B3024B" w:rsidRPr="00803CDA" w:rsidTr="00B3024B">
        <w:trPr>
          <w:trHeight w:val="899"/>
          <w:jc w:val="center"/>
        </w:trPr>
        <w:tc>
          <w:tcPr>
            <w:tcW w:w="2354" w:type="dxa"/>
            <w:tcBorders>
              <w:right w:val="single" w:sz="4" w:space="0" w:color="auto"/>
            </w:tcBorders>
            <w:shd w:val="clear" w:color="auto" w:fill="auto"/>
            <w:vAlign w:val="center"/>
          </w:tcPr>
          <w:p w:rsidR="00B3024B" w:rsidRPr="00803CDA" w:rsidRDefault="00B3024B" w:rsidP="00E2032B">
            <w:pPr>
              <w:numPr>
                <w:ilvl w:val="1"/>
                <w:numId w:val="155"/>
              </w:numPr>
              <w:spacing w:line="240" w:lineRule="auto"/>
              <w:ind w:left="432"/>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Increase quantum of households receiving free basic services</w:t>
            </w:r>
          </w:p>
        </w:tc>
        <w:tc>
          <w:tcPr>
            <w:tcW w:w="2694" w:type="dxa"/>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Conducting of awareness sessions to educate households</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Identification and registration of qualifying households</w:t>
            </w:r>
          </w:p>
        </w:tc>
        <w:tc>
          <w:tcPr>
            <w:tcW w:w="2551" w:type="dxa"/>
            <w:shd w:val="clear" w:color="auto" w:fill="auto"/>
            <w:vAlign w:val="center"/>
          </w:tcPr>
          <w:p w:rsidR="00B3024B" w:rsidRPr="00803CDA" w:rsidRDefault="00B3024B" w:rsidP="00E2032B">
            <w:pPr>
              <w:numPr>
                <w:ilvl w:val="2"/>
                <w:numId w:val="15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households receiving free basic services</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R6.5m</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10 000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9600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9800</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bl>
    <w:p w:rsidR="00B3024B" w:rsidRDefault="00B3024B" w:rsidP="00B3024B">
      <w:pPr>
        <w:tabs>
          <w:tab w:val="left" w:pos="2385"/>
          <w:tab w:val="center" w:pos="6945"/>
        </w:tabs>
        <w:rPr>
          <w:rFonts w:ascii="Times New Roman" w:eastAsia="Times New Roman" w:hAnsi="Times New Roman"/>
          <w:b w:val="0"/>
          <w:color w:val="auto"/>
        </w:rPr>
      </w:pPr>
    </w:p>
    <w:p w:rsidR="003F3111" w:rsidRDefault="003F3111">
      <w:pPr>
        <w:spacing w:after="200"/>
        <w:rPr>
          <w:rFonts w:ascii="Times New Roman" w:eastAsia="Times New Roman" w:hAnsi="Times New Roman"/>
          <w:b w:val="0"/>
          <w:color w:val="auto"/>
        </w:rPr>
      </w:pPr>
      <w:r>
        <w:rPr>
          <w:rFonts w:ascii="Times New Roman" w:eastAsia="Times New Roman" w:hAnsi="Times New Roman"/>
          <w:b w:val="0"/>
          <w:color w:val="auto"/>
        </w:rPr>
        <w:br w:type="page"/>
      </w:r>
    </w:p>
    <w:p w:rsidR="009F00DC" w:rsidRPr="00803CDA" w:rsidRDefault="009F00DC" w:rsidP="00B3024B">
      <w:pPr>
        <w:tabs>
          <w:tab w:val="left" w:pos="2385"/>
          <w:tab w:val="center" w:pos="6945"/>
        </w:tabs>
        <w:rPr>
          <w:rFonts w:ascii="Times New Roman" w:eastAsia="Times New Roman" w:hAnsi="Times New Roman"/>
          <w:b w:val="0"/>
          <w:color w:val="auto"/>
        </w:rPr>
      </w:pPr>
    </w:p>
    <w:p w:rsidR="00B3024B" w:rsidRPr="00803CDA" w:rsidRDefault="00B3024B" w:rsidP="00B3024B">
      <w:pPr>
        <w:spacing w:line="360" w:lineRule="auto"/>
        <w:jc w:val="both"/>
        <w:rPr>
          <w:rFonts w:ascii="Calibri" w:eastAsia="HYGothic-Extra" w:hAnsi="Calibri"/>
          <w:b w:val="0"/>
          <w:color w:val="auto"/>
          <w:sz w:val="24"/>
          <w:szCs w:val="24"/>
        </w:rPr>
      </w:pPr>
      <w:r w:rsidRPr="00803CDA">
        <w:rPr>
          <w:rFonts w:ascii="Calibri" w:eastAsia="HYGothic-Extra" w:hAnsi="Calibri"/>
          <w:b w:val="0"/>
          <w:color w:val="auto"/>
          <w:sz w:val="24"/>
          <w:szCs w:val="24"/>
        </w:rPr>
        <w:t>GOAL 2: PROMOTE ECONOMIC GROWTH, ENVIRONMENTAL SUSTAINABILITY AND DECENT JOBS</w:t>
      </w:r>
    </w:p>
    <w:p w:rsidR="00B3024B" w:rsidRPr="00803CDA" w:rsidRDefault="00B3024B" w:rsidP="00B3024B">
      <w:pPr>
        <w:spacing w:line="240" w:lineRule="auto"/>
        <w:jc w:val="both"/>
        <w:rPr>
          <w:rFonts w:ascii="Calibri" w:eastAsia="Times New Roman" w:hAnsi="Calibri" w:cs="Calibri"/>
          <w:b w:val="0"/>
          <w:color w:val="auto"/>
        </w:rPr>
      </w:pPr>
    </w:p>
    <w:tbl>
      <w:tblPr>
        <w:tblW w:w="15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2835"/>
        <w:gridCol w:w="2410"/>
        <w:gridCol w:w="1559"/>
        <w:gridCol w:w="1134"/>
        <w:gridCol w:w="1134"/>
        <w:gridCol w:w="1134"/>
        <w:gridCol w:w="1134"/>
        <w:gridCol w:w="1134"/>
        <w:gridCol w:w="1134"/>
      </w:tblGrid>
      <w:tr w:rsidR="00B3024B" w:rsidRPr="00803CDA" w:rsidTr="00B3024B">
        <w:trPr>
          <w:trHeight w:val="399"/>
          <w:tblHeader/>
          <w:jc w:val="center"/>
        </w:trPr>
        <w:tc>
          <w:tcPr>
            <w:tcW w:w="2354" w:type="dxa"/>
            <w:shd w:val="clear" w:color="auto" w:fill="97A7CF"/>
            <w:vAlign w:val="bottom"/>
          </w:tcPr>
          <w:p w:rsidR="00B3024B" w:rsidRPr="00803CDA" w:rsidRDefault="00B3024B" w:rsidP="00B3024B">
            <w:pPr>
              <w:spacing w:line="288" w:lineRule="auto"/>
              <w:rPr>
                <w:rFonts w:ascii="Tw Cen MT" w:eastAsia="Calibri" w:hAnsi="Tw Cen MT" w:cs="Arial"/>
                <w:b w:val="0"/>
                <w:color w:val="auto"/>
                <w:sz w:val="24"/>
                <w:szCs w:val="20"/>
                <w:lang w:val="en-GB" w:eastAsia="en-ZA"/>
              </w:rPr>
            </w:pPr>
            <w:r w:rsidRPr="00803CDA">
              <w:rPr>
                <w:rFonts w:ascii="Tw Cen MT" w:eastAsia="Calibri" w:hAnsi="Tw Cen MT" w:cs="Arial"/>
                <w:b w:val="0"/>
                <w:color w:val="auto"/>
                <w:sz w:val="24"/>
                <w:szCs w:val="20"/>
                <w:lang w:val="en-GB" w:eastAsia="en-ZA"/>
              </w:rPr>
              <w:t>Strategic Goal  2:</w:t>
            </w:r>
          </w:p>
        </w:tc>
        <w:tc>
          <w:tcPr>
            <w:tcW w:w="13608" w:type="dxa"/>
            <w:gridSpan w:val="9"/>
            <w:shd w:val="clear" w:color="auto" w:fill="97A7CF"/>
            <w:vAlign w:val="center"/>
          </w:tcPr>
          <w:p w:rsidR="00B3024B" w:rsidRPr="00803CDA" w:rsidRDefault="00B3024B" w:rsidP="00B3024B">
            <w:pPr>
              <w:spacing w:line="288" w:lineRule="auto"/>
              <w:rPr>
                <w:rFonts w:ascii="Tw Cen MT" w:eastAsia="Calibri" w:hAnsi="Tw Cen MT" w:cs="Arial"/>
                <w:b w:val="0"/>
                <w:color w:val="auto"/>
                <w:sz w:val="24"/>
                <w:szCs w:val="20"/>
                <w:lang w:val="en-GB" w:eastAsia="en-ZA"/>
              </w:rPr>
            </w:pPr>
            <w:r w:rsidRPr="00803CDA">
              <w:rPr>
                <w:rFonts w:ascii="Tw Cen MT" w:eastAsia="Calibri" w:hAnsi="Tw Cen MT" w:cs="Arial"/>
                <w:b w:val="0"/>
                <w:color w:val="auto"/>
                <w:sz w:val="24"/>
                <w:szCs w:val="20"/>
                <w:lang w:val="en-GB" w:eastAsia="en-ZA"/>
              </w:rPr>
              <w:t>Promote economic growth, environmental sustainability and creation of decent jobs</w:t>
            </w:r>
          </w:p>
        </w:tc>
      </w:tr>
      <w:tr w:rsidR="00B3024B" w:rsidRPr="00803CDA" w:rsidTr="00B3024B">
        <w:trPr>
          <w:trHeight w:val="399"/>
          <w:tblHeader/>
          <w:jc w:val="center"/>
        </w:trPr>
        <w:tc>
          <w:tcPr>
            <w:tcW w:w="2354" w:type="dxa"/>
            <w:vMerge w:val="restart"/>
            <w:shd w:val="clear" w:color="auto" w:fill="97A7CF"/>
            <w:vAlign w:val="center"/>
          </w:tcPr>
          <w:p w:rsidR="00B3024B" w:rsidRPr="00803CDA" w:rsidRDefault="00B3024B" w:rsidP="00B3024B">
            <w:pPr>
              <w:spacing w:line="288" w:lineRule="auto"/>
              <w:jc w:val="center"/>
              <w:rPr>
                <w:rFonts w:ascii="Tw Cen MT" w:eastAsia="Calibri" w:hAnsi="Tw Cen MT" w:cs="Arial"/>
                <w:b w:val="0"/>
                <w:color w:val="auto"/>
                <w:szCs w:val="20"/>
                <w:lang w:val="en-GB" w:eastAsia="en-ZA"/>
              </w:rPr>
            </w:pPr>
            <w:r w:rsidRPr="00803CDA">
              <w:rPr>
                <w:rFonts w:ascii="Tw Cen MT" w:eastAsia="Calibri" w:hAnsi="Tw Cen MT" w:cs="Arial"/>
                <w:b w:val="0"/>
                <w:color w:val="auto"/>
                <w:lang w:val="en-GB" w:eastAsia="en-ZA"/>
              </w:rPr>
              <w:t>Strategic objectives</w:t>
            </w:r>
          </w:p>
        </w:tc>
        <w:tc>
          <w:tcPr>
            <w:tcW w:w="2835" w:type="dxa"/>
            <w:vMerge w:val="restart"/>
            <w:shd w:val="clear" w:color="auto" w:fill="97A7CF"/>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lang w:val="en-GB" w:eastAsia="en-ZA"/>
              </w:rPr>
              <w:t>Activities</w:t>
            </w:r>
          </w:p>
        </w:tc>
        <w:tc>
          <w:tcPr>
            <w:tcW w:w="2410" w:type="dxa"/>
            <w:vMerge w:val="restart"/>
            <w:shd w:val="clear" w:color="auto" w:fill="97A7CF"/>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lang w:val="en-GB" w:eastAsia="en-ZA"/>
              </w:rPr>
              <w:t>Indicators</w:t>
            </w:r>
          </w:p>
        </w:tc>
        <w:tc>
          <w:tcPr>
            <w:tcW w:w="1559" w:type="dxa"/>
            <w:vMerge w:val="restart"/>
            <w:shd w:val="clear" w:color="auto" w:fill="97A7CF"/>
            <w:vAlign w:val="center"/>
          </w:tcPr>
          <w:p w:rsidR="00B3024B" w:rsidRPr="00803CDA" w:rsidRDefault="00B3024B" w:rsidP="00B3024B">
            <w:pPr>
              <w:spacing w:line="288" w:lineRule="auto"/>
              <w:jc w:val="center"/>
              <w:rPr>
                <w:rFonts w:ascii="Tw Cen MT" w:eastAsia="Calibri" w:hAnsi="Tw Cen MT" w:cs="Arial"/>
                <w:b w:val="0"/>
                <w:color w:val="auto"/>
                <w:szCs w:val="20"/>
                <w:lang w:val="en-GB" w:eastAsia="en-ZA"/>
              </w:rPr>
            </w:pPr>
            <w:r w:rsidRPr="00803CDA">
              <w:rPr>
                <w:rFonts w:ascii="Tw Cen MT" w:eastAsia="Calibri" w:hAnsi="Tw Cen MT" w:cs="Arial"/>
                <w:b w:val="0"/>
                <w:color w:val="auto"/>
                <w:lang w:val="en-GB" w:eastAsia="en-ZA"/>
              </w:rPr>
              <w:t>Indicative Budget</w:t>
            </w:r>
          </w:p>
        </w:tc>
        <w:tc>
          <w:tcPr>
            <w:tcW w:w="6804" w:type="dxa"/>
            <w:gridSpan w:val="6"/>
            <w:shd w:val="clear" w:color="auto" w:fill="97A7CF"/>
            <w:vAlign w:val="bottom"/>
          </w:tcPr>
          <w:p w:rsidR="00B3024B" w:rsidRPr="00803CDA" w:rsidRDefault="00B3024B" w:rsidP="00B3024B">
            <w:pPr>
              <w:spacing w:line="288" w:lineRule="auto"/>
              <w:jc w:val="center"/>
              <w:rPr>
                <w:rFonts w:ascii="Tw Cen MT" w:eastAsia="Calibri" w:hAnsi="Tw Cen MT" w:cs="Arial"/>
                <w:b w:val="0"/>
                <w:color w:val="auto"/>
                <w:szCs w:val="20"/>
                <w:lang w:val="en-GB" w:eastAsia="en-ZA"/>
              </w:rPr>
            </w:pPr>
            <w:r w:rsidRPr="00803CDA">
              <w:rPr>
                <w:rFonts w:ascii="Tw Cen MT" w:eastAsia="Calibri" w:hAnsi="Tw Cen MT" w:cs="Arial"/>
                <w:b w:val="0"/>
                <w:color w:val="auto"/>
                <w:szCs w:val="20"/>
                <w:lang w:val="en-GB" w:eastAsia="en-ZA"/>
              </w:rPr>
              <w:t>TARGET</w:t>
            </w:r>
          </w:p>
        </w:tc>
      </w:tr>
      <w:tr w:rsidR="00B3024B" w:rsidRPr="00803CDA" w:rsidTr="00B3024B">
        <w:trPr>
          <w:trHeight w:val="412"/>
          <w:tblHeader/>
          <w:jc w:val="center"/>
        </w:trPr>
        <w:tc>
          <w:tcPr>
            <w:tcW w:w="2354" w:type="dxa"/>
            <w:vMerge/>
            <w:shd w:val="clear" w:color="auto" w:fill="97A7CF"/>
            <w:vAlign w:val="center"/>
          </w:tcPr>
          <w:p w:rsidR="00B3024B" w:rsidRPr="00803CDA" w:rsidRDefault="00B3024B" w:rsidP="00B3024B">
            <w:pPr>
              <w:spacing w:line="288" w:lineRule="auto"/>
              <w:jc w:val="center"/>
              <w:rPr>
                <w:rFonts w:ascii="Tw Cen MT" w:eastAsia="Calibri" w:hAnsi="Tw Cen MT" w:cs="Arial"/>
                <w:b w:val="0"/>
                <w:color w:val="auto"/>
                <w:lang w:val="en-GB" w:eastAsia="en-ZA"/>
              </w:rPr>
            </w:pPr>
          </w:p>
        </w:tc>
        <w:tc>
          <w:tcPr>
            <w:tcW w:w="2835" w:type="dxa"/>
            <w:vMerge/>
            <w:shd w:val="clear" w:color="auto" w:fill="97A7CF"/>
            <w:vAlign w:val="center"/>
          </w:tcPr>
          <w:p w:rsidR="00B3024B" w:rsidRPr="00803CDA" w:rsidRDefault="00B3024B" w:rsidP="00B3024B">
            <w:pPr>
              <w:spacing w:line="288" w:lineRule="auto"/>
              <w:jc w:val="center"/>
              <w:rPr>
                <w:rFonts w:ascii="Tw Cen MT" w:eastAsia="Calibri" w:hAnsi="Tw Cen MT" w:cs="Arial"/>
                <w:b w:val="0"/>
                <w:color w:val="auto"/>
                <w:lang w:val="en-GB" w:eastAsia="en-ZA"/>
              </w:rPr>
            </w:pPr>
          </w:p>
        </w:tc>
        <w:tc>
          <w:tcPr>
            <w:tcW w:w="2410" w:type="dxa"/>
            <w:vMerge/>
            <w:shd w:val="clear" w:color="auto" w:fill="97A7CF"/>
            <w:vAlign w:val="center"/>
          </w:tcPr>
          <w:p w:rsidR="00B3024B" w:rsidRPr="00803CDA" w:rsidRDefault="00B3024B" w:rsidP="00B3024B">
            <w:pPr>
              <w:spacing w:line="288" w:lineRule="auto"/>
              <w:jc w:val="center"/>
              <w:rPr>
                <w:rFonts w:ascii="Tw Cen MT" w:eastAsia="Calibri" w:hAnsi="Tw Cen MT" w:cs="Arial"/>
                <w:b w:val="0"/>
                <w:color w:val="auto"/>
                <w:lang w:val="en-GB" w:eastAsia="en-ZA"/>
              </w:rPr>
            </w:pPr>
          </w:p>
        </w:tc>
        <w:tc>
          <w:tcPr>
            <w:tcW w:w="1559" w:type="dxa"/>
            <w:vMerge/>
            <w:shd w:val="clear" w:color="auto" w:fill="97A7CF"/>
            <w:vAlign w:val="center"/>
          </w:tcPr>
          <w:p w:rsidR="00B3024B" w:rsidRPr="00803CDA" w:rsidRDefault="00B3024B" w:rsidP="00B3024B">
            <w:pPr>
              <w:spacing w:line="288" w:lineRule="auto"/>
              <w:jc w:val="center"/>
              <w:rPr>
                <w:rFonts w:ascii="Tw Cen MT" w:eastAsia="Calibri" w:hAnsi="Tw Cen MT" w:cs="Arial"/>
                <w:b w:val="0"/>
                <w:color w:val="auto"/>
                <w:lang w:val="en-GB" w:eastAsia="en-ZA"/>
              </w:rPr>
            </w:pPr>
          </w:p>
        </w:tc>
        <w:tc>
          <w:tcPr>
            <w:tcW w:w="1134" w:type="dxa"/>
            <w:shd w:val="clear" w:color="auto" w:fill="97A7CF"/>
          </w:tcPr>
          <w:p w:rsidR="00B3024B" w:rsidRPr="00803CDA" w:rsidRDefault="00B3024B" w:rsidP="00B3024B">
            <w:pPr>
              <w:spacing w:line="288" w:lineRule="auto"/>
              <w:jc w:val="center"/>
              <w:rPr>
                <w:rFonts w:ascii="Tw Cen MT" w:eastAsia="Calibri" w:hAnsi="Tw Cen MT" w:cs="Arial"/>
                <w:b w:val="0"/>
                <w:color w:val="auto"/>
                <w:szCs w:val="20"/>
                <w:lang w:val="en-GB" w:eastAsia="en-ZA"/>
              </w:rPr>
            </w:pPr>
            <w:r w:rsidRPr="00803CDA">
              <w:rPr>
                <w:rFonts w:ascii="Tw Cen MT" w:eastAsia="Calibri" w:hAnsi="Tw Cen MT" w:cs="Arial"/>
                <w:b w:val="0"/>
                <w:color w:val="auto"/>
                <w:szCs w:val="20"/>
                <w:lang w:val="en-GB" w:eastAsia="en-ZA"/>
              </w:rPr>
              <w:t>5 Year Target</w:t>
            </w:r>
          </w:p>
        </w:tc>
        <w:tc>
          <w:tcPr>
            <w:tcW w:w="1134" w:type="dxa"/>
            <w:shd w:val="clear" w:color="auto" w:fill="97A7CF"/>
            <w:vAlign w:val="bottom"/>
          </w:tcPr>
          <w:p w:rsidR="00B3024B" w:rsidRPr="00803CDA" w:rsidRDefault="00B3024B" w:rsidP="00B3024B">
            <w:pPr>
              <w:spacing w:line="288" w:lineRule="auto"/>
              <w:jc w:val="center"/>
              <w:rPr>
                <w:rFonts w:ascii="Tw Cen MT" w:eastAsia="Calibri" w:hAnsi="Tw Cen MT" w:cs="Arial"/>
                <w:b w:val="0"/>
                <w:color w:val="auto"/>
                <w:lang w:val="en-GB" w:eastAsia="en-ZA"/>
              </w:rPr>
            </w:pPr>
          </w:p>
          <w:p w:rsidR="00B3024B" w:rsidRPr="00803CDA" w:rsidRDefault="00B3024B" w:rsidP="00B3024B">
            <w:pPr>
              <w:spacing w:line="288" w:lineRule="auto"/>
              <w:jc w:val="center"/>
              <w:rPr>
                <w:rFonts w:ascii="Tw Cen MT" w:eastAsia="Calibri" w:hAnsi="Tw Cen MT" w:cs="Arial"/>
                <w:b w:val="0"/>
                <w:color w:val="auto"/>
                <w:lang w:val="en-GB" w:eastAsia="en-ZA"/>
              </w:rPr>
            </w:pPr>
            <w:r w:rsidRPr="00803CDA">
              <w:rPr>
                <w:rFonts w:ascii="Tw Cen MT" w:eastAsia="Calibri" w:hAnsi="Tw Cen MT" w:cs="Arial"/>
                <w:b w:val="0"/>
                <w:color w:val="auto"/>
                <w:lang w:val="en-GB" w:eastAsia="en-ZA"/>
              </w:rPr>
              <w:t>2018/19</w:t>
            </w:r>
          </w:p>
        </w:tc>
        <w:tc>
          <w:tcPr>
            <w:tcW w:w="1134" w:type="dxa"/>
            <w:shd w:val="clear" w:color="auto" w:fill="97A7CF"/>
            <w:vAlign w:val="bottom"/>
          </w:tcPr>
          <w:p w:rsidR="00B3024B" w:rsidRPr="00803CDA" w:rsidRDefault="00B3024B" w:rsidP="00B3024B">
            <w:pPr>
              <w:spacing w:line="288" w:lineRule="auto"/>
              <w:jc w:val="center"/>
              <w:rPr>
                <w:rFonts w:ascii="Tw Cen MT" w:eastAsia="Calibri" w:hAnsi="Tw Cen MT" w:cs="Arial"/>
                <w:b w:val="0"/>
                <w:color w:val="auto"/>
                <w:szCs w:val="20"/>
                <w:lang w:val="en-GB" w:eastAsia="en-ZA"/>
              </w:rPr>
            </w:pPr>
          </w:p>
          <w:p w:rsidR="00B3024B" w:rsidRPr="00803CDA" w:rsidRDefault="00B3024B" w:rsidP="00B3024B">
            <w:pPr>
              <w:spacing w:line="288" w:lineRule="auto"/>
              <w:jc w:val="center"/>
              <w:rPr>
                <w:rFonts w:ascii="Tw Cen MT" w:eastAsia="Calibri" w:hAnsi="Tw Cen MT" w:cs="Arial"/>
                <w:b w:val="0"/>
                <w:color w:val="auto"/>
                <w:szCs w:val="20"/>
                <w:lang w:val="en-GB" w:eastAsia="en-ZA"/>
              </w:rPr>
            </w:pPr>
            <w:r w:rsidRPr="00803CDA">
              <w:rPr>
                <w:rFonts w:ascii="Tw Cen MT" w:eastAsia="Calibri" w:hAnsi="Tw Cen MT" w:cs="Arial"/>
                <w:b w:val="0"/>
                <w:color w:val="auto"/>
                <w:szCs w:val="20"/>
                <w:lang w:val="en-GB" w:eastAsia="en-ZA"/>
              </w:rPr>
              <w:t>2019/20</w:t>
            </w:r>
          </w:p>
        </w:tc>
        <w:tc>
          <w:tcPr>
            <w:tcW w:w="1134" w:type="dxa"/>
            <w:shd w:val="clear" w:color="auto" w:fill="97A7CF"/>
            <w:vAlign w:val="bottom"/>
          </w:tcPr>
          <w:p w:rsidR="00B3024B" w:rsidRPr="00803CDA" w:rsidRDefault="00B3024B" w:rsidP="00B3024B">
            <w:pPr>
              <w:spacing w:line="288" w:lineRule="auto"/>
              <w:jc w:val="center"/>
              <w:rPr>
                <w:rFonts w:ascii="Tw Cen MT" w:eastAsia="Calibri" w:hAnsi="Tw Cen MT" w:cs="Arial"/>
                <w:b w:val="0"/>
                <w:color w:val="auto"/>
                <w:szCs w:val="20"/>
                <w:lang w:val="en-GB" w:eastAsia="en-ZA"/>
              </w:rPr>
            </w:pPr>
          </w:p>
          <w:p w:rsidR="00B3024B" w:rsidRPr="00803CDA" w:rsidRDefault="00B3024B" w:rsidP="00B3024B">
            <w:pPr>
              <w:spacing w:line="288" w:lineRule="auto"/>
              <w:jc w:val="center"/>
              <w:rPr>
                <w:rFonts w:ascii="Tw Cen MT" w:eastAsia="Calibri" w:hAnsi="Tw Cen MT" w:cs="Arial"/>
                <w:b w:val="0"/>
                <w:color w:val="auto"/>
                <w:szCs w:val="20"/>
                <w:lang w:val="en-GB" w:eastAsia="en-ZA"/>
              </w:rPr>
            </w:pPr>
            <w:r w:rsidRPr="00803CDA">
              <w:rPr>
                <w:rFonts w:ascii="Tw Cen MT" w:eastAsia="Calibri" w:hAnsi="Tw Cen MT" w:cs="Arial"/>
                <w:b w:val="0"/>
                <w:color w:val="auto"/>
                <w:szCs w:val="20"/>
                <w:lang w:val="en-GB" w:eastAsia="en-ZA"/>
              </w:rPr>
              <w:t>2020/21</w:t>
            </w:r>
          </w:p>
        </w:tc>
        <w:tc>
          <w:tcPr>
            <w:tcW w:w="1134" w:type="dxa"/>
            <w:shd w:val="clear" w:color="auto" w:fill="97A7CF"/>
          </w:tcPr>
          <w:p w:rsidR="00B3024B" w:rsidRPr="00803CDA" w:rsidRDefault="00B3024B" w:rsidP="00B3024B">
            <w:pPr>
              <w:spacing w:line="288" w:lineRule="auto"/>
              <w:jc w:val="center"/>
              <w:rPr>
                <w:rFonts w:ascii="Tw Cen MT" w:eastAsia="Calibri" w:hAnsi="Tw Cen MT" w:cs="Arial"/>
                <w:b w:val="0"/>
                <w:color w:val="auto"/>
                <w:szCs w:val="20"/>
                <w:lang w:val="en-GB" w:eastAsia="en-ZA"/>
              </w:rPr>
            </w:pPr>
          </w:p>
          <w:p w:rsidR="00B3024B" w:rsidRPr="00803CDA" w:rsidRDefault="00B3024B" w:rsidP="00B3024B">
            <w:pPr>
              <w:spacing w:line="288" w:lineRule="auto"/>
              <w:jc w:val="center"/>
              <w:rPr>
                <w:rFonts w:ascii="Tw Cen MT" w:eastAsia="Calibri" w:hAnsi="Tw Cen MT" w:cs="Arial"/>
                <w:b w:val="0"/>
                <w:color w:val="auto"/>
                <w:szCs w:val="20"/>
                <w:lang w:val="en-GB" w:eastAsia="en-ZA"/>
              </w:rPr>
            </w:pPr>
            <w:r w:rsidRPr="00803CDA">
              <w:rPr>
                <w:rFonts w:ascii="Tw Cen MT" w:eastAsia="Calibri" w:hAnsi="Tw Cen MT" w:cs="Arial"/>
                <w:b w:val="0"/>
                <w:color w:val="auto"/>
                <w:szCs w:val="20"/>
                <w:lang w:val="en-GB" w:eastAsia="en-ZA"/>
              </w:rPr>
              <w:t>2021/22</w:t>
            </w:r>
          </w:p>
        </w:tc>
        <w:tc>
          <w:tcPr>
            <w:tcW w:w="1134" w:type="dxa"/>
            <w:shd w:val="clear" w:color="auto" w:fill="97A7CF"/>
          </w:tcPr>
          <w:p w:rsidR="00B3024B" w:rsidRPr="00803CDA" w:rsidRDefault="00B3024B" w:rsidP="00B3024B">
            <w:pPr>
              <w:spacing w:line="288" w:lineRule="auto"/>
              <w:jc w:val="center"/>
              <w:rPr>
                <w:rFonts w:ascii="Tw Cen MT" w:eastAsia="Calibri" w:hAnsi="Tw Cen MT" w:cs="Arial"/>
                <w:b w:val="0"/>
                <w:color w:val="auto"/>
                <w:szCs w:val="20"/>
                <w:lang w:val="en-GB" w:eastAsia="en-ZA"/>
              </w:rPr>
            </w:pPr>
          </w:p>
          <w:p w:rsidR="00B3024B" w:rsidRPr="00803CDA" w:rsidRDefault="00B3024B" w:rsidP="00B3024B">
            <w:pPr>
              <w:spacing w:line="288" w:lineRule="auto"/>
              <w:jc w:val="center"/>
              <w:rPr>
                <w:rFonts w:ascii="Tw Cen MT" w:eastAsia="Calibri" w:hAnsi="Tw Cen MT" w:cs="Arial"/>
                <w:b w:val="0"/>
                <w:color w:val="auto"/>
                <w:szCs w:val="20"/>
                <w:lang w:val="en-GB" w:eastAsia="en-ZA"/>
              </w:rPr>
            </w:pPr>
            <w:r w:rsidRPr="00803CDA">
              <w:rPr>
                <w:rFonts w:ascii="Tw Cen MT" w:eastAsia="Calibri" w:hAnsi="Tw Cen MT" w:cs="Arial"/>
                <w:b w:val="0"/>
                <w:color w:val="auto"/>
                <w:szCs w:val="20"/>
                <w:lang w:val="en-GB" w:eastAsia="en-ZA"/>
              </w:rPr>
              <w:t>2021/22</w:t>
            </w:r>
          </w:p>
        </w:tc>
      </w:tr>
      <w:tr w:rsidR="00B3024B" w:rsidRPr="00803CDA" w:rsidTr="00B3024B">
        <w:trPr>
          <w:trHeight w:val="596"/>
          <w:jc w:val="center"/>
        </w:trPr>
        <w:tc>
          <w:tcPr>
            <w:tcW w:w="2354" w:type="dxa"/>
            <w:vMerge w:val="restart"/>
            <w:tcBorders>
              <w:right w:val="single" w:sz="4" w:space="0" w:color="auto"/>
            </w:tcBorders>
            <w:shd w:val="clear" w:color="auto" w:fill="FFFFFF"/>
          </w:tcPr>
          <w:p w:rsidR="00B3024B" w:rsidRPr="00803CDA" w:rsidRDefault="00B3024B" w:rsidP="00653BFB">
            <w:pPr>
              <w:numPr>
                <w:ilvl w:val="1"/>
                <w:numId w:val="61"/>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Increase agricultural, forestry and tourism products and services by 2021</w:t>
            </w:r>
          </w:p>
        </w:tc>
        <w:tc>
          <w:tcPr>
            <w:tcW w:w="2835" w:type="dxa"/>
            <w:vMerge w:val="restart"/>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Facilitate sector based  enterprise development </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Marketing the Elundini area to investors and tourists</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Facilitate PPPs</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Host an Investment Summit</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Review the LED strategy</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a Rural Development Strategy for Elundini.</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Commission Feasibility Studies for Industry based enterprises </w:t>
            </w:r>
          </w:p>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62"/>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jobs created from agriculture </w:t>
            </w:r>
          </w:p>
        </w:tc>
        <w:tc>
          <w:tcPr>
            <w:tcW w:w="1559" w:type="dxa"/>
            <w:vMerge w:val="restart"/>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R5m</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15 000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12000</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593"/>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62"/>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tourism initiatives supported</w:t>
            </w: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14</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593"/>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62"/>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jobs created from forestry</w:t>
            </w: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26</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26</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26</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26</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593"/>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62"/>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rural industry development projects implemented </w:t>
            </w: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300"/>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62"/>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new direct investors attracted </w:t>
            </w: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vMerge w:val="restart"/>
            <w:shd w:val="clear" w:color="auto" w:fill="auto"/>
            <w:vAlign w:val="center"/>
          </w:tcPr>
          <w:p w:rsidR="00B3024B" w:rsidRPr="00803CDA" w:rsidRDefault="00B3024B" w:rsidP="00B3024B">
            <w:pPr>
              <w:spacing w:line="288" w:lineRule="auto"/>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         8 </w:t>
            </w:r>
          </w:p>
        </w:tc>
        <w:tc>
          <w:tcPr>
            <w:tcW w:w="1134" w:type="dxa"/>
            <w:vMerge w:val="restart"/>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vMerge w:val="restart"/>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vMerge w:val="restart"/>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vMerge w:val="restart"/>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vMerge w:val="restart"/>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276"/>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vMerge w:val="restart"/>
            <w:shd w:val="clear" w:color="auto" w:fill="auto"/>
            <w:vAlign w:val="center"/>
          </w:tcPr>
          <w:p w:rsidR="00B3024B" w:rsidRPr="00803CDA" w:rsidRDefault="00B3024B" w:rsidP="00653BFB">
            <w:pPr>
              <w:numPr>
                <w:ilvl w:val="2"/>
                <w:numId w:val="62"/>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new indirect investors attracted indirectly through enabling environment </w:t>
            </w: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vMerge/>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vMerge/>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vMerge/>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vMerge/>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vMerge/>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vMerge/>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600"/>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vMerge/>
            <w:shd w:val="clear" w:color="auto" w:fill="auto"/>
            <w:vAlign w:val="center"/>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1016"/>
          <w:jc w:val="center"/>
        </w:trPr>
        <w:tc>
          <w:tcPr>
            <w:tcW w:w="2354" w:type="dxa"/>
            <w:vMerge w:val="restart"/>
            <w:tcBorders>
              <w:right w:val="single" w:sz="4" w:space="0" w:color="auto"/>
            </w:tcBorders>
            <w:shd w:val="clear" w:color="auto" w:fill="FFFFFF"/>
          </w:tcPr>
          <w:p w:rsidR="00B3024B" w:rsidRPr="00803CDA" w:rsidRDefault="00B3024B" w:rsidP="00653BFB">
            <w:pPr>
              <w:numPr>
                <w:ilvl w:val="1"/>
                <w:numId w:val="61"/>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Support the development of SMME to participate in a diversified and growing economy</w:t>
            </w:r>
          </w:p>
        </w:tc>
        <w:tc>
          <w:tcPr>
            <w:tcW w:w="2835" w:type="dxa"/>
            <w:vMerge w:val="restart"/>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and implement a support program to provide entrepreneurial skills</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Establish business networks and provide support</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Form partnerships with ECDC, SEDA and other agencies to support incubation hub within the area.</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the knowledge base to enhance the Knowledge economy and support skills aligned to economic growth</w:t>
            </w:r>
          </w:p>
        </w:tc>
        <w:tc>
          <w:tcPr>
            <w:tcW w:w="2410" w:type="dxa"/>
            <w:shd w:val="clear" w:color="auto" w:fill="auto"/>
            <w:vAlign w:val="center"/>
          </w:tcPr>
          <w:p w:rsidR="00B3024B" w:rsidRPr="00803CDA" w:rsidRDefault="00B3024B" w:rsidP="00653BFB">
            <w:pPr>
              <w:numPr>
                <w:ilvl w:val="2"/>
                <w:numId w:val="63"/>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SMMEs receiving development support from the municipality</w:t>
            </w:r>
          </w:p>
        </w:tc>
        <w:tc>
          <w:tcPr>
            <w:tcW w:w="1559" w:type="dxa"/>
            <w:vMerge w:val="restart"/>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    R5m</w:t>
            </w:r>
          </w:p>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200</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1151"/>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63"/>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 % of SMMEs supported with 10 percent increase in turnover</w:t>
            </w:r>
          </w:p>
        </w:tc>
        <w:tc>
          <w:tcPr>
            <w:tcW w:w="1559" w:type="dxa"/>
            <w:vMerge/>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30%</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512"/>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63"/>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of  infrastructure budget spent through local SMMEs</w:t>
            </w:r>
          </w:p>
        </w:tc>
        <w:tc>
          <w:tcPr>
            <w:tcW w:w="1559" w:type="dxa"/>
            <w:vMerge/>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512"/>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val="restart"/>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Develop and submit business plans for EPWP (Mass Job Creation &amp; Capital Projects, etc.) </w:t>
            </w:r>
          </w:p>
        </w:tc>
        <w:tc>
          <w:tcPr>
            <w:tcW w:w="2410" w:type="dxa"/>
            <w:shd w:val="clear" w:color="auto" w:fill="auto"/>
          </w:tcPr>
          <w:p w:rsidR="00B3024B" w:rsidRPr="00803CDA" w:rsidRDefault="00B3024B" w:rsidP="00653BFB">
            <w:pPr>
              <w:numPr>
                <w:ilvl w:val="2"/>
                <w:numId w:val="63"/>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EPWP work opportunities created (FTE)</w:t>
            </w:r>
          </w:p>
        </w:tc>
        <w:tc>
          <w:tcPr>
            <w:tcW w:w="1559" w:type="dxa"/>
            <w:vMerge w:val="restart"/>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17/18–R2.6 m</w:t>
            </w:r>
          </w:p>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18/19 – R</w:t>
            </w:r>
          </w:p>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19/20 – R</w:t>
            </w:r>
          </w:p>
        </w:tc>
        <w:tc>
          <w:tcPr>
            <w:tcW w:w="1134" w:type="dxa"/>
            <w:shd w:val="clear" w:color="auto" w:fill="auto"/>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668</w:t>
            </w:r>
          </w:p>
        </w:tc>
        <w:tc>
          <w:tcPr>
            <w:tcW w:w="1134" w:type="dxa"/>
            <w:shd w:val="clear" w:color="auto" w:fill="auto"/>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128</w:t>
            </w:r>
          </w:p>
        </w:tc>
        <w:tc>
          <w:tcPr>
            <w:tcW w:w="1134" w:type="dxa"/>
            <w:shd w:val="clear" w:color="auto" w:fill="auto"/>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156</w:t>
            </w:r>
          </w:p>
        </w:tc>
        <w:tc>
          <w:tcPr>
            <w:tcW w:w="1134" w:type="dxa"/>
            <w:shd w:val="clear" w:color="auto" w:fill="auto"/>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156</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512"/>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vAlign w:val="center"/>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tcPr>
          <w:p w:rsidR="00B3024B" w:rsidRPr="00803CDA" w:rsidRDefault="00B3024B" w:rsidP="00653BFB">
            <w:pPr>
              <w:numPr>
                <w:ilvl w:val="2"/>
                <w:numId w:val="63"/>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Recycling Initiatives supported </w:t>
            </w:r>
          </w:p>
        </w:tc>
        <w:tc>
          <w:tcPr>
            <w:tcW w:w="1559" w:type="dxa"/>
            <w:vMerge/>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512"/>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vAlign w:val="center"/>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tcPr>
          <w:p w:rsidR="00B3024B" w:rsidRPr="00803CDA" w:rsidRDefault="00B3024B" w:rsidP="00653BFB">
            <w:pPr>
              <w:numPr>
                <w:ilvl w:val="2"/>
                <w:numId w:val="63"/>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energy efficiency </w:t>
            </w:r>
            <w:r w:rsidR="00C80AFB" w:rsidRPr="00803CDA">
              <w:rPr>
                <w:rFonts w:ascii="Tw Cen MT" w:eastAsia="Calibri" w:hAnsi="Tw Cen MT" w:cs="Arial"/>
                <w:b w:val="0"/>
                <w:color w:val="auto"/>
                <w:sz w:val="20"/>
                <w:szCs w:val="20"/>
                <w:lang w:eastAsia="en-ZA"/>
              </w:rPr>
              <w:t>programs</w:t>
            </w:r>
            <w:r w:rsidRPr="00803CDA">
              <w:rPr>
                <w:rFonts w:ascii="Tw Cen MT" w:eastAsia="Calibri" w:hAnsi="Tw Cen MT" w:cs="Arial"/>
                <w:b w:val="0"/>
                <w:color w:val="auto"/>
                <w:sz w:val="20"/>
                <w:szCs w:val="20"/>
                <w:lang w:eastAsia="en-ZA"/>
              </w:rPr>
              <w:t xml:space="preserve"> initiated </w:t>
            </w:r>
          </w:p>
        </w:tc>
        <w:tc>
          <w:tcPr>
            <w:tcW w:w="1559" w:type="dxa"/>
            <w:vMerge/>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512"/>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val="restart"/>
            <w:tcBorders>
              <w:left w:val="single" w:sz="4" w:space="0" w:color="auto"/>
            </w:tcBorders>
            <w:shd w:val="clear" w:color="auto" w:fill="auto"/>
          </w:tcPr>
          <w:p w:rsidR="00B3024B" w:rsidRPr="00803CDA" w:rsidRDefault="00B3024B" w:rsidP="00653BFB">
            <w:pPr>
              <w:numPr>
                <w:ilvl w:val="0"/>
                <w:numId w:val="6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To lobby partnership (FET College) on youth development.</w:t>
            </w:r>
          </w:p>
          <w:p w:rsidR="00B3024B" w:rsidRPr="00803CDA" w:rsidRDefault="00B3024B" w:rsidP="00653BFB">
            <w:pPr>
              <w:numPr>
                <w:ilvl w:val="0"/>
                <w:numId w:val="6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Develop and implement a   model for the operationalization of Elundini Youth Centre situated in Mount Fletcher.</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To undertake career exhibitions.</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Provide support to focus groups on planning, sourcing of funding and business operations.</w:t>
            </w:r>
          </w:p>
        </w:tc>
        <w:tc>
          <w:tcPr>
            <w:tcW w:w="2410" w:type="dxa"/>
            <w:shd w:val="clear" w:color="auto" w:fill="auto"/>
            <w:vAlign w:val="center"/>
          </w:tcPr>
          <w:p w:rsidR="00B3024B" w:rsidRPr="00803CDA" w:rsidRDefault="00B3024B" w:rsidP="00653BFB">
            <w:pPr>
              <w:numPr>
                <w:ilvl w:val="2"/>
                <w:numId w:val="63"/>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lastRenderedPageBreak/>
              <w:t xml:space="preserve">Number of young people (17-35 years) subjected to critical skills </w:t>
            </w:r>
            <w:r w:rsidRPr="00803CDA">
              <w:rPr>
                <w:rFonts w:ascii="Tw Cen MT" w:eastAsia="Calibri" w:hAnsi="Tw Cen MT" w:cs="Arial"/>
                <w:b w:val="0"/>
                <w:color w:val="auto"/>
                <w:sz w:val="20"/>
                <w:szCs w:val="20"/>
                <w:lang w:eastAsia="en-ZA"/>
              </w:rPr>
              <w:lastRenderedPageBreak/>
              <w:t xml:space="preserve">development </w:t>
            </w:r>
            <w:r w:rsidR="00C80AFB" w:rsidRPr="00803CDA">
              <w:rPr>
                <w:rFonts w:ascii="Tw Cen MT" w:eastAsia="Calibri" w:hAnsi="Tw Cen MT" w:cs="Arial"/>
                <w:b w:val="0"/>
                <w:color w:val="auto"/>
                <w:sz w:val="20"/>
                <w:szCs w:val="20"/>
                <w:lang w:eastAsia="en-ZA"/>
              </w:rPr>
              <w:t>programs</w:t>
            </w:r>
          </w:p>
        </w:tc>
        <w:tc>
          <w:tcPr>
            <w:tcW w:w="1559" w:type="dxa"/>
            <w:vMerge w:val="restart"/>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R0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50</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512"/>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63"/>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bursaries awarded</w:t>
            </w:r>
          </w:p>
        </w:tc>
        <w:tc>
          <w:tcPr>
            <w:tcW w:w="1559" w:type="dxa"/>
            <w:vMerge/>
            <w:shd w:val="clear" w:color="auto" w:fill="auto"/>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512"/>
          <w:jc w:val="center"/>
        </w:trPr>
        <w:tc>
          <w:tcPr>
            <w:tcW w:w="2354" w:type="dxa"/>
            <w:vMerge/>
            <w:tcBorders>
              <w:right w:val="single" w:sz="4" w:space="0" w:color="auto"/>
            </w:tcBorders>
            <w:shd w:val="clear" w:color="auto" w:fill="FFFFFF"/>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63"/>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of focus groups benefiting from the procurement strategy</w:t>
            </w:r>
          </w:p>
        </w:tc>
        <w:tc>
          <w:tcPr>
            <w:tcW w:w="1559" w:type="dxa"/>
            <w:vMerge/>
            <w:shd w:val="clear" w:color="auto" w:fill="auto"/>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512"/>
          <w:jc w:val="center"/>
        </w:trPr>
        <w:tc>
          <w:tcPr>
            <w:tcW w:w="2354" w:type="dxa"/>
            <w:tcBorders>
              <w:right w:val="single" w:sz="4" w:space="0" w:color="auto"/>
            </w:tcBorders>
            <w:shd w:val="clear" w:color="auto" w:fill="FFFFFF"/>
          </w:tcPr>
          <w:p w:rsidR="00B3024B" w:rsidRPr="00803CDA" w:rsidRDefault="00B3024B" w:rsidP="00653BFB">
            <w:pPr>
              <w:numPr>
                <w:ilvl w:val="1"/>
                <w:numId w:val="61"/>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Effective implementation  of the Procurement Strategy</w:t>
            </w:r>
          </w:p>
        </w:tc>
        <w:tc>
          <w:tcPr>
            <w:tcW w:w="2835" w:type="dxa"/>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Identify and register local SMME on incubation database</w:t>
            </w:r>
          </w:p>
        </w:tc>
        <w:tc>
          <w:tcPr>
            <w:tcW w:w="2410" w:type="dxa"/>
            <w:shd w:val="clear" w:color="auto" w:fill="auto"/>
          </w:tcPr>
          <w:p w:rsidR="00B3024B" w:rsidRPr="00803CDA" w:rsidRDefault="00B3024B" w:rsidP="00653BFB">
            <w:pPr>
              <w:numPr>
                <w:ilvl w:val="2"/>
                <w:numId w:val="64"/>
              </w:numPr>
              <w:spacing w:line="240" w:lineRule="auto"/>
              <w:ind w:left="702" w:hanging="702"/>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eastAsia="en-ZA"/>
              </w:rPr>
              <w:t>% of  infrastructure budget spent through local SMMEs</w:t>
            </w:r>
          </w:p>
        </w:tc>
        <w:tc>
          <w:tcPr>
            <w:tcW w:w="1559" w:type="dxa"/>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338"/>
          <w:jc w:val="center"/>
        </w:trPr>
        <w:tc>
          <w:tcPr>
            <w:tcW w:w="2354" w:type="dxa"/>
            <w:vMerge w:val="restart"/>
            <w:tcBorders>
              <w:right w:val="single" w:sz="4" w:space="0" w:color="auto"/>
            </w:tcBorders>
            <w:shd w:val="clear" w:color="auto" w:fill="FFFFFF"/>
          </w:tcPr>
          <w:p w:rsidR="00B3024B" w:rsidRPr="00803CDA" w:rsidRDefault="00B3024B" w:rsidP="00653BFB">
            <w:pPr>
              <w:numPr>
                <w:ilvl w:val="1"/>
                <w:numId w:val="61"/>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Increase productive use of land</w:t>
            </w:r>
          </w:p>
        </w:tc>
        <w:tc>
          <w:tcPr>
            <w:tcW w:w="2835" w:type="dxa"/>
            <w:vMerge w:val="restart"/>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Conduct land audit</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partnerships on communal and private  land areas</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Review the SDF</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land use policy</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Conduct Research and Studies</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Training &amp; workshops</w:t>
            </w:r>
          </w:p>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Engage National Department of Public Works, BG Bison and other landowners for </w:t>
            </w:r>
            <w:r w:rsidRPr="00803CDA">
              <w:rPr>
                <w:rFonts w:ascii="Tw Cen MT" w:eastAsia="Calibri" w:hAnsi="Tw Cen MT" w:cs="Arial"/>
                <w:b w:val="0"/>
                <w:color w:val="auto"/>
                <w:sz w:val="20"/>
                <w:szCs w:val="20"/>
                <w:lang w:val="en-GB" w:eastAsia="en-ZA"/>
              </w:rPr>
              <w:lastRenderedPageBreak/>
              <w:t>cemeteries and human settlement</w:t>
            </w:r>
          </w:p>
        </w:tc>
        <w:tc>
          <w:tcPr>
            <w:tcW w:w="2410" w:type="dxa"/>
            <w:shd w:val="clear" w:color="auto" w:fill="auto"/>
          </w:tcPr>
          <w:p w:rsidR="00B3024B" w:rsidRPr="00803CDA" w:rsidRDefault="00B3024B" w:rsidP="00653BFB">
            <w:pPr>
              <w:numPr>
                <w:ilvl w:val="2"/>
                <w:numId w:val="61"/>
              </w:numPr>
              <w:spacing w:line="240" w:lineRule="auto"/>
              <w:contextualSpacing/>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lastRenderedPageBreak/>
              <w:t>Hectares of private land available for agricultural activities</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R50m</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15 000ha</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2000ha</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7000ha</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18"/>
                <w:szCs w:val="18"/>
                <w:lang w:val="en-GB" w:eastAsia="en-ZA"/>
              </w:rPr>
              <w:t>12000ha</w:t>
            </w:r>
          </w:p>
        </w:tc>
        <w:tc>
          <w:tcPr>
            <w:tcW w:w="1134" w:type="dxa"/>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18"/>
                <w:szCs w:val="18"/>
                <w:lang w:val="en-GB" w:eastAsia="en-ZA"/>
              </w:rPr>
            </w:pPr>
          </w:p>
        </w:tc>
      </w:tr>
      <w:tr w:rsidR="00B3024B" w:rsidRPr="00803CDA" w:rsidTr="00B3024B">
        <w:trPr>
          <w:trHeight w:val="481"/>
          <w:jc w:val="center"/>
        </w:trPr>
        <w:tc>
          <w:tcPr>
            <w:tcW w:w="2354" w:type="dxa"/>
            <w:vMerge/>
            <w:tcBorders>
              <w:right w:val="single" w:sz="4" w:space="0" w:color="auto"/>
            </w:tcBorders>
            <w:shd w:val="clear" w:color="auto" w:fill="FFFFFF"/>
          </w:tcPr>
          <w:p w:rsidR="00B3024B" w:rsidRPr="00803CDA" w:rsidRDefault="00B3024B" w:rsidP="00653BFB">
            <w:pPr>
              <w:numPr>
                <w:ilvl w:val="1"/>
                <w:numId w:val="61"/>
              </w:numPr>
              <w:spacing w:line="240" w:lineRule="auto"/>
              <w:ind w:left="522" w:hanging="450"/>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tcPr>
          <w:p w:rsidR="00B3024B" w:rsidRPr="00803CDA" w:rsidRDefault="00B3024B" w:rsidP="00653BFB">
            <w:pPr>
              <w:numPr>
                <w:ilvl w:val="2"/>
                <w:numId w:val="61"/>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Hectares of land zoned for commercial/industrial development</w:t>
            </w:r>
          </w:p>
        </w:tc>
        <w:tc>
          <w:tcPr>
            <w:tcW w:w="1559"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 ha</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 hectares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 hectares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5Hectares</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774"/>
          <w:jc w:val="center"/>
        </w:trPr>
        <w:tc>
          <w:tcPr>
            <w:tcW w:w="2354" w:type="dxa"/>
            <w:vMerge/>
            <w:tcBorders>
              <w:right w:val="single" w:sz="4" w:space="0" w:color="auto"/>
            </w:tcBorders>
            <w:shd w:val="clear" w:color="auto" w:fill="FFFFFF"/>
          </w:tcPr>
          <w:p w:rsidR="00B3024B" w:rsidRPr="00803CDA" w:rsidRDefault="00B3024B" w:rsidP="00653BFB">
            <w:pPr>
              <w:numPr>
                <w:ilvl w:val="1"/>
                <w:numId w:val="61"/>
              </w:numPr>
              <w:spacing w:line="240" w:lineRule="auto"/>
              <w:ind w:left="522" w:hanging="450"/>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tcPr>
          <w:p w:rsidR="00B3024B" w:rsidRPr="00803CDA" w:rsidRDefault="00B3024B" w:rsidP="00653BFB">
            <w:pPr>
              <w:numPr>
                <w:ilvl w:val="2"/>
                <w:numId w:val="61"/>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Hectares of land zoned for housing development</w:t>
            </w:r>
          </w:p>
        </w:tc>
        <w:tc>
          <w:tcPr>
            <w:tcW w:w="1559"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 ha</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8 hectares </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 hectares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5Hectares</w:t>
            </w: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r>
      <w:tr w:rsidR="00B3024B" w:rsidRPr="00803CDA" w:rsidTr="00B3024B">
        <w:trPr>
          <w:trHeight w:val="814"/>
          <w:jc w:val="center"/>
        </w:trPr>
        <w:tc>
          <w:tcPr>
            <w:tcW w:w="2354" w:type="dxa"/>
            <w:vMerge/>
            <w:tcBorders>
              <w:right w:val="single" w:sz="4" w:space="0" w:color="auto"/>
            </w:tcBorders>
            <w:shd w:val="clear" w:color="auto" w:fill="FFFFFF"/>
          </w:tcPr>
          <w:p w:rsidR="00B3024B" w:rsidRPr="00803CDA" w:rsidRDefault="00B3024B" w:rsidP="00653BFB">
            <w:pPr>
              <w:numPr>
                <w:ilvl w:val="1"/>
                <w:numId w:val="61"/>
              </w:numPr>
              <w:spacing w:line="240" w:lineRule="auto"/>
              <w:ind w:left="522" w:hanging="450"/>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tcPr>
          <w:p w:rsidR="00B3024B" w:rsidRPr="00803CDA" w:rsidRDefault="00B3024B" w:rsidP="00653BFB">
            <w:pPr>
              <w:numPr>
                <w:ilvl w:val="2"/>
                <w:numId w:val="61"/>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phases undertaken towards the development of LUS &amp; SDF</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 580 000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New</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r>
      <w:tr w:rsidR="00B3024B" w:rsidRPr="00803CDA" w:rsidTr="00B3024B">
        <w:trPr>
          <w:trHeight w:val="800"/>
          <w:jc w:val="center"/>
        </w:trPr>
        <w:tc>
          <w:tcPr>
            <w:tcW w:w="2354" w:type="dxa"/>
            <w:vMerge/>
            <w:tcBorders>
              <w:right w:val="single" w:sz="4" w:space="0" w:color="auto"/>
            </w:tcBorders>
            <w:shd w:val="clear" w:color="auto" w:fill="FFFFFF"/>
          </w:tcPr>
          <w:p w:rsidR="00B3024B" w:rsidRPr="00803CDA" w:rsidRDefault="00B3024B" w:rsidP="00653BFB">
            <w:pPr>
              <w:numPr>
                <w:ilvl w:val="1"/>
                <w:numId w:val="61"/>
              </w:numPr>
              <w:spacing w:line="240" w:lineRule="auto"/>
              <w:ind w:left="522" w:hanging="450"/>
              <w:rPr>
                <w:rFonts w:ascii="Tw Cen MT" w:eastAsia="Calibri" w:hAnsi="Tw Cen MT" w:cs="Arial"/>
                <w:b w:val="0"/>
                <w:color w:val="auto"/>
                <w:sz w:val="20"/>
                <w:szCs w:val="20"/>
                <w:lang w:val="en-GB" w:eastAsia="en-ZA"/>
              </w:rPr>
            </w:pPr>
          </w:p>
        </w:tc>
        <w:tc>
          <w:tcPr>
            <w:tcW w:w="2835" w:type="dxa"/>
            <w:vMerge/>
            <w:tcBorders>
              <w:left w:val="single" w:sz="4" w:space="0" w:color="auto"/>
            </w:tcBorders>
            <w:shd w:val="clear" w:color="auto" w:fill="auto"/>
          </w:tcPr>
          <w:p w:rsidR="00B3024B" w:rsidRPr="00803CDA" w:rsidRDefault="00B3024B"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p>
        </w:tc>
        <w:tc>
          <w:tcPr>
            <w:tcW w:w="2410" w:type="dxa"/>
            <w:shd w:val="clear" w:color="auto" w:fill="auto"/>
          </w:tcPr>
          <w:p w:rsidR="00B3024B" w:rsidRPr="00803CDA" w:rsidRDefault="00B3024B" w:rsidP="00653BFB">
            <w:pPr>
              <w:numPr>
                <w:ilvl w:val="2"/>
                <w:numId w:val="61"/>
              </w:numPr>
              <w:spacing w:line="240" w:lineRule="auto"/>
              <w:ind w:left="702" w:hanging="702"/>
              <w:rPr>
                <w:rFonts w:ascii="Tw Cen MT" w:eastAsia="Calibri" w:hAnsi="Tw Cen MT" w:cs="Arial"/>
                <w:b w:val="0"/>
                <w:color w:val="auto"/>
                <w:sz w:val="20"/>
                <w:szCs w:val="20"/>
                <w:lang w:eastAsia="en-ZA"/>
              </w:rPr>
            </w:pPr>
            <w:r w:rsidRPr="00803CDA">
              <w:rPr>
                <w:rFonts w:ascii="Tw Cen MT" w:hAnsi="Tw Cen MT"/>
                <w:b w:val="0"/>
                <w:color w:val="auto"/>
                <w:sz w:val="20"/>
                <w:szCs w:val="20"/>
              </w:rPr>
              <w:t xml:space="preserve">Number of activities undertaken towards RAFI Investment initiative  </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 500 000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New</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r>
    </w:tbl>
    <w:p w:rsidR="00B3024B" w:rsidRPr="00803CDA" w:rsidRDefault="00B3024B" w:rsidP="00B3024B">
      <w:pPr>
        <w:spacing w:line="360" w:lineRule="auto"/>
        <w:jc w:val="both"/>
        <w:rPr>
          <w:rFonts w:ascii="Calibri" w:eastAsia="HYGothic-Extra" w:hAnsi="Calibri"/>
          <w:b w:val="0"/>
          <w:color w:val="auto"/>
          <w:sz w:val="24"/>
          <w:szCs w:val="24"/>
        </w:rPr>
      </w:pPr>
    </w:p>
    <w:p w:rsidR="003F3111" w:rsidRDefault="003F3111">
      <w:pPr>
        <w:spacing w:after="200"/>
        <w:rPr>
          <w:rFonts w:ascii="Calibri" w:eastAsia="HYGothic-Extra" w:hAnsi="Calibri"/>
          <w:b w:val="0"/>
          <w:color w:val="auto"/>
          <w:sz w:val="24"/>
          <w:szCs w:val="24"/>
        </w:rPr>
      </w:pPr>
      <w:r>
        <w:rPr>
          <w:rFonts w:ascii="Calibri" w:eastAsia="HYGothic-Extra" w:hAnsi="Calibri"/>
          <w:b w:val="0"/>
          <w:color w:val="auto"/>
          <w:sz w:val="24"/>
          <w:szCs w:val="24"/>
        </w:rPr>
        <w:br w:type="page"/>
      </w:r>
    </w:p>
    <w:p w:rsidR="00B3024B" w:rsidRPr="00803CDA" w:rsidRDefault="00B3024B" w:rsidP="00B3024B">
      <w:pPr>
        <w:spacing w:line="360" w:lineRule="auto"/>
        <w:jc w:val="both"/>
        <w:rPr>
          <w:rFonts w:ascii="Calibri" w:eastAsia="HYGothic-Extra" w:hAnsi="Calibri"/>
          <w:b w:val="0"/>
          <w:color w:val="auto"/>
          <w:sz w:val="24"/>
          <w:szCs w:val="24"/>
        </w:rPr>
      </w:pPr>
      <w:r w:rsidRPr="00803CDA">
        <w:rPr>
          <w:rFonts w:ascii="Calibri" w:eastAsia="HYGothic-Extra" w:hAnsi="Calibri"/>
          <w:b w:val="0"/>
          <w:color w:val="auto"/>
          <w:sz w:val="24"/>
          <w:szCs w:val="24"/>
        </w:rPr>
        <w:lastRenderedPageBreak/>
        <w:t>GOAL 3:  TO IMPROVE THE EFFECTIVENESS OF GOVERNANCE, ADMINISTRATIVE AND FINANCIAL SYSTEMS</w:t>
      </w:r>
      <w:r w:rsidRPr="00803CDA">
        <w:rPr>
          <w:rFonts w:ascii="Calibri" w:eastAsia="Times New Roman" w:hAnsi="Calibri" w:cs="Calibri"/>
          <w:b w:val="0"/>
          <w:color w:val="auto"/>
          <w:sz w:val="24"/>
          <w:szCs w:val="24"/>
        </w:rPr>
        <w:tab/>
      </w: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976"/>
        <w:gridCol w:w="2410"/>
        <w:gridCol w:w="1559"/>
        <w:gridCol w:w="1134"/>
        <w:gridCol w:w="1134"/>
        <w:gridCol w:w="1134"/>
        <w:gridCol w:w="1134"/>
        <w:gridCol w:w="993"/>
        <w:gridCol w:w="1134"/>
      </w:tblGrid>
      <w:tr w:rsidR="00B3024B" w:rsidRPr="00803CDA" w:rsidTr="00B3024B">
        <w:trPr>
          <w:trHeight w:val="399"/>
          <w:tblHeader/>
          <w:jc w:val="center"/>
        </w:trPr>
        <w:tc>
          <w:tcPr>
            <w:tcW w:w="2269" w:type="dxa"/>
            <w:shd w:val="clear" w:color="auto" w:fill="FEDD61"/>
            <w:vAlign w:val="bottom"/>
          </w:tcPr>
          <w:p w:rsidR="00B3024B" w:rsidRPr="00803CDA" w:rsidRDefault="00B3024B" w:rsidP="00B3024B">
            <w:pPr>
              <w:spacing w:line="288" w:lineRule="auto"/>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Strategic Goal 3</w:t>
            </w:r>
          </w:p>
        </w:tc>
        <w:tc>
          <w:tcPr>
            <w:tcW w:w="13608" w:type="dxa"/>
            <w:gridSpan w:val="9"/>
            <w:shd w:val="clear" w:color="auto" w:fill="FEDD61"/>
            <w:vAlign w:val="bottom"/>
          </w:tcPr>
          <w:p w:rsidR="00B3024B" w:rsidRPr="00803CDA" w:rsidRDefault="00B3024B" w:rsidP="00B3024B">
            <w:pPr>
              <w:spacing w:line="288" w:lineRule="auto"/>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To improve the effectiveness of governance, administrative and financial systems</w:t>
            </w:r>
          </w:p>
        </w:tc>
      </w:tr>
      <w:tr w:rsidR="00B3024B" w:rsidRPr="00803CDA" w:rsidTr="00B3024B">
        <w:trPr>
          <w:trHeight w:val="399"/>
          <w:tblHeader/>
          <w:jc w:val="center"/>
        </w:trPr>
        <w:tc>
          <w:tcPr>
            <w:tcW w:w="2269" w:type="dxa"/>
            <w:vMerge w:val="restart"/>
            <w:shd w:val="clear" w:color="auto" w:fill="FEDD61"/>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Strategic objectives</w:t>
            </w:r>
          </w:p>
        </w:tc>
        <w:tc>
          <w:tcPr>
            <w:tcW w:w="2976" w:type="dxa"/>
            <w:vMerge w:val="restart"/>
            <w:shd w:val="clear" w:color="auto" w:fill="FEDD61"/>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Activities</w:t>
            </w:r>
          </w:p>
        </w:tc>
        <w:tc>
          <w:tcPr>
            <w:tcW w:w="2410" w:type="dxa"/>
            <w:vMerge w:val="restart"/>
            <w:shd w:val="clear" w:color="auto" w:fill="FEDD61"/>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Indicators</w:t>
            </w:r>
          </w:p>
        </w:tc>
        <w:tc>
          <w:tcPr>
            <w:tcW w:w="1559" w:type="dxa"/>
            <w:vMerge w:val="restart"/>
            <w:shd w:val="clear" w:color="auto" w:fill="FEDD61"/>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Indicative Budget</w:t>
            </w:r>
          </w:p>
        </w:tc>
        <w:tc>
          <w:tcPr>
            <w:tcW w:w="6663" w:type="dxa"/>
            <w:gridSpan w:val="6"/>
            <w:shd w:val="clear" w:color="auto" w:fill="FEDD61"/>
            <w:vAlign w:val="bottom"/>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TARGET</w:t>
            </w:r>
          </w:p>
        </w:tc>
      </w:tr>
      <w:tr w:rsidR="00B3024B" w:rsidRPr="00803CDA" w:rsidTr="00B3024B">
        <w:trPr>
          <w:trHeight w:val="287"/>
          <w:tblHeader/>
          <w:jc w:val="center"/>
        </w:trPr>
        <w:tc>
          <w:tcPr>
            <w:tcW w:w="2269" w:type="dxa"/>
            <w:vMerge/>
            <w:shd w:val="clear" w:color="auto" w:fill="FEDD61"/>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2976" w:type="dxa"/>
            <w:vMerge/>
            <w:shd w:val="clear" w:color="auto" w:fill="FEDD61"/>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2410" w:type="dxa"/>
            <w:vMerge/>
            <w:shd w:val="clear" w:color="auto" w:fill="FEDD61"/>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559" w:type="dxa"/>
            <w:vMerge/>
            <w:shd w:val="clear" w:color="auto" w:fill="FEDD61"/>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shd w:val="clear" w:color="auto" w:fill="FEDD61"/>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 Year Target</w:t>
            </w:r>
          </w:p>
        </w:tc>
        <w:tc>
          <w:tcPr>
            <w:tcW w:w="1134" w:type="dxa"/>
            <w:shd w:val="clear" w:color="auto" w:fill="FEDD61"/>
            <w:vAlign w:val="bottom"/>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2018/19</w:t>
            </w:r>
          </w:p>
        </w:tc>
        <w:tc>
          <w:tcPr>
            <w:tcW w:w="1134" w:type="dxa"/>
            <w:shd w:val="clear" w:color="auto" w:fill="FEDD61"/>
            <w:vAlign w:val="bottom"/>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2019/20</w:t>
            </w:r>
          </w:p>
        </w:tc>
        <w:tc>
          <w:tcPr>
            <w:tcW w:w="1134" w:type="dxa"/>
            <w:shd w:val="clear" w:color="auto" w:fill="FEDD61"/>
            <w:vAlign w:val="bottom"/>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2020/21</w:t>
            </w:r>
          </w:p>
        </w:tc>
        <w:tc>
          <w:tcPr>
            <w:tcW w:w="993" w:type="dxa"/>
            <w:shd w:val="clear" w:color="auto" w:fill="FEDD61"/>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2021/22</w:t>
            </w:r>
          </w:p>
        </w:tc>
        <w:tc>
          <w:tcPr>
            <w:tcW w:w="1134" w:type="dxa"/>
            <w:shd w:val="clear" w:color="auto" w:fill="FEDD61"/>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2021/22</w:t>
            </w:r>
          </w:p>
        </w:tc>
      </w:tr>
      <w:tr w:rsidR="00B3024B" w:rsidRPr="00803CDA" w:rsidTr="00B3024B">
        <w:trPr>
          <w:trHeight w:val="556"/>
          <w:jc w:val="center"/>
        </w:trPr>
        <w:tc>
          <w:tcPr>
            <w:tcW w:w="2269" w:type="dxa"/>
            <w:vMerge w:val="restart"/>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Improve contract management and project monitoring systems.</w:t>
            </w:r>
          </w:p>
        </w:tc>
        <w:tc>
          <w:tcPr>
            <w:tcW w:w="2976" w:type="dxa"/>
            <w:vMerge w:val="restart"/>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Identification and procurement of suitable contract management and project monitoring system.</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Submission of Reports to standing committees and council</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Standardisation of Tender Documents and Contracts</w:t>
            </w:r>
          </w:p>
        </w:tc>
        <w:tc>
          <w:tcPr>
            <w:tcW w:w="2410" w:type="dxa"/>
            <w:shd w:val="clear" w:color="auto" w:fill="auto"/>
            <w:vAlign w:val="center"/>
          </w:tcPr>
          <w:p w:rsidR="00B3024B" w:rsidRPr="00803CDA" w:rsidRDefault="00B3024B" w:rsidP="00653BFB">
            <w:pPr>
              <w:numPr>
                <w:ilvl w:val="2"/>
                <w:numId w:val="68"/>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reduction in contract queries</w:t>
            </w:r>
          </w:p>
        </w:tc>
        <w:tc>
          <w:tcPr>
            <w:tcW w:w="1559" w:type="dxa"/>
            <w:vMerge w:val="restart"/>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45%</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55%</w:t>
            </w:r>
          </w:p>
        </w:tc>
      </w:tr>
      <w:tr w:rsidR="00B3024B" w:rsidRPr="00803CDA" w:rsidTr="00B3024B">
        <w:trPr>
          <w:trHeight w:val="1241"/>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69"/>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contracts completed with quality timeframe and costs</w:t>
            </w:r>
          </w:p>
        </w:tc>
        <w:tc>
          <w:tcPr>
            <w:tcW w:w="1559" w:type="dxa"/>
            <w:vMerge/>
            <w:shd w:val="clear" w:color="auto" w:fill="auto"/>
          </w:tcPr>
          <w:p w:rsidR="00B3024B" w:rsidRPr="00803CDA" w:rsidRDefault="00B3024B" w:rsidP="00653BFB">
            <w:pPr>
              <w:numPr>
                <w:ilvl w:val="0"/>
                <w:numId w:val="65"/>
              </w:numPr>
              <w:spacing w:line="240"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w:t>
            </w:r>
          </w:p>
        </w:tc>
      </w:tr>
      <w:tr w:rsidR="00B3024B" w:rsidRPr="00803CDA" w:rsidTr="00B3024B">
        <w:trPr>
          <w:trHeight w:val="620"/>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0"/>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adherence to the compliance framework</w:t>
            </w:r>
          </w:p>
        </w:tc>
        <w:tc>
          <w:tcPr>
            <w:tcW w:w="1559" w:type="dxa"/>
            <w:vMerge/>
            <w:shd w:val="clear" w:color="auto" w:fill="auto"/>
          </w:tcPr>
          <w:p w:rsidR="00B3024B" w:rsidRPr="00803CDA" w:rsidRDefault="00B3024B" w:rsidP="00653BFB">
            <w:pPr>
              <w:numPr>
                <w:ilvl w:val="0"/>
                <w:numId w:val="65"/>
              </w:numPr>
              <w:spacing w:line="240"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r>
      <w:tr w:rsidR="00B3024B" w:rsidRPr="00803CDA" w:rsidTr="00B3024B">
        <w:trPr>
          <w:trHeight w:val="368"/>
          <w:jc w:val="center"/>
        </w:trPr>
        <w:tc>
          <w:tcPr>
            <w:tcW w:w="2269" w:type="dxa"/>
            <w:vMerge w:val="restart"/>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Improve efficiencies in management of financial resources</w:t>
            </w:r>
          </w:p>
        </w:tc>
        <w:tc>
          <w:tcPr>
            <w:tcW w:w="2976" w:type="dxa"/>
            <w:vMerge w:val="restart"/>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Update and continuous review of policies and procedures</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Timeous Compilation  of compliant reports</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Prevention and execution of consequence management on unauthorised, irregular, fruitless &amp; wasteful expenditure.</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Updated GRAP compliant FAR</w:t>
            </w:r>
          </w:p>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1"/>
              </w:numPr>
              <w:spacing w:line="240" w:lineRule="auto"/>
              <w:ind w:left="702" w:hanging="70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Liquidity Ratios</w:t>
            </w:r>
          </w:p>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1559" w:type="dxa"/>
            <w:vMerge w:val="restart"/>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1:5:1</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1:5:1</w:t>
            </w:r>
          </w:p>
        </w:tc>
      </w:tr>
      <w:tr w:rsidR="00B3024B" w:rsidRPr="00803CDA" w:rsidTr="00B3024B">
        <w:trPr>
          <w:trHeight w:val="521"/>
          <w:jc w:val="center"/>
        </w:trPr>
        <w:tc>
          <w:tcPr>
            <w:tcW w:w="2269"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1"/>
              </w:numPr>
              <w:spacing w:line="240" w:lineRule="auto"/>
              <w:ind w:left="702" w:hanging="70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Cost Coverage Ratio</w:t>
            </w: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 month</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 month</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 month</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 month</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 month</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 month</w:t>
            </w:r>
          </w:p>
        </w:tc>
      </w:tr>
      <w:tr w:rsidR="00B3024B" w:rsidRPr="00803CDA" w:rsidTr="00B3024B">
        <w:trPr>
          <w:trHeight w:val="557"/>
          <w:jc w:val="center"/>
        </w:trPr>
        <w:tc>
          <w:tcPr>
            <w:tcW w:w="2269"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1"/>
              </w:numPr>
              <w:spacing w:line="240" w:lineRule="auto"/>
              <w:ind w:left="702" w:hanging="70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Net Debtor’s Day</w:t>
            </w: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200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200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200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200 days</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200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200 days</w:t>
            </w:r>
          </w:p>
        </w:tc>
      </w:tr>
      <w:tr w:rsidR="00B3024B" w:rsidRPr="00803CDA" w:rsidTr="00B3024B">
        <w:trPr>
          <w:trHeight w:val="692"/>
          <w:jc w:val="center"/>
        </w:trPr>
        <w:tc>
          <w:tcPr>
            <w:tcW w:w="2269"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1"/>
              </w:numPr>
              <w:spacing w:line="240" w:lineRule="auto"/>
              <w:ind w:left="702" w:hanging="70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Capital vs Total Expenditure Ratio</w:t>
            </w: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r>
      <w:tr w:rsidR="00B3024B" w:rsidRPr="00803CDA" w:rsidTr="00B3024B">
        <w:trPr>
          <w:trHeight w:val="440"/>
          <w:jc w:val="center"/>
        </w:trPr>
        <w:tc>
          <w:tcPr>
            <w:tcW w:w="2269"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1"/>
              </w:numPr>
              <w:spacing w:line="240" w:lineRule="auto"/>
              <w:ind w:left="702" w:hanging="70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Collection Rate</w:t>
            </w:r>
          </w:p>
          <w:p w:rsidR="00B3024B" w:rsidRPr="00803CDA" w:rsidRDefault="00B3024B" w:rsidP="00653BFB">
            <w:pPr>
              <w:numPr>
                <w:ilvl w:val="2"/>
                <w:numId w:val="71"/>
              </w:numPr>
              <w:spacing w:line="240" w:lineRule="auto"/>
              <w:ind w:left="702" w:hanging="702"/>
              <w:jc w:val="both"/>
              <w:rPr>
                <w:rFonts w:ascii="Tw Cen MT" w:eastAsia="Calibri" w:hAnsi="Tw Cen MT" w:cs="Arial"/>
                <w:b w:val="0"/>
                <w:color w:val="auto"/>
                <w:sz w:val="20"/>
                <w:szCs w:val="20"/>
                <w:lang w:val="en-GB" w:eastAsia="en-ZA"/>
              </w:rPr>
            </w:pP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w:t>
            </w:r>
          </w:p>
        </w:tc>
      </w:tr>
      <w:tr w:rsidR="00B3024B" w:rsidRPr="00803CDA" w:rsidTr="00B3024B">
        <w:trPr>
          <w:trHeight w:val="440"/>
          <w:jc w:val="center"/>
        </w:trPr>
        <w:tc>
          <w:tcPr>
            <w:tcW w:w="2269"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1"/>
              </w:numPr>
              <w:spacing w:line="240" w:lineRule="auto"/>
              <w:ind w:left="702" w:hanging="70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PPE Ratio</w:t>
            </w: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r>
      <w:tr w:rsidR="00B3024B" w:rsidRPr="00803CDA" w:rsidTr="00B3024B">
        <w:trPr>
          <w:trHeight w:val="225"/>
          <w:jc w:val="center"/>
        </w:trPr>
        <w:tc>
          <w:tcPr>
            <w:tcW w:w="2269" w:type="dxa"/>
            <w:vMerge/>
            <w:tcBorders>
              <w:right w:val="single" w:sz="4" w:space="0" w:color="auto"/>
            </w:tcBorders>
            <w:shd w:val="clear" w:color="auto" w:fill="auto"/>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1"/>
              </w:numPr>
              <w:spacing w:line="240" w:lineRule="auto"/>
              <w:ind w:left="702" w:hanging="70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Number of asset verifications conducted</w:t>
            </w:r>
          </w:p>
        </w:tc>
        <w:tc>
          <w:tcPr>
            <w:tcW w:w="1559" w:type="dxa"/>
            <w:vMerge/>
            <w:shd w:val="clear" w:color="auto" w:fill="auto"/>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r>
      <w:tr w:rsidR="00B3024B" w:rsidRPr="00803CDA" w:rsidTr="00B3024B">
        <w:trPr>
          <w:trHeight w:val="287"/>
          <w:jc w:val="center"/>
        </w:trPr>
        <w:tc>
          <w:tcPr>
            <w:tcW w:w="2269" w:type="dxa"/>
            <w:vMerge/>
            <w:tcBorders>
              <w:right w:val="single" w:sz="4" w:space="0" w:color="auto"/>
            </w:tcBorders>
            <w:shd w:val="clear" w:color="auto" w:fill="auto"/>
            <w:vAlign w:val="center"/>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tcBorders>
              <w:left w:val="single" w:sz="4" w:space="0" w:color="auto"/>
            </w:tcBorders>
            <w:shd w:val="clear" w:color="auto" w:fill="auto"/>
            <w:vAlign w:val="center"/>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Provide quarterly reports to MPAC on irregular, fruitless, unauthorised expenditure </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Conducted feasibility study report to determine cost effectiveness of tariffs </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Reduction of electricity distribution losses to 15%</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Identify and recruit Revenue Protection Officer (Electricity)</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Conduct Feasibility studies</w:t>
            </w:r>
          </w:p>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1"/>
              </w:numPr>
              <w:spacing w:line="240" w:lineRule="auto"/>
              <w:ind w:left="702" w:hanging="70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increase in revenue generated from rates and taxes</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27.6% (compounded)</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r>
      <w:tr w:rsidR="00B3024B" w:rsidRPr="00803CDA" w:rsidTr="00B3024B">
        <w:trPr>
          <w:trHeight w:val="287"/>
          <w:jc w:val="center"/>
        </w:trPr>
        <w:tc>
          <w:tcPr>
            <w:tcW w:w="2269" w:type="dxa"/>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Continuous  monitoring of capital spending</w:t>
            </w:r>
          </w:p>
        </w:tc>
        <w:tc>
          <w:tcPr>
            <w:tcW w:w="2976" w:type="dxa"/>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Contract Management Monitoring</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Development of Demand Management Plan</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Produce Section 71 Reports</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Bid Evaluation schedule</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a Bid Adjudication schedule</w:t>
            </w:r>
          </w:p>
        </w:tc>
        <w:tc>
          <w:tcPr>
            <w:tcW w:w="2410" w:type="dxa"/>
            <w:shd w:val="clear" w:color="auto" w:fill="auto"/>
            <w:vAlign w:val="center"/>
          </w:tcPr>
          <w:p w:rsidR="00B3024B" w:rsidRPr="00803CDA" w:rsidRDefault="00B3024B" w:rsidP="00653BFB">
            <w:pPr>
              <w:numPr>
                <w:ilvl w:val="2"/>
                <w:numId w:val="71"/>
              </w:numPr>
              <w:spacing w:line="240" w:lineRule="auto"/>
              <w:ind w:left="702" w:hanging="70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variance on capital expenditure</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w:t>
            </w:r>
          </w:p>
        </w:tc>
      </w:tr>
      <w:tr w:rsidR="00B3024B" w:rsidRPr="00803CDA" w:rsidTr="00B3024B">
        <w:trPr>
          <w:trHeight w:val="287"/>
          <w:jc w:val="center"/>
        </w:trPr>
        <w:tc>
          <w:tcPr>
            <w:tcW w:w="2269" w:type="dxa"/>
            <w:vMerge w:val="restart"/>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Improvement of ICT efficiency in order to support municipal objectives. </w:t>
            </w:r>
          </w:p>
        </w:tc>
        <w:tc>
          <w:tcPr>
            <w:tcW w:w="2976" w:type="dxa"/>
            <w:vMerge w:val="restart"/>
            <w:tcBorders>
              <w:left w:val="single" w:sz="4" w:space="0" w:color="auto"/>
            </w:tcBorders>
            <w:shd w:val="clear" w:color="auto" w:fill="auto"/>
          </w:tcPr>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an off - site ICT disaster recovery site.</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Review and implement ICT risk register.</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Implementation of encryption tools.</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To provide efficient ICT support to the institution and every ward (by 2021).</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Implement ICT disaster recovery plan.</w:t>
            </w:r>
          </w:p>
        </w:tc>
        <w:tc>
          <w:tcPr>
            <w:tcW w:w="2410" w:type="dxa"/>
            <w:shd w:val="clear" w:color="auto" w:fill="auto"/>
            <w:vAlign w:val="center"/>
          </w:tcPr>
          <w:p w:rsidR="00B3024B" w:rsidRPr="00803CDA" w:rsidRDefault="00B3024B" w:rsidP="00653BFB">
            <w:pPr>
              <w:numPr>
                <w:ilvl w:val="2"/>
                <w:numId w:val="71"/>
              </w:numPr>
              <w:spacing w:line="240" w:lineRule="auto"/>
              <w:ind w:left="702" w:hanging="70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Number of municipal facilities with access to ICT services</w:t>
            </w:r>
          </w:p>
        </w:tc>
        <w:tc>
          <w:tcPr>
            <w:tcW w:w="1559" w:type="dxa"/>
            <w:vMerge w:val="restart"/>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R1.5m</w:t>
            </w:r>
          </w:p>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14</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2"/>
              </w:numPr>
              <w:spacing w:line="240" w:lineRule="auto"/>
              <w:ind w:left="702" w:hanging="72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Network Uptime</w:t>
            </w:r>
          </w:p>
        </w:tc>
        <w:tc>
          <w:tcPr>
            <w:tcW w:w="1559" w:type="dxa"/>
            <w:vMerge/>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(60%)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tcPr>
          <w:p w:rsidR="00B3024B" w:rsidRPr="00803CDA" w:rsidRDefault="00B3024B" w:rsidP="00653BFB">
            <w:pPr>
              <w:numPr>
                <w:ilvl w:val="2"/>
                <w:numId w:val="73"/>
              </w:numPr>
              <w:spacing w:line="240" w:lineRule="auto"/>
              <w:ind w:left="702" w:hanging="72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of system with latest antivirus or anti spyware signatures</w:t>
            </w:r>
          </w:p>
        </w:tc>
        <w:tc>
          <w:tcPr>
            <w:tcW w:w="1559" w:type="dxa"/>
            <w:vMerge/>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4"/>
              </w:numPr>
              <w:spacing w:line="240" w:lineRule="auto"/>
              <w:ind w:left="702" w:hanging="72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of remote backups per month</w:t>
            </w:r>
          </w:p>
        </w:tc>
        <w:tc>
          <w:tcPr>
            <w:tcW w:w="1559" w:type="dxa"/>
            <w:vMerge/>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r>
      <w:tr w:rsidR="00B3024B" w:rsidRPr="00803CDA" w:rsidTr="00B3024B">
        <w:trPr>
          <w:trHeight w:val="971"/>
          <w:jc w:val="center"/>
        </w:trPr>
        <w:tc>
          <w:tcPr>
            <w:tcW w:w="2269" w:type="dxa"/>
            <w:vMerge w:val="restart"/>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Improvement of security system to all administrative Units and facilities.</w:t>
            </w:r>
          </w:p>
        </w:tc>
        <w:tc>
          <w:tcPr>
            <w:tcW w:w="2976" w:type="dxa"/>
            <w:vMerge w:val="restart"/>
            <w:tcBorders>
              <w:left w:val="single" w:sz="4" w:space="0" w:color="auto"/>
            </w:tcBorders>
            <w:shd w:val="clear" w:color="auto" w:fill="auto"/>
          </w:tcPr>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Security Master Plan.</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Improve physical access controls.</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Install visual monitoring systems by 2021. % improvement of security systems.</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Improve safety and security of municipal employees and assets.</w:t>
            </w:r>
          </w:p>
        </w:tc>
        <w:tc>
          <w:tcPr>
            <w:tcW w:w="2410" w:type="dxa"/>
            <w:shd w:val="clear" w:color="auto" w:fill="auto"/>
            <w:vAlign w:val="center"/>
          </w:tcPr>
          <w:p w:rsidR="00B3024B" w:rsidRPr="00803CDA" w:rsidRDefault="00B3024B" w:rsidP="00653BFB">
            <w:pPr>
              <w:numPr>
                <w:ilvl w:val="2"/>
                <w:numId w:val="7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decrease in lost assets</w:t>
            </w:r>
          </w:p>
          <w:p w:rsidR="00B3024B" w:rsidRPr="00803CDA" w:rsidRDefault="00B3024B" w:rsidP="00B3024B">
            <w:pPr>
              <w:spacing w:line="240" w:lineRule="auto"/>
              <w:rPr>
                <w:rFonts w:ascii="Tw Cen MT" w:eastAsia="Calibri" w:hAnsi="Tw Cen MT" w:cs="Arial"/>
                <w:b w:val="0"/>
                <w:color w:val="auto"/>
                <w:sz w:val="20"/>
                <w:szCs w:val="20"/>
                <w:lang w:eastAsia="en-ZA"/>
              </w:rPr>
            </w:pPr>
          </w:p>
        </w:tc>
        <w:tc>
          <w:tcPr>
            <w:tcW w:w="1559" w:type="dxa"/>
            <w:vMerge w:val="restart"/>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R1.5m</w:t>
            </w:r>
          </w:p>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75%</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60%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75%</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reduction in security related incidents.</w:t>
            </w:r>
          </w:p>
        </w:tc>
        <w:tc>
          <w:tcPr>
            <w:tcW w:w="1559" w:type="dxa"/>
            <w:vMerge/>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80%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80%</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r>
      <w:tr w:rsidR="00B3024B" w:rsidRPr="00803CDA" w:rsidTr="00B3024B">
        <w:trPr>
          <w:trHeight w:val="287"/>
          <w:jc w:val="center"/>
        </w:trPr>
        <w:tc>
          <w:tcPr>
            <w:tcW w:w="2269" w:type="dxa"/>
            <w:vMerge w:val="restart"/>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Enhance organisational performance in order to achieve organisational objectives. </w:t>
            </w:r>
          </w:p>
        </w:tc>
        <w:tc>
          <w:tcPr>
            <w:tcW w:w="2976" w:type="dxa"/>
            <w:vMerge w:val="restart"/>
            <w:tcBorders>
              <w:left w:val="single" w:sz="4" w:space="0" w:color="auto"/>
            </w:tcBorders>
            <w:shd w:val="clear" w:color="auto" w:fill="auto"/>
          </w:tcPr>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Review organogram</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an Organisation Development Strategy;</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recruitment plans.</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standard operation procedures.</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Review HR related policies. </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Review Human Resources Management Plan </w:t>
            </w:r>
          </w:p>
        </w:tc>
        <w:tc>
          <w:tcPr>
            <w:tcW w:w="2410" w:type="dxa"/>
            <w:shd w:val="clear" w:color="auto" w:fill="auto"/>
            <w:vAlign w:val="center"/>
          </w:tcPr>
          <w:p w:rsidR="00B3024B" w:rsidRPr="00803CDA" w:rsidRDefault="00B3024B" w:rsidP="00653BFB">
            <w:pPr>
              <w:numPr>
                <w:ilvl w:val="2"/>
                <w:numId w:val="7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Turnaround times in responding to queries in days</w:t>
            </w:r>
          </w:p>
        </w:tc>
        <w:tc>
          <w:tcPr>
            <w:tcW w:w="1559" w:type="dxa"/>
            <w:vMerge w:val="restart"/>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 Working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14 Working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12 Working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 Working Days</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 Working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 Working Days</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Improve turnaround time in filling of vacant budgeted positions in days </w:t>
            </w:r>
          </w:p>
        </w:tc>
        <w:tc>
          <w:tcPr>
            <w:tcW w:w="1559" w:type="dxa"/>
            <w:vMerge/>
            <w:shd w:val="clear" w:color="auto" w:fill="auto"/>
            <w:vAlign w:val="center"/>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70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80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70 Days</w:t>
            </w:r>
          </w:p>
        </w:tc>
        <w:tc>
          <w:tcPr>
            <w:tcW w:w="993"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60 Days</w:t>
            </w: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tc>
        <w:tc>
          <w:tcPr>
            <w:tcW w:w="1134" w:type="dxa"/>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p>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60 Days</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Improve turnaround time in resolving disputes in days </w:t>
            </w:r>
          </w:p>
        </w:tc>
        <w:tc>
          <w:tcPr>
            <w:tcW w:w="1559" w:type="dxa"/>
            <w:vMerge/>
            <w:shd w:val="clear" w:color="auto" w:fill="auto"/>
            <w:vAlign w:val="center"/>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 Days</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 Days</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 Days</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val="restart"/>
            <w:tcBorders>
              <w:left w:val="single" w:sz="4" w:space="0" w:color="auto"/>
            </w:tcBorders>
            <w:shd w:val="clear" w:color="auto" w:fill="auto"/>
          </w:tcPr>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Review of Human Resources Development Strategy.</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Annual development and implementation of WSP.</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Number of performance agreements concluded and assessed.</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Performance Management Systems cascaded to all levels </w:t>
            </w:r>
          </w:p>
        </w:tc>
        <w:tc>
          <w:tcPr>
            <w:tcW w:w="2410" w:type="dxa"/>
            <w:shd w:val="clear" w:color="auto" w:fill="auto"/>
            <w:vAlign w:val="center"/>
          </w:tcPr>
          <w:p w:rsidR="00B3024B" w:rsidRPr="00803CDA" w:rsidRDefault="00B3024B" w:rsidP="00653BFB">
            <w:pPr>
              <w:numPr>
                <w:ilvl w:val="2"/>
                <w:numId w:val="7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lastRenderedPageBreak/>
              <w:t xml:space="preserve">Number of employees on performance agreements </w:t>
            </w:r>
            <w:r w:rsidRPr="00803CDA">
              <w:rPr>
                <w:rFonts w:ascii="Tw Cen MT" w:eastAsia="Calibri" w:hAnsi="Tw Cen MT" w:cs="Arial"/>
                <w:b w:val="0"/>
                <w:color w:val="auto"/>
                <w:sz w:val="20"/>
                <w:szCs w:val="20"/>
                <w:lang w:eastAsia="en-ZA"/>
              </w:rPr>
              <w:lastRenderedPageBreak/>
              <w:t>subjected to performance assessments.</w:t>
            </w:r>
          </w:p>
        </w:tc>
        <w:tc>
          <w:tcPr>
            <w:tcW w:w="1559" w:type="dxa"/>
            <w:vMerge w:val="restart"/>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R0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259</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259</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259</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259</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employees trained</w:t>
            </w:r>
          </w:p>
        </w:tc>
        <w:tc>
          <w:tcPr>
            <w:tcW w:w="1559" w:type="dxa"/>
            <w:vMerge/>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259</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259</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280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280</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Councillors/Traditional Leaders trained </w:t>
            </w:r>
          </w:p>
        </w:tc>
        <w:tc>
          <w:tcPr>
            <w:tcW w:w="1559" w:type="dxa"/>
            <w:vMerge/>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41</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41</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41</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val="restart"/>
            <w:tcBorders>
              <w:left w:val="single" w:sz="4" w:space="0" w:color="auto"/>
            </w:tcBorders>
            <w:shd w:val="clear" w:color="auto" w:fill="auto"/>
          </w:tcPr>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Review Employee Wellness Strategy</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OHS Management systems</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Review OHS Risk register.</w:t>
            </w:r>
          </w:p>
        </w:tc>
        <w:tc>
          <w:tcPr>
            <w:tcW w:w="2410" w:type="dxa"/>
            <w:shd w:val="clear" w:color="auto" w:fill="auto"/>
            <w:vAlign w:val="center"/>
          </w:tcPr>
          <w:p w:rsidR="00B3024B" w:rsidRPr="00803CDA" w:rsidRDefault="00B3024B" w:rsidP="00653BFB">
            <w:pPr>
              <w:numPr>
                <w:ilvl w:val="2"/>
                <w:numId w:val="7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Reduction in OHS incidents</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40%</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40%</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5"/>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reduction in the rate of absenteeism due to occupational ill-health</w:t>
            </w:r>
          </w:p>
        </w:tc>
        <w:tc>
          <w:tcPr>
            <w:tcW w:w="1559" w:type="dxa"/>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r>
      <w:tr w:rsidR="00B3024B" w:rsidRPr="00803CDA" w:rsidTr="00B3024B">
        <w:trPr>
          <w:trHeight w:val="287"/>
          <w:jc w:val="center"/>
        </w:trPr>
        <w:tc>
          <w:tcPr>
            <w:tcW w:w="2269" w:type="dxa"/>
            <w:vMerge w:val="restart"/>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Promote good governance by providing efficient administrative support to councillors, traditional leaders  and council</w:t>
            </w:r>
          </w:p>
        </w:tc>
        <w:tc>
          <w:tcPr>
            <w:tcW w:w="2976" w:type="dxa"/>
            <w:vMerge w:val="restart"/>
            <w:tcBorders>
              <w:left w:val="single" w:sz="4" w:space="0" w:color="auto"/>
            </w:tcBorders>
            <w:shd w:val="clear" w:color="auto" w:fill="auto"/>
          </w:tcPr>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standard operation procedures.</w:t>
            </w:r>
          </w:p>
          <w:p w:rsidR="00B3024B" w:rsidRPr="00803CDA" w:rsidRDefault="00B3024B" w:rsidP="00653BFB">
            <w:pPr>
              <w:numPr>
                <w:ilvl w:val="0"/>
                <w:numId w:val="66"/>
              </w:numPr>
              <w:spacing w:line="240" w:lineRule="auto"/>
              <w:ind w:left="342" w:hanging="270"/>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Development of schedule of resolutions.</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Implementation of GG on council support.</w:t>
            </w:r>
          </w:p>
        </w:tc>
        <w:tc>
          <w:tcPr>
            <w:tcW w:w="2410" w:type="dxa"/>
            <w:shd w:val="clear" w:color="auto" w:fill="auto"/>
            <w:vAlign w:val="center"/>
          </w:tcPr>
          <w:p w:rsidR="00B3024B" w:rsidRPr="00803CDA" w:rsidRDefault="00B3024B" w:rsidP="00653BFB">
            <w:pPr>
              <w:numPr>
                <w:ilvl w:val="2"/>
                <w:numId w:val="76"/>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committee meetings held</w:t>
            </w:r>
          </w:p>
        </w:tc>
        <w:tc>
          <w:tcPr>
            <w:tcW w:w="1559" w:type="dxa"/>
            <w:vMerge w:val="restart"/>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50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6"/>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Number of council meetings held</w:t>
            </w:r>
          </w:p>
        </w:tc>
        <w:tc>
          <w:tcPr>
            <w:tcW w:w="1559" w:type="dxa"/>
            <w:vMerge/>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4</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6"/>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of council resolutions implemented</w:t>
            </w:r>
          </w:p>
        </w:tc>
        <w:tc>
          <w:tcPr>
            <w:tcW w:w="1559" w:type="dxa"/>
            <w:vMerge/>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r>
      <w:tr w:rsidR="00B3024B" w:rsidRPr="00803CDA" w:rsidTr="00B3024B">
        <w:trPr>
          <w:trHeight w:val="287"/>
          <w:jc w:val="center"/>
        </w:trPr>
        <w:tc>
          <w:tcPr>
            <w:tcW w:w="2269" w:type="dxa"/>
            <w:vMerge w:val="restart"/>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Optimize the participation of communities in the affairs of the Municipality.</w:t>
            </w:r>
          </w:p>
        </w:tc>
        <w:tc>
          <w:tcPr>
            <w:tcW w:w="2976" w:type="dxa"/>
            <w:vMerge w:val="restart"/>
            <w:tcBorders>
              <w:left w:val="single" w:sz="4" w:space="0" w:color="auto"/>
            </w:tcBorders>
            <w:shd w:val="clear" w:color="auto" w:fill="auto"/>
          </w:tcPr>
          <w:p w:rsidR="00B3024B" w:rsidRPr="00803CDA" w:rsidRDefault="00B3024B" w:rsidP="00653BFB">
            <w:pPr>
              <w:numPr>
                <w:ilvl w:val="0"/>
                <w:numId w:val="6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Establish functional ward committees.</w:t>
            </w:r>
          </w:p>
          <w:p w:rsidR="00B3024B" w:rsidRPr="00803CDA" w:rsidRDefault="00B3024B" w:rsidP="00653BFB">
            <w:pPr>
              <w:numPr>
                <w:ilvl w:val="0"/>
                <w:numId w:val="6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Establish functional war rooms.</w:t>
            </w:r>
          </w:p>
          <w:p w:rsidR="00B3024B" w:rsidRPr="00803CDA" w:rsidRDefault="00B3024B" w:rsidP="00653BFB">
            <w:pPr>
              <w:numPr>
                <w:ilvl w:val="0"/>
                <w:numId w:val="6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Convene village based interactions with communities. </w:t>
            </w:r>
          </w:p>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 xml:space="preserve">Explore and implement modern technologies to enhance community participation. </w:t>
            </w:r>
          </w:p>
        </w:tc>
        <w:tc>
          <w:tcPr>
            <w:tcW w:w="2410" w:type="dxa"/>
            <w:shd w:val="clear" w:color="auto" w:fill="auto"/>
            <w:vAlign w:val="center"/>
          </w:tcPr>
          <w:p w:rsidR="00B3024B" w:rsidRPr="00803CDA" w:rsidRDefault="00B3024B" w:rsidP="00653BFB">
            <w:pPr>
              <w:numPr>
                <w:ilvl w:val="2"/>
                <w:numId w:val="77"/>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lastRenderedPageBreak/>
              <w:t>Number of wards with functional committees</w:t>
            </w:r>
          </w:p>
        </w:tc>
        <w:tc>
          <w:tcPr>
            <w:tcW w:w="1559" w:type="dxa"/>
            <w:vMerge w:val="restart"/>
            <w:shd w:val="clear" w:color="auto" w:fill="auto"/>
            <w:vAlign w:val="center"/>
          </w:tcPr>
          <w:p w:rsidR="00B3024B" w:rsidRPr="00803CDA" w:rsidRDefault="00B3024B"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R10m</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17</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17</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17</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17</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17</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17</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7"/>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Score in the community satisfaction survey (Index of 1-5)</w:t>
            </w:r>
          </w:p>
        </w:tc>
        <w:tc>
          <w:tcPr>
            <w:tcW w:w="1559" w:type="dxa"/>
            <w:vMerge/>
            <w:shd w:val="clear" w:color="auto" w:fill="auto"/>
            <w:vAlign w:val="center"/>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r>
      <w:tr w:rsidR="00B3024B" w:rsidRPr="00803CDA" w:rsidTr="00B3024B">
        <w:trPr>
          <w:trHeight w:val="287"/>
          <w:jc w:val="center"/>
        </w:trPr>
        <w:tc>
          <w:tcPr>
            <w:tcW w:w="2269" w:type="dxa"/>
            <w:vMerge/>
            <w:tcBorders>
              <w:right w:val="single" w:sz="4" w:space="0" w:color="auto"/>
            </w:tcBorders>
            <w:shd w:val="clear" w:color="auto" w:fill="auto"/>
          </w:tcPr>
          <w:p w:rsidR="00B3024B" w:rsidRPr="00803CDA" w:rsidRDefault="00B3024B" w:rsidP="00653BFB">
            <w:pPr>
              <w:numPr>
                <w:ilvl w:val="1"/>
                <w:numId w:val="67"/>
              </w:numPr>
              <w:spacing w:line="240" w:lineRule="auto"/>
              <w:ind w:left="522" w:hanging="450"/>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B3024B" w:rsidRPr="00803CDA" w:rsidRDefault="00B3024B"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B3024B" w:rsidRPr="00803CDA" w:rsidRDefault="00B3024B" w:rsidP="00653BFB">
            <w:pPr>
              <w:numPr>
                <w:ilvl w:val="2"/>
                <w:numId w:val="77"/>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IT-based public participation methods used </w:t>
            </w:r>
          </w:p>
        </w:tc>
        <w:tc>
          <w:tcPr>
            <w:tcW w:w="1559" w:type="dxa"/>
            <w:vMerge/>
            <w:shd w:val="clear" w:color="auto" w:fill="auto"/>
            <w:vAlign w:val="center"/>
          </w:tcPr>
          <w:p w:rsidR="00B3024B" w:rsidRPr="00803CDA" w:rsidRDefault="00B3024B" w:rsidP="00B3024B">
            <w:pPr>
              <w:spacing w:line="288"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3</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c>
          <w:tcPr>
            <w:tcW w:w="993"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c>
          <w:tcPr>
            <w:tcW w:w="1134" w:type="dxa"/>
            <w:shd w:val="clear" w:color="auto" w:fill="auto"/>
            <w:vAlign w:val="center"/>
          </w:tcPr>
          <w:p w:rsidR="00B3024B" w:rsidRPr="00803CDA" w:rsidRDefault="00B3024B"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w:t>
            </w:r>
          </w:p>
        </w:tc>
      </w:tr>
      <w:tr w:rsidR="00313EEA" w:rsidRPr="00803CDA" w:rsidTr="00B3024B">
        <w:trPr>
          <w:trHeight w:val="287"/>
          <w:jc w:val="center"/>
        </w:trPr>
        <w:tc>
          <w:tcPr>
            <w:tcW w:w="2269" w:type="dxa"/>
            <w:vMerge w:val="restart"/>
            <w:tcBorders>
              <w:right w:val="single" w:sz="4" w:space="0" w:color="auto"/>
            </w:tcBorders>
            <w:shd w:val="clear" w:color="auto" w:fill="auto"/>
          </w:tcPr>
          <w:p w:rsidR="00313EEA" w:rsidRPr="00803CDA" w:rsidRDefault="00313EEA" w:rsidP="00653BFB">
            <w:pPr>
              <w:numPr>
                <w:ilvl w:val="1"/>
                <w:numId w:val="67"/>
              </w:numPr>
              <w:spacing w:line="240" w:lineRule="auto"/>
              <w:ind w:left="522" w:hanging="450"/>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lastRenderedPageBreak/>
              <w:t>Strengthen integrated planning, monitoring and evaluation of municipal programs</w:t>
            </w:r>
          </w:p>
        </w:tc>
        <w:tc>
          <w:tcPr>
            <w:tcW w:w="2976" w:type="dxa"/>
            <w:vMerge w:val="restart"/>
            <w:tcBorders>
              <w:left w:val="single" w:sz="4" w:space="0" w:color="auto"/>
            </w:tcBorders>
            <w:shd w:val="clear" w:color="auto" w:fill="auto"/>
          </w:tcPr>
          <w:p w:rsidR="00313EEA" w:rsidRPr="00803CDA" w:rsidRDefault="00313EEA"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the institutional strategy</w:t>
            </w:r>
          </w:p>
          <w:p w:rsidR="00313EEA" w:rsidRPr="00803CDA" w:rsidRDefault="00313EEA"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the SDBIP</w:t>
            </w:r>
          </w:p>
          <w:p w:rsidR="00313EEA" w:rsidRPr="00803CDA" w:rsidRDefault="00313EEA"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Review the strategy and the SDBIP</w:t>
            </w:r>
          </w:p>
          <w:p w:rsidR="00313EEA" w:rsidRPr="00803CDA" w:rsidRDefault="00313EEA"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Establish high level negotiation platforms with relevant departments to improve service delivery</w:t>
            </w:r>
          </w:p>
          <w:p w:rsidR="00313EEA" w:rsidRPr="00803CDA" w:rsidRDefault="00313EEA"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Organise Mayor’s engagement sessions with key stakeholders.</w:t>
            </w:r>
          </w:p>
          <w:p w:rsidR="00313EEA" w:rsidRPr="00803CDA" w:rsidRDefault="00313EEA"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To develop Monitoring and evaluation framework for the  institutional strategy</w:t>
            </w:r>
          </w:p>
          <w:p w:rsidR="00313EEA" w:rsidRPr="00803CDA" w:rsidRDefault="00313EEA" w:rsidP="00653BFB">
            <w:pPr>
              <w:numPr>
                <w:ilvl w:val="0"/>
                <w:numId w:val="50"/>
              </w:numPr>
              <w:spacing w:line="240" w:lineRule="auto"/>
              <w:ind w:left="221" w:hanging="221"/>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Develop a Municipal Scorecard</w:t>
            </w:r>
          </w:p>
          <w:p w:rsidR="00313EEA" w:rsidRPr="00803CDA" w:rsidRDefault="00313EEA"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Conduct Municipal Performance Reviews</w:t>
            </w:r>
          </w:p>
        </w:tc>
        <w:tc>
          <w:tcPr>
            <w:tcW w:w="2410" w:type="dxa"/>
            <w:shd w:val="clear" w:color="auto" w:fill="auto"/>
            <w:vAlign w:val="center"/>
          </w:tcPr>
          <w:p w:rsidR="00313EEA" w:rsidRPr="00803CDA" w:rsidRDefault="00313EEA" w:rsidP="00653BFB">
            <w:pPr>
              <w:numPr>
                <w:ilvl w:val="2"/>
                <w:numId w:val="78"/>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 of targets met on the municipal scorecard </w:t>
            </w:r>
          </w:p>
        </w:tc>
        <w:tc>
          <w:tcPr>
            <w:tcW w:w="1559" w:type="dxa"/>
            <w:vMerge w:val="restart"/>
            <w:shd w:val="clear" w:color="auto" w:fill="auto"/>
            <w:vAlign w:val="center"/>
          </w:tcPr>
          <w:p w:rsidR="00313EEA" w:rsidRPr="00803CDA" w:rsidRDefault="00313EEA" w:rsidP="00B3024B">
            <w:pPr>
              <w:spacing w:line="288" w:lineRule="auto"/>
              <w:jc w:val="right"/>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R500 000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80%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85%</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90%</w:t>
            </w:r>
          </w:p>
        </w:tc>
        <w:tc>
          <w:tcPr>
            <w:tcW w:w="993"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95%</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r>
      <w:tr w:rsidR="00313EEA" w:rsidRPr="00803CDA" w:rsidTr="00B3024B">
        <w:trPr>
          <w:trHeight w:val="287"/>
          <w:jc w:val="center"/>
        </w:trPr>
        <w:tc>
          <w:tcPr>
            <w:tcW w:w="2269" w:type="dxa"/>
            <w:vMerge/>
            <w:tcBorders>
              <w:right w:val="single" w:sz="4" w:space="0" w:color="auto"/>
            </w:tcBorders>
            <w:shd w:val="clear" w:color="auto" w:fill="auto"/>
          </w:tcPr>
          <w:p w:rsidR="00313EEA" w:rsidRPr="00803CDA" w:rsidRDefault="00313EEA"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313EEA" w:rsidRPr="00803CDA" w:rsidRDefault="00313EEA"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313EEA" w:rsidRPr="00803CDA" w:rsidRDefault="00313EEA" w:rsidP="00653BFB">
            <w:pPr>
              <w:numPr>
                <w:ilvl w:val="2"/>
                <w:numId w:val="78"/>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participation of sector departments in IDP processes</w:t>
            </w:r>
          </w:p>
        </w:tc>
        <w:tc>
          <w:tcPr>
            <w:tcW w:w="1559" w:type="dxa"/>
            <w:vMerge/>
            <w:shd w:val="clear" w:color="auto" w:fill="auto"/>
            <w:vAlign w:val="center"/>
          </w:tcPr>
          <w:p w:rsidR="00313EEA" w:rsidRPr="00803CDA" w:rsidRDefault="00313EEA" w:rsidP="00B3024B">
            <w:pPr>
              <w:spacing w:line="288"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993"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100%</w:t>
            </w:r>
          </w:p>
        </w:tc>
      </w:tr>
      <w:tr w:rsidR="00313EEA" w:rsidRPr="00803CDA" w:rsidTr="00B3024B">
        <w:trPr>
          <w:trHeight w:val="287"/>
          <w:jc w:val="center"/>
        </w:trPr>
        <w:tc>
          <w:tcPr>
            <w:tcW w:w="2269" w:type="dxa"/>
            <w:vMerge/>
            <w:tcBorders>
              <w:right w:val="single" w:sz="4" w:space="0" w:color="auto"/>
            </w:tcBorders>
            <w:shd w:val="clear" w:color="auto" w:fill="auto"/>
          </w:tcPr>
          <w:p w:rsidR="00313EEA" w:rsidRPr="00803CDA" w:rsidRDefault="00313EEA"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313EEA" w:rsidRPr="00803CDA" w:rsidRDefault="00313EEA"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313EEA" w:rsidRPr="00803CDA" w:rsidRDefault="00313EEA" w:rsidP="00653BFB">
            <w:pPr>
              <w:numPr>
                <w:ilvl w:val="2"/>
                <w:numId w:val="78"/>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Rating score on the COGTA IDP standard</w:t>
            </w:r>
          </w:p>
        </w:tc>
        <w:tc>
          <w:tcPr>
            <w:tcW w:w="1559" w:type="dxa"/>
            <w:vMerge/>
            <w:shd w:val="clear" w:color="auto" w:fill="auto"/>
            <w:vAlign w:val="center"/>
          </w:tcPr>
          <w:p w:rsidR="00313EEA" w:rsidRPr="00803CDA" w:rsidRDefault="00313EEA" w:rsidP="00B3024B">
            <w:pPr>
              <w:spacing w:line="288"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High </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High </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High </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 xml:space="preserve">High </w:t>
            </w:r>
          </w:p>
        </w:tc>
        <w:tc>
          <w:tcPr>
            <w:tcW w:w="993"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High</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High</w:t>
            </w:r>
          </w:p>
        </w:tc>
      </w:tr>
      <w:tr w:rsidR="00313EEA" w:rsidRPr="00803CDA" w:rsidTr="00B3024B">
        <w:trPr>
          <w:trHeight w:val="287"/>
          <w:jc w:val="center"/>
        </w:trPr>
        <w:tc>
          <w:tcPr>
            <w:tcW w:w="2269" w:type="dxa"/>
            <w:vMerge/>
            <w:tcBorders>
              <w:right w:val="single" w:sz="4" w:space="0" w:color="auto"/>
            </w:tcBorders>
            <w:shd w:val="clear" w:color="auto" w:fill="auto"/>
          </w:tcPr>
          <w:p w:rsidR="00313EEA" w:rsidRPr="00803CDA" w:rsidRDefault="00313EEA"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313EEA" w:rsidRPr="00803CDA" w:rsidRDefault="00313EEA"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313EEA" w:rsidRPr="00803CDA" w:rsidRDefault="00313EEA" w:rsidP="00653BFB">
            <w:pPr>
              <w:numPr>
                <w:ilvl w:val="2"/>
                <w:numId w:val="78"/>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ward based plans development </w:t>
            </w:r>
          </w:p>
        </w:tc>
        <w:tc>
          <w:tcPr>
            <w:tcW w:w="1559" w:type="dxa"/>
            <w:vMerge/>
            <w:shd w:val="clear" w:color="auto" w:fill="auto"/>
            <w:vAlign w:val="center"/>
          </w:tcPr>
          <w:p w:rsidR="00313EEA" w:rsidRPr="00803CDA" w:rsidRDefault="00313EEA" w:rsidP="00B3024B">
            <w:pPr>
              <w:spacing w:line="288"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17</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8</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9</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17</w:t>
            </w:r>
          </w:p>
        </w:tc>
        <w:tc>
          <w:tcPr>
            <w:tcW w:w="993"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17</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17</w:t>
            </w:r>
          </w:p>
        </w:tc>
      </w:tr>
      <w:tr w:rsidR="00313EEA" w:rsidRPr="00803CDA" w:rsidTr="00B3024B">
        <w:trPr>
          <w:trHeight w:val="816"/>
          <w:jc w:val="center"/>
        </w:trPr>
        <w:tc>
          <w:tcPr>
            <w:tcW w:w="2269" w:type="dxa"/>
            <w:vMerge/>
            <w:tcBorders>
              <w:right w:val="single" w:sz="4" w:space="0" w:color="auto"/>
            </w:tcBorders>
            <w:shd w:val="clear" w:color="auto" w:fill="auto"/>
          </w:tcPr>
          <w:p w:rsidR="00313EEA" w:rsidRPr="00803CDA" w:rsidRDefault="00313EEA" w:rsidP="00B3024B">
            <w:pPr>
              <w:spacing w:line="288" w:lineRule="auto"/>
              <w:rPr>
                <w:rFonts w:ascii="Tw Cen MT" w:eastAsia="Calibri" w:hAnsi="Tw Cen MT" w:cs="Arial"/>
                <w:b w:val="0"/>
                <w:color w:val="auto"/>
                <w:sz w:val="20"/>
                <w:szCs w:val="20"/>
                <w:lang w:val="en-GB" w:eastAsia="en-ZA"/>
              </w:rPr>
            </w:pPr>
          </w:p>
        </w:tc>
        <w:tc>
          <w:tcPr>
            <w:tcW w:w="2976" w:type="dxa"/>
            <w:vMerge/>
            <w:tcBorders>
              <w:left w:val="single" w:sz="4" w:space="0" w:color="auto"/>
            </w:tcBorders>
            <w:shd w:val="clear" w:color="auto" w:fill="auto"/>
          </w:tcPr>
          <w:p w:rsidR="00313EEA" w:rsidRPr="00803CDA" w:rsidRDefault="00313EEA" w:rsidP="00653BFB">
            <w:pPr>
              <w:numPr>
                <w:ilvl w:val="0"/>
                <w:numId w:val="57"/>
              </w:numPr>
              <w:spacing w:line="240" w:lineRule="auto"/>
              <w:ind w:left="252" w:hanging="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313EEA" w:rsidRPr="00803CDA" w:rsidRDefault="00313EEA" w:rsidP="00653BFB">
            <w:pPr>
              <w:numPr>
                <w:ilvl w:val="2"/>
                <w:numId w:val="78"/>
              </w:numPr>
              <w:spacing w:line="240" w:lineRule="auto"/>
              <w:ind w:left="702" w:hanging="702"/>
              <w:rPr>
                <w:rFonts w:ascii="Tw Cen MT" w:eastAsia="Calibri" w:hAnsi="Tw Cen MT" w:cs="Arial"/>
                <w:b w:val="0"/>
                <w:color w:val="auto"/>
                <w:sz w:val="20"/>
                <w:szCs w:val="20"/>
                <w:lang w:eastAsia="en-ZA"/>
              </w:rPr>
            </w:pPr>
            <w:r w:rsidRPr="00803CDA">
              <w:rPr>
                <w:rFonts w:ascii="Tw Cen MT" w:eastAsia="Calibri" w:hAnsi="Tw Cen MT" w:cs="Arial"/>
                <w:b w:val="0"/>
                <w:color w:val="auto"/>
                <w:sz w:val="20"/>
                <w:szCs w:val="20"/>
                <w:lang w:eastAsia="en-ZA"/>
              </w:rPr>
              <w:t xml:space="preserve">Number of performance reviews conducted </w:t>
            </w:r>
          </w:p>
        </w:tc>
        <w:tc>
          <w:tcPr>
            <w:tcW w:w="1559" w:type="dxa"/>
            <w:vMerge/>
            <w:shd w:val="clear" w:color="auto" w:fill="auto"/>
            <w:vAlign w:val="center"/>
          </w:tcPr>
          <w:p w:rsidR="00313EEA" w:rsidRPr="00803CDA" w:rsidRDefault="00313EEA" w:rsidP="00B3024B">
            <w:pPr>
              <w:spacing w:line="288" w:lineRule="auto"/>
              <w:jc w:val="both"/>
              <w:rPr>
                <w:rFonts w:ascii="Tw Cen MT" w:eastAsia="Calibri" w:hAnsi="Tw Cen MT" w:cs="Arial"/>
                <w:b w:val="0"/>
                <w:color w:val="auto"/>
                <w:sz w:val="20"/>
                <w:szCs w:val="20"/>
                <w:lang w:val="en-GB" w:eastAsia="en-ZA"/>
              </w:rPr>
            </w:pP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10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993"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sidRPr="00803CDA">
              <w:rPr>
                <w:rFonts w:ascii="Tw Cen MT" w:eastAsia="Calibri" w:hAnsi="Tw Cen MT" w:cs="Arial"/>
                <w:b w:val="0"/>
                <w:color w:val="auto"/>
                <w:sz w:val="20"/>
                <w:szCs w:val="20"/>
                <w:lang w:val="en-GB" w:eastAsia="en-ZA"/>
              </w:rPr>
              <w:t>2</w:t>
            </w:r>
          </w:p>
        </w:tc>
      </w:tr>
      <w:tr w:rsidR="00313EEA" w:rsidRPr="00803CDA" w:rsidTr="00B3024B">
        <w:trPr>
          <w:trHeight w:val="816"/>
          <w:jc w:val="center"/>
        </w:trPr>
        <w:tc>
          <w:tcPr>
            <w:tcW w:w="2269" w:type="dxa"/>
            <w:vMerge/>
            <w:tcBorders>
              <w:right w:val="single" w:sz="4" w:space="0" w:color="auto"/>
            </w:tcBorders>
            <w:shd w:val="clear" w:color="auto" w:fill="auto"/>
          </w:tcPr>
          <w:p w:rsidR="00313EEA" w:rsidRPr="00803CDA" w:rsidRDefault="00313EEA" w:rsidP="00B3024B">
            <w:pPr>
              <w:spacing w:line="288" w:lineRule="auto"/>
              <w:rPr>
                <w:rFonts w:ascii="Tw Cen MT" w:eastAsia="Calibri" w:hAnsi="Tw Cen MT" w:cs="Arial"/>
                <w:b w:val="0"/>
                <w:color w:val="auto"/>
                <w:sz w:val="20"/>
                <w:szCs w:val="20"/>
                <w:lang w:val="en-GB" w:eastAsia="en-ZA"/>
              </w:rPr>
            </w:pPr>
          </w:p>
        </w:tc>
        <w:tc>
          <w:tcPr>
            <w:tcW w:w="2976" w:type="dxa"/>
            <w:tcBorders>
              <w:left w:val="single" w:sz="4" w:space="0" w:color="auto"/>
            </w:tcBorders>
            <w:shd w:val="clear" w:color="auto" w:fill="auto"/>
          </w:tcPr>
          <w:p w:rsidR="00313EEA" w:rsidRPr="00803CDA" w:rsidRDefault="00313EEA" w:rsidP="00EB3D71">
            <w:pPr>
              <w:spacing w:line="240" w:lineRule="auto"/>
              <w:ind w:left="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313EEA" w:rsidRPr="00B832D8" w:rsidRDefault="00313EEA" w:rsidP="00653BFB">
            <w:pPr>
              <w:numPr>
                <w:ilvl w:val="2"/>
                <w:numId w:val="78"/>
              </w:numPr>
              <w:spacing w:line="240" w:lineRule="auto"/>
              <w:ind w:left="702" w:hanging="702"/>
              <w:rPr>
                <w:rFonts w:ascii="Tw Cen MT" w:eastAsia="Calibri" w:hAnsi="Tw Cen MT" w:cs="Arial"/>
                <w:b w:val="0"/>
                <w:color w:val="auto"/>
                <w:sz w:val="20"/>
                <w:szCs w:val="20"/>
                <w:lang w:eastAsia="en-ZA"/>
              </w:rPr>
            </w:pPr>
            <w:r w:rsidRPr="00B832D8">
              <w:rPr>
                <w:rFonts w:ascii="Tw Cen MT" w:eastAsia="Calibri" w:hAnsi="Tw Cen MT" w:cs="Arial"/>
                <w:b w:val="0"/>
                <w:color w:val="auto"/>
                <w:sz w:val="20"/>
                <w:szCs w:val="20"/>
                <w:lang w:eastAsia="en-ZA"/>
              </w:rPr>
              <w:t>% of municipality’s</w:t>
            </w:r>
            <w:r w:rsidRPr="00B832D8">
              <w:rPr>
                <w:rFonts w:ascii="Tw Cen MT" w:eastAsia="Times New Roman" w:hAnsi="Tw Cen MT" w:cs="Calibri"/>
                <w:b w:val="0"/>
                <w:color w:val="auto"/>
                <w:sz w:val="20"/>
                <w:szCs w:val="20"/>
                <w:lang w:eastAsia="en-ZA"/>
              </w:rPr>
              <w:t xml:space="preserve"> capital budget actually spent on capital projects identified for a particular financial year in terms of the municipality's integrated </w:t>
            </w:r>
            <w:r w:rsidRPr="00B832D8">
              <w:rPr>
                <w:rFonts w:ascii="Tw Cen MT" w:eastAsia="Times New Roman" w:hAnsi="Tw Cen MT" w:cs="Calibri"/>
                <w:b w:val="0"/>
                <w:color w:val="auto"/>
                <w:sz w:val="20"/>
                <w:szCs w:val="20"/>
                <w:lang w:eastAsia="en-ZA"/>
              </w:rPr>
              <w:lastRenderedPageBreak/>
              <w:t xml:space="preserve">development plan, including </w:t>
            </w:r>
            <w:r w:rsidR="00262719">
              <w:rPr>
                <w:rFonts w:ascii="Tw Cen MT" w:eastAsia="Times New Roman" w:hAnsi="Tw Cen MT" w:cs="Calibri"/>
                <w:b w:val="0"/>
                <w:color w:val="auto"/>
                <w:sz w:val="20"/>
                <w:szCs w:val="20"/>
                <w:lang w:eastAsia="en-ZA"/>
              </w:rPr>
              <w:t xml:space="preserve">MIG, </w:t>
            </w:r>
            <w:r w:rsidRPr="00B832D8">
              <w:rPr>
                <w:rFonts w:ascii="Tw Cen MT" w:eastAsia="Times New Roman" w:hAnsi="Tw Cen MT" w:cs="Calibri"/>
                <w:b w:val="0"/>
                <w:color w:val="auto"/>
                <w:sz w:val="20"/>
                <w:szCs w:val="20"/>
                <w:lang w:eastAsia="en-ZA"/>
              </w:rPr>
              <w:t>INEP</w:t>
            </w:r>
            <w:r w:rsidR="00262719">
              <w:rPr>
                <w:rFonts w:ascii="Tw Cen MT" w:eastAsia="Times New Roman" w:hAnsi="Tw Cen MT" w:cs="Calibri"/>
                <w:b w:val="0"/>
                <w:color w:val="auto"/>
                <w:sz w:val="20"/>
                <w:szCs w:val="20"/>
                <w:lang w:eastAsia="en-ZA"/>
              </w:rPr>
              <w:t xml:space="preserve"> and OTP</w:t>
            </w:r>
            <w:r w:rsidRPr="00B832D8">
              <w:rPr>
                <w:rFonts w:ascii="Tw Cen MT" w:eastAsia="Times New Roman" w:hAnsi="Tw Cen MT" w:cs="Calibri"/>
                <w:b w:val="0"/>
                <w:color w:val="auto"/>
                <w:sz w:val="20"/>
                <w:szCs w:val="20"/>
                <w:lang w:eastAsia="en-ZA"/>
              </w:rPr>
              <w:t xml:space="preserve"> grant</w:t>
            </w:r>
            <w:r w:rsidRPr="00B832D8">
              <w:rPr>
                <w:rFonts w:ascii="Tw Cen MT" w:eastAsia="Calibri" w:hAnsi="Tw Cen MT" w:cs="Arial"/>
                <w:b w:val="0"/>
                <w:color w:val="auto"/>
                <w:sz w:val="20"/>
                <w:szCs w:val="20"/>
                <w:lang w:eastAsia="en-ZA"/>
              </w:rPr>
              <w:t xml:space="preserve"> </w:t>
            </w:r>
          </w:p>
        </w:tc>
        <w:tc>
          <w:tcPr>
            <w:tcW w:w="1559" w:type="dxa"/>
            <w:shd w:val="clear" w:color="auto" w:fill="auto"/>
            <w:vAlign w:val="center"/>
          </w:tcPr>
          <w:p w:rsidR="00313EEA" w:rsidRPr="00803CDA" w:rsidRDefault="00262719" w:rsidP="00A0216C">
            <w:pPr>
              <w:spacing w:line="288" w:lineRule="auto"/>
              <w:jc w:val="right"/>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lastRenderedPageBreak/>
              <w:t>R 80</w:t>
            </w:r>
            <w:r w:rsidR="00313EEA">
              <w:rPr>
                <w:rFonts w:ascii="Tw Cen MT" w:eastAsia="Calibri" w:hAnsi="Tw Cen MT" w:cs="Arial"/>
                <w:b w:val="0"/>
                <w:color w:val="auto"/>
                <w:sz w:val="20"/>
                <w:szCs w:val="20"/>
                <w:lang w:val="en-GB" w:eastAsia="en-ZA"/>
              </w:rPr>
              <w:t xml:space="preserve"> million </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100%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100%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100%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100%</w:t>
            </w:r>
          </w:p>
        </w:tc>
        <w:tc>
          <w:tcPr>
            <w:tcW w:w="993"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100%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100%</w:t>
            </w:r>
          </w:p>
        </w:tc>
      </w:tr>
      <w:tr w:rsidR="00313EEA" w:rsidRPr="00803CDA" w:rsidTr="00B3024B">
        <w:trPr>
          <w:trHeight w:val="816"/>
          <w:jc w:val="center"/>
        </w:trPr>
        <w:tc>
          <w:tcPr>
            <w:tcW w:w="2269" w:type="dxa"/>
            <w:vMerge/>
            <w:tcBorders>
              <w:right w:val="single" w:sz="4" w:space="0" w:color="auto"/>
            </w:tcBorders>
            <w:shd w:val="clear" w:color="auto" w:fill="auto"/>
          </w:tcPr>
          <w:p w:rsidR="00313EEA" w:rsidRPr="00803CDA" w:rsidRDefault="00313EEA" w:rsidP="00B3024B">
            <w:pPr>
              <w:spacing w:line="288" w:lineRule="auto"/>
              <w:rPr>
                <w:rFonts w:ascii="Tw Cen MT" w:eastAsia="Calibri" w:hAnsi="Tw Cen MT" w:cs="Arial"/>
                <w:b w:val="0"/>
                <w:color w:val="auto"/>
                <w:sz w:val="20"/>
                <w:szCs w:val="20"/>
                <w:lang w:val="en-GB" w:eastAsia="en-ZA"/>
              </w:rPr>
            </w:pPr>
          </w:p>
        </w:tc>
        <w:tc>
          <w:tcPr>
            <w:tcW w:w="2976" w:type="dxa"/>
            <w:tcBorders>
              <w:left w:val="single" w:sz="4" w:space="0" w:color="auto"/>
            </w:tcBorders>
            <w:shd w:val="clear" w:color="auto" w:fill="auto"/>
          </w:tcPr>
          <w:p w:rsidR="00313EEA" w:rsidRPr="00803CDA" w:rsidRDefault="00313EEA" w:rsidP="00EB3D71">
            <w:pPr>
              <w:spacing w:line="240" w:lineRule="auto"/>
              <w:ind w:left="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313EEA" w:rsidRPr="00B832D8" w:rsidRDefault="00313EEA" w:rsidP="00653BFB">
            <w:pPr>
              <w:numPr>
                <w:ilvl w:val="2"/>
                <w:numId w:val="78"/>
              </w:numPr>
              <w:spacing w:line="240" w:lineRule="auto"/>
              <w:ind w:left="702" w:hanging="702"/>
              <w:rPr>
                <w:rFonts w:ascii="Tw Cen MT" w:eastAsia="Times New Roman" w:hAnsi="Tw Cen MT" w:cs="Calibri"/>
                <w:b w:val="0"/>
                <w:color w:val="auto"/>
                <w:sz w:val="20"/>
                <w:szCs w:val="20"/>
                <w:lang w:eastAsia="en-ZA"/>
              </w:rPr>
            </w:pPr>
            <w:r>
              <w:rPr>
                <w:rFonts w:ascii="Tw Cen MT" w:eastAsia="Times New Roman" w:hAnsi="Tw Cen MT" w:cs="Calibri"/>
                <w:b w:val="0"/>
                <w:color w:val="auto"/>
                <w:sz w:val="20"/>
                <w:szCs w:val="20"/>
                <w:lang w:eastAsia="en-ZA"/>
              </w:rPr>
              <w:t>% of allocated budget for WSP spent</w:t>
            </w:r>
          </w:p>
        </w:tc>
        <w:tc>
          <w:tcPr>
            <w:tcW w:w="1559" w:type="dxa"/>
            <w:shd w:val="clear" w:color="auto" w:fill="auto"/>
            <w:vAlign w:val="center"/>
          </w:tcPr>
          <w:p w:rsidR="00313EEA" w:rsidRPr="00A0216C" w:rsidRDefault="00313EEA" w:rsidP="00A0216C">
            <w:pPr>
              <w:spacing w:line="288" w:lineRule="auto"/>
              <w:jc w:val="right"/>
              <w:rPr>
                <w:rFonts w:ascii="Tw Cen MT" w:eastAsia="Calibri" w:hAnsi="Tw Cen MT" w:cs="Arial"/>
                <w:b w:val="0"/>
                <w:color w:val="auto"/>
                <w:sz w:val="20"/>
                <w:szCs w:val="20"/>
                <w:lang w:val="en-GB" w:eastAsia="en-ZA"/>
              </w:rPr>
            </w:pPr>
            <w:r w:rsidRPr="00A0216C">
              <w:rPr>
                <w:rFonts w:ascii="Tw Cen MT" w:eastAsia="Times New Roman" w:hAnsi="Tw Cen MT" w:cs="Calibri"/>
                <w:b w:val="0"/>
                <w:color w:val="auto"/>
                <w:sz w:val="20"/>
                <w:szCs w:val="20"/>
                <w:lang w:eastAsia="en-ZA"/>
              </w:rPr>
              <w:t>R 1 900 000</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95%</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95%</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95%</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95%</w:t>
            </w:r>
          </w:p>
        </w:tc>
        <w:tc>
          <w:tcPr>
            <w:tcW w:w="993"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95%</w:t>
            </w:r>
          </w:p>
        </w:tc>
        <w:tc>
          <w:tcPr>
            <w:tcW w:w="1134" w:type="dxa"/>
            <w:shd w:val="clear" w:color="auto" w:fill="auto"/>
            <w:vAlign w:val="center"/>
          </w:tcPr>
          <w:p w:rsidR="00313EEA" w:rsidRPr="00803CD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95%</w:t>
            </w:r>
          </w:p>
        </w:tc>
      </w:tr>
      <w:tr w:rsidR="00313EEA" w:rsidRPr="00803CDA" w:rsidTr="00B3024B">
        <w:trPr>
          <w:trHeight w:val="816"/>
          <w:jc w:val="center"/>
        </w:trPr>
        <w:tc>
          <w:tcPr>
            <w:tcW w:w="2269" w:type="dxa"/>
            <w:vMerge/>
            <w:tcBorders>
              <w:right w:val="single" w:sz="4" w:space="0" w:color="auto"/>
            </w:tcBorders>
            <w:shd w:val="clear" w:color="auto" w:fill="auto"/>
          </w:tcPr>
          <w:p w:rsidR="00313EEA" w:rsidRPr="00803CDA" w:rsidRDefault="00313EEA" w:rsidP="00B3024B">
            <w:pPr>
              <w:spacing w:line="288" w:lineRule="auto"/>
              <w:rPr>
                <w:rFonts w:ascii="Tw Cen MT" w:eastAsia="Calibri" w:hAnsi="Tw Cen MT" w:cs="Arial"/>
                <w:b w:val="0"/>
                <w:color w:val="auto"/>
                <w:sz w:val="20"/>
                <w:szCs w:val="20"/>
                <w:lang w:val="en-GB" w:eastAsia="en-ZA"/>
              </w:rPr>
            </w:pPr>
          </w:p>
        </w:tc>
        <w:tc>
          <w:tcPr>
            <w:tcW w:w="2976" w:type="dxa"/>
            <w:tcBorders>
              <w:left w:val="single" w:sz="4" w:space="0" w:color="auto"/>
            </w:tcBorders>
            <w:shd w:val="clear" w:color="auto" w:fill="auto"/>
          </w:tcPr>
          <w:p w:rsidR="00313EEA" w:rsidRPr="00803CDA" w:rsidRDefault="00313EEA" w:rsidP="00EB3D71">
            <w:pPr>
              <w:spacing w:line="240" w:lineRule="auto"/>
              <w:ind w:left="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313EEA" w:rsidRPr="00A0216C" w:rsidRDefault="00313EEA" w:rsidP="00653BFB">
            <w:pPr>
              <w:numPr>
                <w:ilvl w:val="2"/>
                <w:numId w:val="78"/>
              </w:numPr>
              <w:spacing w:line="240" w:lineRule="auto"/>
              <w:ind w:left="702" w:hanging="702"/>
              <w:rPr>
                <w:rFonts w:ascii="Tw Cen MT" w:eastAsia="Times New Roman" w:hAnsi="Tw Cen MT" w:cs="Calibri"/>
                <w:b w:val="0"/>
                <w:color w:val="auto"/>
                <w:sz w:val="20"/>
                <w:szCs w:val="20"/>
                <w:lang w:eastAsia="en-ZA"/>
              </w:rPr>
            </w:pPr>
            <w:r w:rsidRPr="00A0216C">
              <w:rPr>
                <w:rFonts w:ascii="Tw Cen MT" w:eastAsia="Times New Roman" w:hAnsi="Tw Cen MT" w:cs="Calibri"/>
                <w:b w:val="0"/>
                <w:color w:val="auto"/>
                <w:sz w:val="20"/>
                <w:szCs w:val="20"/>
                <w:lang w:eastAsia="en-ZA"/>
              </w:rPr>
              <w:t>The number of people from employment equity target groups employed in the three highest levels of management in compliance with a municipality’s approved employment equity plan</w:t>
            </w:r>
          </w:p>
        </w:tc>
        <w:tc>
          <w:tcPr>
            <w:tcW w:w="1559" w:type="dxa"/>
            <w:shd w:val="clear" w:color="auto" w:fill="auto"/>
            <w:vAlign w:val="center"/>
          </w:tcPr>
          <w:p w:rsidR="00313EEA" w:rsidRPr="00A0216C" w:rsidRDefault="00313EEA" w:rsidP="00A0216C">
            <w:pPr>
              <w:spacing w:line="288" w:lineRule="auto"/>
              <w:jc w:val="right"/>
              <w:rPr>
                <w:rFonts w:ascii="Tw Cen MT" w:eastAsia="Times New Roman" w:hAnsi="Tw Cen MT" w:cs="Calibri"/>
                <w:b w:val="0"/>
                <w:color w:val="auto"/>
                <w:sz w:val="20"/>
                <w:szCs w:val="20"/>
                <w:lang w:eastAsia="en-ZA"/>
              </w:rPr>
            </w:pPr>
            <w:r w:rsidRPr="00A0216C">
              <w:rPr>
                <w:rFonts w:ascii="Tw Cen MT" w:eastAsia="Times New Roman" w:hAnsi="Tw Cen MT" w:cs="Calibri"/>
                <w:b w:val="0"/>
                <w:color w:val="auto"/>
                <w:sz w:val="20"/>
                <w:szCs w:val="20"/>
                <w:lang w:eastAsia="en-ZA"/>
              </w:rPr>
              <w:t>R 12 056 357</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5</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5</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w:t>
            </w:r>
          </w:p>
        </w:tc>
        <w:tc>
          <w:tcPr>
            <w:tcW w:w="993"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w:t>
            </w:r>
          </w:p>
        </w:tc>
      </w:tr>
      <w:tr w:rsidR="00313EEA" w:rsidRPr="00803CDA" w:rsidTr="00B3024B">
        <w:trPr>
          <w:trHeight w:val="816"/>
          <w:jc w:val="center"/>
        </w:trPr>
        <w:tc>
          <w:tcPr>
            <w:tcW w:w="2269" w:type="dxa"/>
            <w:vMerge/>
            <w:tcBorders>
              <w:right w:val="single" w:sz="4" w:space="0" w:color="auto"/>
            </w:tcBorders>
            <w:shd w:val="clear" w:color="auto" w:fill="auto"/>
          </w:tcPr>
          <w:p w:rsidR="00313EEA" w:rsidRPr="00803CDA" w:rsidRDefault="00313EEA" w:rsidP="00B3024B">
            <w:pPr>
              <w:spacing w:line="288" w:lineRule="auto"/>
              <w:rPr>
                <w:rFonts w:ascii="Tw Cen MT" w:eastAsia="Calibri" w:hAnsi="Tw Cen MT" w:cs="Arial"/>
                <w:b w:val="0"/>
                <w:color w:val="auto"/>
                <w:sz w:val="20"/>
                <w:szCs w:val="20"/>
                <w:lang w:val="en-GB" w:eastAsia="en-ZA"/>
              </w:rPr>
            </w:pPr>
          </w:p>
        </w:tc>
        <w:tc>
          <w:tcPr>
            <w:tcW w:w="2976" w:type="dxa"/>
            <w:tcBorders>
              <w:left w:val="single" w:sz="4" w:space="0" w:color="auto"/>
            </w:tcBorders>
            <w:shd w:val="clear" w:color="auto" w:fill="auto"/>
          </w:tcPr>
          <w:p w:rsidR="00313EEA" w:rsidRPr="00803CDA" w:rsidRDefault="00313EEA" w:rsidP="00EB3D71">
            <w:pPr>
              <w:spacing w:line="240" w:lineRule="auto"/>
              <w:ind w:left="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313EEA" w:rsidRPr="00A0216C" w:rsidRDefault="00313EEA" w:rsidP="00653BFB">
            <w:pPr>
              <w:numPr>
                <w:ilvl w:val="2"/>
                <w:numId w:val="78"/>
              </w:numPr>
              <w:spacing w:line="240" w:lineRule="auto"/>
              <w:ind w:left="702" w:hanging="702"/>
              <w:rPr>
                <w:rFonts w:ascii="Tw Cen MT" w:eastAsia="Times New Roman" w:hAnsi="Tw Cen MT" w:cs="Calibri"/>
                <w:b w:val="0"/>
                <w:color w:val="auto"/>
                <w:sz w:val="20"/>
                <w:szCs w:val="20"/>
                <w:lang w:eastAsia="en-ZA"/>
              </w:rPr>
            </w:pPr>
            <w:r>
              <w:rPr>
                <w:rFonts w:ascii="Tw Cen MT" w:eastAsia="Times New Roman" w:hAnsi="Tw Cen MT" w:cs="Calibri"/>
                <w:b w:val="0"/>
                <w:color w:val="auto"/>
                <w:sz w:val="20"/>
                <w:szCs w:val="20"/>
                <w:lang w:eastAsia="en-ZA"/>
              </w:rPr>
              <w:t xml:space="preserve">Number of oversight strategies developed </w:t>
            </w:r>
          </w:p>
        </w:tc>
        <w:tc>
          <w:tcPr>
            <w:tcW w:w="1559" w:type="dxa"/>
            <w:shd w:val="clear" w:color="auto" w:fill="auto"/>
            <w:vAlign w:val="center"/>
          </w:tcPr>
          <w:p w:rsidR="00313EEA" w:rsidRPr="00A0216C" w:rsidRDefault="00313EEA" w:rsidP="00A0216C">
            <w:pPr>
              <w:spacing w:line="288" w:lineRule="auto"/>
              <w:jc w:val="right"/>
              <w:rPr>
                <w:rFonts w:ascii="Tw Cen MT" w:eastAsia="Times New Roman" w:hAnsi="Tw Cen MT" w:cs="Calibri"/>
                <w:b w:val="0"/>
                <w:color w:val="auto"/>
                <w:sz w:val="20"/>
                <w:szCs w:val="20"/>
                <w:lang w:eastAsia="en-ZA"/>
              </w:rPr>
            </w:pPr>
            <w:r w:rsidRPr="00A0216C">
              <w:rPr>
                <w:rFonts w:ascii="Tw Cen MT" w:eastAsia="Times New Roman" w:hAnsi="Tw Cen MT" w:cs="Calibri"/>
                <w:b w:val="0"/>
                <w:color w:val="auto"/>
                <w:sz w:val="20"/>
                <w:szCs w:val="20"/>
                <w:lang w:eastAsia="en-ZA"/>
              </w:rPr>
              <w:t>R325 000</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1</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w:t>
            </w:r>
          </w:p>
        </w:tc>
        <w:tc>
          <w:tcPr>
            <w:tcW w:w="993"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w:t>
            </w:r>
          </w:p>
        </w:tc>
      </w:tr>
      <w:tr w:rsidR="00313EEA" w:rsidRPr="00803CDA" w:rsidTr="00B3024B">
        <w:trPr>
          <w:trHeight w:val="816"/>
          <w:jc w:val="center"/>
        </w:trPr>
        <w:tc>
          <w:tcPr>
            <w:tcW w:w="2269" w:type="dxa"/>
            <w:vMerge/>
            <w:tcBorders>
              <w:right w:val="single" w:sz="4" w:space="0" w:color="auto"/>
            </w:tcBorders>
            <w:shd w:val="clear" w:color="auto" w:fill="auto"/>
          </w:tcPr>
          <w:p w:rsidR="00313EEA" w:rsidRPr="00803CDA" w:rsidRDefault="00313EEA" w:rsidP="00B3024B">
            <w:pPr>
              <w:spacing w:line="288" w:lineRule="auto"/>
              <w:rPr>
                <w:rFonts w:ascii="Tw Cen MT" w:eastAsia="Calibri" w:hAnsi="Tw Cen MT" w:cs="Arial"/>
                <w:b w:val="0"/>
                <w:color w:val="auto"/>
                <w:sz w:val="20"/>
                <w:szCs w:val="20"/>
                <w:lang w:val="en-GB" w:eastAsia="en-ZA"/>
              </w:rPr>
            </w:pPr>
          </w:p>
        </w:tc>
        <w:tc>
          <w:tcPr>
            <w:tcW w:w="2976" w:type="dxa"/>
            <w:tcBorders>
              <w:left w:val="single" w:sz="4" w:space="0" w:color="auto"/>
            </w:tcBorders>
            <w:shd w:val="clear" w:color="auto" w:fill="auto"/>
          </w:tcPr>
          <w:p w:rsidR="00313EEA" w:rsidRPr="00803CDA" w:rsidRDefault="00313EEA" w:rsidP="00EB3D71">
            <w:pPr>
              <w:spacing w:line="240" w:lineRule="auto"/>
              <w:ind w:left="252"/>
              <w:jc w:val="both"/>
              <w:rPr>
                <w:rFonts w:ascii="Tw Cen MT" w:eastAsia="Calibri" w:hAnsi="Tw Cen MT" w:cs="Arial"/>
                <w:b w:val="0"/>
                <w:color w:val="auto"/>
                <w:sz w:val="20"/>
                <w:szCs w:val="20"/>
                <w:lang w:val="en-GB" w:eastAsia="en-ZA"/>
              </w:rPr>
            </w:pPr>
          </w:p>
        </w:tc>
        <w:tc>
          <w:tcPr>
            <w:tcW w:w="2410" w:type="dxa"/>
            <w:shd w:val="clear" w:color="auto" w:fill="auto"/>
            <w:vAlign w:val="center"/>
          </w:tcPr>
          <w:p w:rsidR="00313EEA" w:rsidRDefault="00313EEA" w:rsidP="00653BFB">
            <w:pPr>
              <w:numPr>
                <w:ilvl w:val="2"/>
                <w:numId w:val="78"/>
              </w:numPr>
              <w:spacing w:line="240" w:lineRule="auto"/>
              <w:ind w:left="702" w:hanging="702"/>
              <w:rPr>
                <w:rFonts w:ascii="Tw Cen MT" w:eastAsia="Times New Roman" w:hAnsi="Tw Cen MT" w:cs="Calibri"/>
                <w:b w:val="0"/>
                <w:color w:val="auto"/>
                <w:sz w:val="20"/>
                <w:szCs w:val="20"/>
                <w:lang w:eastAsia="en-ZA"/>
              </w:rPr>
            </w:pPr>
            <w:r>
              <w:rPr>
                <w:rFonts w:ascii="Tw Cen MT" w:eastAsia="Times New Roman" w:hAnsi="Tw Cen MT" w:cs="Calibri"/>
                <w:b w:val="0"/>
                <w:color w:val="auto"/>
                <w:sz w:val="20"/>
                <w:szCs w:val="20"/>
                <w:lang w:eastAsia="en-ZA"/>
              </w:rPr>
              <w:t xml:space="preserve">Level of proficiency of the Internal Audit Unit </w:t>
            </w:r>
            <w:r w:rsidRPr="009F00DC">
              <w:rPr>
                <w:rFonts w:ascii="Tw Cen MT" w:eastAsia="Times New Roman" w:hAnsi="Tw Cen MT" w:cs="Calibri"/>
                <w:b w:val="0"/>
                <w:color w:val="auto"/>
                <w:sz w:val="20"/>
                <w:szCs w:val="20"/>
                <w:lang w:eastAsia="en-ZA"/>
              </w:rPr>
              <w:t>(level 1 = Low, Level 2 = Medium, Level 3 = High)</w:t>
            </w:r>
          </w:p>
        </w:tc>
        <w:tc>
          <w:tcPr>
            <w:tcW w:w="1559" w:type="dxa"/>
            <w:shd w:val="clear" w:color="auto" w:fill="auto"/>
            <w:vAlign w:val="center"/>
          </w:tcPr>
          <w:p w:rsidR="00313EEA" w:rsidRPr="00A0216C" w:rsidRDefault="00313EEA" w:rsidP="00A0216C">
            <w:pPr>
              <w:spacing w:line="288" w:lineRule="auto"/>
              <w:jc w:val="right"/>
              <w:rPr>
                <w:rFonts w:ascii="Tw Cen MT" w:eastAsia="Times New Roman" w:hAnsi="Tw Cen MT" w:cs="Calibri"/>
                <w:b w:val="0"/>
                <w:color w:val="auto"/>
                <w:sz w:val="20"/>
                <w:szCs w:val="20"/>
                <w:lang w:eastAsia="en-ZA"/>
              </w:rPr>
            </w:pPr>
            <w:r>
              <w:rPr>
                <w:rFonts w:ascii="Tw Cen MT" w:eastAsia="Times New Roman" w:hAnsi="Tw Cen MT" w:cs="Calibri"/>
                <w:b w:val="0"/>
                <w:color w:val="auto"/>
                <w:sz w:val="20"/>
                <w:szCs w:val="20"/>
                <w:lang w:eastAsia="en-ZA"/>
              </w:rPr>
              <w:t>R 0</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Level 3 (high)</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Level 3 (high)</w:t>
            </w:r>
          </w:p>
        </w:tc>
        <w:tc>
          <w:tcPr>
            <w:tcW w:w="1134" w:type="dxa"/>
            <w:shd w:val="clear" w:color="auto" w:fill="auto"/>
            <w:vAlign w:val="center"/>
          </w:tcPr>
          <w:p w:rsidR="00313EEA" w:rsidRDefault="00313EEA" w:rsidP="00E34A1C">
            <w:pPr>
              <w:spacing w:line="288" w:lineRule="auto"/>
              <w:jc w:val="center"/>
              <w:rPr>
                <w:rFonts w:ascii="Tw Cen MT" w:eastAsia="Calibri" w:hAnsi="Tw Cen MT" w:cs="Arial"/>
                <w:b w:val="0"/>
                <w:color w:val="auto"/>
                <w:sz w:val="20"/>
                <w:szCs w:val="20"/>
                <w:lang w:val="en-GB" w:eastAsia="en-ZA"/>
              </w:rPr>
            </w:pPr>
            <w:r w:rsidRPr="00E34A1C">
              <w:rPr>
                <w:rFonts w:ascii="Tw Cen MT" w:eastAsia="Calibri" w:hAnsi="Tw Cen MT" w:cs="Arial"/>
                <w:b w:val="0"/>
                <w:color w:val="auto"/>
                <w:sz w:val="20"/>
                <w:szCs w:val="20"/>
                <w:lang w:val="en-GB" w:eastAsia="en-ZA"/>
              </w:rPr>
              <w:t>Level 3 (high)</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Level 3 (high)</w:t>
            </w:r>
          </w:p>
        </w:tc>
        <w:tc>
          <w:tcPr>
            <w:tcW w:w="993"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Level 3 (high)</w:t>
            </w:r>
          </w:p>
        </w:tc>
        <w:tc>
          <w:tcPr>
            <w:tcW w:w="1134" w:type="dxa"/>
            <w:shd w:val="clear" w:color="auto" w:fill="auto"/>
            <w:vAlign w:val="center"/>
          </w:tcPr>
          <w:p w:rsidR="00313EEA" w:rsidRDefault="00313EEA" w:rsidP="00B3024B">
            <w:pPr>
              <w:spacing w:line="288" w:lineRule="auto"/>
              <w:jc w:val="center"/>
              <w:rPr>
                <w:rFonts w:ascii="Tw Cen MT" w:eastAsia="Calibri" w:hAnsi="Tw Cen MT" w:cs="Arial"/>
                <w:b w:val="0"/>
                <w:color w:val="auto"/>
                <w:sz w:val="20"/>
                <w:szCs w:val="20"/>
                <w:lang w:val="en-GB" w:eastAsia="en-ZA"/>
              </w:rPr>
            </w:pPr>
            <w:r>
              <w:rPr>
                <w:rFonts w:ascii="Tw Cen MT" w:eastAsia="Calibri" w:hAnsi="Tw Cen MT" w:cs="Arial"/>
                <w:b w:val="0"/>
                <w:color w:val="auto"/>
                <w:sz w:val="20"/>
                <w:szCs w:val="20"/>
                <w:lang w:val="en-GB" w:eastAsia="en-ZA"/>
              </w:rPr>
              <w:t>Level 3 (high)</w:t>
            </w:r>
          </w:p>
        </w:tc>
      </w:tr>
    </w:tbl>
    <w:p w:rsidR="00B3024B" w:rsidRPr="005731A0" w:rsidRDefault="00B3024B" w:rsidP="00B3024B">
      <w:pPr>
        <w:spacing w:line="240" w:lineRule="auto"/>
        <w:rPr>
          <w:rFonts w:ascii="Calibri" w:eastAsia="Times New Roman" w:hAnsi="Calibri" w:cs="Calibri"/>
          <w:b w:val="0"/>
          <w:sz w:val="24"/>
          <w:szCs w:val="24"/>
        </w:rPr>
      </w:pPr>
    </w:p>
    <w:p w:rsidR="00B3024B" w:rsidRPr="006E1D4D" w:rsidRDefault="00B3024B" w:rsidP="00B3024B">
      <w:pPr>
        <w:tabs>
          <w:tab w:val="left" w:pos="2385"/>
          <w:tab w:val="center" w:pos="6945"/>
        </w:tabs>
        <w:rPr>
          <w:rFonts w:ascii="Times New Roman" w:eastAsia="Times New Roman" w:hAnsi="Times New Roman"/>
        </w:rPr>
        <w:sectPr w:rsidR="00B3024B" w:rsidRPr="006E1D4D" w:rsidSect="00B3024B">
          <w:pgSz w:w="16838" w:h="11906" w:orient="landscape" w:code="9"/>
          <w:pgMar w:top="1021" w:right="1474" w:bottom="1021" w:left="1474" w:header="567" w:footer="567" w:gutter="0"/>
          <w:cols w:space="708"/>
          <w:docGrid w:linePitch="360"/>
        </w:sectPr>
      </w:pPr>
      <w:r>
        <w:rPr>
          <w:rFonts w:ascii="Times New Roman" w:eastAsia="Times New Roman" w:hAnsi="Times New Roman"/>
        </w:rPr>
        <w:lastRenderedPageBreak/>
        <w:tab/>
      </w:r>
      <w:r>
        <w:rPr>
          <w:rFonts w:ascii="Times New Roman" w:eastAsia="Times New Roman" w:hAnsi="Times New Roman"/>
        </w:rPr>
        <w:tab/>
      </w:r>
    </w:p>
    <w:p w:rsidR="00B3024B" w:rsidRPr="00CE7DE7" w:rsidRDefault="00B3024B" w:rsidP="00E2032B">
      <w:pPr>
        <w:pStyle w:val="Heading1"/>
        <w:keepLines/>
        <w:numPr>
          <w:ilvl w:val="0"/>
          <w:numId w:val="153"/>
        </w:numPr>
        <w:spacing w:before="0" w:after="240" w:line="360" w:lineRule="auto"/>
        <w:contextualSpacing/>
        <w:jc w:val="both"/>
        <w:rPr>
          <w:sz w:val="32"/>
        </w:rPr>
      </w:pPr>
      <w:bookmarkStart w:id="405" w:name="_Toc516675472"/>
      <w:bookmarkStart w:id="406" w:name="_Toc36625263"/>
      <w:r w:rsidRPr="00CE7DE7">
        <w:rPr>
          <w:sz w:val="32"/>
        </w:rPr>
        <w:lastRenderedPageBreak/>
        <w:t>SECTION E - POLICIES, SECTOR PLANS AND STRATEGIES</w:t>
      </w:r>
      <w:bookmarkEnd w:id="405"/>
      <w:bookmarkEnd w:id="406"/>
      <w:r w:rsidRPr="00CE7DE7">
        <w:rPr>
          <w:sz w:val="32"/>
        </w:rPr>
        <w:t xml:space="preserve"> </w:t>
      </w:r>
    </w:p>
    <w:p w:rsidR="00B3024B" w:rsidRPr="00697B42" w:rsidRDefault="00B3024B" w:rsidP="00B3024B">
      <w:pPr>
        <w:pStyle w:val="NoSpacing"/>
        <w:spacing w:line="360" w:lineRule="auto"/>
        <w:contextualSpacing/>
        <w:jc w:val="both"/>
        <w:rPr>
          <w:rFonts w:ascii="Calibri" w:hAnsi="Calibri" w:cs="Calibri"/>
          <w:sz w:val="22"/>
          <w:szCs w:val="22"/>
        </w:rPr>
      </w:pPr>
      <w:r w:rsidRPr="00697B42">
        <w:rPr>
          <w:rFonts w:ascii="Calibri" w:hAnsi="Calibri" w:cs="Calibri"/>
          <w:sz w:val="22"/>
          <w:szCs w:val="22"/>
        </w:rPr>
        <w:t xml:space="preserve">The strategic approach to the development of the </w:t>
      </w:r>
      <w:r>
        <w:rPr>
          <w:rFonts w:ascii="Calibri" w:hAnsi="Calibri" w:cs="Calibri"/>
          <w:sz w:val="22"/>
          <w:szCs w:val="22"/>
        </w:rPr>
        <w:t>ELM</w:t>
      </w:r>
      <w:r w:rsidRPr="00697B42">
        <w:rPr>
          <w:rFonts w:ascii="Calibri" w:hAnsi="Calibri" w:cs="Calibri"/>
          <w:sz w:val="22"/>
          <w:szCs w:val="22"/>
        </w:rPr>
        <w:t>'s integrated development plan is underpinned by policies and strategies of the national and the provincial government. The development objectives of these policies have influenced the development of the strategic direction that the Municipality has identified. The national development plan is an overarching national policy t</w:t>
      </w:r>
      <w:r>
        <w:rPr>
          <w:rFonts w:ascii="Calibri" w:hAnsi="Calibri" w:cs="Calibri"/>
          <w:sz w:val="22"/>
          <w:szCs w:val="22"/>
        </w:rPr>
        <w:t>hat has informed the municipal</w:t>
      </w:r>
      <w:r w:rsidRPr="00697B42">
        <w:rPr>
          <w:rFonts w:ascii="Calibri" w:hAnsi="Calibri" w:cs="Calibri"/>
          <w:sz w:val="22"/>
          <w:szCs w:val="22"/>
        </w:rPr>
        <w:t xml:space="preserve"> strategy formulation. The other recent and relevant developmental policies which the municipal strategy has been aligned to are</w:t>
      </w:r>
      <w:r>
        <w:rPr>
          <w:rFonts w:ascii="Calibri" w:hAnsi="Calibri" w:cs="Calibri"/>
          <w:sz w:val="22"/>
          <w:szCs w:val="22"/>
        </w:rPr>
        <w:t xml:space="preserve"> National S</w:t>
      </w:r>
      <w:r w:rsidRPr="00697B42">
        <w:rPr>
          <w:rFonts w:ascii="Calibri" w:hAnsi="Calibri" w:cs="Calibri"/>
          <w:sz w:val="22"/>
          <w:szCs w:val="22"/>
        </w:rPr>
        <w:t xml:space="preserve">trategic Infrastructure Projects, Millennium Development Goals, Service Delivery Agreement Outcome 9, </w:t>
      </w:r>
      <w:r>
        <w:rPr>
          <w:rFonts w:ascii="Calibri" w:hAnsi="Calibri" w:cs="Calibri"/>
          <w:sz w:val="22"/>
          <w:szCs w:val="22"/>
        </w:rPr>
        <w:t>the King IV Code</w:t>
      </w:r>
      <w:r w:rsidRPr="00697B42">
        <w:rPr>
          <w:rFonts w:ascii="Calibri" w:hAnsi="Calibri" w:cs="Calibri"/>
          <w:sz w:val="22"/>
          <w:szCs w:val="22"/>
        </w:rPr>
        <w:t xml:space="preserve"> and the Provincial Government Development priorities. The section will also list the sector strategies that led the strategic direction of the municipality. </w:t>
      </w:r>
    </w:p>
    <w:p w:rsidR="00B3024B" w:rsidRPr="00624229" w:rsidRDefault="00B3024B" w:rsidP="00B3024B">
      <w:pPr>
        <w:pStyle w:val="NoSpacing"/>
        <w:spacing w:line="360" w:lineRule="auto"/>
        <w:contextualSpacing/>
        <w:jc w:val="both"/>
        <w:rPr>
          <w:rFonts w:ascii="Calibri" w:hAnsi="Calibri" w:cs="Calibri"/>
          <w:sz w:val="22"/>
          <w:szCs w:val="22"/>
        </w:rPr>
      </w:pPr>
      <w:r w:rsidRPr="00697B42">
        <w:t xml:space="preserve"> </w:t>
      </w:r>
    </w:p>
    <w:p w:rsidR="00B3024B" w:rsidRPr="00803CDA" w:rsidRDefault="00B3024B" w:rsidP="00E2032B">
      <w:pPr>
        <w:pStyle w:val="Heading2"/>
        <w:keepLines/>
        <w:numPr>
          <w:ilvl w:val="1"/>
          <w:numId w:val="153"/>
        </w:numPr>
        <w:spacing w:after="40" w:line="360" w:lineRule="auto"/>
        <w:jc w:val="both"/>
        <w:rPr>
          <w:b/>
        </w:rPr>
      </w:pPr>
      <w:bookmarkStart w:id="407" w:name="_Toc516675473"/>
      <w:bookmarkStart w:id="408" w:name="_Toc36625264"/>
      <w:r w:rsidRPr="00803CDA">
        <w:rPr>
          <w:b/>
        </w:rPr>
        <w:t>National Development Plan</w:t>
      </w:r>
      <w:bookmarkEnd w:id="407"/>
      <w:bookmarkEnd w:id="408"/>
    </w:p>
    <w:p w:rsidR="00B3024B" w:rsidRPr="00624229" w:rsidRDefault="00B3024B" w:rsidP="00E2032B">
      <w:pPr>
        <w:pStyle w:val="Heading3"/>
        <w:numPr>
          <w:ilvl w:val="2"/>
          <w:numId w:val="153"/>
        </w:numPr>
        <w:spacing w:before="0" w:after="40" w:line="360" w:lineRule="auto"/>
        <w:jc w:val="both"/>
      </w:pPr>
      <w:bookmarkStart w:id="409" w:name="_Toc516675474"/>
      <w:bookmarkStart w:id="410" w:name="_Toc36625265"/>
      <w:r w:rsidRPr="00624229">
        <w:t>Introduction</w:t>
      </w:r>
      <w:bookmarkEnd w:id="409"/>
      <w:bookmarkEnd w:id="410"/>
    </w:p>
    <w:p w:rsidR="00B3024B" w:rsidRPr="00624229" w:rsidRDefault="00B3024B" w:rsidP="00B3024B">
      <w:pPr>
        <w:pStyle w:val="NoSpacing"/>
        <w:spacing w:line="360" w:lineRule="auto"/>
        <w:contextualSpacing/>
        <w:jc w:val="both"/>
        <w:rPr>
          <w:rFonts w:ascii="Calibri" w:hAnsi="Calibri" w:cs="Calibri"/>
          <w:sz w:val="22"/>
          <w:szCs w:val="22"/>
        </w:rPr>
      </w:pPr>
      <w:r w:rsidRPr="00624229">
        <w:rPr>
          <w:rFonts w:ascii="Calibri" w:hAnsi="Calibri" w:cs="Calibri"/>
          <w:sz w:val="22"/>
          <w:szCs w:val="22"/>
        </w:rPr>
        <w:t>Through previous programs (reconstruction and development program) South Africa looks different from 1994.</w:t>
      </w:r>
      <w:r>
        <w:rPr>
          <w:rFonts w:ascii="Calibri" w:hAnsi="Calibri" w:cs="Calibri"/>
          <w:sz w:val="22"/>
          <w:szCs w:val="22"/>
        </w:rPr>
        <w:t xml:space="preserve"> </w:t>
      </w:r>
      <w:r w:rsidRPr="00624229">
        <w:rPr>
          <w:rFonts w:ascii="Calibri" w:hAnsi="Calibri" w:cs="Calibri"/>
          <w:sz w:val="22"/>
          <w:szCs w:val="22"/>
        </w:rPr>
        <w:t>However</w:t>
      </w:r>
      <w:r>
        <w:rPr>
          <w:rFonts w:ascii="Calibri" w:hAnsi="Calibri" w:cs="Calibri"/>
          <w:sz w:val="22"/>
          <w:szCs w:val="22"/>
        </w:rPr>
        <w:t>,</w:t>
      </w:r>
      <w:r w:rsidRPr="00624229">
        <w:rPr>
          <w:rFonts w:ascii="Calibri" w:hAnsi="Calibri" w:cs="Calibri"/>
          <w:sz w:val="22"/>
          <w:szCs w:val="22"/>
        </w:rPr>
        <w:t xml:space="preserve"> there is much that looks the same. There are still short coming in the development path. There is insufficient progress in reducing poverty and inequality and unemployment</w:t>
      </w:r>
      <w:r w:rsidRPr="00624229">
        <w:rPr>
          <w:rFonts w:ascii="Calibri" w:hAnsi="Calibri" w:cs="Calibri"/>
          <w:b/>
          <w:sz w:val="22"/>
          <w:szCs w:val="22"/>
        </w:rPr>
        <w:t xml:space="preserve">. </w:t>
      </w:r>
      <w:r w:rsidRPr="00624229">
        <w:rPr>
          <w:rFonts w:ascii="Calibri" w:hAnsi="Calibri" w:cs="Calibri"/>
          <w:sz w:val="22"/>
          <w:szCs w:val="22"/>
        </w:rPr>
        <w:t>South Africa has a potential and capacity to eliminate poverty and reduce in equality over the next decade – Long term development plan. Elundini municipality should in the future have a long term development plan aligned to the National Plan. It should integrate the plans to the IDP and also promotes that people should be champion of their own development and government must work effectively to develop people’s capabilities to lead the lives they desire.</w:t>
      </w:r>
    </w:p>
    <w:p w:rsidR="00B3024B" w:rsidRPr="00624229" w:rsidRDefault="00B3024B" w:rsidP="00B3024B">
      <w:pPr>
        <w:pStyle w:val="NoSpacing"/>
        <w:spacing w:line="360" w:lineRule="auto"/>
        <w:contextualSpacing/>
        <w:jc w:val="both"/>
        <w:rPr>
          <w:rFonts w:ascii="Calibri" w:hAnsi="Calibri" w:cs="Calibri"/>
          <w:b/>
          <w:sz w:val="22"/>
          <w:szCs w:val="22"/>
          <w:u w:val="single"/>
        </w:rPr>
      </w:pPr>
    </w:p>
    <w:p w:rsidR="00B3024B" w:rsidRPr="003A083B" w:rsidRDefault="00B3024B" w:rsidP="00B3024B">
      <w:pPr>
        <w:pStyle w:val="NoSpacing"/>
        <w:spacing w:line="360" w:lineRule="auto"/>
        <w:contextualSpacing/>
        <w:jc w:val="both"/>
        <w:rPr>
          <w:rFonts w:ascii="Calibri" w:hAnsi="Calibri" w:cs="Calibri"/>
          <w:sz w:val="22"/>
          <w:szCs w:val="22"/>
        </w:rPr>
      </w:pPr>
      <w:r w:rsidRPr="003A083B">
        <w:rPr>
          <w:rFonts w:ascii="Calibri" w:hAnsi="Calibri" w:cs="Calibri"/>
          <w:sz w:val="22"/>
          <w:szCs w:val="22"/>
        </w:rPr>
        <w:t>The National development plan is based on:</w:t>
      </w:r>
    </w:p>
    <w:p w:rsidR="00B3024B" w:rsidRDefault="00B3024B" w:rsidP="00653BFB">
      <w:pPr>
        <w:pStyle w:val="NoSpacing"/>
        <w:numPr>
          <w:ilvl w:val="0"/>
          <w:numId w:val="112"/>
        </w:numPr>
        <w:spacing w:line="360" w:lineRule="auto"/>
        <w:contextualSpacing/>
        <w:jc w:val="both"/>
        <w:rPr>
          <w:rFonts w:ascii="Calibri" w:eastAsia="+mn-ea" w:hAnsi="Calibri" w:cs="Calibri"/>
          <w:sz w:val="22"/>
          <w:szCs w:val="22"/>
        </w:rPr>
      </w:pPr>
      <w:r>
        <w:rPr>
          <w:rFonts w:ascii="Calibri" w:eastAsia="+mn-ea" w:hAnsi="Calibri" w:cs="Calibri"/>
          <w:sz w:val="22"/>
          <w:szCs w:val="22"/>
        </w:rPr>
        <w:t>e</w:t>
      </w:r>
      <w:r w:rsidRPr="00624229">
        <w:rPr>
          <w:rFonts w:ascii="Calibri" w:eastAsia="+mn-ea" w:hAnsi="Calibri" w:cs="Calibri"/>
          <w:sz w:val="22"/>
          <w:szCs w:val="22"/>
        </w:rPr>
        <w:t>ffective participation of South African Citi</w:t>
      </w:r>
      <w:r>
        <w:rPr>
          <w:rFonts w:ascii="Calibri" w:eastAsia="+mn-ea" w:hAnsi="Calibri" w:cs="Calibri"/>
          <w:sz w:val="22"/>
          <w:szCs w:val="22"/>
        </w:rPr>
        <w:t>zens in their own development;</w:t>
      </w:r>
    </w:p>
    <w:p w:rsidR="00B3024B" w:rsidRDefault="00B3024B" w:rsidP="00653BFB">
      <w:pPr>
        <w:pStyle w:val="NoSpacing"/>
        <w:numPr>
          <w:ilvl w:val="0"/>
          <w:numId w:val="112"/>
        </w:numPr>
        <w:spacing w:line="360" w:lineRule="auto"/>
        <w:contextualSpacing/>
        <w:jc w:val="both"/>
        <w:rPr>
          <w:rFonts w:ascii="Calibri" w:eastAsia="+mn-ea" w:hAnsi="Calibri" w:cs="Calibri"/>
          <w:sz w:val="22"/>
          <w:szCs w:val="22"/>
        </w:rPr>
      </w:pPr>
      <w:r w:rsidRPr="00624229">
        <w:rPr>
          <w:rFonts w:ascii="Calibri" w:eastAsia="+mn-ea" w:hAnsi="Calibri" w:cs="Calibri"/>
          <w:sz w:val="22"/>
          <w:szCs w:val="22"/>
        </w:rPr>
        <w:t>redressing of the inj</w:t>
      </w:r>
      <w:r>
        <w:rPr>
          <w:rFonts w:ascii="Calibri" w:eastAsia="+mn-ea" w:hAnsi="Calibri" w:cs="Calibri"/>
          <w:sz w:val="22"/>
          <w:szCs w:val="22"/>
        </w:rPr>
        <w:t>ustice of the past effectively;</w:t>
      </w:r>
    </w:p>
    <w:p w:rsidR="00B3024B" w:rsidRDefault="00B3024B" w:rsidP="00653BFB">
      <w:pPr>
        <w:pStyle w:val="NoSpacing"/>
        <w:numPr>
          <w:ilvl w:val="0"/>
          <w:numId w:val="112"/>
        </w:numPr>
        <w:spacing w:line="360" w:lineRule="auto"/>
        <w:contextualSpacing/>
        <w:jc w:val="both"/>
        <w:rPr>
          <w:rFonts w:ascii="Calibri" w:eastAsia="+mn-ea" w:hAnsi="Calibri" w:cs="Calibri"/>
          <w:sz w:val="22"/>
          <w:szCs w:val="22"/>
        </w:rPr>
      </w:pPr>
      <w:r>
        <w:rPr>
          <w:rFonts w:ascii="Calibri" w:eastAsia="+mn-ea" w:hAnsi="Calibri" w:cs="Calibri"/>
          <w:sz w:val="22"/>
          <w:szCs w:val="22"/>
        </w:rPr>
        <w:t>f</w:t>
      </w:r>
      <w:r w:rsidRPr="00624229">
        <w:rPr>
          <w:rFonts w:ascii="Calibri" w:eastAsia="+mn-ea" w:hAnsi="Calibri" w:cs="Calibri"/>
          <w:sz w:val="22"/>
          <w:szCs w:val="22"/>
        </w:rPr>
        <w:t>aster economic growth and hi</w:t>
      </w:r>
      <w:r>
        <w:rPr>
          <w:rFonts w:ascii="Calibri" w:eastAsia="+mn-ea" w:hAnsi="Calibri" w:cs="Calibri"/>
          <w:sz w:val="22"/>
          <w:szCs w:val="22"/>
        </w:rPr>
        <w:t>gher investment and employment;</w:t>
      </w:r>
    </w:p>
    <w:p w:rsidR="00B3024B" w:rsidRDefault="00B3024B" w:rsidP="00653BFB">
      <w:pPr>
        <w:pStyle w:val="NoSpacing"/>
        <w:numPr>
          <w:ilvl w:val="0"/>
          <w:numId w:val="112"/>
        </w:numPr>
        <w:spacing w:line="360" w:lineRule="auto"/>
        <w:contextualSpacing/>
        <w:jc w:val="both"/>
        <w:rPr>
          <w:rFonts w:ascii="Calibri" w:eastAsia="+mn-ea" w:hAnsi="Calibri" w:cs="Calibri"/>
          <w:sz w:val="22"/>
          <w:szCs w:val="22"/>
        </w:rPr>
      </w:pPr>
      <w:r>
        <w:rPr>
          <w:rFonts w:ascii="Calibri" w:eastAsia="+mn-ea" w:hAnsi="Calibri" w:cs="Calibri"/>
          <w:sz w:val="22"/>
          <w:szCs w:val="22"/>
        </w:rPr>
        <w:t>rising standard of education;</w:t>
      </w:r>
    </w:p>
    <w:p w:rsidR="00B3024B" w:rsidRDefault="00B3024B" w:rsidP="00653BFB">
      <w:pPr>
        <w:pStyle w:val="NoSpacing"/>
        <w:numPr>
          <w:ilvl w:val="0"/>
          <w:numId w:val="112"/>
        </w:numPr>
        <w:spacing w:line="360" w:lineRule="auto"/>
        <w:contextualSpacing/>
        <w:jc w:val="both"/>
        <w:rPr>
          <w:rFonts w:ascii="Calibri" w:eastAsia="+mn-ea" w:hAnsi="Calibri" w:cs="Calibri"/>
          <w:sz w:val="22"/>
          <w:szCs w:val="22"/>
        </w:rPr>
      </w:pPr>
      <w:r w:rsidRPr="00624229">
        <w:rPr>
          <w:rFonts w:ascii="Calibri" w:eastAsia="+mn-ea" w:hAnsi="Calibri" w:cs="Calibri"/>
          <w:sz w:val="22"/>
          <w:szCs w:val="22"/>
        </w:rPr>
        <w:t>a healthy  population a</w:t>
      </w:r>
      <w:r>
        <w:rPr>
          <w:rFonts w:ascii="Calibri" w:eastAsia="+mn-ea" w:hAnsi="Calibri" w:cs="Calibri"/>
          <w:sz w:val="22"/>
          <w:szCs w:val="22"/>
        </w:rPr>
        <w:t>nd effective social protection;</w:t>
      </w:r>
    </w:p>
    <w:p w:rsidR="00B3024B" w:rsidRDefault="00B3024B" w:rsidP="00653BFB">
      <w:pPr>
        <w:pStyle w:val="NoSpacing"/>
        <w:numPr>
          <w:ilvl w:val="0"/>
          <w:numId w:val="112"/>
        </w:numPr>
        <w:spacing w:line="360" w:lineRule="auto"/>
        <w:contextualSpacing/>
        <w:jc w:val="both"/>
        <w:rPr>
          <w:rFonts w:ascii="Calibri" w:eastAsia="+mn-ea" w:hAnsi="Calibri" w:cs="Calibri"/>
          <w:sz w:val="22"/>
          <w:szCs w:val="22"/>
        </w:rPr>
      </w:pPr>
      <w:r w:rsidRPr="00624229">
        <w:rPr>
          <w:rFonts w:ascii="Calibri" w:eastAsia="+mn-ea" w:hAnsi="Calibri" w:cs="Calibri"/>
          <w:sz w:val="22"/>
          <w:szCs w:val="22"/>
        </w:rPr>
        <w:t>strengthening the linkages between the social and economic strategie</w:t>
      </w:r>
      <w:r>
        <w:rPr>
          <w:rFonts w:ascii="Calibri" w:eastAsia="+mn-ea" w:hAnsi="Calibri" w:cs="Calibri"/>
          <w:sz w:val="22"/>
          <w:szCs w:val="22"/>
        </w:rPr>
        <w:t>s;</w:t>
      </w:r>
    </w:p>
    <w:p w:rsidR="00B3024B" w:rsidRPr="00624229" w:rsidRDefault="00B3024B" w:rsidP="00653BFB">
      <w:pPr>
        <w:pStyle w:val="NoSpacing"/>
        <w:numPr>
          <w:ilvl w:val="0"/>
          <w:numId w:val="112"/>
        </w:numPr>
        <w:spacing w:line="360" w:lineRule="auto"/>
        <w:contextualSpacing/>
        <w:jc w:val="both"/>
        <w:rPr>
          <w:rFonts w:ascii="Calibri" w:eastAsia="+mn-ea" w:hAnsi="Calibri" w:cs="Calibri"/>
          <w:sz w:val="22"/>
          <w:szCs w:val="22"/>
        </w:rPr>
      </w:pPr>
      <w:r>
        <w:rPr>
          <w:rFonts w:ascii="Calibri" w:eastAsia="+mn-ea" w:hAnsi="Calibri" w:cs="Calibri"/>
          <w:sz w:val="22"/>
          <w:szCs w:val="22"/>
        </w:rPr>
        <w:t>e</w:t>
      </w:r>
      <w:r w:rsidRPr="00624229">
        <w:rPr>
          <w:rFonts w:ascii="Calibri" w:eastAsia="+mn-ea" w:hAnsi="Calibri" w:cs="Calibri"/>
          <w:sz w:val="22"/>
          <w:szCs w:val="22"/>
        </w:rPr>
        <w:t>ffective capable government, collaboration between government and private sector, strong sector leadership.</w:t>
      </w:r>
    </w:p>
    <w:p w:rsidR="00B3024B" w:rsidRPr="0081163D" w:rsidRDefault="00804D5A" w:rsidP="00E2032B">
      <w:pPr>
        <w:pStyle w:val="Heading3"/>
        <w:numPr>
          <w:ilvl w:val="2"/>
          <w:numId w:val="153"/>
        </w:numPr>
        <w:spacing w:before="0" w:after="40" w:line="360" w:lineRule="auto"/>
        <w:jc w:val="both"/>
      </w:pPr>
      <w:bookmarkStart w:id="411" w:name="_Toc516675475"/>
      <w:bookmarkStart w:id="412" w:name="_Toc36625266"/>
      <w:r>
        <w:lastRenderedPageBreak/>
        <w:t>Strategic Projects Priorities b</w:t>
      </w:r>
      <w:r w:rsidR="00B3024B" w:rsidRPr="0081163D">
        <w:t>y President’s Infrastructure Coordinating Commission</w:t>
      </w:r>
      <w:bookmarkEnd w:id="411"/>
      <w:bookmarkEnd w:id="412"/>
    </w:p>
    <w:p w:rsidR="00B3024B" w:rsidRPr="0081163D" w:rsidRDefault="00B3024B" w:rsidP="00B3024B">
      <w:pPr>
        <w:pStyle w:val="NoSpacing"/>
        <w:spacing w:line="360" w:lineRule="auto"/>
        <w:contextualSpacing/>
        <w:jc w:val="both"/>
        <w:rPr>
          <w:rFonts w:ascii="Calibri" w:hAnsi="Calibri" w:cs="Calibri"/>
          <w:sz w:val="22"/>
          <w:szCs w:val="22"/>
        </w:rPr>
      </w:pPr>
      <w:r w:rsidRPr="0081163D">
        <w:rPr>
          <w:rFonts w:ascii="Calibri" w:hAnsi="Calibri" w:cs="Calibri"/>
          <w:sz w:val="22"/>
          <w:szCs w:val="22"/>
        </w:rPr>
        <w:t>The</w:t>
      </w:r>
      <w:r>
        <w:rPr>
          <w:rFonts w:ascii="Calibri" w:hAnsi="Calibri" w:cs="Calibri"/>
          <w:sz w:val="22"/>
          <w:szCs w:val="22"/>
        </w:rPr>
        <w:t xml:space="preserve"> ELM</w:t>
      </w:r>
      <w:r w:rsidRPr="0081163D">
        <w:rPr>
          <w:rFonts w:ascii="Calibri" w:hAnsi="Calibri" w:cs="Calibri"/>
          <w:sz w:val="22"/>
          <w:szCs w:val="22"/>
        </w:rPr>
        <w:t xml:space="preserve"> through the district initiatives has also aligned its strategies to the national strategic project initiatives which it could benefit from such as follows:</w:t>
      </w:r>
    </w:p>
    <w:p w:rsidR="00B3024B" w:rsidRPr="0081163D" w:rsidRDefault="00B3024B" w:rsidP="00B3024B">
      <w:pPr>
        <w:pStyle w:val="NoSpacing"/>
        <w:spacing w:line="360" w:lineRule="auto"/>
        <w:contextualSpacing/>
        <w:jc w:val="both"/>
        <w:rPr>
          <w:rFonts w:ascii="Calibri" w:hAnsi="Calibri" w:cs="Calibri"/>
          <w:b/>
          <w:sz w:val="22"/>
          <w:szCs w:val="22"/>
          <w:u w:val="single"/>
        </w:rPr>
      </w:pPr>
    </w:p>
    <w:p w:rsidR="00B3024B" w:rsidRPr="0081163D" w:rsidRDefault="00B3024B" w:rsidP="00653BFB">
      <w:pPr>
        <w:pStyle w:val="NoSpacing"/>
        <w:numPr>
          <w:ilvl w:val="0"/>
          <w:numId w:val="21"/>
        </w:numPr>
        <w:spacing w:line="360" w:lineRule="auto"/>
        <w:contextualSpacing/>
        <w:jc w:val="both"/>
        <w:rPr>
          <w:rFonts w:ascii="Calibri" w:hAnsi="Calibri" w:cs="Calibri"/>
          <w:b/>
          <w:sz w:val="22"/>
          <w:szCs w:val="22"/>
          <w:u w:val="single"/>
        </w:rPr>
      </w:pPr>
      <w:r w:rsidRPr="0081163D">
        <w:rPr>
          <w:rFonts w:ascii="Calibri" w:hAnsi="Calibri" w:cs="Calibri"/>
          <w:b/>
          <w:sz w:val="22"/>
          <w:szCs w:val="22"/>
          <w:u w:val="single"/>
        </w:rPr>
        <w:t>SIP 6: INTEGRATED MUNICIPAL INFRASTRUCTURE PROJECT</w:t>
      </w:r>
    </w:p>
    <w:p w:rsidR="00B3024B" w:rsidRDefault="00B3024B" w:rsidP="00B3024B">
      <w:pPr>
        <w:pStyle w:val="NoSpacing"/>
        <w:spacing w:line="360" w:lineRule="auto"/>
        <w:contextualSpacing/>
        <w:jc w:val="both"/>
        <w:rPr>
          <w:rFonts w:ascii="Calibri" w:hAnsi="Calibri" w:cs="Calibri"/>
          <w:sz w:val="22"/>
          <w:szCs w:val="22"/>
        </w:rPr>
      </w:pPr>
      <w:r w:rsidRPr="0081163D">
        <w:rPr>
          <w:rFonts w:ascii="Calibri" w:hAnsi="Calibri" w:cs="Calibri"/>
          <w:sz w:val="22"/>
          <w:szCs w:val="22"/>
        </w:rPr>
        <w:t xml:space="preserve">Develop national capacity to assist the 23 least resourced districts (19 million people) to address all the maintenance backlogs and upgrades required in water, electricity and sanitation bulk infrastructure. The road maintenance </w:t>
      </w:r>
      <w:r w:rsidR="00475507">
        <w:rPr>
          <w:rFonts w:ascii="Calibri" w:hAnsi="Calibri" w:cs="Calibri"/>
          <w:sz w:val="22"/>
          <w:szCs w:val="22"/>
        </w:rPr>
        <w:t>program</w:t>
      </w:r>
      <w:r w:rsidRPr="0081163D">
        <w:rPr>
          <w:rFonts w:ascii="Calibri" w:hAnsi="Calibri" w:cs="Calibri"/>
          <w:sz w:val="22"/>
          <w:szCs w:val="22"/>
        </w:rPr>
        <w:t xml:space="preserve"> will enhance service delivery capacity thereby impacting positively on the population.</w:t>
      </w:r>
    </w:p>
    <w:p w:rsidR="00B3024B" w:rsidRPr="0081163D" w:rsidRDefault="00B3024B" w:rsidP="00B3024B">
      <w:pPr>
        <w:pStyle w:val="NoSpacing"/>
        <w:spacing w:line="360" w:lineRule="auto"/>
        <w:contextualSpacing/>
        <w:jc w:val="both"/>
        <w:rPr>
          <w:rFonts w:ascii="Calibri" w:hAnsi="Calibri" w:cs="Calibri"/>
          <w:b/>
          <w:sz w:val="22"/>
          <w:szCs w:val="22"/>
          <w:u w:val="single"/>
        </w:rPr>
      </w:pPr>
    </w:p>
    <w:p w:rsidR="00B3024B" w:rsidRPr="0081163D" w:rsidRDefault="00B3024B" w:rsidP="00653BFB">
      <w:pPr>
        <w:pStyle w:val="NoSpacing"/>
        <w:numPr>
          <w:ilvl w:val="0"/>
          <w:numId w:val="21"/>
        </w:numPr>
        <w:spacing w:line="360" w:lineRule="auto"/>
        <w:contextualSpacing/>
        <w:jc w:val="both"/>
        <w:rPr>
          <w:rFonts w:ascii="Calibri" w:hAnsi="Calibri" w:cs="Calibri"/>
          <w:b/>
          <w:sz w:val="22"/>
          <w:szCs w:val="22"/>
          <w:u w:val="single"/>
        </w:rPr>
      </w:pPr>
      <w:r w:rsidRPr="0081163D">
        <w:rPr>
          <w:rFonts w:ascii="Calibri" w:hAnsi="Calibri" w:cs="Calibri"/>
          <w:b/>
          <w:sz w:val="22"/>
          <w:szCs w:val="22"/>
          <w:u w:val="single"/>
        </w:rPr>
        <w:t xml:space="preserve">SIP 10: ELECTRICAL INFRASTRUCTURE </w:t>
      </w:r>
    </w:p>
    <w:p w:rsidR="00B3024B" w:rsidRPr="0081163D" w:rsidRDefault="00B3024B" w:rsidP="00B3024B">
      <w:pPr>
        <w:pStyle w:val="NoSpacing"/>
        <w:spacing w:line="360" w:lineRule="auto"/>
        <w:contextualSpacing/>
        <w:jc w:val="both"/>
        <w:rPr>
          <w:rFonts w:ascii="Calibri" w:hAnsi="Calibri" w:cs="Calibri"/>
          <w:sz w:val="22"/>
          <w:szCs w:val="22"/>
        </w:rPr>
      </w:pPr>
      <w:r w:rsidRPr="0081163D">
        <w:rPr>
          <w:rFonts w:ascii="Calibri" w:hAnsi="Calibri" w:cs="Calibri"/>
          <w:sz w:val="22"/>
          <w:szCs w:val="22"/>
        </w:rPr>
        <w:t>Electricity transmission and distribution for all. Expand the transmission and distribution network to address historical imbalances, provide access to electricity for all and support economic development. Align the 10-year transmission plan, the services backlog, the national broadband roll-out and the freight rail line development to leverage off regulatory approvals, supply chain and project development capacity.</w:t>
      </w:r>
    </w:p>
    <w:p w:rsidR="00B3024B" w:rsidRPr="0081163D" w:rsidRDefault="00B3024B" w:rsidP="00B3024B">
      <w:pPr>
        <w:pStyle w:val="NoSpacing"/>
        <w:spacing w:line="360" w:lineRule="auto"/>
        <w:contextualSpacing/>
        <w:jc w:val="both"/>
        <w:rPr>
          <w:rFonts w:ascii="Calibri" w:hAnsi="Calibri" w:cs="Calibri"/>
          <w:b/>
          <w:sz w:val="22"/>
          <w:szCs w:val="22"/>
          <w:u w:val="single"/>
        </w:rPr>
      </w:pPr>
    </w:p>
    <w:p w:rsidR="00B3024B" w:rsidRPr="0081163D" w:rsidRDefault="00B3024B" w:rsidP="00653BFB">
      <w:pPr>
        <w:pStyle w:val="NoSpacing"/>
        <w:numPr>
          <w:ilvl w:val="0"/>
          <w:numId w:val="21"/>
        </w:numPr>
        <w:spacing w:line="360" w:lineRule="auto"/>
        <w:contextualSpacing/>
        <w:jc w:val="both"/>
        <w:rPr>
          <w:rFonts w:ascii="Calibri" w:hAnsi="Calibri" w:cs="Calibri"/>
          <w:b/>
          <w:sz w:val="22"/>
          <w:szCs w:val="22"/>
          <w:u w:val="single"/>
        </w:rPr>
      </w:pPr>
      <w:r w:rsidRPr="0081163D">
        <w:rPr>
          <w:rFonts w:ascii="Calibri" w:hAnsi="Calibri" w:cs="Calibri"/>
          <w:b/>
          <w:sz w:val="22"/>
          <w:szCs w:val="22"/>
          <w:u w:val="single"/>
        </w:rPr>
        <w:t xml:space="preserve">SIP 11: AGRO PROCESSING INFRASTRUCTURE </w:t>
      </w:r>
    </w:p>
    <w:p w:rsidR="00B3024B" w:rsidRDefault="00B3024B" w:rsidP="00B3024B">
      <w:pPr>
        <w:pStyle w:val="NoSpacing"/>
        <w:spacing w:line="360" w:lineRule="auto"/>
        <w:contextualSpacing/>
        <w:jc w:val="both"/>
        <w:rPr>
          <w:rFonts w:ascii="Calibri" w:hAnsi="Calibri" w:cs="Calibri"/>
          <w:sz w:val="22"/>
          <w:szCs w:val="22"/>
        </w:rPr>
      </w:pPr>
      <w:r w:rsidRPr="0081163D">
        <w:rPr>
          <w:rFonts w:ascii="Calibri" w:hAnsi="Calibri" w:cs="Calibri"/>
          <w:sz w:val="22"/>
          <w:szCs w:val="22"/>
        </w:rPr>
        <w:t>Investment in agricultural and rural infrastructure that supports expansion of production and employment, small-scale farming and rural development, including facilities for storage (silos, fresh-produce facilities, packing houses); transport links to main networks (rural roads, branch train-line, ports), fencing of farms, irrigation schemes to poor areas, improved R&amp;D on rural issues (including expansion of agricultural colleges), processing facilities (abattoirs, dairy infrastructure), aquaculture incubation schemes and rural tourism infrastructure.</w:t>
      </w:r>
    </w:p>
    <w:p w:rsidR="00B3024B" w:rsidRPr="0006225E" w:rsidRDefault="00B3024B" w:rsidP="00B3024B">
      <w:pPr>
        <w:pStyle w:val="NoSpacing"/>
        <w:spacing w:line="360" w:lineRule="auto"/>
        <w:contextualSpacing/>
        <w:jc w:val="both"/>
        <w:rPr>
          <w:rFonts w:ascii="Calibri" w:hAnsi="Calibri" w:cs="Calibri"/>
          <w:sz w:val="22"/>
          <w:szCs w:val="22"/>
        </w:rPr>
      </w:pPr>
    </w:p>
    <w:p w:rsidR="00B3024B" w:rsidRPr="0081163D" w:rsidRDefault="00B3024B" w:rsidP="00653BFB">
      <w:pPr>
        <w:pStyle w:val="NoSpacing"/>
        <w:numPr>
          <w:ilvl w:val="0"/>
          <w:numId w:val="21"/>
        </w:numPr>
        <w:spacing w:line="360" w:lineRule="auto"/>
        <w:contextualSpacing/>
        <w:jc w:val="both"/>
        <w:rPr>
          <w:rFonts w:ascii="Calibri" w:hAnsi="Calibri" w:cs="Calibri"/>
          <w:b/>
          <w:sz w:val="22"/>
          <w:szCs w:val="22"/>
          <w:u w:val="single"/>
        </w:rPr>
      </w:pPr>
      <w:r w:rsidRPr="0081163D">
        <w:rPr>
          <w:rFonts w:ascii="Calibri" w:hAnsi="Calibri" w:cs="Calibri"/>
          <w:b/>
          <w:sz w:val="22"/>
          <w:szCs w:val="22"/>
          <w:u w:val="single"/>
        </w:rPr>
        <w:t>SIP 18: WATER AND SANITATION INFRASTRUCTURE</w:t>
      </w:r>
    </w:p>
    <w:p w:rsidR="00B3024B" w:rsidRDefault="00B3024B" w:rsidP="00B3024B">
      <w:pPr>
        <w:pStyle w:val="NoSpacing"/>
        <w:spacing w:line="360" w:lineRule="auto"/>
        <w:contextualSpacing/>
        <w:jc w:val="both"/>
        <w:rPr>
          <w:rFonts w:ascii="Calibri" w:hAnsi="Calibri" w:cs="Calibri"/>
          <w:sz w:val="22"/>
          <w:szCs w:val="22"/>
        </w:rPr>
      </w:pPr>
      <w:r w:rsidRPr="0081163D">
        <w:rPr>
          <w:rFonts w:ascii="Calibri" w:hAnsi="Calibri" w:cs="Calibri"/>
          <w:sz w:val="22"/>
          <w:szCs w:val="22"/>
        </w:rPr>
        <w:t>A 10-year plan to address the estimated backlog of adequate water to supply 1.4</w:t>
      </w:r>
      <w:r>
        <w:rPr>
          <w:rFonts w:ascii="Calibri" w:hAnsi="Calibri" w:cs="Calibri"/>
          <w:sz w:val="22"/>
          <w:szCs w:val="22"/>
        </w:rPr>
        <w:t xml:space="preserve"> </w:t>
      </w:r>
      <w:r w:rsidRPr="0081163D">
        <w:rPr>
          <w:rFonts w:ascii="Calibri" w:hAnsi="Calibri" w:cs="Calibri"/>
          <w:sz w:val="22"/>
          <w:szCs w:val="22"/>
        </w:rPr>
        <w:t>m</w:t>
      </w:r>
      <w:r>
        <w:rPr>
          <w:rFonts w:ascii="Calibri" w:hAnsi="Calibri" w:cs="Calibri"/>
          <w:sz w:val="22"/>
          <w:szCs w:val="22"/>
        </w:rPr>
        <w:t>illion</w:t>
      </w:r>
      <w:r w:rsidRPr="0081163D">
        <w:rPr>
          <w:rFonts w:ascii="Calibri" w:hAnsi="Calibri" w:cs="Calibri"/>
          <w:sz w:val="22"/>
          <w:szCs w:val="22"/>
        </w:rPr>
        <w:t xml:space="preserve"> households and 2.1</w:t>
      </w:r>
      <w:r>
        <w:rPr>
          <w:rFonts w:ascii="Calibri" w:hAnsi="Calibri" w:cs="Calibri"/>
          <w:sz w:val="22"/>
          <w:szCs w:val="22"/>
        </w:rPr>
        <w:t xml:space="preserve"> </w:t>
      </w:r>
      <w:r w:rsidRPr="0081163D">
        <w:rPr>
          <w:rFonts w:ascii="Calibri" w:hAnsi="Calibri" w:cs="Calibri"/>
          <w:sz w:val="22"/>
          <w:szCs w:val="22"/>
        </w:rPr>
        <w:t>m</w:t>
      </w:r>
      <w:r>
        <w:rPr>
          <w:rFonts w:ascii="Calibri" w:hAnsi="Calibri" w:cs="Calibri"/>
          <w:sz w:val="22"/>
          <w:szCs w:val="22"/>
        </w:rPr>
        <w:t>illion</w:t>
      </w:r>
      <w:r w:rsidRPr="0081163D">
        <w:rPr>
          <w:rFonts w:ascii="Calibri" w:hAnsi="Calibri" w:cs="Calibri"/>
          <w:sz w:val="22"/>
          <w:szCs w:val="22"/>
        </w:rPr>
        <w:t xml:space="preserve"> households to basic sanitation. The project will involve provision of sustainable supply of water to meet social needs and support economic growth. Projects will provide for new infrastructure, rehabilitation and upgrading of existing infrastructure, as well as improve management of water infrastructure.</w:t>
      </w:r>
    </w:p>
    <w:p w:rsidR="00B3024B" w:rsidRPr="0081163D" w:rsidRDefault="00B3024B" w:rsidP="00B3024B">
      <w:pPr>
        <w:pStyle w:val="NoSpacing"/>
        <w:spacing w:line="360" w:lineRule="auto"/>
        <w:contextualSpacing/>
        <w:jc w:val="both"/>
        <w:rPr>
          <w:rFonts w:ascii="Calibri" w:hAnsi="Calibri" w:cs="Calibri"/>
          <w:b/>
          <w:sz w:val="22"/>
          <w:szCs w:val="22"/>
          <w:u w:val="single"/>
        </w:rPr>
      </w:pPr>
    </w:p>
    <w:p w:rsidR="00B3024B" w:rsidRPr="005A2A11" w:rsidRDefault="00B3024B" w:rsidP="00E2032B">
      <w:pPr>
        <w:pStyle w:val="Heading2"/>
        <w:keepLines/>
        <w:numPr>
          <w:ilvl w:val="1"/>
          <w:numId w:val="153"/>
        </w:numPr>
        <w:spacing w:after="40" w:line="360" w:lineRule="auto"/>
        <w:jc w:val="both"/>
        <w:rPr>
          <w:b/>
        </w:rPr>
      </w:pPr>
      <w:bookmarkStart w:id="413" w:name="_Toc516675476"/>
      <w:bookmarkStart w:id="414" w:name="_Toc36625267"/>
      <w:r w:rsidRPr="005A2A11">
        <w:rPr>
          <w:b/>
        </w:rPr>
        <w:t>Millennium Development Goals</w:t>
      </w:r>
      <w:bookmarkEnd w:id="413"/>
      <w:bookmarkEnd w:id="414"/>
      <w:r w:rsidRPr="005A2A11">
        <w:rPr>
          <w:b/>
        </w:rPr>
        <w:t xml:space="preserve"> </w:t>
      </w:r>
    </w:p>
    <w:p w:rsidR="00B3024B" w:rsidRPr="00CB645A" w:rsidRDefault="00B3024B" w:rsidP="00B3024B">
      <w:pPr>
        <w:suppressAutoHyphens/>
        <w:spacing w:line="360" w:lineRule="auto"/>
        <w:contextualSpacing/>
        <w:jc w:val="both"/>
        <w:rPr>
          <w:rFonts w:ascii="Calibri" w:eastAsia="Times New Roman" w:hAnsi="Calibri" w:cs="Calibri"/>
          <w:b w:val="0"/>
          <w:color w:val="auto"/>
          <w:sz w:val="22"/>
          <w:lang w:eastAsia="en-ZA"/>
        </w:rPr>
      </w:pPr>
      <w:r w:rsidRPr="00CB645A">
        <w:rPr>
          <w:rFonts w:ascii="Calibri" w:eastAsia="Times New Roman" w:hAnsi="Calibri" w:cs="Calibri"/>
          <w:b w:val="0"/>
          <w:color w:val="auto"/>
          <w:sz w:val="22"/>
          <w:lang w:eastAsia="en-ZA"/>
        </w:rPr>
        <w:t xml:space="preserve">The Millennium Declaration signed by world leaders of 189 countries in 2000, established 2015 as the deadline for achieving most of the millennium development goals.  South Africa adopted vision 2014, which is derived directly from the United Nations Millennium Goals. Vision 2014 outlined the following: </w:t>
      </w:r>
    </w:p>
    <w:p w:rsidR="00B3024B" w:rsidRPr="00CB645A" w:rsidRDefault="00B3024B" w:rsidP="00653BFB">
      <w:pPr>
        <w:numPr>
          <w:ilvl w:val="0"/>
          <w:numId w:val="34"/>
        </w:numPr>
        <w:suppressAutoHyphens/>
        <w:spacing w:line="360" w:lineRule="auto"/>
        <w:contextualSpacing/>
        <w:jc w:val="both"/>
        <w:rPr>
          <w:rFonts w:ascii="Calibri" w:eastAsia="Times New Roman" w:hAnsi="Calibri" w:cs="Calibri"/>
          <w:b w:val="0"/>
          <w:color w:val="auto"/>
          <w:sz w:val="22"/>
          <w:lang w:eastAsia="en-ZA"/>
        </w:rPr>
      </w:pPr>
      <w:r w:rsidRPr="00CB645A">
        <w:rPr>
          <w:rFonts w:ascii="Calibri" w:eastAsia="Times New Roman" w:hAnsi="Calibri" w:cs="Calibri"/>
          <w:b w:val="0"/>
          <w:color w:val="auto"/>
          <w:sz w:val="22"/>
          <w:lang w:eastAsia="en-ZA"/>
        </w:rPr>
        <w:lastRenderedPageBreak/>
        <w:t xml:space="preserve">Reduce unemployment by half through new jobs, skills development, assistance to small businesses, opportunities for self- employment and sustainable community livelihoods. </w:t>
      </w:r>
    </w:p>
    <w:p w:rsidR="00B3024B" w:rsidRPr="00CB645A" w:rsidRDefault="00B3024B" w:rsidP="00653BFB">
      <w:pPr>
        <w:numPr>
          <w:ilvl w:val="0"/>
          <w:numId w:val="34"/>
        </w:numPr>
        <w:suppressAutoHyphens/>
        <w:spacing w:line="360" w:lineRule="auto"/>
        <w:contextualSpacing/>
        <w:jc w:val="both"/>
        <w:rPr>
          <w:rFonts w:ascii="Calibri" w:eastAsia="Times New Roman" w:hAnsi="Calibri" w:cs="Calibri"/>
          <w:b w:val="0"/>
          <w:color w:val="auto"/>
          <w:sz w:val="22"/>
          <w:lang w:eastAsia="en-ZA"/>
        </w:rPr>
      </w:pPr>
      <w:r w:rsidRPr="00CB645A">
        <w:rPr>
          <w:rFonts w:ascii="Calibri" w:eastAsia="Times New Roman" w:hAnsi="Calibri" w:cs="Calibri"/>
          <w:b w:val="0"/>
          <w:color w:val="auto"/>
          <w:sz w:val="22"/>
          <w:lang w:eastAsia="en-ZA"/>
        </w:rPr>
        <w:t xml:space="preserve">Reduce poverty by half through economic development, comprehensive social security, land reform and improved household and community assets. </w:t>
      </w:r>
    </w:p>
    <w:p w:rsidR="00B3024B" w:rsidRPr="00CB645A" w:rsidRDefault="00B3024B" w:rsidP="00653BFB">
      <w:pPr>
        <w:numPr>
          <w:ilvl w:val="0"/>
          <w:numId w:val="34"/>
        </w:numPr>
        <w:suppressAutoHyphens/>
        <w:spacing w:line="360" w:lineRule="auto"/>
        <w:contextualSpacing/>
        <w:jc w:val="both"/>
        <w:rPr>
          <w:rFonts w:ascii="Calibri" w:eastAsia="Times New Roman" w:hAnsi="Calibri" w:cs="Calibri"/>
          <w:b w:val="0"/>
          <w:color w:val="auto"/>
          <w:sz w:val="22"/>
          <w:lang w:eastAsia="en-ZA"/>
        </w:rPr>
      </w:pPr>
      <w:r w:rsidRPr="00CB645A">
        <w:rPr>
          <w:rFonts w:ascii="Calibri" w:eastAsia="Times New Roman" w:hAnsi="Calibri" w:cs="Calibri"/>
          <w:b w:val="0"/>
          <w:color w:val="auto"/>
          <w:sz w:val="22"/>
          <w:lang w:eastAsia="en-ZA"/>
        </w:rPr>
        <w:t xml:space="preserve">Provide the skills required by the economy, build capacity and provide resources across society to encourage self-employment with an education system that is geared for productive work, good citizenship and a caring society. </w:t>
      </w:r>
    </w:p>
    <w:p w:rsidR="00B3024B" w:rsidRPr="00CB645A" w:rsidRDefault="00B3024B" w:rsidP="00653BFB">
      <w:pPr>
        <w:numPr>
          <w:ilvl w:val="0"/>
          <w:numId w:val="34"/>
        </w:numPr>
        <w:suppressAutoHyphens/>
        <w:spacing w:line="360" w:lineRule="auto"/>
        <w:contextualSpacing/>
        <w:jc w:val="both"/>
        <w:rPr>
          <w:rFonts w:ascii="Calibri" w:eastAsia="Times New Roman" w:hAnsi="Calibri" w:cs="Calibri"/>
          <w:b w:val="0"/>
          <w:color w:val="auto"/>
          <w:sz w:val="22"/>
          <w:lang w:eastAsia="en-ZA"/>
        </w:rPr>
      </w:pPr>
      <w:r w:rsidRPr="00CB645A">
        <w:rPr>
          <w:rFonts w:ascii="Calibri" w:eastAsia="Times New Roman" w:hAnsi="Calibri" w:cs="Calibri"/>
          <w:b w:val="0"/>
          <w:color w:val="auto"/>
          <w:sz w:val="22"/>
          <w:lang w:eastAsia="en-ZA"/>
        </w:rPr>
        <w:t xml:space="preserve">Ensure that all South Africans, including, especially the poor and those at risk – children, youth, women, the aged and people with disabilities- are fully able to exercise their constitutional rights and enjoy the full dignity of freedom. </w:t>
      </w:r>
    </w:p>
    <w:p w:rsidR="00B3024B" w:rsidRPr="00CB645A" w:rsidRDefault="00B3024B" w:rsidP="00653BFB">
      <w:pPr>
        <w:numPr>
          <w:ilvl w:val="0"/>
          <w:numId w:val="34"/>
        </w:numPr>
        <w:suppressAutoHyphens/>
        <w:spacing w:line="360" w:lineRule="auto"/>
        <w:contextualSpacing/>
        <w:jc w:val="both"/>
        <w:rPr>
          <w:rFonts w:ascii="Calibri" w:eastAsia="Times New Roman" w:hAnsi="Calibri" w:cs="Calibri"/>
          <w:b w:val="0"/>
          <w:color w:val="auto"/>
          <w:sz w:val="22"/>
          <w:lang w:eastAsia="en-ZA"/>
        </w:rPr>
      </w:pPr>
      <w:r w:rsidRPr="00CB645A">
        <w:rPr>
          <w:rFonts w:ascii="Calibri" w:eastAsia="Times New Roman" w:hAnsi="Calibri" w:cs="Calibri"/>
          <w:b w:val="0"/>
          <w:color w:val="auto"/>
          <w:sz w:val="22"/>
          <w:lang w:eastAsia="en-ZA"/>
        </w:rPr>
        <w:t xml:space="preserve">Compassionate government service to the people, national, provincial and local public representatives who are accessible, and citizens who know their rights and insist on fair treatment and efficient service. </w:t>
      </w:r>
    </w:p>
    <w:p w:rsidR="00B3024B" w:rsidRPr="00CB645A" w:rsidRDefault="00B3024B" w:rsidP="00653BFB">
      <w:pPr>
        <w:numPr>
          <w:ilvl w:val="0"/>
          <w:numId w:val="34"/>
        </w:numPr>
        <w:suppressAutoHyphens/>
        <w:spacing w:line="360" w:lineRule="auto"/>
        <w:contextualSpacing/>
        <w:jc w:val="both"/>
        <w:rPr>
          <w:rFonts w:ascii="Calibri" w:eastAsia="Times New Roman" w:hAnsi="Calibri" w:cs="Calibri"/>
          <w:b w:val="0"/>
          <w:color w:val="auto"/>
          <w:sz w:val="22"/>
          <w:lang w:eastAsia="en-ZA"/>
        </w:rPr>
      </w:pPr>
      <w:r w:rsidRPr="00CB645A">
        <w:rPr>
          <w:rFonts w:ascii="Calibri" w:eastAsia="Times New Roman" w:hAnsi="Calibri" w:cs="Calibri"/>
          <w:b w:val="0"/>
          <w:color w:val="auto"/>
          <w:sz w:val="22"/>
          <w:lang w:eastAsia="en-ZA"/>
        </w:rPr>
        <w:t xml:space="preserve">Massively reduce cases of TB, diabetes, malnutrition and maternal deaths, and turn the tide against HIV and AIDS, and, working with the rest of Southern Africa, strive to eliminate malaria, and improve services to achieve a better national health profile and reduction of preventable causes of death, including violent crime and road accidents. </w:t>
      </w:r>
    </w:p>
    <w:p w:rsidR="00B3024B" w:rsidRPr="00CB645A" w:rsidRDefault="00B3024B" w:rsidP="00653BFB">
      <w:pPr>
        <w:numPr>
          <w:ilvl w:val="0"/>
          <w:numId w:val="34"/>
        </w:numPr>
        <w:suppressAutoHyphens/>
        <w:spacing w:line="360" w:lineRule="auto"/>
        <w:contextualSpacing/>
        <w:jc w:val="both"/>
        <w:rPr>
          <w:rFonts w:ascii="Calibri" w:eastAsia="Times New Roman" w:hAnsi="Calibri" w:cs="Calibri"/>
          <w:b w:val="0"/>
          <w:color w:val="auto"/>
          <w:sz w:val="22"/>
          <w:lang w:eastAsia="en-ZA"/>
        </w:rPr>
      </w:pPr>
      <w:r w:rsidRPr="00CB645A">
        <w:rPr>
          <w:rFonts w:ascii="Calibri" w:eastAsia="Times New Roman" w:hAnsi="Calibri" w:cs="Calibri"/>
          <w:b w:val="0"/>
          <w:color w:val="auto"/>
          <w:sz w:val="22"/>
          <w:lang w:eastAsia="en-ZA"/>
        </w:rPr>
        <w:t xml:space="preserve">Significantly reduce the number of serious and priority crimes as well as cases awaiting trial, with a society that actively challenges crime and corruption, and with </w:t>
      </w:r>
      <w:r w:rsidR="00C80AFB" w:rsidRPr="00CB645A">
        <w:rPr>
          <w:rFonts w:ascii="Calibri" w:eastAsia="Times New Roman" w:hAnsi="Calibri" w:cs="Calibri"/>
          <w:b w:val="0"/>
          <w:color w:val="auto"/>
          <w:sz w:val="22"/>
          <w:lang w:eastAsia="en-ZA"/>
        </w:rPr>
        <w:t>programs</w:t>
      </w:r>
      <w:r w:rsidRPr="00CB645A">
        <w:rPr>
          <w:rFonts w:ascii="Calibri" w:eastAsia="Times New Roman" w:hAnsi="Calibri" w:cs="Calibri"/>
          <w:b w:val="0"/>
          <w:color w:val="auto"/>
          <w:sz w:val="22"/>
          <w:lang w:eastAsia="en-ZA"/>
        </w:rPr>
        <w:t xml:space="preserve"> that also address the social roots of criminality. </w:t>
      </w:r>
    </w:p>
    <w:p w:rsidR="00B3024B" w:rsidRPr="00CB645A" w:rsidRDefault="00B3024B" w:rsidP="00653BFB">
      <w:pPr>
        <w:numPr>
          <w:ilvl w:val="0"/>
          <w:numId w:val="34"/>
        </w:numPr>
        <w:suppressAutoHyphens/>
        <w:spacing w:line="360" w:lineRule="auto"/>
        <w:contextualSpacing/>
        <w:jc w:val="both"/>
        <w:rPr>
          <w:rFonts w:ascii="Calibri" w:eastAsia="Times New Roman" w:hAnsi="Calibri" w:cs="Calibri"/>
          <w:b w:val="0"/>
          <w:color w:val="auto"/>
          <w:sz w:val="22"/>
          <w:lang w:eastAsia="en-ZA"/>
        </w:rPr>
      </w:pPr>
      <w:r w:rsidRPr="00CB645A">
        <w:rPr>
          <w:rFonts w:ascii="Calibri" w:eastAsia="Times New Roman" w:hAnsi="Calibri" w:cs="Calibri"/>
          <w:b w:val="0"/>
          <w:color w:val="auto"/>
          <w:sz w:val="22"/>
          <w:lang w:eastAsia="en-ZA"/>
        </w:rPr>
        <w:t>Position South Africa strategically as an effective force in global relations, with vibrant and balanced trade and other relations with countries of the South and the North, and in an Africa that is growing, prospering and benefiting all Africans, especially the poor.</w:t>
      </w:r>
    </w:p>
    <w:p w:rsidR="00B3024B" w:rsidRPr="00BB6A0E" w:rsidRDefault="00B3024B" w:rsidP="00B3024B">
      <w:pPr>
        <w:pStyle w:val="NoSpacing"/>
        <w:spacing w:line="360" w:lineRule="auto"/>
        <w:contextualSpacing/>
        <w:jc w:val="both"/>
        <w:rPr>
          <w:rFonts w:ascii="Calibri" w:hAnsi="Calibri" w:cs="Calibri"/>
          <w:sz w:val="22"/>
          <w:szCs w:val="22"/>
        </w:rPr>
      </w:pPr>
    </w:p>
    <w:p w:rsidR="00B3024B" w:rsidRDefault="00B3024B" w:rsidP="00B3024B">
      <w:pPr>
        <w:pStyle w:val="NoSpacing"/>
        <w:spacing w:line="360" w:lineRule="auto"/>
        <w:contextualSpacing/>
        <w:jc w:val="both"/>
        <w:rPr>
          <w:rFonts w:ascii="Calibri" w:hAnsi="Calibri" w:cs="Calibri"/>
          <w:sz w:val="22"/>
          <w:szCs w:val="22"/>
        </w:rPr>
      </w:pPr>
      <w:r w:rsidRPr="00BB6A0E">
        <w:rPr>
          <w:rFonts w:ascii="Calibri" w:hAnsi="Calibri" w:cs="Calibri"/>
          <w:sz w:val="22"/>
          <w:szCs w:val="22"/>
        </w:rPr>
        <w:t xml:space="preserve">The goals consist of quantified targets to address extreme poverty in its many </w:t>
      </w:r>
      <w:r w:rsidRPr="00CE47E0">
        <w:rPr>
          <w:rFonts w:ascii="Calibri" w:hAnsi="Calibri" w:cs="Calibri"/>
          <w:sz w:val="22"/>
          <w:szCs w:val="22"/>
        </w:rPr>
        <w:t xml:space="preserve">dimensions viz. poverty, hunger, disease, lack of adequate shelter, and exclusion whilst promoting gender equality, education, and environmental sustainability. At the same time the goals also represent basic human rights i.e. the rights of each person on the planet to health, education, shelter, and security. </w:t>
      </w:r>
    </w:p>
    <w:p w:rsidR="00B3024B" w:rsidRPr="00CE47E0" w:rsidRDefault="00B3024B" w:rsidP="00B3024B">
      <w:pPr>
        <w:pStyle w:val="NoSpacing"/>
        <w:spacing w:line="360" w:lineRule="auto"/>
        <w:contextualSpacing/>
        <w:jc w:val="both"/>
        <w:rPr>
          <w:rFonts w:ascii="Calibri" w:hAnsi="Calibri" w:cs="Calibri"/>
          <w:sz w:val="22"/>
          <w:szCs w:val="22"/>
        </w:rPr>
      </w:pPr>
    </w:p>
    <w:p w:rsidR="00B3024B" w:rsidRPr="00BB6A0E" w:rsidRDefault="00B3024B" w:rsidP="00E2032B">
      <w:pPr>
        <w:pStyle w:val="Heading2"/>
        <w:keepLines/>
        <w:numPr>
          <w:ilvl w:val="1"/>
          <w:numId w:val="153"/>
        </w:numPr>
        <w:spacing w:after="40" w:line="360" w:lineRule="auto"/>
        <w:jc w:val="both"/>
        <w:rPr>
          <w:b/>
        </w:rPr>
      </w:pPr>
      <w:bookmarkStart w:id="415" w:name="_Toc516675477"/>
      <w:bookmarkStart w:id="416" w:name="_Toc36625268"/>
      <w:r w:rsidRPr="00BB6A0E">
        <w:rPr>
          <w:b/>
        </w:rPr>
        <w:t>Delivery Agreement: Outcome 9</w:t>
      </w:r>
      <w:bookmarkEnd w:id="415"/>
      <w:bookmarkEnd w:id="416"/>
      <w:r w:rsidRPr="00BB6A0E">
        <w:rPr>
          <w:b/>
        </w:rPr>
        <w:t xml:space="preserve"> </w:t>
      </w:r>
    </w:p>
    <w:p w:rsidR="00B3024B" w:rsidRPr="00CE47E0" w:rsidRDefault="00B3024B" w:rsidP="00B3024B">
      <w:pPr>
        <w:pStyle w:val="NoSpacing"/>
        <w:spacing w:line="360" w:lineRule="auto"/>
        <w:contextualSpacing/>
        <w:jc w:val="both"/>
        <w:rPr>
          <w:rFonts w:ascii="Calibri" w:hAnsi="Calibri" w:cs="Calibri"/>
          <w:sz w:val="22"/>
          <w:szCs w:val="22"/>
        </w:rPr>
      </w:pPr>
      <w:r w:rsidRPr="00CE47E0">
        <w:rPr>
          <w:rFonts w:ascii="Calibri" w:hAnsi="Calibri" w:cs="Calibri"/>
          <w:sz w:val="22"/>
          <w:szCs w:val="22"/>
        </w:rPr>
        <w:t xml:space="preserve">The aim of Delivery Agreement: Outcome 9 is to ensure a responsive, accountable, effective and efficient local government system so as to restore the confidence of citizens in the local government sphere.  As such municipalities need to ensure that the basic needs of communities are met; build clean, effective, efficient, responsive and accountable local government; improve performance and professionalism and strengthen </w:t>
      </w:r>
      <w:r w:rsidRPr="00CE47E0">
        <w:rPr>
          <w:rFonts w:ascii="Calibri" w:hAnsi="Calibri" w:cs="Calibri"/>
          <w:sz w:val="22"/>
          <w:szCs w:val="22"/>
        </w:rPr>
        <w:lastRenderedPageBreak/>
        <w:t>partnerships between local government, communities and civil society.  The Outcome consists of seven outputs which need to be achieved</w:t>
      </w:r>
      <w:r>
        <w:rPr>
          <w:rFonts w:ascii="Calibri" w:hAnsi="Calibri" w:cs="Calibri"/>
          <w:sz w:val="22"/>
          <w:szCs w:val="22"/>
        </w:rPr>
        <w:t>,</w:t>
      </w:r>
      <w:r w:rsidRPr="00CE47E0">
        <w:rPr>
          <w:rFonts w:ascii="Calibri" w:hAnsi="Calibri" w:cs="Calibri"/>
          <w:sz w:val="22"/>
          <w:szCs w:val="22"/>
        </w:rPr>
        <w:t xml:space="preserve"> viz</w:t>
      </w:r>
      <w:r>
        <w:rPr>
          <w:rFonts w:ascii="Calibri" w:hAnsi="Calibri" w:cs="Calibri"/>
          <w:sz w:val="22"/>
          <w:szCs w:val="22"/>
        </w:rPr>
        <w:t>.</w:t>
      </w:r>
      <w:r w:rsidRPr="00CE47E0">
        <w:rPr>
          <w:rFonts w:ascii="Calibri" w:hAnsi="Calibri" w:cs="Calibri"/>
          <w:sz w:val="22"/>
          <w:szCs w:val="22"/>
        </w:rPr>
        <w:t>:</w:t>
      </w:r>
    </w:p>
    <w:p w:rsidR="00B3024B" w:rsidRPr="00CE47E0" w:rsidRDefault="00B3024B" w:rsidP="00653BFB">
      <w:pPr>
        <w:pStyle w:val="NoSpacing"/>
        <w:numPr>
          <w:ilvl w:val="0"/>
          <w:numId w:val="22"/>
        </w:numPr>
        <w:spacing w:line="360" w:lineRule="auto"/>
        <w:contextualSpacing/>
        <w:jc w:val="both"/>
        <w:rPr>
          <w:rFonts w:ascii="Calibri" w:hAnsi="Calibri" w:cs="Calibri"/>
          <w:sz w:val="22"/>
          <w:szCs w:val="22"/>
        </w:rPr>
      </w:pPr>
      <w:r w:rsidRPr="00CE47E0">
        <w:rPr>
          <w:rFonts w:ascii="Calibri" w:hAnsi="Calibri" w:cs="Calibri"/>
          <w:sz w:val="22"/>
          <w:szCs w:val="22"/>
        </w:rPr>
        <w:t xml:space="preserve">Implement a differentiated approach to municipal financing, planning and support; </w:t>
      </w:r>
    </w:p>
    <w:p w:rsidR="00B3024B" w:rsidRPr="00CE47E0" w:rsidRDefault="00B3024B" w:rsidP="00653BFB">
      <w:pPr>
        <w:pStyle w:val="NoSpacing"/>
        <w:numPr>
          <w:ilvl w:val="0"/>
          <w:numId w:val="22"/>
        </w:numPr>
        <w:spacing w:line="360" w:lineRule="auto"/>
        <w:contextualSpacing/>
        <w:jc w:val="both"/>
        <w:rPr>
          <w:rFonts w:ascii="Calibri" w:hAnsi="Calibri" w:cs="Calibri"/>
          <w:sz w:val="22"/>
          <w:szCs w:val="22"/>
        </w:rPr>
      </w:pPr>
      <w:r w:rsidRPr="00CE47E0">
        <w:rPr>
          <w:rFonts w:ascii="Calibri" w:hAnsi="Calibri" w:cs="Calibri"/>
          <w:sz w:val="22"/>
          <w:szCs w:val="22"/>
        </w:rPr>
        <w:t xml:space="preserve">Improve access to basic services; </w:t>
      </w:r>
    </w:p>
    <w:p w:rsidR="00B3024B" w:rsidRPr="00CE47E0" w:rsidRDefault="00B3024B" w:rsidP="00653BFB">
      <w:pPr>
        <w:pStyle w:val="NoSpacing"/>
        <w:numPr>
          <w:ilvl w:val="0"/>
          <w:numId w:val="22"/>
        </w:numPr>
        <w:spacing w:line="360" w:lineRule="auto"/>
        <w:contextualSpacing/>
        <w:jc w:val="both"/>
        <w:rPr>
          <w:rFonts w:ascii="Calibri" w:hAnsi="Calibri" w:cs="Calibri"/>
          <w:sz w:val="22"/>
          <w:szCs w:val="22"/>
        </w:rPr>
      </w:pPr>
      <w:r w:rsidRPr="00CE47E0">
        <w:rPr>
          <w:rFonts w:ascii="Calibri" w:hAnsi="Calibri" w:cs="Calibri"/>
          <w:sz w:val="22"/>
          <w:szCs w:val="22"/>
        </w:rPr>
        <w:t xml:space="preserve">Implementation of the Community Work </w:t>
      </w:r>
      <w:r w:rsidR="00475507">
        <w:rPr>
          <w:rFonts w:ascii="Calibri" w:hAnsi="Calibri" w:cs="Calibri"/>
          <w:sz w:val="22"/>
          <w:szCs w:val="22"/>
        </w:rPr>
        <w:t>Program</w:t>
      </w:r>
      <w:r w:rsidRPr="00CE47E0">
        <w:rPr>
          <w:rFonts w:ascii="Calibri" w:hAnsi="Calibri" w:cs="Calibri"/>
          <w:sz w:val="22"/>
          <w:szCs w:val="22"/>
        </w:rPr>
        <w:t xml:space="preserve">; </w:t>
      </w:r>
    </w:p>
    <w:p w:rsidR="00B3024B" w:rsidRPr="00CE47E0" w:rsidRDefault="00B3024B" w:rsidP="00653BFB">
      <w:pPr>
        <w:pStyle w:val="NoSpacing"/>
        <w:numPr>
          <w:ilvl w:val="0"/>
          <w:numId w:val="22"/>
        </w:numPr>
        <w:spacing w:line="360" w:lineRule="auto"/>
        <w:contextualSpacing/>
        <w:jc w:val="both"/>
        <w:rPr>
          <w:rFonts w:ascii="Calibri" w:hAnsi="Calibri" w:cs="Calibri"/>
          <w:sz w:val="22"/>
          <w:szCs w:val="22"/>
        </w:rPr>
      </w:pPr>
      <w:r w:rsidRPr="00CE47E0">
        <w:rPr>
          <w:rFonts w:ascii="Calibri" w:hAnsi="Calibri" w:cs="Calibri"/>
          <w:sz w:val="22"/>
          <w:szCs w:val="22"/>
        </w:rPr>
        <w:t xml:space="preserve">Actions supportive of the human settlement outcome; </w:t>
      </w:r>
    </w:p>
    <w:p w:rsidR="00B3024B" w:rsidRPr="00CE47E0" w:rsidRDefault="00B3024B" w:rsidP="00653BFB">
      <w:pPr>
        <w:pStyle w:val="NoSpacing"/>
        <w:numPr>
          <w:ilvl w:val="0"/>
          <w:numId w:val="22"/>
        </w:numPr>
        <w:spacing w:line="360" w:lineRule="auto"/>
        <w:contextualSpacing/>
        <w:jc w:val="both"/>
        <w:rPr>
          <w:rFonts w:ascii="Calibri" w:hAnsi="Calibri" w:cs="Calibri"/>
          <w:sz w:val="22"/>
          <w:szCs w:val="22"/>
        </w:rPr>
      </w:pPr>
      <w:r w:rsidRPr="00CE47E0">
        <w:rPr>
          <w:rFonts w:ascii="Calibri" w:hAnsi="Calibri" w:cs="Calibri"/>
          <w:sz w:val="22"/>
          <w:szCs w:val="22"/>
        </w:rPr>
        <w:t xml:space="preserve">Deepen democracy through a refined Ward Committee Model; </w:t>
      </w:r>
    </w:p>
    <w:p w:rsidR="00B3024B" w:rsidRPr="00CE47E0" w:rsidRDefault="00B3024B" w:rsidP="00653BFB">
      <w:pPr>
        <w:pStyle w:val="NoSpacing"/>
        <w:numPr>
          <w:ilvl w:val="0"/>
          <w:numId w:val="22"/>
        </w:numPr>
        <w:spacing w:line="360" w:lineRule="auto"/>
        <w:contextualSpacing/>
        <w:jc w:val="both"/>
        <w:rPr>
          <w:rFonts w:ascii="Calibri" w:hAnsi="Calibri" w:cs="Calibri"/>
          <w:sz w:val="22"/>
          <w:szCs w:val="22"/>
        </w:rPr>
      </w:pPr>
      <w:r w:rsidRPr="00CE47E0">
        <w:rPr>
          <w:rFonts w:ascii="Calibri" w:hAnsi="Calibri" w:cs="Calibri"/>
          <w:sz w:val="22"/>
          <w:szCs w:val="22"/>
        </w:rPr>
        <w:t xml:space="preserve">Improve administrative and financial capability; </w:t>
      </w:r>
    </w:p>
    <w:p w:rsidR="00B3024B" w:rsidRPr="00CE47E0" w:rsidRDefault="00B3024B" w:rsidP="00653BFB">
      <w:pPr>
        <w:pStyle w:val="NoSpacing"/>
        <w:numPr>
          <w:ilvl w:val="0"/>
          <w:numId w:val="22"/>
        </w:numPr>
        <w:spacing w:line="360" w:lineRule="auto"/>
        <w:contextualSpacing/>
        <w:jc w:val="both"/>
        <w:rPr>
          <w:rFonts w:ascii="Calibri" w:hAnsi="Calibri" w:cs="Calibri"/>
          <w:sz w:val="22"/>
          <w:szCs w:val="22"/>
        </w:rPr>
      </w:pPr>
      <w:r w:rsidRPr="00CE47E0">
        <w:rPr>
          <w:rFonts w:ascii="Calibri" w:hAnsi="Calibri" w:cs="Calibri"/>
          <w:sz w:val="22"/>
          <w:szCs w:val="22"/>
        </w:rPr>
        <w:t>A single window of coordination.</w:t>
      </w:r>
    </w:p>
    <w:p w:rsidR="00B3024B" w:rsidRPr="00CE47E0" w:rsidRDefault="00B3024B" w:rsidP="00B3024B">
      <w:pPr>
        <w:pStyle w:val="NoSpacing"/>
        <w:spacing w:line="360" w:lineRule="auto"/>
        <w:contextualSpacing/>
        <w:jc w:val="both"/>
        <w:rPr>
          <w:sz w:val="22"/>
          <w:szCs w:val="22"/>
        </w:rPr>
      </w:pPr>
    </w:p>
    <w:p w:rsidR="00B3024B" w:rsidRPr="00FB4543" w:rsidRDefault="00B3024B" w:rsidP="00B3024B">
      <w:pPr>
        <w:pStyle w:val="NoSpacing"/>
        <w:spacing w:line="360" w:lineRule="auto"/>
        <w:contextualSpacing/>
        <w:jc w:val="both"/>
        <w:rPr>
          <w:rFonts w:ascii="Calibri" w:hAnsi="Calibri"/>
        </w:rPr>
      </w:pPr>
      <w:r w:rsidRPr="00CE47E0">
        <w:rPr>
          <w:rFonts w:ascii="Calibri" w:hAnsi="Calibri"/>
          <w:sz w:val="22"/>
          <w:szCs w:val="22"/>
        </w:rPr>
        <w:t xml:space="preserve">The outputs consist of targets, indicators and key activities which need to be achieved. The achievement of these outputs will go a long way in improving the lives of residents whilst at the same time improving the processes within government so they are able to operate more effectively and efficiently.     </w:t>
      </w:r>
      <w:r w:rsidRPr="00FB4543">
        <w:rPr>
          <w:rFonts w:ascii="Calibri" w:hAnsi="Calibri"/>
        </w:rPr>
        <w:t xml:space="preserve">   </w:t>
      </w:r>
    </w:p>
    <w:p w:rsidR="00B3024B" w:rsidRPr="00CE47E0" w:rsidRDefault="00B3024B" w:rsidP="00B3024B">
      <w:pPr>
        <w:pStyle w:val="NoSpacing"/>
        <w:spacing w:line="360" w:lineRule="auto"/>
        <w:contextualSpacing/>
        <w:jc w:val="both"/>
        <w:rPr>
          <w:rFonts w:ascii="Calibri" w:hAnsi="Calibri" w:cs="Calibri"/>
          <w:sz w:val="22"/>
          <w:szCs w:val="22"/>
        </w:rPr>
      </w:pPr>
    </w:p>
    <w:p w:rsidR="00B3024B" w:rsidRPr="00BB6A0E" w:rsidRDefault="00B3024B" w:rsidP="00E2032B">
      <w:pPr>
        <w:pStyle w:val="Heading2"/>
        <w:keepLines/>
        <w:numPr>
          <w:ilvl w:val="1"/>
          <w:numId w:val="153"/>
        </w:numPr>
        <w:spacing w:after="40" w:line="360" w:lineRule="auto"/>
        <w:jc w:val="both"/>
        <w:rPr>
          <w:b/>
        </w:rPr>
      </w:pPr>
      <w:bookmarkStart w:id="417" w:name="_Toc516675478"/>
      <w:bookmarkStart w:id="418" w:name="_Toc36625269"/>
      <w:r w:rsidRPr="00BB6A0E">
        <w:rPr>
          <w:b/>
        </w:rPr>
        <w:t>Other Polices and Strategies</w:t>
      </w:r>
      <w:bookmarkEnd w:id="417"/>
      <w:bookmarkEnd w:id="418"/>
      <w:r w:rsidRPr="00BB6A0E">
        <w:rPr>
          <w:b/>
        </w:rPr>
        <w:t xml:space="preserve"> </w:t>
      </w:r>
    </w:p>
    <w:p w:rsidR="00B3024B" w:rsidRPr="00CE47E0" w:rsidRDefault="00B3024B" w:rsidP="00B3024B">
      <w:pPr>
        <w:pStyle w:val="NoSpacing"/>
        <w:spacing w:line="360" w:lineRule="auto"/>
        <w:contextualSpacing/>
        <w:jc w:val="both"/>
        <w:rPr>
          <w:rFonts w:ascii="Calibri" w:hAnsi="Calibri" w:cs="Calibri"/>
          <w:sz w:val="22"/>
          <w:szCs w:val="22"/>
        </w:rPr>
      </w:pPr>
      <w:r w:rsidRPr="00CE47E0">
        <w:rPr>
          <w:rFonts w:ascii="Calibri" w:hAnsi="Calibri" w:cs="Calibri"/>
          <w:sz w:val="22"/>
          <w:szCs w:val="22"/>
        </w:rPr>
        <w:t xml:space="preserve">The other polices and strategies </w:t>
      </w:r>
      <w:r>
        <w:rPr>
          <w:rFonts w:ascii="Calibri" w:hAnsi="Calibri" w:cs="Calibri"/>
          <w:sz w:val="22"/>
          <w:szCs w:val="22"/>
        </w:rPr>
        <w:t xml:space="preserve">that </w:t>
      </w:r>
      <w:r w:rsidRPr="00CE47E0">
        <w:rPr>
          <w:rFonts w:ascii="Calibri" w:hAnsi="Calibri" w:cs="Calibri"/>
          <w:sz w:val="22"/>
          <w:szCs w:val="22"/>
        </w:rPr>
        <w:t xml:space="preserve">the </w:t>
      </w:r>
      <w:r>
        <w:rPr>
          <w:rFonts w:ascii="Calibri" w:hAnsi="Calibri" w:cs="Calibri"/>
          <w:sz w:val="22"/>
          <w:szCs w:val="22"/>
        </w:rPr>
        <w:t>ELM</w:t>
      </w:r>
      <w:r w:rsidRPr="00CE47E0">
        <w:rPr>
          <w:rFonts w:ascii="Calibri" w:hAnsi="Calibri" w:cs="Calibri"/>
          <w:sz w:val="22"/>
          <w:szCs w:val="22"/>
        </w:rPr>
        <w:t xml:space="preserve"> has aligned its strategies to are:  </w:t>
      </w:r>
    </w:p>
    <w:p w:rsidR="00B3024B" w:rsidRPr="0004072E" w:rsidRDefault="00B3024B" w:rsidP="00E2032B">
      <w:pPr>
        <w:pStyle w:val="Heading3"/>
        <w:numPr>
          <w:ilvl w:val="2"/>
          <w:numId w:val="153"/>
        </w:numPr>
        <w:spacing w:before="0" w:after="40" w:line="360" w:lineRule="auto"/>
        <w:jc w:val="both"/>
      </w:pPr>
      <w:bookmarkStart w:id="419" w:name="_Toc516675479"/>
      <w:bookmarkStart w:id="420" w:name="_Toc36625270"/>
      <w:r>
        <w:t>Provincial a</w:t>
      </w:r>
      <w:r w:rsidRPr="0004072E">
        <w:t>nd National</w:t>
      </w:r>
      <w:bookmarkEnd w:id="419"/>
      <w:bookmarkEnd w:id="420"/>
      <w:r w:rsidRPr="0004072E">
        <w:t xml:space="preserve">  </w:t>
      </w:r>
    </w:p>
    <w:p w:rsidR="00B3024B" w:rsidRPr="0004072E" w:rsidRDefault="00B3024B" w:rsidP="00653BFB">
      <w:pPr>
        <w:pStyle w:val="NoSpacing"/>
        <w:numPr>
          <w:ilvl w:val="0"/>
          <w:numId w:val="23"/>
        </w:numPr>
        <w:spacing w:line="360" w:lineRule="auto"/>
        <w:contextualSpacing/>
        <w:jc w:val="both"/>
        <w:rPr>
          <w:rFonts w:ascii="Calibri" w:hAnsi="Calibri" w:cs="Calibri"/>
          <w:sz w:val="22"/>
          <w:szCs w:val="22"/>
        </w:rPr>
      </w:pPr>
      <w:r>
        <w:rPr>
          <w:rFonts w:ascii="Calibri" w:hAnsi="Calibri" w:cs="Calibri"/>
          <w:sz w:val="22"/>
          <w:szCs w:val="22"/>
        </w:rPr>
        <w:t>Provincial Growth and Development S</w:t>
      </w:r>
      <w:r w:rsidRPr="0004072E">
        <w:rPr>
          <w:rFonts w:ascii="Calibri" w:hAnsi="Calibri" w:cs="Calibri"/>
          <w:sz w:val="22"/>
          <w:szCs w:val="22"/>
        </w:rPr>
        <w:t>trategy</w:t>
      </w:r>
    </w:p>
    <w:p w:rsidR="00B3024B" w:rsidRPr="0004072E" w:rsidRDefault="00B3024B" w:rsidP="00653BFB">
      <w:pPr>
        <w:pStyle w:val="NoSpacing"/>
        <w:numPr>
          <w:ilvl w:val="0"/>
          <w:numId w:val="23"/>
        </w:numPr>
        <w:spacing w:line="360" w:lineRule="auto"/>
        <w:contextualSpacing/>
        <w:jc w:val="both"/>
        <w:rPr>
          <w:rFonts w:ascii="Calibri" w:hAnsi="Calibri" w:cs="Calibri"/>
          <w:sz w:val="22"/>
          <w:szCs w:val="22"/>
        </w:rPr>
      </w:pPr>
      <w:r>
        <w:rPr>
          <w:rFonts w:ascii="Calibri" w:hAnsi="Calibri" w:cs="Calibri"/>
          <w:sz w:val="22"/>
          <w:szCs w:val="22"/>
        </w:rPr>
        <w:t>Cooperative Development S</w:t>
      </w:r>
      <w:r w:rsidRPr="0004072E">
        <w:rPr>
          <w:rFonts w:ascii="Calibri" w:hAnsi="Calibri" w:cs="Calibri"/>
          <w:sz w:val="22"/>
          <w:szCs w:val="22"/>
        </w:rPr>
        <w:t>trategy</w:t>
      </w:r>
    </w:p>
    <w:p w:rsidR="00B3024B" w:rsidRPr="0004072E" w:rsidRDefault="00B3024B" w:rsidP="00653BFB">
      <w:pPr>
        <w:pStyle w:val="NoSpacing"/>
        <w:numPr>
          <w:ilvl w:val="0"/>
          <w:numId w:val="23"/>
        </w:numPr>
        <w:spacing w:line="360" w:lineRule="auto"/>
        <w:contextualSpacing/>
        <w:jc w:val="both"/>
        <w:rPr>
          <w:rFonts w:ascii="Calibri" w:hAnsi="Calibri" w:cs="Calibri"/>
          <w:sz w:val="22"/>
          <w:szCs w:val="22"/>
        </w:rPr>
      </w:pPr>
      <w:r w:rsidRPr="0004072E">
        <w:rPr>
          <w:rFonts w:ascii="Calibri" w:hAnsi="Calibri" w:cs="Calibri"/>
          <w:sz w:val="22"/>
          <w:szCs w:val="22"/>
        </w:rPr>
        <w:t>Pr</w:t>
      </w:r>
      <w:r>
        <w:rPr>
          <w:rFonts w:ascii="Calibri" w:hAnsi="Calibri" w:cs="Calibri"/>
          <w:sz w:val="22"/>
          <w:szCs w:val="22"/>
        </w:rPr>
        <w:t>ovincial Job Creation S</w:t>
      </w:r>
      <w:r w:rsidRPr="0004072E">
        <w:rPr>
          <w:rFonts w:ascii="Calibri" w:hAnsi="Calibri" w:cs="Calibri"/>
          <w:sz w:val="22"/>
          <w:szCs w:val="22"/>
        </w:rPr>
        <w:t>trategy</w:t>
      </w:r>
    </w:p>
    <w:p w:rsidR="00B3024B" w:rsidRPr="0004072E" w:rsidRDefault="00B3024B" w:rsidP="00653BFB">
      <w:pPr>
        <w:pStyle w:val="NoSpacing"/>
        <w:numPr>
          <w:ilvl w:val="0"/>
          <w:numId w:val="23"/>
        </w:numPr>
        <w:spacing w:line="360" w:lineRule="auto"/>
        <w:contextualSpacing/>
        <w:jc w:val="both"/>
        <w:rPr>
          <w:rFonts w:ascii="Calibri" w:hAnsi="Calibri" w:cs="Calibri"/>
          <w:sz w:val="22"/>
          <w:szCs w:val="22"/>
        </w:rPr>
      </w:pPr>
      <w:r>
        <w:rPr>
          <w:rFonts w:ascii="Calibri" w:hAnsi="Calibri" w:cs="Calibri"/>
          <w:sz w:val="22"/>
          <w:szCs w:val="22"/>
        </w:rPr>
        <w:t>Rural Development S</w:t>
      </w:r>
      <w:r w:rsidRPr="0004072E">
        <w:rPr>
          <w:rFonts w:ascii="Calibri" w:hAnsi="Calibri" w:cs="Calibri"/>
          <w:sz w:val="22"/>
          <w:szCs w:val="22"/>
        </w:rPr>
        <w:t>trategy</w:t>
      </w:r>
    </w:p>
    <w:p w:rsidR="00B3024B" w:rsidRPr="0004072E" w:rsidRDefault="00B3024B" w:rsidP="00653BFB">
      <w:pPr>
        <w:pStyle w:val="NoSpacing"/>
        <w:numPr>
          <w:ilvl w:val="0"/>
          <w:numId w:val="23"/>
        </w:numPr>
        <w:spacing w:line="360" w:lineRule="auto"/>
        <w:contextualSpacing/>
        <w:jc w:val="both"/>
        <w:rPr>
          <w:rFonts w:ascii="Calibri" w:hAnsi="Calibri" w:cs="Calibri"/>
          <w:sz w:val="22"/>
          <w:szCs w:val="22"/>
        </w:rPr>
      </w:pPr>
      <w:r>
        <w:rPr>
          <w:rFonts w:ascii="Calibri" w:hAnsi="Calibri" w:cs="Calibri"/>
          <w:sz w:val="22"/>
          <w:szCs w:val="22"/>
        </w:rPr>
        <w:t>Spatial Development  F</w:t>
      </w:r>
      <w:r w:rsidRPr="0004072E">
        <w:rPr>
          <w:rFonts w:ascii="Calibri" w:hAnsi="Calibri" w:cs="Calibri"/>
          <w:sz w:val="22"/>
          <w:szCs w:val="22"/>
        </w:rPr>
        <w:t>ramework</w:t>
      </w:r>
    </w:p>
    <w:p w:rsidR="00B3024B" w:rsidRPr="0004072E" w:rsidRDefault="00B3024B" w:rsidP="00653BFB">
      <w:pPr>
        <w:pStyle w:val="NoSpacing"/>
        <w:numPr>
          <w:ilvl w:val="0"/>
          <w:numId w:val="23"/>
        </w:numPr>
        <w:spacing w:line="360" w:lineRule="auto"/>
        <w:contextualSpacing/>
        <w:jc w:val="both"/>
        <w:rPr>
          <w:rFonts w:ascii="Calibri" w:hAnsi="Calibri" w:cs="Calibri"/>
          <w:sz w:val="22"/>
          <w:szCs w:val="22"/>
        </w:rPr>
      </w:pPr>
      <w:r>
        <w:rPr>
          <w:rFonts w:ascii="Calibri" w:hAnsi="Calibri" w:cs="Calibri"/>
          <w:sz w:val="22"/>
          <w:szCs w:val="22"/>
        </w:rPr>
        <w:t>Investment and Promotion S</w:t>
      </w:r>
      <w:r w:rsidRPr="0004072E">
        <w:rPr>
          <w:rFonts w:ascii="Calibri" w:hAnsi="Calibri" w:cs="Calibri"/>
          <w:sz w:val="22"/>
          <w:szCs w:val="22"/>
        </w:rPr>
        <w:t xml:space="preserve">trategy </w:t>
      </w:r>
    </w:p>
    <w:p w:rsidR="00B3024B" w:rsidRPr="0004072E" w:rsidRDefault="00B3024B" w:rsidP="00B3024B">
      <w:pPr>
        <w:pStyle w:val="NoSpacing"/>
        <w:spacing w:line="360" w:lineRule="auto"/>
        <w:contextualSpacing/>
        <w:jc w:val="both"/>
        <w:rPr>
          <w:rFonts w:ascii="Calibri" w:hAnsi="Calibri" w:cs="Calibri"/>
          <w:sz w:val="22"/>
          <w:szCs w:val="22"/>
        </w:rPr>
      </w:pPr>
    </w:p>
    <w:p w:rsidR="00B3024B" w:rsidRPr="00D92637" w:rsidRDefault="00B3024B" w:rsidP="00E2032B">
      <w:pPr>
        <w:pStyle w:val="Heading3"/>
        <w:numPr>
          <w:ilvl w:val="2"/>
          <w:numId w:val="153"/>
        </w:numPr>
        <w:spacing w:before="0" w:after="40" w:line="360" w:lineRule="auto"/>
        <w:jc w:val="both"/>
      </w:pPr>
      <w:bookmarkStart w:id="421" w:name="_Toc516675480"/>
      <w:bookmarkStart w:id="422" w:name="_Toc36625271"/>
      <w:r w:rsidRPr="0004072E">
        <w:t>District</w:t>
      </w:r>
      <w:r>
        <w:t xml:space="preserve"> Municipality</w:t>
      </w:r>
      <w:bookmarkEnd w:id="421"/>
      <w:bookmarkEnd w:id="422"/>
      <w:r w:rsidRPr="0004072E">
        <w:t xml:space="preserve"> </w:t>
      </w:r>
    </w:p>
    <w:p w:rsidR="00B3024B" w:rsidRPr="0004072E" w:rsidRDefault="00B3024B" w:rsidP="00653BFB">
      <w:pPr>
        <w:pStyle w:val="NoSpacing"/>
        <w:numPr>
          <w:ilvl w:val="0"/>
          <w:numId w:val="24"/>
        </w:numPr>
        <w:spacing w:line="360" w:lineRule="auto"/>
        <w:contextualSpacing/>
        <w:jc w:val="both"/>
        <w:rPr>
          <w:rFonts w:ascii="Calibri" w:hAnsi="Calibri" w:cs="Calibri"/>
          <w:sz w:val="22"/>
          <w:szCs w:val="22"/>
        </w:rPr>
      </w:pPr>
      <w:r>
        <w:rPr>
          <w:rFonts w:ascii="Calibri" w:hAnsi="Calibri" w:cs="Calibri"/>
          <w:sz w:val="22"/>
          <w:szCs w:val="22"/>
        </w:rPr>
        <w:t>Integrated  Transport P</w:t>
      </w:r>
      <w:r w:rsidRPr="0004072E">
        <w:rPr>
          <w:rFonts w:ascii="Calibri" w:hAnsi="Calibri" w:cs="Calibri"/>
          <w:sz w:val="22"/>
          <w:szCs w:val="22"/>
        </w:rPr>
        <w:t xml:space="preserve">lan </w:t>
      </w:r>
    </w:p>
    <w:p w:rsidR="00B3024B" w:rsidRPr="0004072E" w:rsidRDefault="00B3024B" w:rsidP="00653BFB">
      <w:pPr>
        <w:pStyle w:val="NoSpacing"/>
        <w:numPr>
          <w:ilvl w:val="0"/>
          <w:numId w:val="24"/>
        </w:numPr>
        <w:spacing w:line="360" w:lineRule="auto"/>
        <w:contextualSpacing/>
        <w:jc w:val="both"/>
        <w:rPr>
          <w:rFonts w:ascii="Calibri" w:hAnsi="Calibri" w:cs="Calibri"/>
          <w:sz w:val="22"/>
          <w:szCs w:val="22"/>
        </w:rPr>
      </w:pPr>
      <w:r w:rsidRPr="0004072E">
        <w:rPr>
          <w:rFonts w:ascii="Calibri" w:hAnsi="Calibri" w:cs="Calibri"/>
          <w:sz w:val="22"/>
          <w:szCs w:val="22"/>
        </w:rPr>
        <w:t xml:space="preserve">District Environmental Plan </w:t>
      </w:r>
    </w:p>
    <w:p w:rsidR="00B3024B" w:rsidRPr="0004072E" w:rsidRDefault="00B3024B" w:rsidP="00653BFB">
      <w:pPr>
        <w:pStyle w:val="NoSpacing"/>
        <w:numPr>
          <w:ilvl w:val="0"/>
          <w:numId w:val="24"/>
        </w:numPr>
        <w:spacing w:line="360" w:lineRule="auto"/>
        <w:contextualSpacing/>
        <w:jc w:val="both"/>
        <w:rPr>
          <w:rFonts w:ascii="Calibri" w:hAnsi="Calibri" w:cs="Calibri"/>
          <w:sz w:val="22"/>
          <w:szCs w:val="22"/>
        </w:rPr>
      </w:pPr>
      <w:r>
        <w:rPr>
          <w:rFonts w:ascii="Calibri" w:hAnsi="Calibri" w:cs="Calibri"/>
          <w:sz w:val="22"/>
          <w:szCs w:val="22"/>
        </w:rPr>
        <w:t>Water Services Development P</w:t>
      </w:r>
      <w:r w:rsidRPr="0004072E">
        <w:rPr>
          <w:rFonts w:ascii="Calibri" w:hAnsi="Calibri" w:cs="Calibri"/>
          <w:sz w:val="22"/>
          <w:szCs w:val="22"/>
        </w:rPr>
        <w:t>lan</w:t>
      </w:r>
    </w:p>
    <w:p w:rsidR="00B3024B" w:rsidRPr="0004072E" w:rsidRDefault="00B3024B" w:rsidP="00653BFB">
      <w:pPr>
        <w:pStyle w:val="NoSpacing"/>
        <w:numPr>
          <w:ilvl w:val="0"/>
          <w:numId w:val="24"/>
        </w:numPr>
        <w:spacing w:line="360" w:lineRule="auto"/>
        <w:contextualSpacing/>
        <w:jc w:val="both"/>
        <w:rPr>
          <w:rFonts w:ascii="Calibri" w:hAnsi="Calibri" w:cs="Calibri"/>
          <w:sz w:val="22"/>
          <w:szCs w:val="22"/>
        </w:rPr>
      </w:pPr>
      <w:r>
        <w:rPr>
          <w:rFonts w:ascii="Calibri" w:hAnsi="Calibri" w:cs="Calibri"/>
          <w:sz w:val="22"/>
          <w:szCs w:val="22"/>
        </w:rPr>
        <w:t>Integrated S</w:t>
      </w:r>
      <w:r w:rsidRPr="0004072E">
        <w:rPr>
          <w:rFonts w:ascii="Calibri" w:hAnsi="Calibri" w:cs="Calibri"/>
          <w:sz w:val="22"/>
          <w:szCs w:val="22"/>
        </w:rPr>
        <w:t xml:space="preserve">olid </w:t>
      </w:r>
      <w:r>
        <w:rPr>
          <w:rFonts w:ascii="Calibri" w:hAnsi="Calibri" w:cs="Calibri"/>
          <w:sz w:val="22"/>
          <w:szCs w:val="22"/>
        </w:rPr>
        <w:t>W</w:t>
      </w:r>
      <w:r w:rsidRPr="0004072E">
        <w:rPr>
          <w:rFonts w:ascii="Calibri" w:hAnsi="Calibri" w:cs="Calibri"/>
          <w:sz w:val="22"/>
          <w:szCs w:val="22"/>
        </w:rPr>
        <w:t xml:space="preserve">aste </w:t>
      </w:r>
      <w:r>
        <w:rPr>
          <w:rFonts w:ascii="Calibri" w:hAnsi="Calibri" w:cs="Calibri"/>
          <w:sz w:val="22"/>
          <w:szCs w:val="22"/>
        </w:rPr>
        <w:t>Management P</w:t>
      </w:r>
      <w:r w:rsidRPr="0004072E">
        <w:rPr>
          <w:rFonts w:ascii="Calibri" w:hAnsi="Calibri" w:cs="Calibri"/>
          <w:sz w:val="22"/>
          <w:szCs w:val="22"/>
        </w:rPr>
        <w:t>lan</w:t>
      </w:r>
    </w:p>
    <w:p w:rsidR="00B3024B" w:rsidRPr="0004072E" w:rsidRDefault="00B3024B" w:rsidP="00653BFB">
      <w:pPr>
        <w:pStyle w:val="NoSpacing"/>
        <w:numPr>
          <w:ilvl w:val="0"/>
          <w:numId w:val="24"/>
        </w:numPr>
        <w:spacing w:line="360" w:lineRule="auto"/>
        <w:contextualSpacing/>
        <w:jc w:val="both"/>
        <w:rPr>
          <w:rFonts w:ascii="Calibri" w:hAnsi="Calibri" w:cs="Calibri"/>
          <w:sz w:val="22"/>
          <w:szCs w:val="22"/>
        </w:rPr>
      </w:pPr>
      <w:r w:rsidRPr="0004072E">
        <w:rPr>
          <w:rFonts w:ascii="Calibri" w:hAnsi="Calibri" w:cs="Calibri"/>
          <w:sz w:val="22"/>
          <w:szCs w:val="22"/>
        </w:rPr>
        <w:t>Di</w:t>
      </w:r>
      <w:r>
        <w:rPr>
          <w:rFonts w:ascii="Calibri" w:hAnsi="Calibri" w:cs="Calibri"/>
          <w:sz w:val="22"/>
          <w:szCs w:val="22"/>
        </w:rPr>
        <w:t>saster Management P</w:t>
      </w:r>
      <w:r w:rsidRPr="0004072E">
        <w:rPr>
          <w:rFonts w:ascii="Calibri" w:hAnsi="Calibri" w:cs="Calibri"/>
          <w:sz w:val="22"/>
          <w:szCs w:val="22"/>
        </w:rPr>
        <w:t>lan</w:t>
      </w:r>
    </w:p>
    <w:p w:rsidR="00B3024B" w:rsidRPr="0004072E" w:rsidRDefault="00B3024B" w:rsidP="00653BFB">
      <w:pPr>
        <w:pStyle w:val="NoSpacing"/>
        <w:numPr>
          <w:ilvl w:val="0"/>
          <w:numId w:val="24"/>
        </w:numPr>
        <w:spacing w:line="360" w:lineRule="auto"/>
        <w:contextualSpacing/>
        <w:jc w:val="both"/>
        <w:rPr>
          <w:rFonts w:ascii="Calibri" w:hAnsi="Calibri" w:cs="Calibri"/>
          <w:sz w:val="22"/>
          <w:szCs w:val="22"/>
        </w:rPr>
      </w:pPr>
      <w:r>
        <w:rPr>
          <w:rFonts w:ascii="Calibri" w:hAnsi="Calibri" w:cs="Calibri"/>
          <w:sz w:val="22"/>
          <w:szCs w:val="22"/>
        </w:rPr>
        <w:t>Environmental M</w:t>
      </w:r>
      <w:r w:rsidRPr="0004072E">
        <w:rPr>
          <w:rFonts w:ascii="Calibri" w:hAnsi="Calibri" w:cs="Calibri"/>
          <w:sz w:val="22"/>
          <w:szCs w:val="22"/>
        </w:rPr>
        <w:t xml:space="preserve">anagement </w:t>
      </w:r>
      <w:r>
        <w:rPr>
          <w:rFonts w:ascii="Calibri" w:hAnsi="Calibri" w:cs="Calibri"/>
          <w:sz w:val="22"/>
          <w:szCs w:val="22"/>
        </w:rPr>
        <w:t>P</w:t>
      </w:r>
      <w:r w:rsidRPr="0004072E">
        <w:rPr>
          <w:rFonts w:ascii="Calibri" w:hAnsi="Calibri" w:cs="Calibri"/>
          <w:sz w:val="22"/>
          <w:szCs w:val="22"/>
        </w:rPr>
        <w:t xml:space="preserve">lan </w:t>
      </w:r>
    </w:p>
    <w:p w:rsidR="00B3024B" w:rsidRPr="0004072E" w:rsidRDefault="00B3024B" w:rsidP="00653BFB">
      <w:pPr>
        <w:pStyle w:val="NoSpacing"/>
        <w:numPr>
          <w:ilvl w:val="0"/>
          <w:numId w:val="24"/>
        </w:numPr>
        <w:spacing w:line="360" w:lineRule="auto"/>
        <w:contextualSpacing/>
        <w:jc w:val="both"/>
        <w:rPr>
          <w:rFonts w:ascii="Calibri" w:hAnsi="Calibri" w:cs="Calibri"/>
          <w:sz w:val="22"/>
          <w:szCs w:val="22"/>
        </w:rPr>
      </w:pPr>
      <w:r>
        <w:rPr>
          <w:rFonts w:ascii="Calibri" w:hAnsi="Calibri" w:cs="Calibri"/>
          <w:sz w:val="22"/>
          <w:szCs w:val="22"/>
        </w:rPr>
        <w:t>Agricultural Development P</w:t>
      </w:r>
      <w:r w:rsidRPr="0004072E">
        <w:rPr>
          <w:rFonts w:ascii="Calibri" w:hAnsi="Calibri" w:cs="Calibri"/>
          <w:sz w:val="22"/>
          <w:szCs w:val="22"/>
        </w:rPr>
        <w:t>lan</w:t>
      </w:r>
    </w:p>
    <w:p w:rsidR="00B3024B" w:rsidRPr="0004072E" w:rsidRDefault="00B3024B" w:rsidP="00653BFB">
      <w:pPr>
        <w:pStyle w:val="NoSpacing"/>
        <w:numPr>
          <w:ilvl w:val="0"/>
          <w:numId w:val="24"/>
        </w:numPr>
        <w:spacing w:line="360" w:lineRule="auto"/>
        <w:contextualSpacing/>
        <w:jc w:val="both"/>
        <w:rPr>
          <w:rFonts w:ascii="Calibri" w:hAnsi="Calibri" w:cs="Calibri"/>
          <w:sz w:val="22"/>
          <w:szCs w:val="22"/>
        </w:rPr>
      </w:pPr>
      <w:r>
        <w:rPr>
          <w:rFonts w:ascii="Calibri" w:hAnsi="Calibri" w:cs="Calibri"/>
          <w:sz w:val="22"/>
          <w:szCs w:val="22"/>
        </w:rPr>
        <w:t>Forestry S</w:t>
      </w:r>
      <w:r w:rsidRPr="0004072E">
        <w:rPr>
          <w:rFonts w:ascii="Calibri" w:hAnsi="Calibri" w:cs="Calibri"/>
          <w:sz w:val="22"/>
          <w:szCs w:val="22"/>
        </w:rPr>
        <w:t>ector Plan</w:t>
      </w:r>
    </w:p>
    <w:p w:rsidR="00B3024B" w:rsidRPr="0004072E" w:rsidRDefault="00B3024B" w:rsidP="00B3024B">
      <w:pPr>
        <w:pStyle w:val="NoSpacing"/>
        <w:spacing w:line="360" w:lineRule="auto"/>
        <w:contextualSpacing/>
        <w:jc w:val="both"/>
        <w:rPr>
          <w:rFonts w:ascii="Calibri" w:hAnsi="Calibri" w:cs="Calibri"/>
          <w:sz w:val="22"/>
          <w:szCs w:val="22"/>
        </w:rPr>
      </w:pPr>
    </w:p>
    <w:p w:rsidR="00B3024B" w:rsidRDefault="00B3024B" w:rsidP="00E2032B">
      <w:pPr>
        <w:pStyle w:val="Heading3"/>
        <w:numPr>
          <w:ilvl w:val="2"/>
          <w:numId w:val="153"/>
        </w:numPr>
        <w:spacing w:before="0" w:after="40" w:line="360" w:lineRule="auto"/>
        <w:jc w:val="both"/>
      </w:pPr>
      <w:bookmarkStart w:id="423" w:name="_Toc516675481"/>
      <w:bookmarkStart w:id="424" w:name="_Toc36625272"/>
      <w:r w:rsidRPr="0004072E">
        <w:t>Elundini Local Municipality</w:t>
      </w:r>
      <w:bookmarkEnd w:id="423"/>
      <w:bookmarkEnd w:id="424"/>
    </w:p>
    <w:p w:rsidR="00B3024B" w:rsidRPr="007E6DE5" w:rsidRDefault="00B3024B" w:rsidP="00E2032B">
      <w:pPr>
        <w:pStyle w:val="Heading3"/>
        <w:numPr>
          <w:ilvl w:val="3"/>
          <w:numId w:val="153"/>
        </w:numPr>
        <w:spacing w:before="0" w:after="40" w:line="360" w:lineRule="auto"/>
        <w:jc w:val="both"/>
      </w:pPr>
      <w:bookmarkStart w:id="425" w:name="_Toc361039357"/>
      <w:bookmarkStart w:id="426" w:name="_Toc516675482"/>
      <w:bookmarkStart w:id="427" w:name="_Toc36625273"/>
      <w:r w:rsidRPr="007E6DE5">
        <w:t>Key Sector Plans</w:t>
      </w:r>
      <w:bookmarkEnd w:id="425"/>
      <w:bookmarkEnd w:id="426"/>
      <w:bookmarkEnd w:id="427"/>
    </w:p>
    <w:p w:rsidR="00B3024B" w:rsidRPr="00303849" w:rsidRDefault="00B3024B" w:rsidP="00B3024B">
      <w:pPr>
        <w:autoSpaceDE w:val="0"/>
        <w:autoSpaceDN w:val="0"/>
        <w:adjustRightInd w:val="0"/>
        <w:spacing w:line="288" w:lineRule="auto"/>
        <w:jc w:val="both"/>
        <w:rPr>
          <w:rFonts w:ascii="Helvetica" w:eastAsia="Times New Roman" w:hAnsi="Helvetica" w:cs="Helvetica"/>
          <w:color w:val="000000"/>
          <w:sz w:val="20"/>
          <w:szCs w:val="20"/>
        </w:rPr>
      </w:pPr>
    </w:p>
    <w:p w:rsidR="00B3024B" w:rsidRPr="00303849" w:rsidRDefault="0040573D" w:rsidP="0040573D">
      <w:pPr>
        <w:pStyle w:val="Caption"/>
        <w:rPr>
          <w:rFonts w:ascii="Helvetica" w:hAnsi="Helvetica" w:cs="Helvetica"/>
          <w:color w:val="000000"/>
        </w:rPr>
      </w:pPr>
      <w:bookmarkStart w:id="428" w:name="_Toc35612644"/>
      <w:r>
        <w:t xml:space="preserve">Table </w:t>
      </w:r>
      <w:r>
        <w:fldChar w:fldCharType="begin"/>
      </w:r>
      <w:r>
        <w:instrText xml:space="preserve"> SEQ Table \* ARABIC </w:instrText>
      </w:r>
      <w:r>
        <w:fldChar w:fldCharType="separate"/>
      </w:r>
      <w:r w:rsidR="00093ADD">
        <w:rPr>
          <w:noProof/>
        </w:rPr>
        <w:t>52</w:t>
      </w:r>
      <w:r>
        <w:fldChar w:fldCharType="end"/>
      </w:r>
      <w:r>
        <w:t xml:space="preserve">: </w:t>
      </w:r>
      <w:r w:rsidR="00B3024B" w:rsidRPr="00303849">
        <w:rPr>
          <w:rFonts w:ascii="Helvetica" w:hAnsi="Helvetica" w:cs="Helvetica"/>
          <w:color w:val="000000"/>
        </w:rPr>
        <w:t>Compulsory sector plans to be included in IDPs</w:t>
      </w:r>
      <w:bookmarkEnd w:id="428"/>
    </w:p>
    <w:tbl>
      <w:tblPr>
        <w:tblW w:w="5551" w:type="pct"/>
        <w:tblInd w:w="-743" w:type="dxa"/>
        <w:tblBorders>
          <w:top w:val="single" w:sz="6" w:space="0" w:color="993366"/>
          <w:left w:val="single" w:sz="6" w:space="0" w:color="993366"/>
          <w:bottom w:val="single" w:sz="6" w:space="0" w:color="993366"/>
          <w:right w:val="single" w:sz="6" w:space="0" w:color="993366"/>
          <w:insideH w:val="single" w:sz="6" w:space="0" w:color="993366"/>
          <w:insideV w:val="single" w:sz="6" w:space="0" w:color="993366"/>
        </w:tblBorders>
        <w:tblLook w:val="0020" w:firstRow="1" w:lastRow="0" w:firstColumn="0" w:lastColumn="0" w:noHBand="0" w:noVBand="0"/>
      </w:tblPr>
      <w:tblGrid>
        <w:gridCol w:w="457"/>
        <w:gridCol w:w="2276"/>
        <w:gridCol w:w="947"/>
        <w:gridCol w:w="1229"/>
        <w:gridCol w:w="1942"/>
        <w:gridCol w:w="2860"/>
        <w:gridCol w:w="1222"/>
      </w:tblGrid>
      <w:tr w:rsidR="00B3024B" w:rsidRPr="00303849" w:rsidTr="005D6A07">
        <w:trPr>
          <w:trHeight w:val="172"/>
        </w:trPr>
        <w:tc>
          <w:tcPr>
            <w:tcW w:w="209" w:type="pct"/>
            <w:shd w:val="clear" w:color="auto" w:fill="00FF00"/>
          </w:tcPr>
          <w:p w:rsidR="00B3024B" w:rsidRPr="00303849" w:rsidRDefault="00B3024B" w:rsidP="00B3024B">
            <w:pPr>
              <w:spacing w:before="120" w:line="240" w:lineRule="auto"/>
              <w:jc w:val="both"/>
              <w:rPr>
                <w:rFonts w:ascii="Helvetica" w:eastAsia="Arial Unicode MS" w:hAnsi="Helvetica" w:cs="Helvetica"/>
                <w:b w:val="0"/>
                <w:caps/>
                <w:color w:val="000000"/>
                <w:sz w:val="18"/>
                <w:szCs w:val="18"/>
              </w:rPr>
            </w:pPr>
            <w:r w:rsidRPr="00303849">
              <w:rPr>
                <w:rFonts w:ascii="Helvetica" w:eastAsia="Arial Unicode MS" w:hAnsi="Helvetica" w:cs="Helvetica"/>
                <w:b w:val="0"/>
                <w:color w:val="000000"/>
                <w:sz w:val="18"/>
                <w:szCs w:val="18"/>
              </w:rPr>
              <w:t>No</w:t>
            </w:r>
          </w:p>
        </w:tc>
        <w:tc>
          <w:tcPr>
            <w:tcW w:w="1041" w:type="pct"/>
            <w:shd w:val="clear" w:color="auto" w:fill="00FF00"/>
          </w:tcPr>
          <w:p w:rsidR="00B3024B" w:rsidRPr="00303849" w:rsidRDefault="00B3024B" w:rsidP="00B3024B">
            <w:pPr>
              <w:spacing w:before="120" w:line="240" w:lineRule="auto"/>
              <w:jc w:val="both"/>
              <w:rPr>
                <w:rFonts w:ascii="Helvetica" w:eastAsia="Arial Unicode MS" w:hAnsi="Helvetica" w:cs="Helvetica"/>
                <w:b w:val="0"/>
                <w:caps/>
                <w:color w:val="000000"/>
                <w:sz w:val="18"/>
                <w:szCs w:val="18"/>
                <w:lang w:val="en-GB"/>
              </w:rPr>
            </w:pPr>
            <w:r w:rsidRPr="00303849">
              <w:rPr>
                <w:rFonts w:ascii="Helvetica" w:eastAsia="Arial Unicode MS" w:hAnsi="Helvetica" w:cs="Helvetica"/>
                <w:b w:val="0"/>
                <w:color w:val="000000"/>
                <w:sz w:val="18"/>
                <w:szCs w:val="18"/>
                <w:lang w:val="en-GB"/>
              </w:rPr>
              <w:t>Sector Plans</w:t>
            </w:r>
          </w:p>
        </w:tc>
        <w:tc>
          <w:tcPr>
            <w:tcW w:w="433" w:type="pct"/>
            <w:shd w:val="clear" w:color="auto" w:fill="00FF00"/>
          </w:tcPr>
          <w:p w:rsidR="00B3024B" w:rsidRPr="00303849" w:rsidRDefault="00B3024B" w:rsidP="00B3024B">
            <w:pPr>
              <w:spacing w:before="120" w:line="240" w:lineRule="auto"/>
              <w:jc w:val="both"/>
              <w:rPr>
                <w:rFonts w:ascii="Helvetica" w:eastAsia="Arial Unicode MS" w:hAnsi="Helvetica" w:cs="Helvetica"/>
                <w:b w:val="0"/>
                <w:caps/>
                <w:color w:val="000000"/>
                <w:sz w:val="18"/>
                <w:szCs w:val="18"/>
                <w:lang w:val="en-GB"/>
              </w:rPr>
            </w:pPr>
            <w:r>
              <w:rPr>
                <w:rFonts w:ascii="Helvetica" w:eastAsia="Arial Unicode MS" w:hAnsi="Helvetica" w:cs="Helvetica"/>
                <w:b w:val="0"/>
                <w:color w:val="000000"/>
                <w:sz w:val="18"/>
                <w:szCs w:val="18"/>
                <w:lang w:val="en-GB"/>
              </w:rPr>
              <w:t>ELM Status</w:t>
            </w:r>
          </w:p>
        </w:tc>
        <w:tc>
          <w:tcPr>
            <w:tcW w:w="562" w:type="pct"/>
            <w:shd w:val="clear" w:color="auto" w:fill="00FF00"/>
          </w:tcPr>
          <w:p w:rsidR="00B3024B" w:rsidRDefault="00B3024B" w:rsidP="00B3024B">
            <w:pPr>
              <w:spacing w:before="120" w:line="240" w:lineRule="auto"/>
              <w:jc w:val="both"/>
              <w:rPr>
                <w:rFonts w:ascii="Helvetica" w:eastAsia="Arial Unicode MS" w:hAnsi="Helvetica" w:cs="Helvetica"/>
                <w:b w:val="0"/>
                <w:caps/>
                <w:color w:val="000000"/>
                <w:sz w:val="18"/>
                <w:szCs w:val="18"/>
                <w:lang w:val="en-GB"/>
              </w:rPr>
            </w:pPr>
            <w:r>
              <w:rPr>
                <w:rFonts w:ascii="Helvetica" w:eastAsia="Arial Unicode MS" w:hAnsi="Helvetica" w:cs="Helvetica"/>
                <w:b w:val="0"/>
                <w:color w:val="000000"/>
                <w:sz w:val="18"/>
                <w:szCs w:val="18"/>
                <w:lang w:val="en-GB"/>
              </w:rPr>
              <w:t>Custodian</w:t>
            </w:r>
          </w:p>
        </w:tc>
        <w:tc>
          <w:tcPr>
            <w:tcW w:w="888" w:type="pct"/>
            <w:shd w:val="clear" w:color="auto" w:fill="00FF00"/>
          </w:tcPr>
          <w:p w:rsidR="00B3024B" w:rsidRDefault="00B3024B" w:rsidP="00B3024B">
            <w:pPr>
              <w:spacing w:before="120" w:line="240" w:lineRule="auto"/>
              <w:jc w:val="both"/>
              <w:rPr>
                <w:rFonts w:ascii="Helvetica" w:eastAsia="Arial Unicode MS" w:hAnsi="Helvetica" w:cs="Helvetica"/>
                <w:b w:val="0"/>
                <w:caps/>
                <w:color w:val="000000"/>
                <w:sz w:val="18"/>
                <w:szCs w:val="18"/>
                <w:lang w:val="en-GB"/>
              </w:rPr>
            </w:pPr>
            <w:r>
              <w:rPr>
                <w:rFonts w:ascii="Helvetica" w:eastAsia="Arial Unicode MS" w:hAnsi="Helvetica" w:cs="Helvetica"/>
                <w:b w:val="0"/>
                <w:color w:val="000000"/>
                <w:sz w:val="18"/>
                <w:szCs w:val="18"/>
                <w:lang w:val="en-GB"/>
              </w:rPr>
              <w:t>Comment</w:t>
            </w:r>
          </w:p>
        </w:tc>
        <w:tc>
          <w:tcPr>
            <w:tcW w:w="1308" w:type="pct"/>
            <w:shd w:val="clear" w:color="auto" w:fill="00FF00"/>
          </w:tcPr>
          <w:p w:rsidR="00B3024B" w:rsidRDefault="00B3024B" w:rsidP="00B3024B">
            <w:pPr>
              <w:spacing w:before="120" w:line="240" w:lineRule="auto"/>
              <w:jc w:val="both"/>
              <w:rPr>
                <w:rFonts w:ascii="Helvetica" w:eastAsia="Arial Unicode MS" w:hAnsi="Helvetica" w:cs="Helvetica"/>
                <w:b w:val="0"/>
                <w:caps/>
                <w:color w:val="000000"/>
                <w:sz w:val="18"/>
                <w:szCs w:val="18"/>
                <w:lang w:val="en-GB"/>
              </w:rPr>
            </w:pPr>
            <w:r>
              <w:rPr>
                <w:rFonts w:ascii="Helvetica" w:eastAsia="Arial Unicode MS" w:hAnsi="Helvetica" w:cs="Helvetica"/>
                <w:b w:val="0"/>
                <w:color w:val="000000"/>
                <w:sz w:val="18"/>
                <w:szCs w:val="18"/>
                <w:lang w:val="en-GB"/>
              </w:rPr>
              <w:t>Action</w:t>
            </w:r>
          </w:p>
        </w:tc>
        <w:tc>
          <w:tcPr>
            <w:tcW w:w="559" w:type="pct"/>
            <w:shd w:val="clear" w:color="auto" w:fill="00FF00"/>
          </w:tcPr>
          <w:p w:rsidR="00B3024B" w:rsidRDefault="00B3024B" w:rsidP="00B3024B">
            <w:pPr>
              <w:spacing w:before="120" w:line="240" w:lineRule="auto"/>
              <w:jc w:val="both"/>
              <w:rPr>
                <w:rFonts w:ascii="Helvetica" w:eastAsia="Arial Unicode MS" w:hAnsi="Helvetica" w:cs="Helvetica"/>
                <w:b w:val="0"/>
                <w:caps/>
                <w:color w:val="000000"/>
                <w:sz w:val="18"/>
                <w:szCs w:val="18"/>
                <w:lang w:val="en-GB"/>
              </w:rPr>
            </w:pPr>
            <w:r>
              <w:rPr>
                <w:rFonts w:ascii="Helvetica" w:eastAsia="Arial Unicode MS" w:hAnsi="Helvetica" w:cs="Helvetica"/>
                <w:b w:val="0"/>
                <w:color w:val="000000"/>
                <w:sz w:val="18"/>
                <w:szCs w:val="18"/>
                <w:lang w:val="en-GB"/>
              </w:rPr>
              <w:t>Timeframes</w:t>
            </w:r>
          </w:p>
        </w:tc>
      </w:tr>
      <w:tr w:rsidR="00B3024B" w:rsidRPr="00303849" w:rsidTr="005D6A07">
        <w:trPr>
          <w:trHeight w:val="351"/>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1</w:t>
            </w:r>
          </w:p>
        </w:tc>
        <w:tc>
          <w:tcPr>
            <w:tcW w:w="1041" w:type="pct"/>
          </w:tcPr>
          <w:p w:rsidR="00B3024B" w:rsidRPr="00BB6A0E" w:rsidRDefault="00B3024B" w:rsidP="00B3024B">
            <w:pPr>
              <w:spacing w:before="120" w:line="240" w:lineRule="auto"/>
              <w:jc w:val="both"/>
              <w:rPr>
                <w:rFonts w:ascii="Helvetica" w:eastAsia="Arial Unicode MS" w:hAnsi="Helvetica" w:cs="Helvetica"/>
                <w:b w:val="0"/>
                <w:bCs/>
                <w:caps/>
                <w:color w:val="auto"/>
                <w:sz w:val="20"/>
                <w:szCs w:val="20"/>
                <w:lang w:val="en-GB"/>
              </w:rPr>
            </w:pPr>
            <w:r w:rsidRPr="00BB6A0E">
              <w:rPr>
                <w:rFonts w:ascii="Helvetica" w:eastAsia="Arial Unicode MS" w:hAnsi="Helvetica" w:cs="Helvetica"/>
                <w:b w:val="0"/>
                <w:bCs/>
                <w:color w:val="auto"/>
                <w:sz w:val="20"/>
                <w:szCs w:val="20"/>
                <w:lang w:val="en-GB"/>
              </w:rPr>
              <w:t>Spatial  Development Framework</w:t>
            </w:r>
          </w:p>
        </w:tc>
        <w:tc>
          <w:tcPr>
            <w:tcW w:w="433" w:type="pct"/>
          </w:tcPr>
          <w:p w:rsidR="00B3024B" w:rsidRPr="00BB6A0E" w:rsidRDefault="00B3024B" w:rsidP="00B3024B">
            <w:pPr>
              <w:spacing w:before="120" w:line="240" w:lineRule="auto"/>
              <w:jc w:val="both"/>
              <w:rPr>
                <w:rFonts w:ascii="Helvetica" w:eastAsia="Arial Unicode MS" w:hAnsi="Helvetica" w:cs="Helvetica"/>
                <w:b w:val="0"/>
                <w:bCs/>
                <w:color w:val="auto"/>
                <w:sz w:val="20"/>
                <w:szCs w:val="20"/>
                <w:lang w:val="en-GB"/>
              </w:rPr>
            </w:pPr>
            <w:r w:rsidRPr="00BB6A0E">
              <w:rPr>
                <w:rFonts w:ascii="Helvetica" w:eastAsia="Arial Unicode MS" w:hAnsi="Helvetica" w:cs="Helvetica"/>
                <w:b w:val="0"/>
                <w:bCs/>
                <w:color w:val="auto"/>
                <w:sz w:val="20"/>
                <w:szCs w:val="20"/>
                <w:lang w:val="en-GB"/>
              </w:rPr>
              <w:sym w:font="Wingdings" w:char="F0FC"/>
            </w:r>
          </w:p>
        </w:tc>
        <w:tc>
          <w:tcPr>
            <w:tcW w:w="562" w:type="pct"/>
          </w:tcPr>
          <w:p w:rsidR="00B3024B" w:rsidRPr="00BB6A0E" w:rsidRDefault="00B3024B" w:rsidP="00B3024B">
            <w:pPr>
              <w:spacing w:before="120" w:line="240" w:lineRule="auto"/>
              <w:jc w:val="both"/>
              <w:rPr>
                <w:rFonts w:ascii="Helvetica" w:eastAsia="Arial Unicode MS" w:hAnsi="Helvetica" w:cs="Helvetica"/>
                <w:b w:val="0"/>
                <w:bCs/>
                <w:color w:val="auto"/>
                <w:sz w:val="20"/>
                <w:szCs w:val="20"/>
                <w:lang w:val="en-GB"/>
              </w:rPr>
            </w:pPr>
            <w:r w:rsidRPr="00BB6A0E">
              <w:rPr>
                <w:rFonts w:ascii="Helvetica" w:eastAsia="Arial Unicode MS" w:hAnsi="Helvetica" w:cs="Helvetica"/>
                <w:b w:val="0"/>
                <w:bCs/>
                <w:color w:val="auto"/>
                <w:sz w:val="20"/>
                <w:szCs w:val="20"/>
                <w:lang w:val="en-GB"/>
              </w:rPr>
              <w:t>SP&amp;LED</w:t>
            </w:r>
          </w:p>
        </w:tc>
        <w:tc>
          <w:tcPr>
            <w:tcW w:w="888" w:type="pct"/>
          </w:tcPr>
          <w:p w:rsidR="00B3024B" w:rsidRPr="00BB6A0E" w:rsidRDefault="000D185C" w:rsidP="00B3024B">
            <w:pPr>
              <w:spacing w:before="120" w:line="240" w:lineRule="auto"/>
              <w:jc w:val="both"/>
              <w:rPr>
                <w:rFonts w:ascii="Helvetica" w:eastAsia="Arial Unicode MS" w:hAnsi="Helvetica" w:cs="Helvetica"/>
                <w:b w:val="0"/>
                <w:bCs/>
                <w:color w:val="auto"/>
                <w:sz w:val="20"/>
                <w:szCs w:val="20"/>
                <w:lang w:val="en-GB"/>
              </w:rPr>
            </w:pPr>
            <w:r>
              <w:rPr>
                <w:rFonts w:ascii="Helvetica" w:eastAsia="Arial Unicode MS" w:hAnsi="Helvetica" w:cs="Helvetica"/>
                <w:b w:val="0"/>
                <w:bCs/>
                <w:color w:val="auto"/>
                <w:sz w:val="20"/>
                <w:szCs w:val="20"/>
                <w:lang w:val="en-GB"/>
              </w:rPr>
              <w:t>Reviewed</w:t>
            </w:r>
            <w:r w:rsidR="005A2A11">
              <w:rPr>
                <w:rFonts w:ascii="Helvetica" w:eastAsia="Arial Unicode MS" w:hAnsi="Helvetica" w:cs="Helvetica"/>
                <w:b w:val="0"/>
                <w:bCs/>
                <w:color w:val="auto"/>
                <w:sz w:val="20"/>
                <w:szCs w:val="20"/>
                <w:lang w:val="en-GB"/>
              </w:rPr>
              <w:t xml:space="preserve"> and adopted by Council in December 2018</w:t>
            </w:r>
          </w:p>
        </w:tc>
        <w:tc>
          <w:tcPr>
            <w:tcW w:w="1308" w:type="pct"/>
          </w:tcPr>
          <w:p w:rsidR="00B3024B" w:rsidRPr="00BB6A0E" w:rsidRDefault="005A2A11" w:rsidP="00B3024B">
            <w:pPr>
              <w:spacing w:before="120" w:line="240" w:lineRule="auto"/>
              <w:jc w:val="both"/>
              <w:rPr>
                <w:rFonts w:ascii="Helvetica" w:eastAsia="Arial Unicode MS" w:hAnsi="Helvetica" w:cs="Helvetica"/>
                <w:b w:val="0"/>
                <w:bCs/>
                <w:color w:val="auto"/>
                <w:sz w:val="20"/>
                <w:szCs w:val="20"/>
                <w:lang w:val="en-GB"/>
              </w:rPr>
            </w:pPr>
            <w:r>
              <w:rPr>
                <w:rFonts w:ascii="Helvetica" w:eastAsia="Arial Unicode MS" w:hAnsi="Helvetica" w:cs="Helvetica"/>
                <w:b w:val="0"/>
                <w:bCs/>
                <w:color w:val="auto"/>
                <w:sz w:val="20"/>
                <w:szCs w:val="20"/>
                <w:lang w:val="en-GB"/>
              </w:rPr>
              <w:t xml:space="preserve">Competed </w:t>
            </w:r>
          </w:p>
        </w:tc>
        <w:tc>
          <w:tcPr>
            <w:tcW w:w="559" w:type="pct"/>
          </w:tcPr>
          <w:p w:rsidR="00B3024B" w:rsidRPr="00BB6A0E" w:rsidRDefault="005A2A11" w:rsidP="00B3024B">
            <w:pPr>
              <w:spacing w:before="120" w:line="240" w:lineRule="auto"/>
              <w:jc w:val="both"/>
              <w:rPr>
                <w:rFonts w:ascii="Helvetica" w:eastAsia="Arial Unicode MS" w:hAnsi="Helvetica" w:cs="Helvetica"/>
                <w:b w:val="0"/>
                <w:bCs/>
                <w:color w:val="auto"/>
                <w:sz w:val="20"/>
                <w:szCs w:val="20"/>
                <w:lang w:val="en-GB"/>
              </w:rPr>
            </w:pPr>
            <w:r>
              <w:rPr>
                <w:rFonts w:ascii="Helvetica" w:eastAsia="Arial Unicode MS" w:hAnsi="Helvetica" w:cs="Helvetica"/>
                <w:b w:val="0"/>
                <w:bCs/>
                <w:color w:val="auto"/>
                <w:sz w:val="20"/>
                <w:szCs w:val="20"/>
                <w:lang w:val="en-GB"/>
              </w:rPr>
              <w:t>N/A</w:t>
            </w:r>
          </w:p>
        </w:tc>
      </w:tr>
      <w:tr w:rsidR="00B3024B" w:rsidRPr="00303849" w:rsidTr="005D6A07">
        <w:trPr>
          <w:trHeight w:val="172"/>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2</w:t>
            </w:r>
          </w:p>
        </w:tc>
        <w:tc>
          <w:tcPr>
            <w:tcW w:w="1041" w:type="pct"/>
          </w:tcPr>
          <w:p w:rsidR="00B3024B" w:rsidRPr="00BB6A0E" w:rsidRDefault="00B3024B" w:rsidP="00B3024B">
            <w:pPr>
              <w:spacing w:before="120" w:line="240" w:lineRule="auto"/>
              <w:jc w:val="both"/>
              <w:rPr>
                <w:rFonts w:ascii="Helvetica" w:eastAsia="Arial Unicode MS" w:hAnsi="Helvetica" w:cs="Helvetica"/>
                <w:b w:val="0"/>
                <w:color w:val="auto"/>
                <w:sz w:val="20"/>
                <w:szCs w:val="20"/>
                <w:lang w:val="en-GB"/>
              </w:rPr>
            </w:pPr>
            <w:r w:rsidRPr="00BB6A0E">
              <w:rPr>
                <w:rFonts w:ascii="Helvetica" w:eastAsia="Arial Unicode MS" w:hAnsi="Helvetica" w:cs="Helvetica"/>
                <w:b w:val="0"/>
                <w:color w:val="auto"/>
                <w:sz w:val="20"/>
                <w:szCs w:val="20"/>
                <w:lang w:val="en-GB"/>
              </w:rPr>
              <w:t>Financial Plan</w:t>
            </w:r>
          </w:p>
        </w:tc>
        <w:tc>
          <w:tcPr>
            <w:tcW w:w="433" w:type="pct"/>
          </w:tcPr>
          <w:p w:rsidR="00B3024B" w:rsidRPr="00BB6A0E" w:rsidRDefault="00B3024B" w:rsidP="00B3024B">
            <w:pPr>
              <w:spacing w:before="120" w:line="240" w:lineRule="auto"/>
              <w:jc w:val="both"/>
              <w:rPr>
                <w:rFonts w:ascii="Helvetica" w:eastAsia="Arial Unicode MS" w:hAnsi="Helvetica" w:cs="Helvetica"/>
                <w:b w:val="0"/>
                <w:color w:val="auto"/>
                <w:sz w:val="20"/>
                <w:szCs w:val="20"/>
                <w:lang w:val="en-GB"/>
              </w:rPr>
            </w:pPr>
            <w:r w:rsidRPr="00BB6A0E">
              <w:rPr>
                <w:rFonts w:ascii="Helvetica" w:eastAsia="Arial Unicode MS" w:hAnsi="Helvetica" w:cs="Helvetica"/>
                <w:b w:val="0"/>
                <w:bCs/>
                <w:color w:val="auto"/>
                <w:sz w:val="20"/>
                <w:szCs w:val="20"/>
                <w:lang w:val="en-GB"/>
              </w:rPr>
              <w:sym w:font="Wingdings" w:char="F0FC"/>
            </w:r>
          </w:p>
        </w:tc>
        <w:tc>
          <w:tcPr>
            <w:tcW w:w="562" w:type="pct"/>
          </w:tcPr>
          <w:p w:rsidR="00B3024B" w:rsidRPr="00BB6A0E" w:rsidRDefault="00B3024B" w:rsidP="00B3024B">
            <w:pPr>
              <w:spacing w:before="120" w:line="240" w:lineRule="auto"/>
              <w:jc w:val="both"/>
              <w:rPr>
                <w:rFonts w:ascii="Helvetica" w:eastAsia="Arial Unicode MS" w:hAnsi="Helvetica" w:cs="Helvetica"/>
                <w:b w:val="0"/>
                <w:color w:val="auto"/>
                <w:sz w:val="20"/>
                <w:szCs w:val="20"/>
                <w:lang w:val="en-GB"/>
              </w:rPr>
            </w:pPr>
            <w:r w:rsidRPr="00BB6A0E">
              <w:rPr>
                <w:rFonts w:ascii="Helvetica" w:eastAsia="Arial Unicode MS" w:hAnsi="Helvetica" w:cs="Helvetica"/>
                <w:b w:val="0"/>
                <w:color w:val="auto"/>
                <w:sz w:val="20"/>
                <w:szCs w:val="20"/>
                <w:lang w:val="en-GB"/>
              </w:rPr>
              <w:t>CFO</w:t>
            </w:r>
          </w:p>
        </w:tc>
        <w:tc>
          <w:tcPr>
            <w:tcW w:w="888" w:type="pct"/>
          </w:tcPr>
          <w:p w:rsidR="00B3024B" w:rsidRPr="00BB6A0E" w:rsidRDefault="00B3024B" w:rsidP="00B3024B">
            <w:pPr>
              <w:spacing w:before="120" w:line="240" w:lineRule="auto"/>
              <w:jc w:val="both"/>
              <w:rPr>
                <w:rFonts w:ascii="Helvetica" w:eastAsia="Arial Unicode MS" w:hAnsi="Helvetica" w:cs="Helvetica"/>
                <w:b w:val="0"/>
                <w:color w:val="auto"/>
                <w:sz w:val="20"/>
                <w:szCs w:val="20"/>
                <w:lang w:val="en-GB"/>
              </w:rPr>
            </w:pPr>
            <w:r w:rsidRPr="00BB6A0E">
              <w:rPr>
                <w:rFonts w:ascii="Helvetica" w:eastAsia="Arial Unicode MS" w:hAnsi="Helvetica" w:cs="Helvetica"/>
                <w:b w:val="0"/>
                <w:color w:val="auto"/>
                <w:sz w:val="20"/>
                <w:szCs w:val="20"/>
                <w:lang w:val="en-GB"/>
              </w:rPr>
              <w:t>In good standing</w:t>
            </w:r>
          </w:p>
        </w:tc>
        <w:tc>
          <w:tcPr>
            <w:tcW w:w="1308" w:type="pct"/>
          </w:tcPr>
          <w:p w:rsidR="00B3024B" w:rsidRPr="00BB6A0E" w:rsidRDefault="00B3024B" w:rsidP="00B3024B">
            <w:pPr>
              <w:spacing w:before="120" w:line="240" w:lineRule="auto"/>
              <w:jc w:val="both"/>
              <w:rPr>
                <w:rFonts w:ascii="Helvetica" w:eastAsia="Arial Unicode MS" w:hAnsi="Helvetica" w:cs="Helvetica"/>
                <w:b w:val="0"/>
                <w:color w:val="auto"/>
                <w:sz w:val="20"/>
                <w:szCs w:val="20"/>
                <w:lang w:val="en-GB"/>
              </w:rPr>
            </w:pPr>
            <w:r w:rsidRPr="00BB6A0E">
              <w:rPr>
                <w:rFonts w:ascii="Helvetica" w:eastAsia="Arial Unicode MS" w:hAnsi="Helvetica" w:cs="Helvetica"/>
                <w:b w:val="0"/>
                <w:color w:val="auto"/>
                <w:sz w:val="20"/>
                <w:szCs w:val="20"/>
                <w:lang w:val="en-GB"/>
              </w:rPr>
              <w:t>N/A</w:t>
            </w:r>
          </w:p>
        </w:tc>
        <w:tc>
          <w:tcPr>
            <w:tcW w:w="559" w:type="pct"/>
          </w:tcPr>
          <w:p w:rsidR="00B3024B" w:rsidRPr="00BB6A0E" w:rsidRDefault="005A2A11" w:rsidP="00B3024B">
            <w:pPr>
              <w:spacing w:before="120" w:line="240" w:lineRule="auto"/>
              <w:jc w:val="both"/>
              <w:rPr>
                <w:rFonts w:ascii="Helvetica" w:eastAsia="Arial Unicode MS" w:hAnsi="Helvetica" w:cs="Helvetica"/>
                <w:b w:val="0"/>
                <w:color w:val="auto"/>
                <w:sz w:val="20"/>
                <w:szCs w:val="20"/>
                <w:lang w:val="en-GB"/>
              </w:rPr>
            </w:pPr>
            <w:r>
              <w:rPr>
                <w:rFonts w:ascii="Helvetica" w:eastAsia="Arial Unicode MS" w:hAnsi="Helvetica" w:cs="Helvetica"/>
                <w:b w:val="0"/>
                <w:color w:val="auto"/>
                <w:sz w:val="20"/>
                <w:szCs w:val="20"/>
                <w:lang w:val="en-GB"/>
              </w:rPr>
              <w:t>N/A</w:t>
            </w:r>
          </w:p>
        </w:tc>
      </w:tr>
      <w:tr w:rsidR="00B3024B" w:rsidRPr="00303849" w:rsidTr="005D6A07">
        <w:trPr>
          <w:trHeight w:val="172"/>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3</w:t>
            </w:r>
          </w:p>
        </w:tc>
        <w:tc>
          <w:tcPr>
            <w:tcW w:w="1041" w:type="pct"/>
          </w:tcPr>
          <w:p w:rsidR="00B3024B" w:rsidRPr="00BB6A0E" w:rsidRDefault="00B3024B" w:rsidP="00B3024B">
            <w:pPr>
              <w:spacing w:before="120" w:line="240" w:lineRule="auto"/>
              <w:jc w:val="both"/>
              <w:rPr>
                <w:rFonts w:ascii="Helvetica" w:eastAsia="Arial Unicode MS" w:hAnsi="Helvetica" w:cs="Helvetica"/>
                <w:b w:val="0"/>
                <w:caps/>
                <w:color w:val="auto"/>
                <w:sz w:val="20"/>
                <w:szCs w:val="20"/>
                <w:lang w:val="en-GB"/>
              </w:rPr>
            </w:pPr>
            <w:r w:rsidRPr="00BB6A0E">
              <w:rPr>
                <w:rFonts w:ascii="Helvetica" w:eastAsia="Arial Unicode MS" w:hAnsi="Helvetica" w:cs="Helvetica"/>
                <w:b w:val="0"/>
                <w:color w:val="auto"/>
                <w:sz w:val="20"/>
                <w:szCs w:val="20"/>
                <w:lang w:val="en-GB"/>
              </w:rPr>
              <w:t>Applicable Disaster Management Plan</w:t>
            </w:r>
          </w:p>
        </w:tc>
        <w:tc>
          <w:tcPr>
            <w:tcW w:w="433" w:type="pct"/>
          </w:tcPr>
          <w:p w:rsidR="00B3024B" w:rsidRPr="00BB6A0E" w:rsidRDefault="00B3024B" w:rsidP="00B3024B">
            <w:pPr>
              <w:spacing w:before="120" w:line="240" w:lineRule="auto"/>
              <w:jc w:val="both"/>
              <w:rPr>
                <w:rFonts w:ascii="Helvetica" w:eastAsia="Arial Unicode MS" w:hAnsi="Helvetica" w:cs="Helvetica"/>
                <w:b w:val="0"/>
                <w:color w:val="auto"/>
                <w:sz w:val="20"/>
                <w:szCs w:val="20"/>
                <w:lang w:val="en-GB"/>
              </w:rPr>
            </w:pPr>
            <w:r w:rsidRPr="00BB6A0E">
              <w:rPr>
                <w:rFonts w:ascii="Helvetica" w:eastAsia="Arial Unicode MS" w:hAnsi="Helvetica" w:cs="Helvetica"/>
                <w:b w:val="0"/>
                <w:color w:val="auto"/>
                <w:sz w:val="20"/>
                <w:szCs w:val="20"/>
                <w:lang w:val="en-GB"/>
              </w:rPr>
              <w:t>X</w:t>
            </w:r>
          </w:p>
        </w:tc>
        <w:tc>
          <w:tcPr>
            <w:tcW w:w="562" w:type="pct"/>
          </w:tcPr>
          <w:p w:rsidR="00B3024B" w:rsidRPr="00BB6A0E" w:rsidRDefault="00B3024B" w:rsidP="00B3024B">
            <w:pPr>
              <w:spacing w:before="120" w:line="240" w:lineRule="auto"/>
              <w:jc w:val="both"/>
              <w:rPr>
                <w:rFonts w:ascii="Helvetica" w:eastAsia="Arial Unicode MS" w:hAnsi="Helvetica" w:cs="Helvetica"/>
                <w:b w:val="0"/>
                <w:color w:val="auto"/>
                <w:sz w:val="20"/>
                <w:szCs w:val="20"/>
                <w:lang w:val="en-GB"/>
              </w:rPr>
            </w:pPr>
            <w:r w:rsidRPr="00BB6A0E">
              <w:rPr>
                <w:rFonts w:ascii="Helvetica" w:eastAsia="Arial Unicode MS" w:hAnsi="Helvetica" w:cs="Helvetica"/>
                <w:b w:val="0"/>
                <w:color w:val="auto"/>
                <w:sz w:val="20"/>
                <w:szCs w:val="20"/>
                <w:lang w:val="en-GB"/>
              </w:rPr>
              <w:t>Community Services</w:t>
            </w:r>
          </w:p>
        </w:tc>
        <w:tc>
          <w:tcPr>
            <w:tcW w:w="888" w:type="pct"/>
          </w:tcPr>
          <w:p w:rsidR="00B3024B" w:rsidRPr="00BB6A0E" w:rsidRDefault="00B3024B" w:rsidP="00B3024B">
            <w:pPr>
              <w:spacing w:before="120" w:line="240" w:lineRule="auto"/>
              <w:jc w:val="both"/>
              <w:rPr>
                <w:rFonts w:ascii="Helvetica" w:eastAsia="Arial Unicode MS" w:hAnsi="Helvetica" w:cs="Helvetica"/>
                <w:b w:val="0"/>
                <w:color w:val="auto"/>
                <w:sz w:val="20"/>
                <w:szCs w:val="20"/>
                <w:lang w:val="en-GB"/>
              </w:rPr>
            </w:pPr>
            <w:r w:rsidRPr="00BB6A0E">
              <w:rPr>
                <w:rFonts w:ascii="Helvetica" w:eastAsia="Arial Unicode MS" w:hAnsi="Helvetica" w:cs="Helvetica"/>
                <w:b w:val="0"/>
                <w:color w:val="auto"/>
                <w:sz w:val="20"/>
                <w:szCs w:val="20"/>
                <w:lang w:val="en-GB"/>
              </w:rPr>
              <w:t>This plan exists at a district level</w:t>
            </w:r>
          </w:p>
        </w:tc>
        <w:tc>
          <w:tcPr>
            <w:tcW w:w="1308" w:type="pct"/>
          </w:tcPr>
          <w:p w:rsidR="00B3024B" w:rsidRPr="00BB6A0E" w:rsidRDefault="005A2A11" w:rsidP="00B3024B">
            <w:pPr>
              <w:spacing w:before="120" w:line="240" w:lineRule="auto"/>
              <w:jc w:val="both"/>
              <w:rPr>
                <w:rFonts w:ascii="Helvetica" w:eastAsia="Arial Unicode MS" w:hAnsi="Helvetica" w:cs="Helvetica"/>
                <w:b w:val="0"/>
                <w:color w:val="auto"/>
                <w:sz w:val="20"/>
                <w:szCs w:val="20"/>
                <w:lang w:val="en-GB"/>
              </w:rPr>
            </w:pPr>
            <w:r>
              <w:rPr>
                <w:rFonts w:ascii="Helvetica" w:eastAsia="Arial Unicode MS" w:hAnsi="Helvetica" w:cs="Helvetica"/>
                <w:b w:val="0"/>
                <w:color w:val="auto"/>
                <w:sz w:val="20"/>
                <w:szCs w:val="20"/>
                <w:lang w:val="en-GB"/>
              </w:rPr>
              <w:t>ELM needs to develop its own</w:t>
            </w:r>
          </w:p>
        </w:tc>
        <w:tc>
          <w:tcPr>
            <w:tcW w:w="559" w:type="pct"/>
          </w:tcPr>
          <w:p w:rsidR="00B3024B" w:rsidRPr="00BB6A0E" w:rsidRDefault="000D185C" w:rsidP="00B3024B">
            <w:pPr>
              <w:spacing w:before="120" w:line="240" w:lineRule="auto"/>
              <w:jc w:val="both"/>
              <w:rPr>
                <w:rFonts w:ascii="Helvetica" w:eastAsia="Arial Unicode MS" w:hAnsi="Helvetica" w:cs="Helvetica"/>
                <w:b w:val="0"/>
                <w:color w:val="auto"/>
                <w:sz w:val="20"/>
                <w:szCs w:val="20"/>
                <w:lang w:val="en-GB"/>
              </w:rPr>
            </w:pPr>
            <w:r>
              <w:rPr>
                <w:rFonts w:ascii="Helvetica" w:eastAsia="Arial Unicode MS" w:hAnsi="Helvetica" w:cs="Helvetica"/>
                <w:b w:val="0"/>
                <w:color w:val="auto"/>
                <w:sz w:val="20"/>
                <w:szCs w:val="20"/>
                <w:lang w:val="en-GB"/>
              </w:rPr>
              <w:t>2020/2021</w:t>
            </w:r>
          </w:p>
        </w:tc>
      </w:tr>
      <w:tr w:rsidR="00B3024B" w:rsidRPr="00303849" w:rsidTr="005D6A07">
        <w:trPr>
          <w:trHeight w:val="233"/>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4</w:t>
            </w:r>
          </w:p>
        </w:tc>
        <w:tc>
          <w:tcPr>
            <w:tcW w:w="1041" w:type="pct"/>
          </w:tcPr>
          <w:p w:rsidR="00B3024B" w:rsidRPr="00BB6A0E" w:rsidRDefault="00B3024B" w:rsidP="00B3024B">
            <w:pPr>
              <w:spacing w:before="120" w:line="240" w:lineRule="auto"/>
              <w:jc w:val="both"/>
              <w:rPr>
                <w:rFonts w:ascii="Helvetica" w:eastAsia="Arial Unicode MS" w:hAnsi="Helvetica" w:cs="Helvetica"/>
                <w:b w:val="0"/>
                <w:bCs/>
                <w:caps/>
                <w:color w:val="auto"/>
                <w:sz w:val="20"/>
                <w:szCs w:val="20"/>
              </w:rPr>
            </w:pPr>
            <w:r w:rsidRPr="00BB6A0E">
              <w:rPr>
                <w:rFonts w:ascii="Helvetica" w:eastAsia="Arial Unicode MS" w:hAnsi="Helvetica" w:cs="Helvetica"/>
                <w:b w:val="0"/>
                <w:bCs/>
                <w:color w:val="auto"/>
                <w:sz w:val="20"/>
                <w:szCs w:val="20"/>
              </w:rPr>
              <w:t xml:space="preserve">Integrated Transport Plan </w:t>
            </w:r>
          </w:p>
        </w:tc>
        <w:tc>
          <w:tcPr>
            <w:tcW w:w="433" w:type="pct"/>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rPr>
              <w:t>IP&amp;D</w:t>
            </w:r>
          </w:p>
        </w:tc>
        <w:tc>
          <w:tcPr>
            <w:tcW w:w="888" w:type="pct"/>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rPr>
              <w:t>In good standing</w:t>
            </w:r>
          </w:p>
        </w:tc>
        <w:tc>
          <w:tcPr>
            <w:tcW w:w="1308" w:type="pct"/>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rPr>
              <w:t>N/A</w:t>
            </w:r>
          </w:p>
        </w:tc>
        <w:tc>
          <w:tcPr>
            <w:tcW w:w="559" w:type="pct"/>
          </w:tcPr>
          <w:p w:rsidR="00B3024B" w:rsidRPr="00BB6A0E" w:rsidRDefault="005A2A11" w:rsidP="00B3024B">
            <w:pPr>
              <w:spacing w:before="120" w:line="240" w:lineRule="auto"/>
              <w:jc w:val="both"/>
              <w:rPr>
                <w:rFonts w:ascii="Helvetica" w:eastAsia="Arial Unicode MS" w:hAnsi="Helvetica" w:cs="Helvetica"/>
                <w:b w:val="0"/>
                <w:bCs/>
                <w:color w:val="auto"/>
                <w:sz w:val="20"/>
                <w:szCs w:val="20"/>
              </w:rPr>
            </w:pPr>
            <w:r>
              <w:rPr>
                <w:rFonts w:ascii="Helvetica" w:eastAsia="Arial Unicode MS" w:hAnsi="Helvetica" w:cs="Helvetica"/>
                <w:b w:val="0"/>
                <w:bCs/>
                <w:color w:val="auto"/>
                <w:sz w:val="20"/>
                <w:szCs w:val="20"/>
              </w:rPr>
              <w:t>N/A</w:t>
            </w:r>
          </w:p>
        </w:tc>
      </w:tr>
      <w:tr w:rsidR="00B3024B" w:rsidRPr="00303849" w:rsidTr="00A164B7">
        <w:trPr>
          <w:trHeight w:val="233"/>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5</w:t>
            </w:r>
          </w:p>
        </w:tc>
        <w:tc>
          <w:tcPr>
            <w:tcW w:w="1041" w:type="pct"/>
            <w:shd w:val="clear" w:color="auto" w:fill="auto"/>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rPr>
              <w:t>Housing Sector Plan/Strategy</w:t>
            </w:r>
          </w:p>
        </w:tc>
        <w:tc>
          <w:tcPr>
            <w:tcW w:w="433" w:type="pct"/>
            <w:shd w:val="clear" w:color="auto" w:fill="auto"/>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rPr>
              <w:t>SP&amp;ED</w:t>
            </w:r>
          </w:p>
        </w:tc>
        <w:tc>
          <w:tcPr>
            <w:tcW w:w="888" w:type="pct"/>
            <w:shd w:val="clear" w:color="auto" w:fill="auto"/>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rPr>
              <w:t>Reviewed in 2014/2015</w:t>
            </w:r>
          </w:p>
        </w:tc>
        <w:tc>
          <w:tcPr>
            <w:tcW w:w="1308" w:type="pct"/>
            <w:shd w:val="clear" w:color="auto" w:fill="auto"/>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rPr>
              <w:t>Need to confirm whether the plan requires review or not depending on progress in the implementation of the current housing sector plan.</w:t>
            </w:r>
          </w:p>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rPr>
              <w:t>Housing sector plan for RDP in existence. Reviewed in 2016/2017</w:t>
            </w:r>
          </w:p>
        </w:tc>
        <w:tc>
          <w:tcPr>
            <w:tcW w:w="559" w:type="pct"/>
            <w:shd w:val="clear" w:color="auto" w:fill="auto"/>
          </w:tcPr>
          <w:p w:rsidR="00B3024B" w:rsidRPr="00BB6A0E" w:rsidRDefault="005A2A11" w:rsidP="00B3024B">
            <w:pPr>
              <w:spacing w:before="120" w:line="240" w:lineRule="auto"/>
              <w:jc w:val="both"/>
              <w:rPr>
                <w:rFonts w:ascii="Helvetica" w:eastAsia="Arial Unicode MS" w:hAnsi="Helvetica" w:cs="Helvetica"/>
                <w:b w:val="0"/>
                <w:bCs/>
                <w:color w:val="auto"/>
                <w:sz w:val="20"/>
                <w:szCs w:val="20"/>
              </w:rPr>
            </w:pPr>
            <w:r>
              <w:rPr>
                <w:rFonts w:ascii="Helvetica" w:eastAsia="Arial Unicode MS" w:hAnsi="Helvetica" w:cs="Helvetica"/>
                <w:b w:val="0"/>
                <w:bCs/>
                <w:color w:val="auto"/>
                <w:sz w:val="20"/>
                <w:szCs w:val="20"/>
              </w:rPr>
              <w:t>N/A</w:t>
            </w:r>
          </w:p>
        </w:tc>
      </w:tr>
      <w:tr w:rsidR="00B3024B" w:rsidRPr="00303849" w:rsidTr="00A164B7">
        <w:trPr>
          <w:trHeight w:val="172"/>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6</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caps/>
                <w:color w:val="auto"/>
                <w:sz w:val="20"/>
                <w:szCs w:val="20"/>
              </w:rPr>
            </w:pPr>
            <w:r w:rsidRPr="00BB6A0E">
              <w:rPr>
                <w:rFonts w:ascii="Helvetica" w:eastAsia="Times New Roman" w:hAnsi="Helvetica" w:cs="Helvetica"/>
                <w:b w:val="0"/>
                <w:color w:val="auto"/>
                <w:sz w:val="20"/>
                <w:szCs w:val="20"/>
              </w:rPr>
              <w:t>Environmental Management Plan</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Community Services</w:t>
            </w:r>
          </w:p>
        </w:tc>
        <w:tc>
          <w:tcPr>
            <w:tcW w:w="88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ELM uses the District EMP of 2011.</w:t>
            </w:r>
          </w:p>
          <w:p w:rsidR="00B3024B" w:rsidRPr="00BB6A0E" w:rsidRDefault="00B3024B" w:rsidP="00B3024B">
            <w:pPr>
              <w:spacing w:before="120" w:line="240" w:lineRule="auto"/>
              <w:jc w:val="both"/>
              <w:rPr>
                <w:rFonts w:ascii="Helvetica" w:eastAsia="Times New Roman" w:hAnsi="Helvetica" w:cs="Helvetica"/>
                <w:b w:val="0"/>
                <w:color w:val="auto"/>
                <w:sz w:val="20"/>
                <w:szCs w:val="20"/>
              </w:rPr>
            </w:pPr>
          </w:p>
        </w:tc>
        <w:tc>
          <w:tcPr>
            <w:tcW w:w="130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Need to develop our own ELM plan instead of relying on the district plan.</w:t>
            </w:r>
          </w:p>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 xml:space="preserve">No progress yet. </w:t>
            </w:r>
          </w:p>
        </w:tc>
        <w:tc>
          <w:tcPr>
            <w:tcW w:w="559"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 xml:space="preserve"> </w:t>
            </w:r>
            <w:r w:rsidR="005A2A11">
              <w:rPr>
                <w:rFonts w:ascii="Helvetica" w:eastAsia="Arial Unicode MS" w:hAnsi="Helvetica" w:cs="Helvetica"/>
                <w:b w:val="0"/>
                <w:color w:val="auto"/>
                <w:sz w:val="20"/>
                <w:szCs w:val="20"/>
                <w:lang w:val="en-GB"/>
              </w:rPr>
              <w:t>2019/2020</w:t>
            </w:r>
          </w:p>
        </w:tc>
      </w:tr>
      <w:tr w:rsidR="00B3024B" w:rsidRPr="00303849" w:rsidTr="00A164B7">
        <w:trPr>
          <w:trHeight w:val="172"/>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7</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caps/>
                <w:color w:val="auto"/>
                <w:sz w:val="20"/>
                <w:szCs w:val="20"/>
                <w:lang w:val="en-GB"/>
              </w:rPr>
            </w:pPr>
            <w:r w:rsidRPr="00BB6A0E">
              <w:rPr>
                <w:rFonts w:ascii="Helvetica" w:eastAsia="Times New Roman" w:hAnsi="Helvetica" w:cs="Helvetica"/>
                <w:b w:val="0"/>
                <w:color w:val="auto"/>
                <w:sz w:val="20"/>
                <w:szCs w:val="20"/>
                <w:lang w:val="en-GB"/>
              </w:rPr>
              <w:t>Water Services Development Plan</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lang w:val="en-GB"/>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lang w:val="en-GB"/>
              </w:rPr>
            </w:pPr>
            <w:r w:rsidRPr="00BB6A0E">
              <w:rPr>
                <w:rFonts w:ascii="Helvetica" w:eastAsia="Times New Roman" w:hAnsi="Helvetica" w:cs="Helvetica"/>
                <w:b w:val="0"/>
                <w:color w:val="auto"/>
                <w:sz w:val="20"/>
                <w:szCs w:val="20"/>
                <w:lang w:val="en-GB"/>
              </w:rPr>
              <w:t>JGDM</w:t>
            </w:r>
          </w:p>
        </w:tc>
        <w:tc>
          <w:tcPr>
            <w:tcW w:w="88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lang w:val="en-GB"/>
              </w:rPr>
            </w:pPr>
            <w:r w:rsidRPr="00BB6A0E">
              <w:rPr>
                <w:rFonts w:ascii="Helvetica" w:eastAsia="Times New Roman" w:hAnsi="Helvetica" w:cs="Helvetica"/>
                <w:b w:val="0"/>
                <w:color w:val="auto"/>
                <w:sz w:val="20"/>
                <w:szCs w:val="20"/>
                <w:lang w:val="en-GB"/>
              </w:rPr>
              <w:t>This plan only exists at district level</w:t>
            </w:r>
          </w:p>
        </w:tc>
        <w:tc>
          <w:tcPr>
            <w:tcW w:w="130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lang w:val="en-GB"/>
              </w:rPr>
            </w:pPr>
            <w:r w:rsidRPr="00BB6A0E">
              <w:rPr>
                <w:rFonts w:ascii="Helvetica" w:eastAsia="Times New Roman" w:hAnsi="Helvetica" w:cs="Helvetica"/>
                <w:b w:val="0"/>
                <w:color w:val="auto"/>
                <w:sz w:val="20"/>
                <w:szCs w:val="20"/>
                <w:lang w:val="en-GB"/>
              </w:rPr>
              <w:t>Not applicable to ELM as the district is the water services authority</w:t>
            </w:r>
          </w:p>
        </w:tc>
        <w:tc>
          <w:tcPr>
            <w:tcW w:w="559" w:type="pct"/>
            <w:shd w:val="clear" w:color="auto" w:fill="auto"/>
          </w:tcPr>
          <w:p w:rsidR="00B3024B" w:rsidRPr="00BB6A0E" w:rsidRDefault="005A2A11" w:rsidP="00B3024B">
            <w:pPr>
              <w:spacing w:before="120" w:line="240" w:lineRule="auto"/>
              <w:jc w:val="both"/>
              <w:rPr>
                <w:rFonts w:ascii="Helvetica" w:eastAsia="Times New Roman" w:hAnsi="Helvetica" w:cs="Helvetica"/>
                <w:b w:val="0"/>
                <w:color w:val="auto"/>
                <w:sz w:val="20"/>
                <w:szCs w:val="20"/>
                <w:lang w:val="en-GB"/>
              </w:rPr>
            </w:pPr>
            <w:r>
              <w:rPr>
                <w:rFonts w:ascii="Helvetica" w:eastAsia="Times New Roman" w:hAnsi="Helvetica" w:cs="Helvetica"/>
                <w:b w:val="0"/>
                <w:color w:val="auto"/>
                <w:sz w:val="20"/>
                <w:szCs w:val="20"/>
                <w:lang w:val="en-GB"/>
              </w:rPr>
              <w:t>N/A</w:t>
            </w:r>
          </w:p>
        </w:tc>
      </w:tr>
      <w:tr w:rsidR="00B3024B" w:rsidRPr="00303849" w:rsidTr="00A164B7">
        <w:trPr>
          <w:trHeight w:val="172"/>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8</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caps/>
                <w:color w:val="auto"/>
                <w:sz w:val="20"/>
                <w:szCs w:val="20"/>
                <w:lang w:val="en-GB"/>
              </w:rPr>
            </w:pPr>
            <w:r w:rsidRPr="00BB6A0E">
              <w:rPr>
                <w:rFonts w:ascii="Helvetica" w:eastAsia="Times New Roman" w:hAnsi="Helvetica" w:cs="Helvetica"/>
                <w:b w:val="0"/>
                <w:color w:val="auto"/>
                <w:sz w:val="20"/>
                <w:szCs w:val="20"/>
                <w:lang w:val="en-GB"/>
              </w:rPr>
              <w:t>(Integrated) Waste Management Plan</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lang w:val="en-GB"/>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lang w:val="en-GB"/>
              </w:rPr>
            </w:pPr>
            <w:r w:rsidRPr="00BB6A0E">
              <w:rPr>
                <w:rFonts w:ascii="Helvetica" w:eastAsia="Times New Roman" w:hAnsi="Helvetica" w:cs="Helvetica"/>
                <w:b w:val="0"/>
                <w:color w:val="auto"/>
                <w:sz w:val="20"/>
                <w:szCs w:val="20"/>
                <w:lang w:val="en-GB"/>
              </w:rPr>
              <w:t>Community Services</w:t>
            </w:r>
          </w:p>
        </w:tc>
        <w:tc>
          <w:tcPr>
            <w:tcW w:w="88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lang w:val="en-GB"/>
              </w:rPr>
            </w:pPr>
            <w:r w:rsidRPr="00BB6A0E">
              <w:rPr>
                <w:rFonts w:ascii="Helvetica" w:eastAsia="Times New Roman" w:hAnsi="Helvetica" w:cs="Helvetica"/>
                <w:b w:val="0"/>
                <w:color w:val="auto"/>
                <w:sz w:val="20"/>
                <w:szCs w:val="20"/>
                <w:lang w:val="en-GB"/>
              </w:rPr>
              <w:t>In Good Standing</w:t>
            </w:r>
          </w:p>
        </w:tc>
        <w:tc>
          <w:tcPr>
            <w:tcW w:w="130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lang w:val="en-GB"/>
              </w:rPr>
            </w:pPr>
            <w:r w:rsidRPr="00BB6A0E">
              <w:rPr>
                <w:rFonts w:ascii="Helvetica" w:eastAsia="Times New Roman" w:hAnsi="Helvetica" w:cs="Helvetica"/>
                <w:b w:val="0"/>
                <w:color w:val="auto"/>
                <w:sz w:val="20"/>
                <w:szCs w:val="20"/>
                <w:lang w:val="en-GB"/>
              </w:rPr>
              <w:t>N/A</w:t>
            </w:r>
          </w:p>
        </w:tc>
        <w:tc>
          <w:tcPr>
            <w:tcW w:w="559" w:type="pct"/>
            <w:shd w:val="clear" w:color="auto" w:fill="auto"/>
          </w:tcPr>
          <w:p w:rsidR="00B3024B" w:rsidRPr="00BB6A0E" w:rsidRDefault="005A2A11" w:rsidP="00B3024B">
            <w:pPr>
              <w:spacing w:before="120" w:line="240" w:lineRule="auto"/>
              <w:jc w:val="both"/>
              <w:rPr>
                <w:rFonts w:ascii="Helvetica" w:eastAsia="Times New Roman" w:hAnsi="Helvetica" w:cs="Helvetica"/>
                <w:b w:val="0"/>
                <w:color w:val="auto"/>
                <w:sz w:val="20"/>
                <w:szCs w:val="20"/>
                <w:lang w:val="en-GB"/>
              </w:rPr>
            </w:pPr>
            <w:r>
              <w:rPr>
                <w:rFonts w:ascii="Helvetica" w:eastAsia="Times New Roman" w:hAnsi="Helvetica" w:cs="Helvetica"/>
                <w:b w:val="0"/>
                <w:color w:val="auto"/>
                <w:sz w:val="20"/>
                <w:szCs w:val="20"/>
                <w:lang w:val="en-GB"/>
              </w:rPr>
              <w:t>N/A</w:t>
            </w:r>
          </w:p>
        </w:tc>
      </w:tr>
      <w:tr w:rsidR="00B3024B" w:rsidRPr="00303849" w:rsidTr="00A164B7">
        <w:trPr>
          <w:trHeight w:val="172"/>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9</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aps/>
                <w:color w:val="auto"/>
                <w:sz w:val="20"/>
                <w:szCs w:val="20"/>
              </w:rPr>
            </w:pPr>
            <w:r w:rsidRPr="00BB6A0E">
              <w:rPr>
                <w:rFonts w:ascii="Helvetica" w:eastAsia="Times New Roman" w:hAnsi="Helvetica" w:cs="Helvetica"/>
                <w:b w:val="0"/>
                <w:bCs/>
                <w:color w:val="auto"/>
                <w:sz w:val="20"/>
                <w:szCs w:val="20"/>
              </w:rPr>
              <w:t>Public Participation Strategy/Plan (Stakeholder Engagement Strategy/Plan)</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MM’s Office</w:t>
            </w:r>
          </w:p>
        </w:tc>
        <w:tc>
          <w:tcPr>
            <w:tcW w:w="888" w:type="pct"/>
            <w:shd w:val="clear" w:color="auto" w:fill="auto"/>
          </w:tcPr>
          <w:p w:rsidR="00B3024B" w:rsidRPr="00BB6A0E" w:rsidRDefault="006F6095" w:rsidP="00B3024B">
            <w:pPr>
              <w:spacing w:before="120" w:line="240" w:lineRule="auto"/>
              <w:jc w:val="both"/>
              <w:rPr>
                <w:rFonts w:ascii="Helvetica" w:eastAsia="Times New Roman" w:hAnsi="Helvetica" w:cs="Helvetica"/>
                <w:b w:val="0"/>
                <w:bCs/>
                <w:color w:val="auto"/>
                <w:sz w:val="20"/>
                <w:szCs w:val="20"/>
              </w:rPr>
            </w:pPr>
            <w:r>
              <w:rPr>
                <w:rFonts w:ascii="Helvetica" w:eastAsia="Times New Roman" w:hAnsi="Helvetica" w:cs="Helvetica"/>
                <w:b w:val="0"/>
                <w:bCs/>
                <w:color w:val="auto"/>
                <w:sz w:val="20"/>
                <w:szCs w:val="20"/>
              </w:rPr>
              <w:t>Reviewed</w:t>
            </w:r>
          </w:p>
        </w:tc>
        <w:tc>
          <w:tcPr>
            <w:tcW w:w="1308" w:type="pct"/>
            <w:shd w:val="clear" w:color="auto" w:fill="auto"/>
          </w:tcPr>
          <w:p w:rsidR="00B3024B" w:rsidRPr="00BB6A0E" w:rsidRDefault="005A2A11" w:rsidP="00B3024B">
            <w:pPr>
              <w:spacing w:before="120" w:line="240" w:lineRule="auto"/>
              <w:jc w:val="both"/>
              <w:rPr>
                <w:rFonts w:ascii="Helvetica" w:eastAsia="Times New Roman" w:hAnsi="Helvetica" w:cs="Helvetica"/>
                <w:b w:val="0"/>
                <w:bCs/>
                <w:color w:val="auto"/>
                <w:sz w:val="20"/>
                <w:szCs w:val="20"/>
              </w:rPr>
            </w:pPr>
            <w:r>
              <w:rPr>
                <w:rFonts w:ascii="Helvetica" w:eastAsia="Times New Roman" w:hAnsi="Helvetica" w:cs="Helvetica"/>
                <w:b w:val="0"/>
                <w:bCs/>
                <w:color w:val="auto"/>
                <w:sz w:val="20"/>
                <w:szCs w:val="20"/>
              </w:rPr>
              <w:t xml:space="preserve">Completed </w:t>
            </w:r>
          </w:p>
        </w:tc>
        <w:tc>
          <w:tcPr>
            <w:tcW w:w="559" w:type="pct"/>
            <w:shd w:val="clear" w:color="auto" w:fill="auto"/>
          </w:tcPr>
          <w:p w:rsidR="00B3024B" w:rsidRPr="00BB6A0E" w:rsidRDefault="005A2A11" w:rsidP="00B3024B">
            <w:pPr>
              <w:spacing w:before="120" w:line="240" w:lineRule="auto"/>
              <w:jc w:val="both"/>
              <w:rPr>
                <w:rFonts w:ascii="Helvetica" w:eastAsia="Times New Roman" w:hAnsi="Helvetica" w:cs="Helvetica"/>
                <w:b w:val="0"/>
                <w:bCs/>
                <w:color w:val="auto"/>
                <w:sz w:val="20"/>
                <w:szCs w:val="20"/>
              </w:rPr>
            </w:pPr>
            <w:r>
              <w:rPr>
                <w:rFonts w:ascii="Helvetica" w:eastAsia="Times New Roman" w:hAnsi="Helvetica" w:cs="Helvetica"/>
                <w:b w:val="0"/>
                <w:bCs/>
                <w:color w:val="auto"/>
                <w:sz w:val="20"/>
                <w:szCs w:val="20"/>
              </w:rPr>
              <w:t>N/A</w:t>
            </w:r>
          </w:p>
        </w:tc>
      </w:tr>
      <w:tr w:rsidR="00B3024B" w:rsidRPr="00303849" w:rsidTr="00A164B7">
        <w:trPr>
          <w:trHeight w:val="169"/>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10</w:t>
            </w:r>
          </w:p>
        </w:tc>
        <w:tc>
          <w:tcPr>
            <w:tcW w:w="1041" w:type="pct"/>
            <w:shd w:val="clear" w:color="auto" w:fill="auto"/>
          </w:tcPr>
          <w:p w:rsidR="00B3024B" w:rsidRPr="00BB6A0E" w:rsidRDefault="00B3024B" w:rsidP="00B3024B">
            <w:pPr>
              <w:spacing w:before="120" w:line="240" w:lineRule="auto"/>
              <w:jc w:val="both"/>
              <w:rPr>
                <w:rFonts w:ascii="Helvetica" w:eastAsia="Arial Unicode MS" w:hAnsi="Helvetica" w:cs="Helvetica"/>
                <w:b w:val="0"/>
                <w:caps/>
                <w:color w:val="auto"/>
                <w:sz w:val="20"/>
                <w:szCs w:val="20"/>
              </w:rPr>
            </w:pPr>
            <w:r w:rsidRPr="00BB6A0E">
              <w:rPr>
                <w:rFonts w:ascii="Helvetica" w:eastAsia="Arial Unicode MS" w:hAnsi="Helvetica" w:cs="Helvetica"/>
                <w:b w:val="0"/>
                <w:color w:val="auto"/>
                <w:sz w:val="20"/>
                <w:szCs w:val="20"/>
              </w:rPr>
              <w:t>Communication Strategy/Plan</w:t>
            </w:r>
          </w:p>
        </w:tc>
        <w:tc>
          <w:tcPr>
            <w:tcW w:w="433" w:type="pct"/>
            <w:shd w:val="clear" w:color="auto" w:fill="auto"/>
          </w:tcPr>
          <w:p w:rsidR="00B3024B" w:rsidRPr="00BB6A0E" w:rsidRDefault="00B3024B" w:rsidP="00B3024B">
            <w:pPr>
              <w:spacing w:before="120" w:line="240" w:lineRule="auto"/>
              <w:jc w:val="both"/>
              <w:rPr>
                <w:rFonts w:ascii="Helvetica" w:eastAsia="Arial Unicode MS" w:hAnsi="Helvetica" w:cs="Helvetica"/>
                <w:b w:val="0"/>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spacing w:before="120" w:line="240" w:lineRule="auto"/>
              <w:jc w:val="both"/>
              <w:rPr>
                <w:rFonts w:ascii="Helvetica" w:eastAsia="Arial Unicode MS" w:hAnsi="Helvetica" w:cs="Helvetica"/>
                <w:b w:val="0"/>
                <w:color w:val="auto"/>
                <w:sz w:val="20"/>
                <w:szCs w:val="20"/>
              </w:rPr>
            </w:pPr>
            <w:r w:rsidRPr="00BB6A0E">
              <w:rPr>
                <w:rFonts w:ascii="Helvetica" w:eastAsia="Arial Unicode MS" w:hAnsi="Helvetica" w:cs="Helvetica"/>
                <w:b w:val="0"/>
                <w:color w:val="auto"/>
                <w:sz w:val="20"/>
                <w:szCs w:val="20"/>
              </w:rPr>
              <w:t>MM’s Office</w:t>
            </w:r>
          </w:p>
        </w:tc>
        <w:tc>
          <w:tcPr>
            <w:tcW w:w="888" w:type="pct"/>
            <w:shd w:val="clear" w:color="auto" w:fill="auto"/>
          </w:tcPr>
          <w:p w:rsidR="00B3024B" w:rsidRPr="00BB6A0E" w:rsidRDefault="00B3024B" w:rsidP="00B3024B">
            <w:pPr>
              <w:spacing w:before="120" w:line="240" w:lineRule="auto"/>
              <w:jc w:val="both"/>
              <w:rPr>
                <w:rFonts w:ascii="Helvetica" w:eastAsia="Arial Unicode MS" w:hAnsi="Helvetica" w:cs="Helvetica"/>
                <w:b w:val="0"/>
                <w:color w:val="auto"/>
                <w:sz w:val="20"/>
                <w:szCs w:val="20"/>
              </w:rPr>
            </w:pPr>
            <w:r w:rsidRPr="00BB6A0E">
              <w:rPr>
                <w:rFonts w:ascii="Helvetica" w:eastAsia="Arial Unicode MS" w:hAnsi="Helvetica" w:cs="Helvetica"/>
                <w:b w:val="0"/>
                <w:color w:val="auto"/>
                <w:sz w:val="20"/>
                <w:szCs w:val="20"/>
              </w:rPr>
              <w:t>Recently reviewed</w:t>
            </w:r>
          </w:p>
        </w:tc>
        <w:tc>
          <w:tcPr>
            <w:tcW w:w="1308" w:type="pct"/>
            <w:shd w:val="clear" w:color="auto" w:fill="auto"/>
          </w:tcPr>
          <w:p w:rsidR="00B3024B" w:rsidRPr="00BB6A0E" w:rsidRDefault="00B3024B" w:rsidP="00B3024B">
            <w:pPr>
              <w:spacing w:before="120" w:line="240" w:lineRule="auto"/>
              <w:jc w:val="both"/>
              <w:rPr>
                <w:rFonts w:ascii="Helvetica" w:eastAsia="Arial Unicode MS" w:hAnsi="Helvetica" w:cs="Helvetica"/>
                <w:b w:val="0"/>
                <w:color w:val="auto"/>
                <w:sz w:val="20"/>
                <w:szCs w:val="20"/>
              </w:rPr>
            </w:pPr>
            <w:r w:rsidRPr="00BB6A0E">
              <w:rPr>
                <w:rFonts w:ascii="Helvetica" w:eastAsia="Arial Unicode MS" w:hAnsi="Helvetica" w:cs="Helvetica"/>
                <w:b w:val="0"/>
                <w:color w:val="auto"/>
                <w:sz w:val="20"/>
                <w:szCs w:val="20"/>
              </w:rPr>
              <w:t>N/A</w:t>
            </w:r>
          </w:p>
        </w:tc>
        <w:tc>
          <w:tcPr>
            <w:tcW w:w="559" w:type="pct"/>
            <w:shd w:val="clear" w:color="auto" w:fill="auto"/>
          </w:tcPr>
          <w:p w:rsidR="00B3024B" w:rsidRPr="00BB6A0E" w:rsidRDefault="005A2A11" w:rsidP="00B3024B">
            <w:pPr>
              <w:spacing w:before="120" w:line="240" w:lineRule="auto"/>
              <w:jc w:val="both"/>
              <w:rPr>
                <w:rFonts w:ascii="Helvetica" w:eastAsia="Arial Unicode MS" w:hAnsi="Helvetica" w:cs="Helvetica"/>
                <w:b w:val="0"/>
                <w:color w:val="auto"/>
                <w:sz w:val="20"/>
                <w:szCs w:val="20"/>
              </w:rPr>
            </w:pPr>
            <w:r>
              <w:rPr>
                <w:rFonts w:ascii="Helvetica" w:eastAsia="Arial Unicode MS" w:hAnsi="Helvetica" w:cs="Helvetica"/>
                <w:b w:val="0"/>
                <w:color w:val="auto"/>
                <w:sz w:val="20"/>
                <w:szCs w:val="20"/>
              </w:rPr>
              <w:t>N/A</w:t>
            </w:r>
          </w:p>
        </w:tc>
      </w:tr>
      <w:tr w:rsidR="00B3024B" w:rsidRPr="00303849" w:rsidTr="00A164B7">
        <w:trPr>
          <w:trHeight w:val="343"/>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11</w:t>
            </w:r>
          </w:p>
        </w:tc>
        <w:tc>
          <w:tcPr>
            <w:tcW w:w="1041" w:type="pct"/>
            <w:shd w:val="clear" w:color="auto" w:fill="auto"/>
          </w:tcPr>
          <w:p w:rsidR="00B3024B" w:rsidRPr="00BB6A0E" w:rsidRDefault="00B3024B" w:rsidP="00B3024B">
            <w:pPr>
              <w:spacing w:before="120" w:line="240" w:lineRule="auto"/>
              <w:jc w:val="both"/>
              <w:rPr>
                <w:rFonts w:ascii="Helvetica" w:eastAsia="Arial Unicode MS" w:hAnsi="Helvetica" w:cs="Helvetica"/>
                <w:b w:val="0"/>
                <w:caps/>
                <w:color w:val="auto"/>
                <w:sz w:val="20"/>
                <w:szCs w:val="20"/>
              </w:rPr>
            </w:pPr>
            <w:r w:rsidRPr="00BB6A0E">
              <w:rPr>
                <w:rFonts w:ascii="Helvetica" w:eastAsia="Arial Unicode MS" w:hAnsi="Helvetica" w:cs="Helvetica"/>
                <w:b w:val="0"/>
                <w:color w:val="auto"/>
                <w:sz w:val="20"/>
                <w:szCs w:val="20"/>
              </w:rPr>
              <w:t xml:space="preserve">Workplace  Skills Development Plan </w:t>
            </w:r>
          </w:p>
        </w:tc>
        <w:tc>
          <w:tcPr>
            <w:tcW w:w="433" w:type="pct"/>
            <w:shd w:val="clear" w:color="auto" w:fill="auto"/>
          </w:tcPr>
          <w:p w:rsidR="00B3024B" w:rsidRPr="00BB6A0E" w:rsidRDefault="00B3024B" w:rsidP="00B3024B">
            <w:pPr>
              <w:spacing w:before="120" w:line="240" w:lineRule="auto"/>
              <w:jc w:val="both"/>
              <w:rPr>
                <w:rFonts w:ascii="Helvetica" w:eastAsia="Arial Unicode MS" w:hAnsi="Helvetica" w:cs="Helvetica"/>
                <w:b w:val="0"/>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spacing w:before="120" w:line="240" w:lineRule="auto"/>
              <w:jc w:val="both"/>
              <w:rPr>
                <w:rFonts w:ascii="Helvetica" w:eastAsia="Arial Unicode MS" w:hAnsi="Helvetica" w:cs="Helvetica"/>
                <w:b w:val="0"/>
                <w:color w:val="auto"/>
                <w:sz w:val="20"/>
                <w:szCs w:val="20"/>
              </w:rPr>
            </w:pPr>
            <w:r w:rsidRPr="00BB6A0E">
              <w:rPr>
                <w:rFonts w:ascii="Helvetica" w:eastAsia="Arial Unicode MS" w:hAnsi="Helvetica" w:cs="Helvetica"/>
                <w:b w:val="0"/>
                <w:color w:val="auto"/>
                <w:sz w:val="20"/>
                <w:szCs w:val="20"/>
              </w:rPr>
              <w:t>Corporate Services</w:t>
            </w:r>
          </w:p>
        </w:tc>
        <w:tc>
          <w:tcPr>
            <w:tcW w:w="888" w:type="pct"/>
            <w:shd w:val="clear" w:color="auto" w:fill="auto"/>
          </w:tcPr>
          <w:p w:rsidR="00B3024B" w:rsidRPr="00BB6A0E" w:rsidRDefault="00B3024B" w:rsidP="00B3024B">
            <w:pPr>
              <w:spacing w:before="120" w:line="240" w:lineRule="auto"/>
              <w:jc w:val="both"/>
              <w:rPr>
                <w:rFonts w:ascii="Helvetica" w:eastAsia="Arial Unicode MS" w:hAnsi="Helvetica" w:cs="Helvetica"/>
                <w:b w:val="0"/>
                <w:color w:val="auto"/>
                <w:sz w:val="20"/>
                <w:szCs w:val="20"/>
              </w:rPr>
            </w:pPr>
            <w:r w:rsidRPr="00BB6A0E">
              <w:rPr>
                <w:rFonts w:ascii="Helvetica" w:eastAsia="Arial Unicode MS" w:hAnsi="Helvetica" w:cs="Helvetica"/>
                <w:b w:val="0"/>
                <w:color w:val="auto"/>
                <w:sz w:val="20"/>
                <w:szCs w:val="20"/>
              </w:rPr>
              <w:t>In good standing</w:t>
            </w:r>
          </w:p>
          <w:p w:rsidR="00B3024B" w:rsidRPr="00BB6A0E" w:rsidRDefault="006502CC" w:rsidP="00B3024B">
            <w:pPr>
              <w:spacing w:before="120" w:line="240" w:lineRule="auto"/>
              <w:jc w:val="both"/>
              <w:rPr>
                <w:rFonts w:ascii="Helvetica" w:eastAsia="Arial Unicode MS" w:hAnsi="Helvetica" w:cs="Helvetica"/>
                <w:b w:val="0"/>
                <w:color w:val="auto"/>
                <w:sz w:val="20"/>
                <w:szCs w:val="20"/>
              </w:rPr>
            </w:pPr>
            <w:r>
              <w:rPr>
                <w:rFonts w:ascii="Helvetica" w:eastAsia="Arial Unicode MS" w:hAnsi="Helvetica" w:cs="Helvetica"/>
                <w:b w:val="0"/>
                <w:color w:val="auto"/>
                <w:sz w:val="20"/>
                <w:szCs w:val="20"/>
              </w:rPr>
              <w:t>2019/2020</w:t>
            </w:r>
          </w:p>
        </w:tc>
        <w:tc>
          <w:tcPr>
            <w:tcW w:w="1308" w:type="pct"/>
            <w:shd w:val="clear" w:color="auto" w:fill="auto"/>
          </w:tcPr>
          <w:p w:rsidR="00B3024B" w:rsidRPr="00BB6A0E" w:rsidRDefault="005A2A11" w:rsidP="00B3024B">
            <w:pPr>
              <w:spacing w:before="120" w:line="240" w:lineRule="auto"/>
              <w:jc w:val="both"/>
              <w:rPr>
                <w:rFonts w:ascii="Helvetica" w:eastAsia="Arial Unicode MS" w:hAnsi="Helvetica" w:cs="Helvetica"/>
                <w:b w:val="0"/>
                <w:color w:val="auto"/>
                <w:sz w:val="20"/>
                <w:szCs w:val="20"/>
              </w:rPr>
            </w:pPr>
            <w:r>
              <w:rPr>
                <w:rFonts w:ascii="Helvetica" w:eastAsia="Arial Unicode MS" w:hAnsi="Helvetica" w:cs="Helvetica"/>
                <w:b w:val="0"/>
                <w:color w:val="auto"/>
                <w:sz w:val="20"/>
                <w:szCs w:val="20"/>
              </w:rPr>
              <w:t>N/A</w:t>
            </w:r>
          </w:p>
        </w:tc>
        <w:tc>
          <w:tcPr>
            <w:tcW w:w="559" w:type="pct"/>
            <w:shd w:val="clear" w:color="auto" w:fill="auto"/>
          </w:tcPr>
          <w:p w:rsidR="00B3024B" w:rsidRPr="00BB6A0E" w:rsidRDefault="005A2A11" w:rsidP="00B3024B">
            <w:pPr>
              <w:spacing w:before="120" w:line="240" w:lineRule="auto"/>
              <w:jc w:val="both"/>
              <w:rPr>
                <w:rFonts w:ascii="Helvetica" w:eastAsia="Arial Unicode MS" w:hAnsi="Helvetica" w:cs="Helvetica"/>
                <w:b w:val="0"/>
                <w:color w:val="auto"/>
                <w:sz w:val="20"/>
                <w:szCs w:val="20"/>
              </w:rPr>
            </w:pPr>
            <w:r>
              <w:rPr>
                <w:rFonts w:ascii="Helvetica" w:eastAsia="Arial Unicode MS" w:hAnsi="Helvetica" w:cs="Helvetica"/>
                <w:b w:val="0"/>
                <w:color w:val="auto"/>
                <w:sz w:val="20"/>
                <w:szCs w:val="20"/>
              </w:rPr>
              <w:t>N/A</w:t>
            </w:r>
          </w:p>
        </w:tc>
      </w:tr>
      <w:tr w:rsidR="00B3024B" w:rsidRPr="00303849" w:rsidTr="00A164B7">
        <w:trPr>
          <w:trHeight w:val="434"/>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12</w:t>
            </w:r>
          </w:p>
        </w:tc>
        <w:tc>
          <w:tcPr>
            <w:tcW w:w="1041" w:type="pct"/>
            <w:shd w:val="clear" w:color="auto" w:fill="auto"/>
          </w:tcPr>
          <w:p w:rsidR="00B3024B" w:rsidRPr="00BB6A0E" w:rsidRDefault="00B3024B" w:rsidP="00B3024B">
            <w:pPr>
              <w:spacing w:before="120" w:line="240" w:lineRule="auto"/>
              <w:jc w:val="both"/>
              <w:rPr>
                <w:rFonts w:ascii="Helvetica" w:eastAsia="Arial Unicode MS" w:hAnsi="Helvetica" w:cs="Helvetica"/>
                <w:b w:val="0"/>
                <w:bCs/>
                <w:caps/>
                <w:color w:val="auto"/>
                <w:sz w:val="20"/>
                <w:szCs w:val="20"/>
                <w:lang w:val="en-GB"/>
              </w:rPr>
            </w:pPr>
            <w:r w:rsidRPr="00BB6A0E">
              <w:rPr>
                <w:rFonts w:ascii="Helvetica" w:eastAsia="Arial Unicode MS" w:hAnsi="Helvetica" w:cs="Helvetica"/>
                <w:b w:val="0"/>
                <w:color w:val="auto"/>
                <w:sz w:val="20"/>
                <w:szCs w:val="20"/>
              </w:rPr>
              <w:t>Employment Equity Plan</w:t>
            </w:r>
            <w:r w:rsidRPr="00BB6A0E">
              <w:rPr>
                <w:rFonts w:ascii="Helvetica" w:eastAsia="Arial Unicode MS" w:hAnsi="Helvetica" w:cs="Helvetica"/>
                <w:b w:val="0"/>
                <w:color w:val="auto"/>
                <w:sz w:val="20"/>
                <w:szCs w:val="20"/>
              </w:rPr>
              <w:tab/>
            </w:r>
          </w:p>
        </w:tc>
        <w:tc>
          <w:tcPr>
            <w:tcW w:w="433" w:type="pct"/>
            <w:shd w:val="clear" w:color="auto" w:fill="auto"/>
          </w:tcPr>
          <w:p w:rsidR="00B3024B" w:rsidRPr="00BB6A0E" w:rsidRDefault="00B3024B" w:rsidP="00B3024B">
            <w:pPr>
              <w:spacing w:before="120" w:line="240" w:lineRule="auto"/>
              <w:jc w:val="both"/>
              <w:rPr>
                <w:rFonts w:ascii="Helvetica" w:eastAsia="Arial Unicode MS" w:hAnsi="Helvetica" w:cs="Helvetica"/>
                <w:b w:val="0"/>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rPr>
                <w:b w:val="0"/>
                <w:color w:val="auto"/>
                <w:sz w:val="20"/>
                <w:szCs w:val="20"/>
              </w:rPr>
            </w:pPr>
            <w:r w:rsidRPr="00BB6A0E">
              <w:rPr>
                <w:rFonts w:ascii="Helvetica" w:eastAsia="Arial Unicode MS" w:hAnsi="Helvetica" w:cs="Helvetica"/>
                <w:b w:val="0"/>
                <w:color w:val="auto"/>
                <w:sz w:val="20"/>
                <w:szCs w:val="20"/>
              </w:rPr>
              <w:t>Corporate Services</w:t>
            </w:r>
          </w:p>
        </w:tc>
        <w:tc>
          <w:tcPr>
            <w:tcW w:w="888" w:type="pct"/>
            <w:shd w:val="clear" w:color="auto" w:fill="auto"/>
          </w:tcPr>
          <w:p w:rsidR="00B3024B" w:rsidRPr="00BB6A0E" w:rsidRDefault="006502CC" w:rsidP="00B3024B">
            <w:pPr>
              <w:spacing w:before="120" w:line="240" w:lineRule="auto"/>
              <w:jc w:val="both"/>
              <w:rPr>
                <w:rFonts w:ascii="Helvetica" w:eastAsia="Arial Unicode MS" w:hAnsi="Helvetica" w:cs="Helvetica"/>
                <w:b w:val="0"/>
                <w:color w:val="auto"/>
                <w:sz w:val="20"/>
                <w:szCs w:val="20"/>
              </w:rPr>
            </w:pPr>
            <w:r>
              <w:rPr>
                <w:rFonts w:ascii="Helvetica" w:eastAsia="Arial Unicode MS" w:hAnsi="Helvetica" w:cs="Helvetica"/>
                <w:b w:val="0"/>
                <w:color w:val="auto"/>
                <w:sz w:val="20"/>
                <w:szCs w:val="20"/>
              </w:rPr>
              <w:t>In good standing 2019/2020</w:t>
            </w:r>
          </w:p>
        </w:tc>
        <w:tc>
          <w:tcPr>
            <w:tcW w:w="1308" w:type="pct"/>
            <w:shd w:val="clear" w:color="auto" w:fill="auto"/>
          </w:tcPr>
          <w:p w:rsidR="00B3024B" w:rsidRPr="00BB6A0E" w:rsidRDefault="00FC4A59" w:rsidP="00B3024B">
            <w:pPr>
              <w:spacing w:before="120" w:line="240" w:lineRule="auto"/>
              <w:jc w:val="both"/>
              <w:rPr>
                <w:rFonts w:ascii="Helvetica" w:eastAsia="Arial Unicode MS" w:hAnsi="Helvetica" w:cs="Helvetica"/>
                <w:b w:val="0"/>
                <w:color w:val="auto"/>
                <w:sz w:val="20"/>
                <w:szCs w:val="20"/>
              </w:rPr>
            </w:pPr>
            <w:r>
              <w:rPr>
                <w:rFonts w:ascii="Helvetica" w:eastAsia="Arial Unicode MS" w:hAnsi="Helvetica" w:cs="Helvetica"/>
                <w:b w:val="0"/>
                <w:color w:val="auto"/>
                <w:sz w:val="20"/>
                <w:szCs w:val="20"/>
                <w:lang w:val="en-GB"/>
              </w:rPr>
              <w:t>2019/2020</w:t>
            </w:r>
          </w:p>
        </w:tc>
        <w:tc>
          <w:tcPr>
            <w:tcW w:w="559" w:type="pct"/>
            <w:shd w:val="clear" w:color="auto" w:fill="auto"/>
          </w:tcPr>
          <w:p w:rsidR="00B3024B" w:rsidRPr="00BB6A0E" w:rsidRDefault="005A2A11" w:rsidP="00B3024B">
            <w:pPr>
              <w:spacing w:before="120" w:line="240" w:lineRule="auto"/>
              <w:jc w:val="both"/>
              <w:rPr>
                <w:rFonts w:ascii="Helvetica" w:eastAsia="Arial Unicode MS" w:hAnsi="Helvetica" w:cs="Helvetica"/>
                <w:b w:val="0"/>
                <w:color w:val="auto"/>
                <w:sz w:val="20"/>
                <w:szCs w:val="20"/>
              </w:rPr>
            </w:pPr>
            <w:r>
              <w:rPr>
                <w:rFonts w:ascii="Helvetica" w:eastAsia="Arial Unicode MS" w:hAnsi="Helvetica" w:cs="Helvetica"/>
                <w:b w:val="0"/>
                <w:color w:val="auto"/>
                <w:sz w:val="20"/>
                <w:szCs w:val="20"/>
              </w:rPr>
              <w:t>N/A</w:t>
            </w:r>
          </w:p>
        </w:tc>
      </w:tr>
      <w:tr w:rsidR="00B3024B" w:rsidRPr="00303849" w:rsidTr="00A164B7">
        <w:trPr>
          <w:trHeight w:val="335"/>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13</w:t>
            </w:r>
          </w:p>
        </w:tc>
        <w:tc>
          <w:tcPr>
            <w:tcW w:w="1041" w:type="pct"/>
            <w:shd w:val="clear" w:color="auto" w:fill="auto"/>
          </w:tcPr>
          <w:p w:rsidR="00B3024B" w:rsidRPr="00BB6A0E" w:rsidRDefault="00B3024B" w:rsidP="00B3024B">
            <w:pPr>
              <w:spacing w:before="120" w:line="240" w:lineRule="auto"/>
              <w:jc w:val="both"/>
              <w:rPr>
                <w:rFonts w:ascii="Helvetica" w:eastAsia="Arial Unicode MS" w:hAnsi="Helvetica" w:cs="Helvetica"/>
                <w:b w:val="0"/>
                <w:bCs/>
                <w:caps/>
                <w:color w:val="auto"/>
                <w:sz w:val="20"/>
                <w:szCs w:val="20"/>
                <w:lang w:val="en-GB"/>
              </w:rPr>
            </w:pPr>
            <w:r w:rsidRPr="00BB6A0E">
              <w:rPr>
                <w:rFonts w:ascii="Helvetica" w:eastAsia="Times New Roman" w:hAnsi="Helvetica" w:cs="Helvetica"/>
                <w:b w:val="0"/>
                <w:color w:val="auto"/>
                <w:sz w:val="20"/>
                <w:szCs w:val="20"/>
              </w:rPr>
              <w:t>Human Resources Plan</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rPr>
                <w:b w:val="0"/>
                <w:color w:val="auto"/>
                <w:sz w:val="20"/>
                <w:szCs w:val="20"/>
              </w:rPr>
            </w:pPr>
            <w:r w:rsidRPr="00BB6A0E">
              <w:rPr>
                <w:rFonts w:ascii="Helvetica" w:eastAsia="Arial Unicode MS" w:hAnsi="Helvetica" w:cs="Helvetica"/>
                <w:b w:val="0"/>
                <w:color w:val="auto"/>
                <w:sz w:val="20"/>
                <w:szCs w:val="20"/>
              </w:rPr>
              <w:t>Corporate Services</w:t>
            </w:r>
          </w:p>
        </w:tc>
        <w:tc>
          <w:tcPr>
            <w:tcW w:w="88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Requires review</w:t>
            </w:r>
          </w:p>
        </w:tc>
        <w:tc>
          <w:tcPr>
            <w:tcW w:w="1308" w:type="pct"/>
            <w:shd w:val="clear" w:color="auto" w:fill="auto"/>
          </w:tcPr>
          <w:p w:rsidR="00B3024B" w:rsidRPr="00BB6A0E" w:rsidRDefault="00FC4A59" w:rsidP="00B3024B">
            <w:pPr>
              <w:rPr>
                <w:b w:val="0"/>
                <w:color w:val="auto"/>
                <w:sz w:val="20"/>
                <w:szCs w:val="20"/>
              </w:rPr>
            </w:pPr>
            <w:r>
              <w:rPr>
                <w:rFonts w:ascii="Helvetica" w:eastAsia="Arial Unicode MS" w:hAnsi="Helvetica" w:cs="Helvetica"/>
                <w:b w:val="0"/>
                <w:color w:val="auto"/>
                <w:sz w:val="20"/>
                <w:szCs w:val="20"/>
                <w:lang w:val="en-GB"/>
              </w:rPr>
              <w:t>Needs review</w:t>
            </w:r>
          </w:p>
        </w:tc>
        <w:tc>
          <w:tcPr>
            <w:tcW w:w="559" w:type="pct"/>
            <w:shd w:val="clear" w:color="auto" w:fill="auto"/>
          </w:tcPr>
          <w:p w:rsidR="00B3024B" w:rsidRPr="00BB6A0E" w:rsidRDefault="005A2A11" w:rsidP="00B3024B">
            <w:pPr>
              <w:spacing w:before="120" w:line="240" w:lineRule="auto"/>
              <w:jc w:val="both"/>
              <w:rPr>
                <w:rFonts w:ascii="Helvetica" w:eastAsia="Times New Roman" w:hAnsi="Helvetica" w:cs="Helvetica"/>
                <w:b w:val="0"/>
                <w:color w:val="auto"/>
                <w:sz w:val="20"/>
                <w:szCs w:val="20"/>
              </w:rPr>
            </w:pPr>
            <w:r>
              <w:rPr>
                <w:rFonts w:ascii="Helvetica" w:eastAsia="Arial Unicode MS" w:hAnsi="Helvetica" w:cs="Helvetica"/>
                <w:b w:val="0"/>
                <w:color w:val="auto"/>
                <w:sz w:val="20"/>
                <w:szCs w:val="20"/>
                <w:lang w:val="en-GB"/>
              </w:rPr>
              <w:t>2019/2020</w:t>
            </w:r>
          </w:p>
        </w:tc>
      </w:tr>
      <w:tr w:rsidR="00B3024B" w:rsidRPr="00303849" w:rsidTr="00A164B7">
        <w:trPr>
          <w:trHeight w:val="335"/>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lastRenderedPageBreak/>
              <w:t>14</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Human Resource Development Strategy</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rPr>
                <w:b w:val="0"/>
                <w:color w:val="auto"/>
                <w:sz w:val="20"/>
                <w:szCs w:val="20"/>
              </w:rPr>
            </w:pPr>
            <w:r w:rsidRPr="00BB6A0E">
              <w:rPr>
                <w:rFonts w:ascii="Helvetica" w:eastAsia="Arial Unicode MS" w:hAnsi="Helvetica" w:cs="Helvetica"/>
                <w:b w:val="0"/>
                <w:color w:val="auto"/>
                <w:sz w:val="20"/>
                <w:szCs w:val="20"/>
              </w:rPr>
              <w:t>Corporate Services</w:t>
            </w:r>
          </w:p>
        </w:tc>
        <w:tc>
          <w:tcPr>
            <w:tcW w:w="88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Requires review</w:t>
            </w:r>
          </w:p>
        </w:tc>
        <w:tc>
          <w:tcPr>
            <w:tcW w:w="1308" w:type="pct"/>
            <w:shd w:val="clear" w:color="auto" w:fill="auto"/>
          </w:tcPr>
          <w:p w:rsidR="00B3024B" w:rsidRPr="00BB6A0E" w:rsidRDefault="00B3024B" w:rsidP="00B3024B">
            <w:pPr>
              <w:rPr>
                <w:b w:val="0"/>
                <w:color w:val="auto"/>
                <w:sz w:val="20"/>
                <w:szCs w:val="20"/>
              </w:rPr>
            </w:pPr>
            <w:r w:rsidRPr="00BB6A0E">
              <w:rPr>
                <w:rFonts w:ascii="Helvetica" w:eastAsia="Times New Roman" w:hAnsi="Helvetica" w:cs="Helvetica"/>
                <w:b w:val="0"/>
                <w:bCs/>
                <w:color w:val="auto"/>
                <w:sz w:val="20"/>
                <w:szCs w:val="20"/>
              </w:rPr>
              <w:t xml:space="preserve">Redirecting funding of talent management to HR plans and strategy </w:t>
            </w:r>
          </w:p>
        </w:tc>
        <w:tc>
          <w:tcPr>
            <w:tcW w:w="559"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2018/2019</w:t>
            </w:r>
          </w:p>
        </w:tc>
      </w:tr>
      <w:tr w:rsidR="00B3024B" w:rsidRPr="00303849" w:rsidTr="00A164B7">
        <w:trPr>
          <w:trHeight w:val="618"/>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15</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caps/>
                <w:color w:val="auto"/>
                <w:sz w:val="20"/>
                <w:szCs w:val="20"/>
              </w:rPr>
            </w:pPr>
            <w:r w:rsidRPr="00BB6A0E">
              <w:rPr>
                <w:rFonts w:ascii="Helvetica" w:eastAsia="Times New Roman" w:hAnsi="Helvetica" w:cs="Helvetica"/>
                <w:b w:val="0"/>
                <w:color w:val="auto"/>
                <w:sz w:val="20"/>
                <w:szCs w:val="20"/>
              </w:rPr>
              <w:t>Performance  Management Framework and Policy</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rPr>
                <w:b w:val="0"/>
                <w:color w:val="auto"/>
                <w:sz w:val="20"/>
                <w:szCs w:val="20"/>
              </w:rPr>
            </w:pPr>
            <w:r w:rsidRPr="00BB6A0E">
              <w:rPr>
                <w:rFonts w:ascii="Helvetica" w:eastAsia="Arial Unicode MS" w:hAnsi="Helvetica" w:cs="Helvetica"/>
                <w:b w:val="0"/>
                <w:color w:val="auto"/>
                <w:sz w:val="20"/>
                <w:szCs w:val="20"/>
              </w:rPr>
              <w:t>Corporate Services</w:t>
            </w:r>
          </w:p>
        </w:tc>
        <w:tc>
          <w:tcPr>
            <w:tcW w:w="888" w:type="pct"/>
            <w:shd w:val="clear" w:color="auto" w:fill="auto"/>
          </w:tcPr>
          <w:p w:rsidR="00B3024B" w:rsidRPr="00BB6A0E" w:rsidRDefault="006502CC" w:rsidP="00FC4A59">
            <w:pPr>
              <w:spacing w:before="120" w:line="240" w:lineRule="auto"/>
              <w:jc w:val="both"/>
              <w:rPr>
                <w:rFonts w:ascii="Helvetica" w:eastAsia="Times New Roman" w:hAnsi="Helvetica" w:cs="Helvetica"/>
                <w:b w:val="0"/>
                <w:color w:val="auto"/>
                <w:sz w:val="20"/>
                <w:szCs w:val="20"/>
              </w:rPr>
            </w:pPr>
            <w:r>
              <w:rPr>
                <w:rFonts w:ascii="Helvetica" w:eastAsia="Times New Roman" w:hAnsi="Helvetica" w:cs="Helvetica"/>
                <w:b w:val="0"/>
                <w:color w:val="auto"/>
                <w:sz w:val="20"/>
                <w:szCs w:val="20"/>
              </w:rPr>
              <w:t>Reviewed</w:t>
            </w:r>
          </w:p>
        </w:tc>
        <w:tc>
          <w:tcPr>
            <w:tcW w:w="1308" w:type="pct"/>
            <w:shd w:val="clear" w:color="auto" w:fill="auto"/>
          </w:tcPr>
          <w:p w:rsidR="00B3024B" w:rsidRPr="00BB6A0E" w:rsidRDefault="00FC4A59" w:rsidP="00B3024B">
            <w:pPr>
              <w:rPr>
                <w:b w:val="0"/>
                <w:color w:val="auto"/>
                <w:sz w:val="20"/>
                <w:szCs w:val="20"/>
              </w:rPr>
            </w:pPr>
            <w:r>
              <w:rPr>
                <w:rFonts w:ascii="Helvetica" w:eastAsia="Times New Roman" w:hAnsi="Helvetica" w:cs="Helvetica"/>
                <w:b w:val="0"/>
                <w:bCs/>
                <w:color w:val="auto"/>
                <w:sz w:val="20"/>
                <w:szCs w:val="20"/>
              </w:rPr>
              <w:t xml:space="preserve">Completed </w:t>
            </w:r>
          </w:p>
        </w:tc>
        <w:tc>
          <w:tcPr>
            <w:tcW w:w="559" w:type="pct"/>
            <w:shd w:val="clear" w:color="auto" w:fill="auto"/>
          </w:tcPr>
          <w:p w:rsidR="00B3024B" w:rsidRPr="00BB6A0E" w:rsidRDefault="00FC4A59" w:rsidP="00B3024B">
            <w:pPr>
              <w:spacing w:before="120" w:line="240" w:lineRule="auto"/>
              <w:jc w:val="both"/>
              <w:rPr>
                <w:rFonts w:ascii="Helvetica" w:eastAsia="Times New Roman" w:hAnsi="Helvetica" w:cs="Helvetica"/>
                <w:b w:val="0"/>
                <w:color w:val="auto"/>
                <w:sz w:val="20"/>
                <w:szCs w:val="20"/>
              </w:rPr>
            </w:pPr>
            <w:r>
              <w:rPr>
                <w:rFonts w:ascii="Helvetica" w:eastAsia="Times New Roman" w:hAnsi="Helvetica" w:cs="Helvetica"/>
                <w:b w:val="0"/>
                <w:color w:val="auto"/>
                <w:sz w:val="20"/>
                <w:szCs w:val="20"/>
              </w:rPr>
              <w:t>N/A</w:t>
            </w:r>
          </w:p>
        </w:tc>
      </w:tr>
      <w:tr w:rsidR="00B3024B" w:rsidRPr="00303849" w:rsidTr="00A164B7">
        <w:trPr>
          <w:trHeight w:val="515"/>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16</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aps/>
                <w:color w:val="auto"/>
                <w:sz w:val="20"/>
                <w:szCs w:val="20"/>
              </w:rPr>
            </w:pPr>
            <w:r w:rsidRPr="00BB6A0E">
              <w:rPr>
                <w:rFonts w:ascii="Helvetica" w:eastAsia="Times New Roman" w:hAnsi="Helvetica" w:cs="Helvetica"/>
                <w:b w:val="0"/>
                <w:bCs/>
                <w:color w:val="auto"/>
                <w:sz w:val="20"/>
                <w:szCs w:val="20"/>
              </w:rPr>
              <w:t>Recruitment and Selection  Strategy</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X</w:t>
            </w:r>
          </w:p>
        </w:tc>
        <w:tc>
          <w:tcPr>
            <w:tcW w:w="562" w:type="pct"/>
            <w:shd w:val="clear" w:color="auto" w:fill="auto"/>
          </w:tcPr>
          <w:p w:rsidR="00B3024B" w:rsidRPr="00BB6A0E" w:rsidRDefault="00B3024B" w:rsidP="00B3024B">
            <w:pPr>
              <w:rPr>
                <w:b w:val="0"/>
                <w:color w:val="auto"/>
                <w:sz w:val="20"/>
                <w:szCs w:val="20"/>
              </w:rPr>
            </w:pPr>
            <w:r w:rsidRPr="00BB6A0E">
              <w:rPr>
                <w:rFonts w:ascii="Helvetica" w:eastAsia="Arial Unicode MS" w:hAnsi="Helvetica" w:cs="Helvetica"/>
                <w:b w:val="0"/>
                <w:color w:val="auto"/>
                <w:sz w:val="20"/>
                <w:szCs w:val="20"/>
              </w:rPr>
              <w:t>Corporate Services</w:t>
            </w:r>
          </w:p>
        </w:tc>
        <w:tc>
          <w:tcPr>
            <w:tcW w:w="888"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Planned to be developed together with HRD Plan and Strategy</w:t>
            </w:r>
          </w:p>
        </w:tc>
        <w:tc>
          <w:tcPr>
            <w:tcW w:w="1308" w:type="pct"/>
            <w:shd w:val="clear" w:color="auto" w:fill="auto"/>
          </w:tcPr>
          <w:p w:rsidR="00B3024B" w:rsidRPr="00BB6A0E" w:rsidRDefault="00B3024B" w:rsidP="00B3024B">
            <w:pPr>
              <w:rPr>
                <w:rFonts w:ascii="Helvetica" w:eastAsia="Times New Roman" w:hAnsi="Helvetica" w:cs="Helvetica"/>
                <w:b w:val="0"/>
                <w:bCs/>
                <w:color w:val="auto"/>
                <w:sz w:val="20"/>
                <w:szCs w:val="20"/>
              </w:rPr>
            </w:pPr>
          </w:p>
          <w:p w:rsidR="00B3024B" w:rsidRPr="00BB6A0E" w:rsidRDefault="00FC4A59" w:rsidP="00B3024B">
            <w:pPr>
              <w:rPr>
                <w:b w:val="0"/>
                <w:color w:val="auto"/>
                <w:sz w:val="20"/>
                <w:szCs w:val="20"/>
              </w:rPr>
            </w:pPr>
            <w:r>
              <w:rPr>
                <w:rFonts w:ascii="Helvetica" w:eastAsia="Arial Unicode MS" w:hAnsi="Helvetica" w:cs="Helvetica"/>
                <w:b w:val="0"/>
                <w:color w:val="auto"/>
                <w:sz w:val="20"/>
                <w:szCs w:val="20"/>
                <w:lang w:val="en-GB"/>
              </w:rPr>
              <w:t>Needs review</w:t>
            </w:r>
          </w:p>
        </w:tc>
        <w:tc>
          <w:tcPr>
            <w:tcW w:w="559" w:type="pct"/>
            <w:shd w:val="clear" w:color="auto" w:fill="auto"/>
          </w:tcPr>
          <w:p w:rsidR="00B3024B" w:rsidRPr="00BB6A0E" w:rsidRDefault="00FC4A59" w:rsidP="00B3024B">
            <w:pPr>
              <w:spacing w:before="120" w:line="240" w:lineRule="auto"/>
              <w:jc w:val="both"/>
              <w:rPr>
                <w:rFonts w:ascii="Helvetica" w:eastAsia="Times New Roman" w:hAnsi="Helvetica" w:cs="Helvetica"/>
                <w:b w:val="0"/>
                <w:bCs/>
                <w:color w:val="auto"/>
                <w:sz w:val="20"/>
                <w:szCs w:val="20"/>
              </w:rPr>
            </w:pPr>
            <w:r>
              <w:rPr>
                <w:rFonts w:ascii="Helvetica" w:eastAsia="Arial Unicode MS" w:hAnsi="Helvetica" w:cs="Helvetica"/>
                <w:b w:val="0"/>
                <w:color w:val="auto"/>
                <w:sz w:val="20"/>
                <w:szCs w:val="20"/>
                <w:lang w:val="en-GB"/>
              </w:rPr>
              <w:t>2019/2020</w:t>
            </w:r>
          </w:p>
        </w:tc>
      </w:tr>
      <w:tr w:rsidR="00B3024B" w:rsidRPr="00303849" w:rsidTr="00A164B7">
        <w:trPr>
          <w:trHeight w:val="853"/>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17</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aps/>
                <w:color w:val="auto"/>
                <w:sz w:val="20"/>
                <w:szCs w:val="20"/>
              </w:rPr>
            </w:pPr>
            <w:r w:rsidRPr="00BB6A0E">
              <w:rPr>
                <w:rFonts w:ascii="Helvetica" w:eastAsia="Times New Roman" w:hAnsi="Helvetica" w:cs="Helvetica"/>
                <w:b w:val="0"/>
                <w:bCs/>
                <w:color w:val="auto"/>
                <w:sz w:val="20"/>
                <w:szCs w:val="20"/>
              </w:rPr>
              <w:t>Scarce Skills Attraction and  Retention  Strategy</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X</w:t>
            </w:r>
          </w:p>
        </w:tc>
        <w:tc>
          <w:tcPr>
            <w:tcW w:w="562" w:type="pct"/>
            <w:shd w:val="clear" w:color="auto" w:fill="auto"/>
          </w:tcPr>
          <w:p w:rsidR="00B3024B" w:rsidRPr="00BB6A0E" w:rsidRDefault="00B3024B" w:rsidP="00B3024B">
            <w:pPr>
              <w:rPr>
                <w:b w:val="0"/>
                <w:color w:val="auto"/>
                <w:sz w:val="20"/>
                <w:szCs w:val="20"/>
              </w:rPr>
            </w:pPr>
            <w:r w:rsidRPr="00BB6A0E">
              <w:rPr>
                <w:rFonts w:ascii="Helvetica" w:eastAsia="Arial Unicode MS" w:hAnsi="Helvetica" w:cs="Helvetica"/>
                <w:b w:val="0"/>
                <w:color w:val="auto"/>
                <w:sz w:val="20"/>
                <w:szCs w:val="20"/>
              </w:rPr>
              <w:t>Corporate Services</w:t>
            </w:r>
          </w:p>
        </w:tc>
        <w:tc>
          <w:tcPr>
            <w:tcW w:w="888" w:type="pct"/>
            <w:shd w:val="clear" w:color="auto" w:fill="auto"/>
          </w:tcPr>
          <w:p w:rsidR="00B3024B" w:rsidRPr="00BB6A0E" w:rsidRDefault="00B3024B" w:rsidP="00B3024B">
            <w:pPr>
              <w:rPr>
                <w:b w:val="0"/>
                <w:color w:val="auto"/>
                <w:sz w:val="20"/>
                <w:szCs w:val="20"/>
              </w:rPr>
            </w:pPr>
            <w:r w:rsidRPr="00BB6A0E">
              <w:rPr>
                <w:rFonts w:ascii="Helvetica" w:eastAsia="Times New Roman" w:hAnsi="Helvetica" w:cs="Helvetica"/>
                <w:b w:val="0"/>
                <w:bCs/>
                <w:color w:val="auto"/>
                <w:sz w:val="20"/>
                <w:szCs w:val="20"/>
              </w:rPr>
              <w:t>Planned to be developed together with HRD Plan and Strategy</w:t>
            </w:r>
          </w:p>
        </w:tc>
        <w:tc>
          <w:tcPr>
            <w:tcW w:w="1308" w:type="pct"/>
            <w:shd w:val="clear" w:color="auto" w:fill="auto"/>
          </w:tcPr>
          <w:p w:rsidR="00B3024B" w:rsidRPr="00BB6A0E" w:rsidRDefault="00FC4A59" w:rsidP="00B3024B">
            <w:pPr>
              <w:rPr>
                <w:b w:val="0"/>
                <w:color w:val="auto"/>
                <w:sz w:val="20"/>
                <w:szCs w:val="20"/>
              </w:rPr>
            </w:pPr>
            <w:r>
              <w:rPr>
                <w:rFonts w:ascii="Helvetica" w:eastAsia="Arial Unicode MS" w:hAnsi="Helvetica" w:cs="Helvetica"/>
                <w:b w:val="0"/>
                <w:color w:val="auto"/>
                <w:sz w:val="20"/>
                <w:szCs w:val="20"/>
                <w:lang w:val="en-GB"/>
              </w:rPr>
              <w:t>Needs review</w:t>
            </w:r>
          </w:p>
        </w:tc>
        <w:tc>
          <w:tcPr>
            <w:tcW w:w="559" w:type="pct"/>
            <w:shd w:val="clear" w:color="auto" w:fill="auto"/>
          </w:tcPr>
          <w:p w:rsidR="00B3024B" w:rsidRPr="00BB6A0E" w:rsidRDefault="00FC4A59" w:rsidP="00B3024B">
            <w:pPr>
              <w:rPr>
                <w:b w:val="0"/>
                <w:color w:val="auto"/>
                <w:sz w:val="20"/>
                <w:szCs w:val="20"/>
              </w:rPr>
            </w:pPr>
            <w:r>
              <w:rPr>
                <w:rFonts w:ascii="Helvetica" w:eastAsia="Arial Unicode MS" w:hAnsi="Helvetica" w:cs="Helvetica"/>
                <w:b w:val="0"/>
                <w:color w:val="auto"/>
                <w:sz w:val="20"/>
                <w:szCs w:val="20"/>
                <w:lang w:val="en-GB"/>
              </w:rPr>
              <w:t>2019/2020</w:t>
            </w:r>
          </w:p>
        </w:tc>
      </w:tr>
      <w:tr w:rsidR="00B3024B" w:rsidRPr="00303849" w:rsidTr="00A164B7">
        <w:trPr>
          <w:trHeight w:val="515"/>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18</w:t>
            </w:r>
          </w:p>
        </w:tc>
        <w:tc>
          <w:tcPr>
            <w:tcW w:w="1041" w:type="pct"/>
            <w:shd w:val="clear" w:color="auto" w:fill="auto"/>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rPr>
              <w:t>Succession Plan</w:t>
            </w:r>
          </w:p>
          <w:p w:rsidR="00B3024B" w:rsidRPr="00BB6A0E" w:rsidRDefault="00B3024B" w:rsidP="00B3024B">
            <w:pPr>
              <w:spacing w:before="120" w:line="240" w:lineRule="auto"/>
              <w:jc w:val="both"/>
              <w:rPr>
                <w:rFonts w:ascii="Helvetica" w:eastAsia="Arial Unicode MS" w:hAnsi="Helvetica" w:cs="Helvetica"/>
                <w:b w:val="0"/>
                <w:bCs/>
                <w:caps/>
                <w:color w:val="auto"/>
                <w:sz w:val="20"/>
                <w:szCs w:val="20"/>
              </w:rPr>
            </w:pPr>
            <w:r w:rsidRPr="00BB6A0E">
              <w:rPr>
                <w:rFonts w:ascii="Helvetica" w:eastAsia="Arial Unicode MS" w:hAnsi="Helvetica" w:cs="Helvetica"/>
                <w:b w:val="0"/>
                <w:bCs/>
                <w:color w:val="auto"/>
                <w:sz w:val="20"/>
                <w:szCs w:val="20"/>
              </w:rPr>
              <w:t xml:space="preserve">Need to reconsider whether ELM needs it or not. Research further with institutions such as SALGA, etc. </w:t>
            </w:r>
          </w:p>
        </w:tc>
        <w:tc>
          <w:tcPr>
            <w:tcW w:w="433" w:type="pct"/>
            <w:shd w:val="clear" w:color="auto" w:fill="auto"/>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bCs/>
                <w:color w:val="auto"/>
                <w:sz w:val="20"/>
                <w:szCs w:val="20"/>
              </w:rPr>
              <w:t>X</w:t>
            </w:r>
          </w:p>
        </w:tc>
        <w:tc>
          <w:tcPr>
            <w:tcW w:w="562" w:type="pct"/>
            <w:shd w:val="clear" w:color="auto" w:fill="auto"/>
          </w:tcPr>
          <w:p w:rsidR="00B3024B" w:rsidRPr="00BB6A0E" w:rsidRDefault="00B3024B" w:rsidP="00B3024B">
            <w:pPr>
              <w:spacing w:before="120" w:line="240" w:lineRule="auto"/>
              <w:jc w:val="both"/>
              <w:rPr>
                <w:rFonts w:ascii="Helvetica" w:eastAsia="Arial Unicode MS" w:hAnsi="Helvetica" w:cs="Helvetica"/>
                <w:b w:val="0"/>
                <w:bCs/>
                <w:color w:val="auto"/>
                <w:sz w:val="20"/>
                <w:szCs w:val="20"/>
              </w:rPr>
            </w:pPr>
            <w:r w:rsidRPr="00BB6A0E">
              <w:rPr>
                <w:rFonts w:ascii="Helvetica" w:eastAsia="Arial Unicode MS" w:hAnsi="Helvetica" w:cs="Helvetica"/>
                <w:b w:val="0"/>
                <w:color w:val="auto"/>
                <w:sz w:val="20"/>
                <w:szCs w:val="20"/>
              </w:rPr>
              <w:t>Corporate Services</w:t>
            </w:r>
          </w:p>
        </w:tc>
        <w:tc>
          <w:tcPr>
            <w:tcW w:w="888" w:type="pct"/>
            <w:shd w:val="clear" w:color="auto" w:fill="auto"/>
          </w:tcPr>
          <w:p w:rsidR="00B3024B" w:rsidRPr="00BB6A0E" w:rsidRDefault="00B3024B" w:rsidP="00B3024B">
            <w:pPr>
              <w:rPr>
                <w:b w:val="0"/>
                <w:color w:val="auto"/>
                <w:sz w:val="20"/>
                <w:szCs w:val="20"/>
              </w:rPr>
            </w:pPr>
            <w:r w:rsidRPr="00BB6A0E">
              <w:rPr>
                <w:rFonts w:ascii="Helvetica" w:eastAsia="Times New Roman" w:hAnsi="Helvetica" w:cs="Helvetica"/>
                <w:b w:val="0"/>
                <w:bCs/>
                <w:color w:val="auto"/>
                <w:sz w:val="20"/>
                <w:szCs w:val="20"/>
              </w:rPr>
              <w:t>Planned to be developed together with HRD Plan and Strategy</w:t>
            </w:r>
          </w:p>
        </w:tc>
        <w:tc>
          <w:tcPr>
            <w:tcW w:w="1308" w:type="pct"/>
            <w:shd w:val="clear" w:color="auto" w:fill="auto"/>
          </w:tcPr>
          <w:p w:rsidR="00B3024B" w:rsidRPr="00BB6A0E" w:rsidRDefault="00FC4A59" w:rsidP="00B3024B">
            <w:pPr>
              <w:rPr>
                <w:rFonts w:ascii="Helvetica" w:eastAsia="Times New Roman" w:hAnsi="Helvetica" w:cs="Helvetica"/>
                <w:b w:val="0"/>
                <w:bCs/>
                <w:color w:val="auto"/>
                <w:sz w:val="20"/>
                <w:szCs w:val="20"/>
              </w:rPr>
            </w:pPr>
            <w:r>
              <w:rPr>
                <w:rFonts w:ascii="Helvetica" w:eastAsia="Arial Unicode MS" w:hAnsi="Helvetica" w:cs="Helvetica"/>
                <w:b w:val="0"/>
                <w:color w:val="auto"/>
                <w:sz w:val="20"/>
                <w:szCs w:val="20"/>
                <w:lang w:val="en-GB"/>
              </w:rPr>
              <w:t>Needs review</w:t>
            </w:r>
          </w:p>
        </w:tc>
        <w:tc>
          <w:tcPr>
            <w:tcW w:w="559" w:type="pct"/>
            <w:shd w:val="clear" w:color="auto" w:fill="auto"/>
          </w:tcPr>
          <w:p w:rsidR="00B3024B" w:rsidRPr="00BB6A0E" w:rsidRDefault="00FC4A59" w:rsidP="00B3024B">
            <w:pPr>
              <w:rPr>
                <w:b w:val="0"/>
                <w:color w:val="auto"/>
                <w:sz w:val="20"/>
                <w:szCs w:val="20"/>
              </w:rPr>
            </w:pPr>
            <w:r>
              <w:rPr>
                <w:rFonts w:ascii="Helvetica" w:eastAsia="Arial Unicode MS" w:hAnsi="Helvetica" w:cs="Helvetica"/>
                <w:b w:val="0"/>
                <w:color w:val="auto"/>
                <w:sz w:val="20"/>
                <w:szCs w:val="20"/>
                <w:lang w:val="en-GB"/>
              </w:rPr>
              <w:t>2019/2020</w:t>
            </w:r>
          </w:p>
        </w:tc>
      </w:tr>
      <w:tr w:rsidR="00B3024B" w:rsidRPr="00303849" w:rsidTr="00A164B7">
        <w:trPr>
          <w:trHeight w:val="385"/>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19</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caps/>
                <w:color w:val="auto"/>
                <w:sz w:val="20"/>
                <w:szCs w:val="20"/>
              </w:rPr>
            </w:pPr>
            <w:bookmarkStart w:id="429" w:name="_toc25639"/>
            <w:bookmarkEnd w:id="429"/>
            <w:r w:rsidRPr="00BB6A0E">
              <w:rPr>
                <w:rFonts w:ascii="Helvetica" w:eastAsia="Times New Roman" w:hAnsi="Helvetica" w:cs="Helvetica"/>
                <w:b w:val="0"/>
                <w:color w:val="auto"/>
                <w:sz w:val="20"/>
                <w:szCs w:val="20"/>
              </w:rPr>
              <w:t>Occupational Health And Safety Management System</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X</w:t>
            </w:r>
          </w:p>
        </w:tc>
        <w:tc>
          <w:tcPr>
            <w:tcW w:w="562"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Arial Unicode MS" w:hAnsi="Helvetica" w:cs="Helvetica"/>
                <w:b w:val="0"/>
                <w:color w:val="auto"/>
                <w:sz w:val="20"/>
                <w:szCs w:val="20"/>
              </w:rPr>
              <w:t>Corporate Services</w:t>
            </w:r>
          </w:p>
        </w:tc>
        <w:tc>
          <w:tcPr>
            <w:tcW w:w="88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It is not explicit in the IDP whether the plan exists or not</w:t>
            </w:r>
          </w:p>
        </w:tc>
        <w:tc>
          <w:tcPr>
            <w:tcW w:w="130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There is OHS draft policy. Alignment between policy and system to be reviewed.</w:t>
            </w:r>
          </w:p>
        </w:tc>
        <w:tc>
          <w:tcPr>
            <w:tcW w:w="559" w:type="pct"/>
            <w:shd w:val="clear" w:color="auto" w:fill="auto"/>
          </w:tcPr>
          <w:p w:rsidR="00B3024B" w:rsidRPr="00BB6A0E" w:rsidRDefault="00B3024B" w:rsidP="00B3024B">
            <w:pPr>
              <w:rPr>
                <w:b w:val="0"/>
                <w:color w:val="auto"/>
                <w:sz w:val="20"/>
                <w:szCs w:val="20"/>
              </w:rPr>
            </w:pPr>
            <w:r w:rsidRPr="00BB6A0E">
              <w:rPr>
                <w:rFonts w:ascii="Helvetica" w:eastAsia="Times New Roman" w:hAnsi="Helvetica" w:cs="Helvetica"/>
                <w:b w:val="0"/>
                <w:bCs/>
                <w:color w:val="auto"/>
                <w:sz w:val="20"/>
                <w:szCs w:val="20"/>
              </w:rPr>
              <w:t>Q4 2017/2018</w:t>
            </w:r>
          </w:p>
        </w:tc>
      </w:tr>
      <w:tr w:rsidR="00B3024B" w:rsidRPr="00303849" w:rsidTr="00A164B7">
        <w:trPr>
          <w:trHeight w:val="488"/>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20</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caps/>
                <w:color w:val="auto"/>
                <w:sz w:val="20"/>
                <w:szCs w:val="20"/>
              </w:rPr>
            </w:pPr>
            <w:r w:rsidRPr="00BB6A0E">
              <w:rPr>
                <w:rFonts w:ascii="Helvetica" w:eastAsia="Times New Roman" w:hAnsi="Helvetica" w:cs="Helvetica"/>
                <w:b w:val="0"/>
                <w:color w:val="auto"/>
                <w:sz w:val="20"/>
                <w:szCs w:val="20"/>
              </w:rPr>
              <w:t xml:space="preserve">Anti-corruption and Anti-fraud Strategy </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MM’s Office</w:t>
            </w:r>
          </w:p>
        </w:tc>
        <w:tc>
          <w:tcPr>
            <w:tcW w:w="88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Requires review</w:t>
            </w:r>
          </w:p>
        </w:tc>
        <w:tc>
          <w:tcPr>
            <w:tcW w:w="1308"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In progress</w:t>
            </w:r>
          </w:p>
        </w:tc>
        <w:tc>
          <w:tcPr>
            <w:tcW w:w="559" w:type="pct"/>
            <w:shd w:val="clear" w:color="auto" w:fill="auto"/>
          </w:tcPr>
          <w:p w:rsidR="00B3024B" w:rsidRPr="00BB6A0E" w:rsidRDefault="00B3024B" w:rsidP="00B3024B">
            <w:pPr>
              <w:spacing w:before="120" w:line="240" w:lineRule="auto"/>
              <w:jc w:val="both"/>
              <w:rPr>
                <w:rFonts w:ascii="Helvetica" w:eastAsia="Times New Roman" w:hAnsi="Helvetica" w:cs="Helvetica"/>
                <w:b w:val="0"/>
                <w:color w:val="auto"/>
                <w:sz w:val="20"/>
                <w:szCs w:val="20"/>
              </w:rPr>
            </w:pPr>
          </w:p>
        </w:tc>
      </w:tr>
      <w:tr w:rsidR="00B3024B" w:rsidRPr="00303849" w:rsidTr="00A164B7">
        <w:trPr>
          <w:trHeight w:val="515"/>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21</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aps/>
                <w:color w:val="auto"/>
                <w:sz w:val="20"/>
                <w:szCs w:val="20"/>
              </w:rPr>
            </w:pPr>
            <w:r w:rsidRPr="00BB6A0E">
              <w:rPr>
                <w:rFonts w:ascii="Helvetica" w:eastAsia="Times New Roman" w:hAnsi="Helvetica" w:cs="Helvetica"/>
                <w:b w:val="0"/>
                <w:bCs/>
                <w:color w:val="auto"/>
                <w:sz w:val="20"/>
                <w:szCs w:val="20"/>
              </w:rPr>
              <w:t xml:space="preserve">LED Strategy </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SP&amp;ED</w:t>
            </w:r>
          </w:p>
        </w:tc>
        <w:tc>
          <w:tcPr>
            <w:tcW w:w="888"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Requires review</w:t>
            </w:r>
          </w:p>
        </w:tc>
        <w:tc>
          <w:tcPr>
            <w:tcW w:w="1308"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Need funding</w:t>
            </w:r>
          </w:p>
        </w:tc>
        <w:tc>
          <w:tcPr>
            <w:tcW w:w="559"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2018/2019</w:t>
            </w:r>
          </w:p>
        </w:tc>
      </w:tr>
      <w:tr w:rsidR="00B3024B" w:rsidRPr="00303849" w:rsidTr="00A164B7">
        <w:trPr>
          <w:trHeight w:val="269"/>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22</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Comprehensive Infrastructure Plan</w:t>
            </w:r>
          </w:p>
          <w:p w:rsidR="00B3024B" w:rsidRPr="00BB6A0E" w:rsidRDefault="00B3024B" w:rsidP="00653BFB">
            <w:pPr>
              <w:pStyle w:val="ListParagraph"/>
              <w:numPr>
                <w:ilvl w:val="0"/>
                <w:numId w:val="113"/>
              </w:num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Storm-water Master Plan</w:t>
            </w:r>
          </w:p>
          <w:p w:rsidR="00B3024B" w:rsidRPr="00BB6A0E" w:rsidRDefault="00B3024B" w:rsidP="00653BFB">
            <w:pPr>
              <w:pStyle w:val="ListParagraph"/>
              <w:numPr>
                <w:ilvl w:val="0"/>
                <w:numId w:val="113"/>
              </w:num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3 Year MIG Capital Plan</w:t>
            </w:r>
          </w:p>
          <w:p w:rsidR="00B3024B" w:rsidRPr="00BB6A0E" w:rsidRDefault="00B3024B" w:rsidP="00653BFB">
            <w:pPr>
              <w:pStyle w:val="ListParagraph"/>
              <w:numPr>
                <w:ilvl w:val="0"/>
                <w:numId w:val="113"/>
              </w:num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3 Year INEP Capital Plan</w:t>
            </w:r>
          </w:p>
          <w:p w:rsidR="00B3024B" w:rsidRPr="00BB6A0E" w:rsidRDefault="00B3024B" w:rsidP="00653BFB">
            <w:pPr>
              <w:pStyle w:val="ListParagraph"/>
              <w:numPr>
                <w:ilvl w:val="0"/>
                <w:numId w:val="113"/>
              </w:num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3 Year Roads Maintenance Plan</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IP&amp;D</w:t>
            </w:r>
          </w:p>
        </w:tc>
        <w:tc>
          <w:tcPr>
            <w:tcW w:w="888"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The plan is developed and broken down into different plans</w:t>
            </w:r>
          </w:p>
        </w:tc>
        <w:tc>
          <w:tcPr>
            <w:tcW w:w="1308"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In good standing</w:t>
            </w:r>
          </w:p>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p>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 xml:space="preserve">Need to be reviewed every two years (storm-water needs to be reviewed) </w:t>
            </w:r>
          </w:p>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 xml:space="preserve">3 year roads maintenance plan under review- </w:t>
            </w:r>
          </w:p>
        </w:tc>
        <w:tc>
          <w:tcPr>
            <w:tcW w:w="559"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p>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p>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2020/2021</w:t>
            </w:r>
          </w:p>
        </w:tc>
      </w:tr>
      <w:tr w:rsidR="00B3024B" w:rsidRPr="00303849" w:rsidTr="00A164B7">
        <w:trPr>
          <w:trHeight w:val="601"/>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Electricity master plan</w:t>
            </w:r>
          </w:p>
        </w:tc>
        <w:tc>
          <w:tcPr>
            <w:tcW w:w="433" w:type="pct"/>
            <w:shd w:val="clear" w:color="auto" w:fill="auto"/>
          </w:tcPr>
          <w:p w:rsidR="00B3024B" w:rsidRPr="005D6A07" w:rsidRDefault="00B3024B" w:rsidP="00E2032B">
            <w:pPr>
              <w:pStyle w:val="ListParagraph"/>
              <w:numPr>
                <w:ilvl w:val="0"/>
                <w:numId w:val="213"/>
              </w:numPr>
              <w:spacing w:before="120" w:line="240" w:lineRule="auto"/>
              <w:jc w:val="both"/>
              <w:rPr>
                <w:rFonts w:ascii="Helvetica" w:eastAsia="Arial Unicode MS" w:hAnsi="Helvetica" w:cs="Helvetica"/>
                <w:b w:val="0"/>
                <w:bCs/>
                <w:color w:val="auto"/>
                <w:sz w:val="20"/>
                <w:szCs w:val="20"/>
                <w:lang w:val="en-GB"/>
              </w:rPr>
            </w:pPr>
          </w:p>
        </w:tc>
        <w:tc>
          <w:tcPr>
            <w:tcW w:w="562" w:type="pct"/>
            <w:shd w:val="clear" w:color="auto" w:fill="auto"/>
          </w:tcPr>
          <w:p w:rsidR="00B3024B" w:rsidRPr="00BB6A0E" w:rsidRDefault="005D6A07" w:rsidP="00B3024B">
            <w:pPr>
              <w:spacing w:before="120" w:line="240" w:lineRule="auto"/>
              <w:jc w:val="both"/>
              <w:rPr>
                <w:rFonts w:ascii="Helvetica" w:eastAsia="Times New Roman" w:hAnsi="Helvetica" w:cs="Helvetica"/>
                <w:b w:val="0"/>
                <w:bCs/>
                <w:color w:val="auto"/>
                <w:sz w:val="20"/>
                <w:szCs w:val="20"/>
              </w:rPr>
            </w:pPr>
            <w:r>
              <w:rPr>
                <w:rFonts w:ascii="Helvetica" w:eastAsia="Times New Roman" w:hAnsi="Helvetica" w:cs="Helvetica"/>
                <w:b w:val="0"/>
                <w:bCs/>
                <w:color w:val="auto"/>
                <w:sz w:val="20"/>
                <w:szCs w:val="20"/>
              </w:rPr>
              <w:t>IP&amp;D</w:t>
            </w:r>
          </w:p>
        </w:tc>
        <w:tc>
          <w:tcPr>
            <w:tcW w:w="888" w:type="pct"/>
            <w:shd w:val="clear" w:color="auto" w:fill="auto"/>
          </w:tcPr>
          <w:p w:rsidR="00B3024B" w:rsidRPr="00BB6A0E" w:rsidRDefault="005D6A07" w:rsidP="00B3024B">
            <w:pPr>
              <w:spacing w:before="120" w:line="240" w:lineRule="auto"/>
              <w:jc w:val="both"/>
              <w:rPr>
                <w:rFonts w:ascii="Helvetica" w:eastAsia="Times New Roman" w:hAnsi="Helvetica" w:cs="Helvetica"/>
                <w:b w:val="0"/>
                <w:bCs/>
                <w:color w:val="auto"/>
                <w:sz w:val="20"/>
                <w:szCs w:val="20"/>
              </w:rPr>
            </w:pPr>
            <w:r>
              <w:rPr>
                <w:rFonts w:ascii="Helvetica" w:eastAsia="Times New Roman" w:hAnsi="Helvetica" w:cs="Helvetica"/>
                <w:b w:val="0"/>
                <w:bCs/>
                <w:color w:val="auto"/>
                <w:sz w:val="20"/>
                <w:szCs w:val="20"/>
              </w:rPr>
              <w:t>In place</w:t>
            </w:r>
          </w:p>
        </w:tc>
        <w:tc>
          <w:tcPr>
            <w:tcW w:w="1308" w:type="pct"/>
            <w:shd w:val="clear" w:color="auto" w:fill="auto"/>
          </w:tcPr>
          <w:p w:rsidR="00B3024B" w:rsidRPr="00BB6A0E" w:rsidRDefault="005D6A07" w:rsidP="00B3024B">
            <w:pPr>
              <w:spacing w:before="120" w:line="240" w:lineRule="auto"/>
              <w:jc w:val="both"/>
              <w:rPr>
                <w:rFonts w:ascii="Helvetica" w:eastAsia="Times New Roman" w:hAnsi="Helvetica" w:cs="Helvetica"/>
                <w:b w:val="0"/>
                <w:bCs/>
                <w:color w:val="auto"/>
                <w:sz w:val="20"/>
                <w:szCs w:val="20"/>
              </w:rPr>
            </w:pPr>
            <w:r>
              <w:rPr>
                <w:rFonts w:ascii="Helvetica" w:eastAsia="Times New Roman" w:hAnsi="Helvetica" w:cs="Helvetica"/>
                <w:b w:val="0"/>
                <w:bCs/>
                <w:color w:val="auto"/>
                <w:sz w:val="20"/>
                <w:szCs w:val="20"/>
              </w:rPr>
              <w:t>N/A</w:t>
            </w:r>
          </w:p>
        </w:tc>
        <w:tc>
          <w:tcPr>
            <w:tcW w:w="559" w:type="pct"/>
            <w:shd w:val="clear" w:color="auto" w:fill="auto"/>
          </w:tcPr>
          <w:p w:rsidR="00B3024B" w:rsidRPr="00BB6A0E" w:rsidRDefault="005D6A07" w:rsidP="00B3024B">
            <w:pPr>
              <w:spacing w:before="120" w:line="240" w:lineRule="auto"/>
              <w:jc w:val="both"/>
              <w:rPr>
                <w:rFonts w:ascii="Helvetica" w:eastAsia="Times New Roman" w:hAnsi="Helvetica" w:cs="Helvetica"/>
                <w:b w:val="0"/>
                <w:bCs/>
                <w:color w:val="auto"/>
                <w:sz w:val="20"/>
                <w:szCs w:val="20"/>
              </w:rPr>
            </w:pPr>
            <w:r>
              <w:rPr>
                <w:rFonts w:ascii="Helvetica" w:eastAsia="Times New Roman" w:hAnsi="Helvetica" w:cs="Helvetica"/>
                <w:b w:val="0"/>
                <w:bCs/>
                <w:color w:val="auto"/>
                <w:sz w:val="20"/>
                <w:szCs w:val="20"/>
              </w:rPr>
              <w:t>N/A</w:t>
            </w:r>
          </w:p>
        </w:tc>
      </w:tr>
      <w:tr w:rsidR="00B3024B" w:rsidRPr="00303849" w:rsidTr="00A164B7">
        <w:trPr>
          <w:trHeight w:val="412"/>
        </w:trPr>
        <w:tc>
          <w:tcPr>
            <w:tcW w:w="209" w:type="pct"/>
          </w:tcPr>
          <w:p w:rsidR="00B3024B" w:rsidRPr="00303849" w:rsidRDefault="00B3024B" w:rsidP="00B3024B">
            <w:pPr>
              <w:spacing w:before="120" w:line="240" w:lineRule="auto"/>
              <w:jc w:val="both"/>
              <w:rPr>
                <w:rFonts w:ascii="Helvetica" w:eastAsia="Arial Unicode MS" w:hAnsi="Helvetica" w:cs="Helvetica"/>
                <w:caps/>
                <w:color w:val="000000"/>
                <w:sz w:val="18"/>
                <w:szCs w:val="18"/>
                <w:lang w:val="en-GB"/>
              </w:rPr>
            </w:pPr>
            <w:r w:rsidRPr="00303849">
              <w:rPr>
                <w:rFonts w:ascii="Helvetica" w:eastAsia="Arial Unicode MS" w:hAnsi="Helvetica" w:cs="Helvetica"/>
                <w:caps/>
                <w:color w:val="000000"/>
                <w:sz w:val="18"/>
                <w:szCs w:val="18"/>
                <w:lang w:val="en-GB"/>
              </w:rPr>
              <w:t>23</w:t>
            </w:r>
          </w:p>
        </w:tc>
        <w:tc>
          <w:tcPr>
            <w:tcW w:w="1041"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aps/>
                <w:color w:val="auto"/>
                <w:sz w:val="20"/>
                <w:szCs w:val="20"/>
              </w:rPr>
            </w:pPr>
            <w:r w:rsidRPr="00BB6A0E">
              <w:rPr>
                <w:rFonts w:ascii="Helvetica" w:eastAsia="Times New Roman" w:hAnsi="Helvetica" w:cs="Helvetica"/>
                <w:b w:val="0"/>
                <w:bCs/>
                <w:color w:val="auto"/>
                <w:sz w:val="20"/>
                <w:szCs w:val="20"/>
              </w:rPr>
              <w:t>Delegations Framework</w:t>
            </w:r>
          </w:p>
        </w:tc>
        <w:tc>
          <w:tcPr>
            <w:tcW w:w="433"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Arial Unicode MS" w:hAnsi="Helvetica" w:cs="Helvetica"/>
                <w:b w:val="0"/>
                <w:bCs/>
                <w:color w:val="auto"/>
                <w:sz w:val="20"/>
                <w:szCs w:val="20"/>
                <w:lang w:val="en-GB"/>
              </w:rPr>
              <w:sym w:font="Wingdings" w:char="F0FC"/>
            </w:r>
          </w:p>
        </w:tc>
        <w:tc>
          <w:tcPr>
            <w:tcW w:w="562"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MM’s Office</w:t>
            </w:r>
          </w:p>
        </w:tc>
        <w:tc>
          <w:tcPr>
            <w:tcW w:w="888"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Recently reviewed in 2016/2017</w:t>
            </w:r>
          </w:p>
        </w:tc>
        <w:tc>
          <w:tcPr>
            <w:tcW w:w="1308" w:type="pct"/>
            <w:shd w:val="clear" w:color="auto" w:fill="auto"/>
          </w:tcPr>
          <w:p w:rsidR="00B3024B" w:rsidRPr="00BB6A0E" w:rsidRDefault="00B3024B" w:rsidP="00B3024B">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In good standing</w:t>
            </w:r>
          </w:p>
        </w:tc>
        <w:tc>
          <w:tcPr>
            <w:tcW w:w="559" w:type="pct"/>
            <w:shd w:val="clear" w:color="auto" w:fill="auto"/>
          </w:tcPr>
          <w:p w:rsidR="00B3024B" w:rsidRPr="00BB6A0E" w:rsidRDefault="005D6A07" w:rsidP="00B3024B">
            <w:pPr>
              <w:spacing w:before="120" w:line="240" w:lineRule="auto"/>
              <w:jc w:val="both"/>
              <w:rPr>
                <w:rFonts w:ascii="Helvetica" w:eastAsia="Times New Roman" w:hAnsi="Helvetica" w:cs="Helvetica"/>
                <w:b w:val="0"/>
                <w:bCs/>
                <w:color w:val="auto"/>
                <w:sz w:val="20"/>
                <w:szCs w:val="20"/>
              </w:rPr>
            </w:pPr>
            <w:r>
              <w:rPr>
                <w:rFonts w:ascii="Helvetica" w:eastAsia="Times New Roman" w:hAnsi="Helvetica" w:cs="Helvetica"/>
                <w:b w:val="0"/>
                <w:bCs/>
                <w:color w:val="auto"/>
                <w:sz w:val="20"/>
                <w:szCs w:val="20"/>
              </w:rPr>
              <w:t>N/A</w:t>
            </w:r>
          </w:p>
        </w:tc>
      </w:tr>
      <w:tr w:rsidR="005D6A07" w:rsidRPr="00303849" w:rsidTr="00A164B7">
        <w:trPr>
          <w:trHeight w:val="412"/>
        </w:trPr>
        <w:tc>
          <w:tcPr>
            <w:tcW w:w="209" w:type="pct"/>
          </w:tcPr>
          <w:p w:rsidR="005D6A07" w:rsidRPr="00303849" w:rsidRDefault="005D6A07" w:rsidP="005D6A07">
            <w:pPr>
              <w:spacing w:before="120" w:line="240" w:lineRule="auto"/>
              <w:jc w:val="both"/>
              <w:rPr>
                <w:rFonts w:ascii="Helvetica" w:eastAsia="Arial Unicode MS" w:hAnsi="Helvetica" w:cs="Helvetica"/>
                <w:caps/>
                <w:color w:val="000000"/>
                <w:sz w:val="18"/>
                <w:szCs w:val="18"/>
                <w:lang w:val="en-GB"/>
              </w:rPr>
            </w:pPr>
          </w:p>
        </w:tc>
        <w:tc>
          <w:tcPr>
            <w:tcW w:w="1041" w:type="pct"/>
            <w:shd w:val="clear" w:color="auto" w:fill="auto"/>
          </w:tcPr>
          <w:p w:rsidR="005D6A07" w:rsidRPr="005D6A07" w:rsidRDefault="005D6A07" w:rsidP="005D6A07">
            <w:pPr>
              <w:spacing w:before="120" w:line="240" w:lineRule="auto"/>
              <w:jc w:val="both"/>
              <w:rPr>
                <w:rFonts w:ascii="Calibri" w:hAnsi="Calibri" w:cs="Calibri"/>
                <w:b w:val="0"/>
                <w:color w:val="auto"/>
                <w:sz w:val="20"/>
                <w:szCs w:val="20"/>
              </w:rPr>
            </w:pPr>
            <w:r>
              <w:rPr>
                <w:rFonts w:ascii="Helvetica" w:eastAsia="Times New Roman" w:hAnsi="Helvetica" w:cs="Helvetica"/>
                <w:b w:val="0"/>
                <w:bCs/>
                <w:color w:val="auto"/>
                <w:sz w:val="20"/>
                <w:szCs w:val="20"/>
              </w:rPr>
              <w:t>Disaster/Emergency Preparedness Plan</w:t>
            </w:r>
          </w:p>
        </w:tc>
        <w:tc>
          <w:tcPr>
            <w:tcW w:w="433" w:type="pct"/>
            <w:shd w:val="clear" w:color="auto" w:fill="auto"/>
          </w:tcPr>
          <w:p w:rsidR="005D6A07" w:rsidRPr="00BB6A0E" w:rsidRDefault="005D6A07" w:rsidP="005D6A07">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X</w:t>
            </w:r>
          </w:p>
        </w:tc>
        <w:tc>
          <w:tcPr>
            <w:tcW w:w="562" w:type="pct"/>
            <w:shd w:val="clear" w:color="auto" w:fill="auto"/>
          </w:tcPr>
          <w:p w:rsidR="005D6A07" w:rsidRPr="00BB6A0E" w:rsidRDefault="005D6A07" w:rsidP="005D6A07">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Community Services &amp; IP&amp;D</w:t>
            </w:r>
          </w:p>
        </w:tc>
        <w:tc>
          <w:tcPr>
            <w:tcW w:w="888" w:type="pct"/>
            <w:shd w:val="clear" w:color="auto" w:fill="auto"/>
          </w:tcPr>
          <w:p w:rsidR="005D6A07" w:rsidRPr="00BB6A0E" w:rsidRDefault="005D6A07" w:rsidP="005D6A07">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Need to be developed</w:t>
            </w:r>
          </w:p>
        </w:tc>
        <w:tc>
          <w:tcPr>
            <w:tcW w:w="1308" w:type="pct"/>
            <w:shd w:val="clear" w:color="auto" w:fill="auto"/>
          </w:tcPr>
          <w:p w:rsidR="005D6A07" w:rsidRPr="00BB6A0E" w:rsidRDefault="005D6A07" w:rsidP="005D6A07">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Not in place</w:t>
            </w:r>
          </w:p>
        </w:tc>
        <w:tc>
          <w:tcPr>
            <w:tcW w:w="559" w:type="pct"/>
            <w:shd w:val="clear" w:color="auto" w:fill="auto"/>
          </w:tcPr>
          <w:p w:rsidR="005D6A07" w:rsidRDefault="005D6A07" w:rsidP="005D6A07">
            <w:r w:rsidRPr="00830C83">
              <w:rPr>
                <w:rFonts w:ascii="Helvetica" w:eastAsia="Times New Roman" w:hAnsi="Helvetica" w:cs="Helvetica"/>
                <w:b w:val="0"/>
                <w:bCs/>
                <w:color w:val="auto"/>
                <w:sz w:val="20"/>
                <w:szCs w:val="20"/>
              </w:rPr>
              <w:t>2020/2021</w:t>
            </w:r>
          </w:p>
        </w:tc>
      </w:tr>
      <w:tr w:rsidR="005D6A07" w:rsidRPr="00303849" w:rsidTr="00A164B7">
        <w:trPr>
          <w:trHeight w:val="412"/>
        </w:trPr>
        <w:tc>
          <w:tcPr>
            <w:tcW w:w="209" w:type="pct"/>
          </w:tcPr>
          <w:p w:rsidR="005D6A07" w:rsidRPr="00303849" w:rsidRDefault="005D6A07" w:rsidP="005D6A07">
            <w:pPr>
              <w:spacing w:before="120" w:line="240" w:lineRule="auto"/>
              <w:jc w:val="both"/>
              <w:rPr>
                <w:rFonts w:ascii="Helvetica" w:eastAsia="Arial Unicode MS" w:hAnsi="Helvetica" w:cs="Helvetica"/>
                <w:caps/>
                <w:color w:val="000000"/>
                <w:sz w:val="18"/>
                <w:szCs w:val="18"/>
                <w:lang w:val="en-GB"/>
              </w:rPr>
            </w:pPr>
          </w:p>
        </w:tc>
        <w:tc>
          <w:tcPr>
            <w:tcW w:w="1041" w:type="pct"/>
            <w:shd w:val="clear" w:color="auto" w:fill="auto"/>
          </w:tcPr>
          <w:p w:rsidR="005D6A07" w:rsidRPr="00BB6A0E" w:rsidRDefault="005D6A07" w:rsidP="005D6A07">
            <w:pPr>
              <w:spacing w:before="120" w:line="240" w:lineRule="auto"/>
              <w:jc w:val="both"/>
              <w:rPr>
                <w:rFonts w:ascii="Calibri" w:hAnsi="Calibri" w:cs="Calibri"/>
                <w:b w:val="0"/>
                <w:color w:val="auto"/>
                <w:sz w:val="20"/>
                <w:szCs w:val="20"/>
              </w:rPr>
            </w:pPr>
            <w:r>
              <w:rPr>
                <w:rFonts w:ascii="Helvetica" w:eastAsia="Times New Roman" w:hAnsi="Helvetica" w:cs="Helvetica"/>
                <w:b w:val="0"/>
                <w:bCs/>
                <w:color w:val="auto"/>
                <w:sz w:val="20"/>
                <w:szCs w:val="20"/>
              </w:rPr>
              <w:t>Air Quality Management Plan</w:t>
            </w:r>
          </w:p>
        </w:tc>
        <w:tc>
          <w:tcPr>
            <w:tcW w:w="433" w:type="pct"/>
            <w:shd w:val="clear" w:color="auto" w:fill="auto"/>
          </w:tcPr>
          <w:p w:rsidR="005D6A07" w:rsidRPr="00BB6A0E" w:rsidRDefault="005D6A07" w:rsidP="005D6A07">
            <w:pPr>
              <w:spacing w:before="120" w:line="240" w:lineRule="auto"/>
              <w:jc w:val="both"/>
              <w:rPr>
                <w:rFonts w:ascii="Helvetica" w:eastAsia="Times New Roman" w:hAnsi="Helvetica" w:cs="Helvetica"/>
                <w:b w:val="0"/>
                <w:color w:val="auto"/>
                <w:sz w:val="20"/>
                <w:szCs w:val="20"/>
              </w:rPr>
            </w:pPr>
            <w:r w:rsidRPr="00BB6A0E">
              <w:rPr>
                <w:rFonts w:ascii="Helvetica" w:eastAsia="Times New Roman" w:hAnsi="Helvetica" w:cs="Helvetica"/>
                <w:b w:val="0"/>
                <w:color w:val="auto"/>
                <w:sz w:val="20"/>
                <w:szCs w:val="20"/>
              </w:rPr>
              <w:t>X</w:t>
            </w:r>
          </w:p>
        </w:tc>
        <w:tc>
          <w:tcPr>
            <w:tcW w:w="562" w:type="pct"/>
            <w:shd w:val="clear" w:color="auto" w:fill="auto"/>
          </w:tcPr>
          <w:p w:rsidR="005D6A07" w:rsidRPr="00BB6A0E" w:rsidRDefault="005D6A07" w:rsidP="005D6A07">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Community Services</w:t>
            </w:r>
          </w:p>
        </w:tc>
        <w:tc>
          <w:tcPr>
            <w:tcW w:w="888" w:type="pct"/>
            <w:shd w:val="clear" w:color="auto" w:fill="auto"/>
          </w:tcPr>
          <w:p w:rsidR="005D6A07" w:rsidRPr="00BB6A0E" w:rsidRDefault="005D6A07" w:rsidP="005D6A07">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Not in Place</w:t>
            </w:r>
          </w:p>
        </w:tc>
        <w:tc>
          <w:tcPr>
            <w:tcW w:w="1308" w:type="pct"/>
            <w:shd w:val="clear" w:color="auto" w:fill="auto"/>
          </w:tcPr>
          <w:p w:rsidR="005D6A07" w:rsidRPr="00BB6A0E" w:rsidRDefault="005D6A07" w:rsidP="005D6A07">
            <w:pPr>
              <w:spacing w:before="120" w:line="240" w:lineRule="auto"/>
              <w:jc w:val="both"/>
              <w:rPr>
                <w:rFonts w:ascii="Helvetica" w:eastAsia="Times New Roman" w:hAnsi="Helvetica" w:cs="Helvetica"/>
                <w:b w:val="0"/>
                <w:bCs/>
                <w:color w:val="auto"/>
                <w:sz w:val="20"/>
                <w:szCs w:val="20"/>
              </w:rPr>
            </w:pPr>
            <w:r w:rsidRPr="00BB6A0E">
              <w:rPr>
                <w:rFonts w:ascii="Helvetica" w:eastAsia="Times New Roman" w:hAnsi="Helvetica" w:cs="Helvetica"/>
                <w:b w:val="0"/>
                <w:bCs/>
                <w:color w:val="auto"/>
                <w:sz w:val="20"/>
                <w:szCs w:val="20"/>
              </w:rPr>
              <w:t>Not in place</w:t>
            </w:r>
          </w:p>
        </w:tc>
        <w:tc>
          <w:tcPr>
            <w:tcW w:w="559" w:type="pct"/>
            <w:shd w:val="clear" w:color="auto" w:fill="auto"/>
          </w:tcPr>
          <w:p w:rsidR="005D6A07" w:rsidRDefault="005D6A07" w:rsidP="005D6A07">
            <w:r w:rsidRPr="00830C83">
              <w:rPr>
                <w:rFonts w:ascii="Helvetica" w:eastAsia="Times New Roman" w:hAnsi="Helvetica" w:cs="Helvetica"/>
                <w:b w:val="0"/>
                <w:bCs/>
                <w:color w:val="auto"/>
                <w:sz w:val="20"/>
                <w:szCs w:val="20"/>
              </w:rPr>
              <w:t>2020/2021</w:t>
            </w:r>
          </w:p>
        </w:tc>
      </w:tr>
    </w:tbl>
    <w:p w:rsidR="00B3024B" w:rsidRPr="00BB6A0E" w:rsidRDefault="00B3024B" w:rsidP="00B3024B">
      <w:pPr>
        <w:rPr>
          <w:b w:val="0"/>
          <w:color w:val="auto"/>
          <w:sz w:val="22"/>
        </w:rPr>
      </w:pPr>
    </w:p>
    <w:p w:rsidR="00B3024B" w:rsidRPr="005D6A07" w:rsidRDefault="00B3024B" w:rsidP="00653BFB">
      <w:pPr>
        <w:pStyle w:val="ListParagraph"/>
        <w:numPr>
          <w:ilvl w:val="0"/>
          <w:numId w:val="114"/>
        </w:numPr>
        <w:spacing w:after="200" w:line="360" w:lineRule="auto"/>
        <w:jc w:val="both"/>
        <w:rPr>
          <w:rFonts w:ascii="Calibri" w:hAnsi="Calibri" w:cs="Calibri"/>
          <w:b w:val="0"/>
          <w:color w:val="auto"/>
          <w:sz w:val="22"/>
        </w:rPr>
      </w:pPr>
      <w:r w:rsidRPr="005D6A07">
        <w:rPr>
          <w:rFonts w:ascii="Calibri" w:hAnsi="Calibri" w:cs="Calibri"/>
          <w:b w:val="0"/>
          <w:color w:val="auto"/>
          <w:sz w:val="22"/>
        </w:rPr>
        <w:t xml:space="preserve">Municipalities need to have their own plans on how to respond to their disasters, including flooding of bridges, fires, </w:t>
      </w:r>
    </w:p>
    <w:p w:rsidR="00B3024B" w:rsidRPr="005D6A07" w:rsidRDefault="00B3024B" w:rsidP="00653BFB">
      <w:pPr>
        <w:pStyle w:val="ListParagraph"/>
        <w:numPr>
          <w:ilvl w:val="0"/>
          <w:numId w:val="114"/>
        </w:numPr>
        <w:spacing w:after="200" w:line="360" w:lineRule="auto"/>
        <w:jc w:val="both"/>
        <w:rPr>
          <w:rFonts w:ascii="Calibri" w:eastAsia="Times New Roman" w:hAnsi="Calibri" w:cs="Calibri"/>
          <w:b w:val="0"/>
          <w:color w:val="auto"/>
          <w:sz w:val="22"/>
        </w:rPr>
      </w:pPr>
      <w:r w:rsidRPr="005D6A07">
        <w:rPr>
          <w:rFonts w:ascii="Calibri" w:hAnsi="Calibri" w:cs="Calibri"/>
          <w:b w:val="0"/>
          <w:color w:val="auto"/>
          <w:sz w:val="22"/>
        </w:rPr>
        <w:lastRenderedPageBreak/>
        <w:t>Policy on Trade Effluent Plan to be incorporated in the Integrated Waste Management Plan.</w:t>
      </w:r>
    </w:p>
    <w:p w:rsidR="00394D3E" w:rsidRPr="004F16DF" w:rsidRDefault="00394D3E" w:rsidP="004F16DF">
      <w:pPr>
        <w:spacing w:after="200"/>
        <w:jc w:val="both"/>
        <w:rPr>
          <w:rFonts w:ascii="Calibri" w:hAnsi="Calibri" w:cs="Calibri"/>
          <w:b w:val="0"/>
          <w:sz w:val="22"/>
        </w:rPr>
      </w:pPr>
    </w:p>
    <w:p w:rsidR="00B3024B" w:rsidRPr="00BB6A0E" w:rsidRDefault="00B3024B" w:rsidP="00E2032B">
      <w:pPr>
        <w:pStyle w:val="Heading2"/>
        <w:numPr>
          <w:ilvl w:val="1"/>
          <w:numId w:val="153"/>
        </w:numPr>
        <w:rPr>
          <w:b/>
        </w:rPr>
      </w:pPr>
      <w:bookmarkStart w:id="430" w:name="_Toc516675483"/>
      <w:bookmarkStart w:id="431" w:name="_Toc36625274"/>
      <w:r w:rsidRPr="00BB6A0E">
        <w:rPr>
          <w:b/>
        </w:rPr>
        <w:t>Ward</w:t>
      </w:r>
      <w:r w:rsidR="00BB6A0E">
        <w:rPr>
          <w:b/>
        </w:rPr>
        <w:t>-</w:t>
      </w:r>
      <w:r w:rsidRPr="00BB6A0E">
        <w:rPr>
          <w:b/>
        </w:rPr>
        <w:t>Based Plans</w:t>
      </w:r>
      <w:bookmarkEnd w:id="430"/>
      <w:bookmarkEnd w:id="431"/>
    </w:p>
    <w:p w:rsidR="006311AF" w:rsidRDefault="0065480A" w:rsidP="0065480A">
      <w:pPr>
        <w:spacing w:line="360" w:lineRule="auto"/>
        <w:jc w:val="both"/>
        <w:rPr>
          <w:b w:val="0"/>
          <w:color w:val="auto"/>
          <w:sz w:val="24"/>
          <w:szCs w:val="24"/>
        </w:rPr>
      </w:pPr>
      <w:r w:rsidRPr="006311AF">
        <w:rPr>
          <w:b w:val="0"/>
          <w:color w:val="auto"/>
          <w:sz w:val="24"/>
          <w:szCs w:val="24"/>
        </w:rPr>
        <w:t>ELM developed ward development plans for all wards in 2017/2018 financial year</w:t>
      </w:r>
      <w:r w:rsidR="006311AF">
        <w:rPr>
          <w:b w:val="0"/>
          <w:color w:val="auto"/>
          <w:sz w:val="24"/>
          <w:szCs w:val="24"/>
        </w:rPr>
        <w:t xml:space="preserve"> and w</w:t>
      </w:r>
      <w:r w:rsidRPr="006311AF">
        <w:rPr>
          <w:b w:val="0"/>
          <w:color w:val="auto"/>
          <w:sz w:val="24"/>
          <w:szCs w:val="24"/>
        </w:rPr>
        <w:t>ards need</w:t>
      </w:r>
      <w:r w:rsidR="006311AF">
        <w:rPr>
          <w:b w:val="0"/>
          <w:color w:val="auto"/>
          <w:sz w:val="24"/>
          <w:szCs w:val="24"/>
        </w:rPr>
        <w:t>ed</w:t>
      </w:r>
      <w:r w:rsidRPr="006311AF">
        <w:rPr>
          <w:b w:val="0"/>
          <w:color w:val="auto"/>
          <w:sz w:val="24"/>
          <w:szCs w:val="24"/>
        </w:rPr>
        <w:t xml:space="preserve"> to be supported towards implementation of these plans. </w:t>
      </w:r>
    </w:p>
    <w:p w:rsidR="006311AF" w:rsidRDefault="006311AF" w:rsidP="006311AF">
      <w:pPr>
        <w:spacing w:line="360" w:lineRule="auto"/>
        <w:jc w:val="both"/>
        <w:rPr>
          <w:rFonts w:cstheme="minorHAnsi"/>
          <w:b w:val="0"/>
          <w:color w:val="auto"/>
          <w:sz w:val="22"/>
        </w:rPr>
      </w:pPr>
    </w:p>
    <w:p w:rsidR="006311AF" w:rsidRPr="006311AF" w:rsidRDefault="006311AF" w:rsidP="006311AF">
      <w:pPr>
        <w:spacing w:line="360" w:lineRule="auto"/>
        <w:jc w:val="both"/>
        <w:rPr>
          <w:rFonts w:cstheme="minorHAnsi"/>
          <w:b w:val="0"/>
          <w:color w:val="auto"/>
          <w:sz w:val="22"/>
        </w:rPr>
      </w:pPr>
      <w:r w:rsidRPr="006311AF">
        <w:rPr>
          <w:rFonts w:cstheme="minorHAnsi"/>
          <w:b w:val="0"/>
          <w:color w:val="auto"/>
          <w:sz w:val="22"/>
        </w:rPr>
        <w:t>In 2018/2019 financial year</w:t>
      </w:r>
      <w:r>
        <w:rPr>
          <w:rFonts w:cstheme="minorHAnsi"/>
          <w:b w:val="0"/>
          <w:color w:val="auto"/>
          <w:sz w:val="22"/>
        </w:rPr>
        <w:t xml:space="preserve"> ELM appointed RULIV as the service provider to focus on phase 1 of the implementati</w:t>
      </w:r>
      <w:r w:rsidR="00BA23FA">
        <w:rPr>
          <w:rFonts w:cstheme="minorHAnsi"/>
          <w:b w:val="0"/>
          <w:color w:val="auto"/>
          <w:sz w:val="22"/>
        </w:rPr>
        <w:t>on support which was rendered in</w:t>
      </w:r>
      <w:r>
        <w:rPr>
          <w:rFonts w:cstheme="minorHAnsi"/>
          <w:b w:val="0"/>
          <w:color w:val="auto"/>
          <w:sz w:val="22"/>
        </w:rPr>
        <w:t xml:space="preserve"> all wards. The phase </w:t>
      </w:r>
      <w:r w:rsidRPr="006311AF">
        <w:rPr>
          <w:rFonts w:cstheme="minorHAnsi"/>
          <w:b w:val="0"/>
          <w:color w:val="auto"/>
          <w:sz w:val="22"/>
        </w:rPr>
        <w:t>focussed on</w:t>
      </w:r>
      <w:r>
        <w:rPr>
          <w:rFonts w:cstheme="minorHAnsi"/>
          <w:b w:val="0"/>
          <w:color w:val="auto"/>
          <w:sz w:val="22"/>
        </w:rPr>
        <w:t xml:space="preserve"> project prioritisation and packaging which included</w:t>
      </w:r>
      <w:r w:rsidRPr="006311AF">
        <w:rPr>
          <w:rFonts w:cstheme="minorHAnsi"/>
          <w:b w:val="0"/>
          <w:color w:val="auto"/>
          <w:sz w:val="22"/>
        </w:rPr>
        <w:t xml:space="preserve"> the following deliverables:- </w:t>
      </w:r>
    </w:p>
    <w:p w:rsidR="006311AF" w:rsidRPr="006311AF" w:rsidRDefault="006311AF" w:rsidP="00E2032B">
      <w:pPr>
        <w:widowControl w:val="0"/>
        <w:numPr>
          <w:ilvl w:val="0"/>
          <w:numId w:val="253"/>
        </w:numPr>
        <w:tabs>
          <w:tab w:val="left" w:pos="1418"/>
        </w:tabs>
        <w:suppressAutoHyphens/>
        <w:spacing w:after="200" w:line="360" w:lineRule="auto"/>
        <w:jc w:val="both"/>
        <w:rPr>
          <w:rFonts w:eastAsia="Arial Unicode MS" w:cstheme="minorHAnsi"/>
          <w:b w:val="0"/>
          <w:bCs/>
          <w:color w:val="auto"/>
          <w:kern w:val="1"/>
          <w:sz w:val="22"/>
          <w:lang w:eastAsia="hi-IN" w:bidi="hi-IN"/>
        </w:rPr>
      </w:pPr>
      <w:r w:rsidRPr="006311AF">
        <w:rPr>
          <w:rFonts w:eastAsia="Arial Unicode MS" w:cstheme="minorHAnsi"/>
          <w:b w:val="0"/>
          <w:bCs/>
          <w:color w:val="auto"/>
          <w:kern w:val="1"/>
          <w:sz w:val="22"/>
          <w:lang w:eastAsia="hi-IN" w:bidi="hi-IN"/>
        </w:rPr>
        <w:t>Facilitate project prioritization and package short-term (low-hanging fruit projects for quick implementation) and medium-long term projects</w:t>
      </w:r>
    </w:p>
    <w:p w:rsidR="006311AF" w:rsidRPr="006311AF" w:rsidRDefault="006311AF" w:rsidP="00E2032B">
      <w:pPr>
        <w:widowControl w:val="0"/>
        <w:numPr>
          <w:ilvl w:val="0"/>
          <w:numId w:val="253"/>
        </w:numPr>
        <w:tabs>
          <w:tab w:val="left" w:pos="1418"/>
        </w:tabs>
        <w:suppressAutoHyphens/>
        <w:spacing w:after="200" w:line="360" w:lineRule="auto"/>
        <w:jc w:val="both"/>
        <w:rPr>
          <w:rFonts w:eastAsia="Arial Unicode MS" w:cstheme="minorHAnsi"/>
          <w:b w:val="0"/>
          <w:bCs/>
          <w:color w:val="auto"/>
          <w:kern w:val="1"/>
          <w:sz w:val="22"/>
          <w:lang w:eastAsia="hi-IN" w:bidi="hi-IN"/>
        </w:rPr>
      </w:pPr>
      <w:r w:rsidRPr="006311AF">
        <w:rPr>
          <w:rFonts w:eastAsia="Arial Unicode MS" w:cstheme="minorHAnsi"/>
          <w:b w:val="0"/>
          <w:bCs/>
          <w:color w:val="auto"/>
          <w:kern w:val="1"/>
          <w:sz w:val="22"/>
          <w:lang w:eastAsia="hi-IN" w:bidi="hi-IN"/>
        </w:rPr>
        <w:t>Facilitate conversation through workshops on suitable/desired ward/community development entities to drive,  and facilitate development and utilization of resources</w:t>
      </w:r>
    </w:p>
    <w:p w:rsidR="006311AF" w:rsidRPr="006311AF" w:rsidRDefault="006311AF" w:rsidP="00E2032B">
      <w:pPr>
        <w:widowControl w:val="0"/>
        <w:numPr>
          <w:ilvl w:val="0"/>
          <w:numId w:val="253"/>
        </w:numPr>
        <w:tabs>
          <w:tab w:val="left" w:pos="1418"/>
        </w:tabs>
        <w:suppressAutoHyphens/>
        <w:spacing w:after="200" w:line="360" w:lineRule="auto"/>
        <w:jc w:val="both"/>
        <w:rPr>
          <w:rFonts w:eastAsia="Arial Unicode MS" w:cstheme="minorHAnsi"/>
          <w:b w:val="0"/>
          <w:bCs/>
          <w:color w:val="auto"/>
          <w:kern w:val="1"/>
          <w:sz w:val="22"/>
          <w:lang w:eastAsia="hi-IN" w:bidi="hi-IN"/>
        </w:rPr>
      </w:pPr>
      <w:r w:rsidRPr="006311AF">
        <w:rPr>
          <w:rFonts w:eastAsia="Arial Unicode MS" w:cstheme="minorHAnsi"/>
          <w:b w:val="0"/>
          <w:bCs/>
          <w:color w:val="auto"/>
          <w:kern w:val="1"/>
          <w:sz w:val="22"/>
          <w:lang w:eastAsia="hi-IN" w:bidi="hi-IN"/>
        </w:rPr>
        <w:t>Package projects which are ward-specific and projects which are local-based, i.e. projects that cut across the municipality and affect more than one ward.</w:t>
      </w:r>
    </w:p>
    <w:p w:rsidR="006311AF" w:rsidRPr="006311AF" w:rsidRDefault="006311AF" w:rsidP="00E2032B">
      <w:pPr>
        <w:widowControl w:val="0"/>
        <w:numPr>
          <w:ilvl w:val="0"/>
          <w:numId w:val="253"/>
        </w:numPr>
        <w:tabs>
          <w:tab w:val="left" w:pos="1418"/>
        </w:tabs>
        <w:suppressAutoHyphens/>
        <w:spacing w:after="200" w:line="360" w:lineRule="auto"/>
        <w:jc w:val="both"/>
        <w:rPr>
          <w:rFonts w:eastAsia="Arial Unicode MS" w:cstheme="minorHAnsi"/>
          <w:b w:val="0"/>
          <w:bCs/>
          <w:color w:val="auto"/>
          <w:kern w:val="1"/>
          <w:sz w:val="22"/>
          <w:lang w:eastAsia="hi-IN" w:bidi="hi-IN"/>
        </w:rPr>
      </w:pPr>
      <w:r w:rsidRPr="006311AF">
        <w:rPr>
          <w:rFonts w:eastAsia="Arial Unicode MS" w:cstheme="minorHAnsi"/>
          <w:b w:val="0"/>
          <w:bCs/>
          <w:color w:val="auto"/>
          <w:kern w:val="1"/>
          <w:sz w:val="22"/>
          <w:lang w:eastAsia="hi-IN" w:bidi="hi-IN"/>
        </w:rPr>
        <w:t>Develop ward strategy implementation plans</w:t>
      </w:r>
    </w:p>
    <w:p w:rsidR="006311AF" w:rsidRPr="006311AF" w:rsidRDefault="006311AF" w:rsidP="006311AF">
      <w:pPr>
        <w:spacing w:line="360" w:lineRule="auto"/>
        <w:jc w:val="both"/>
        <w:rPr>
          <w:rFonts w:cstheme="minorHAnsi"/>
          <w:b w:val="0"/>
          <w:color w:val="auto"/>
          <w:sz w:val="22"/>
        </w:rPr>
      </w:pPr>
      <w:r w:rsidRPr="006311AF">
        <w:rPr>
          <w:rFonts w:cstheme="minorHAnsi"/>
          <w:b w:val="0"/>
          <w:color w:val="auto"/>
          <w:sz w:val="22"/>
        </w:rPr>
        <w:t xml:space="preserve">In 2019/2020 financial year (which is the current financial year for the municipality ending 30 June 2020) ELM appointed Umhlaba Consulting for a period of 24 months to </w:t>
      </w:r>
      <w:r>
        <w:rPr>
          <w:rFonts w:cstheme="minorHAnsi"/>
          <w:b w:val="0"/>
          <w:color w:val="auto"/>
          <w:sz w:val="22"/>
        </w:rPr>
        <w:t>facilitate the rem</w:t>
      </w:r>
      <w:r w:rsidR="00BA23FA">
        <w:rPr>
          <w:rFonts w:cstheme="minorHAnsi"/>
          <w:b w:val="0"/>
          <w:color w:val="auto"/>
          <w:sz w:val="22"/>
        </w:rPr>
        <w:t>aining deliverables of the ward</w:t>
      </w:r>
      <w:r>
        <w:rPr>
          <w:rFonts w:cstheme="minorHAnsi"/>
          <w:b w:val="0"/>
          <w:color w:val="auto"/>
          <w:sz w:val="22"/>
        </w:rPr>
        <w:t xml:space="preserve"> based planning process which included the following </w:t>
      </w:r>
      <w:r w:rsidRPr="006311AF">
        <w:rPr>
          <w:rFonts w:cstheme="minorHAnsi"/>
          <w:b w:val="0"/>
          <w:color w:val="auto"/>
          <w:sz w:val="22"/>
        </w:rPr>
        <w:t>:-</w:t>
      </w:r>
    </w:p>
    <w:p w:rsidR="006311AF" w:rsidRPr="006311AF" w:rsidRDefault="006311AF" w:rsidP="006311AF">
      <w:pPr>
        <w:numPr>
          <w:ilvl w:val="0"/>
          <w:numId w:val="1"/>
        </w:numPr>
        <w:spacing w:after="160" w:line="360" w:lineRule="auto"/>
        <w:ind w:left="360"/>
        <w:jc w:val="both"/>
        <w:rPr>
          <w:rFonts w:cstheme="minorHAnsi"/>
          <w:b w:val="0"/>
          <w:color w:val="auto"/>
          <w:sz w:val="22"/>
          <w:lang w:val="en-US"/>
        </w:rPr>
      </w:pPr>
      <w:r w:rsidRPr="006311AF">
        <w:rPr>
          <w:rFonts w:cstheme="minorHAnsi"/>
          <w:b w:val="0"/>
          <w:color w:val="auto"/>
          <w:sz w:val="22"/>
          <w:lang w:val="en-US"/>
        </w:rPr>
        <w:t>Develop concept notes and business plans for prioritized projects</w:t>
      </w:r>
    </w:p>
    <w:p w:rsidR="006311AF" w:rsidRPr="006311AF" w:rsidRDefault="006311AF" w:rsidP="006311AF">
      <w:pPr>
        <w:numPr>
          <w:ilvl w:val="0"/>
          <w:numId w:val="1"/>
        </w:numPr>
        <w:spacing w:after="160" w:line="360" w:lineRule="auto"/>
        <w:ind w:left="360"/>
        <w:jc w:val="both"/>
        <w:rPr>
          <w:rFonts w:cstheme="minorHAnsi"/>
          <w:b w:val="0"/>
          <w:color w:val="auto"/>
          <w:sz w:val="22"/>
          <w:lang w:val="en-US"/>
        </w:rPr>
      </w:pPr>
      <w:r w:rsidRPr="006311AF">
        <w:rPr>
          <w:rFonts w:cstheme="minorHAnsi"/>
          <w:b w:val="0"/>
          <w:color w:val="auto"/>
          <w:sz w:val="22"/>
          <w:lang w:val="en-US"/>
        </w:rPr>
        <w:t>Identify projects that require feasibility studies and advise the municipality on practical steps to be taken.</w:t>
      </w:r>
    </w:p>
    <w:p w:rsidR="006311AF" w:rsidRPr="006311AF" w:rsidRDefault="006311AF" w:rsidP="006311AF">
      <w:pPr>
        <w:numPr>
          <w:ilvl w:val="0"/>
          <w:numId w:val="1"/>
        </w:numPr>
        <w:spacing w:after="160" w:line="360" w:lineRule="auto"/>
        <w:ind w:left="360"/>
        <w:jc w:val="both"/>
        <w:rPr>
          <w:rFonts w:cstheme="minorHAnsi"/>
          <w:b w:val="0"/>
          <w:color w:val="auto"/>
          <w:sz w:val="22"/>
          <w:lang w:val="en-US"/>
        </w:rPr>
      </w:pPr>
      <w:r w:rsidRPr="006311AF">
        <w:rPr>
          <w:rFonts w:cstheme="minorHAnsi"/>
          <w:b w:val="0"/>
          <w:color w:val="auto"/>
          <w:sz w:val="22"/>
          <w:lang w:val="en-US"/>
        </w:rPr>
        <w:t>Facilitate establishment of ward/community development entities such as community trusts to facilitate development and utilization of resources</w:t>
      </w:r>
    </w:p>
    <w:p w:rsidR="006311AF" w:rsidRPr="006311AF" w:rsidRDefault="006311AF" w:rsidP="006311AF">
      <w:pPr>
        <w:numPr>
          <w:ilvl w:val="0"/>
          <w:numId w:val="1"/>
        </w:numPr>
        <w:spacing w:after="160" w:line="360" w:lineRule="auto"/>
        <w:ind w:left="360"/>
        <w:jc w:val="both"/>
        <w:rPr>
          <w:rFonts w:cstheme="minorHAnsi"/>
          <w:b w:val="0"/>
          <w:color w:val="auto"/>
          <w:sz w:val="22"/>
          <w:lang w:val="en-US"/>
        </w:rPr>
      </w:pPr>
      <w:r w:rsidRPr="006311AF">
        <w:rPr>
          <w:rFonts w:cstheme="minorHAnsi"/>
          <w:b w:val="0"/>
          <w:color w:val="auto"/>
          <w:sz w:val="22"/>
          <w:lang w:val="en-US"/>
        </w:rPr>
        <w:t>Facilitate creation of partnerships with various institutions such as academic, funding, research, development institutions, NGOs and CBOs, etc.</w:t>
      </w:r>
    </w:p>
    <w:p w:rsidR="006311AF" w:rsidRPr="006311AF" w:rsidRDefault="006311AF" w:rsidP="006311AF">
      <w:pPr>
        <w:numPr>
          <w:ilvl w:val="0"/>
          <w:numId w:val="1"/>
        </w:numPr>
        <w:spacing w:after="160" w:line="360" w:lineRule="auto"/>
        <w:ind w:left="360"/>
        <w:jc w:val="both"/>
        <w:rPr>
          <w:rFonts w:cstheme="minorHAnsi"/>
          <w:b w:val="0"/>
          <w:color w:val="auto"/>
          <w:sz w:val="22"/>
          <w:lang w:val="en-US"/>
        </w:rPr>
      </w:pPr>
      <w:r w:rsidRPr="006311AF">
        <w:rPr>
          <w:rFonts w:cstheme="minorHAnsi"/>
          <w:b w:val="0"/>
          <w:color w:val="auto"/>
          <w:sz w:val="22"/>
          <w:lang w:val="en-US"/>
        </w:rPr>
        <w:t>Provide capacity building to empower community  development structures with necessary skills that would enable them to drive the development of the ward</w:t>
      </w:r>
    </w:p>
    <w:p w:rsidR="006311AF" w:rsidRPr="006311AF" w:rsidRDefault="006311AF" w:rsidP="006311AF">
      <w:pPr>
        <w:numPr>
          <w:ilvl w:val="0"/>
          <w:numId w:val="1"/>
        </w:numPr>
        <w:spacing w:after="160" w:line="360" w:lineRule="auto"/>
        <w:ind w:left="360"/>
        <w:jc w:val="both"/>
        <w:rPr>
          <w:rFonts w:cstheme="minorHAnsi"/>
          <w:b w:val="0"/>
          <w:color w:val="auto"/>
          <w:sz w:val="22"/>
          <w:lang w:val="en-US"/>
        </w:rPr>
      </w:pPr>
      <w:r w:rsidRPr="006311AF">
        <w:rPr>
          <w:rFonts w:cstheme="minorHAnsi"/>
          <w:b w:val="0"/>
          <w:color w:val="auto"/>
          <w:sz w:val="22"/>
          <w:lang w:val="en-US"/>
        </w:rPr>
        <w:t>Facilitate the review of ward-based plans to update priorities and assess projects/activities already implemented or in progress</w:t>
      </w:r>
    </w:p>
    <w:p w:rsidR="006311AF" w:rsidRPr="006311AF" w:rsidRDefault="006311AF" w:rsidP="006311AF">
      <w:pPr>
        <w:numPr>
          <w:ilvl w:val="0"/>
          <w:numId w:val="1"/>
        </w:numPr>
        <w:spacing w:after="160" w:line="360" w:lineRule="auto"/>
        <w:ind w:left="360"/>
        <w:jc w:val="both"/>
        <w:rPr>
          <w:rFonts w:cstheme="minorHAnsi"/>
          <w:b w:val="0"/>
          <w:color w:val="auto"/>
          <w:sz w:val="22"/>
          <w:lang w:val="en-US"/>
        </w:rPr>
      </w:pPr>
      <w:r w:rsidRPr="006311AF">
        <w:rPr>
          <w:rFonts w:cstheme="minorHAnsi"/>
          <w:b w:val="0"/>
          <w:color w:val="auto"/>
          <w:sz w:val="22"/>
          <w:lang w:val="en-US"/>
        </w:rPr>
        <w:lastRenderedPageBreak/>
        <w:t>Pilot projects for implementation, working with stakeholders and partners</w:t>
      </w:r>
    </w:p>
    <w:p w:rsidR="006311AF" w:rsidRPr="006311AF" w:rsidRDefault="006311AF" w:rsidP="006311AF">
      <w:pPr>
        <w:pStyle w:val="ListParagraph"/>
        <w:numPr>
          <w:ilvl w:val="0"/>
          <w:numId w:val="1"/>
        </w:numPr>
        <w:spacing w:line="360" w:lineRule="auto"/>
        <w:ind w:left="360"/>
        <w:jc w:val="both"/>
        <w:rPr>
          <w:rFonts w:cstheme="minorHAnsi"/>
          <w:b w:val="0"/>
          <w:color w:val="auto"/>
          <w:sz w:val="22"/>
        </w:rPr>
      </w:pPr>
      <w:r w:rsidRPr="006311AF">
        <w:rPr>
          <w:rFonts w:cstheme="minorHAnsi"/>
          <w:b w:val="0"/>
          <w:color w:val="auto"/>
          <w:sz w:val="22"/>
          <w:lang w:val="en-US"/>
        </w:rPr>
        <w:t>Monitor implementation progress and evaluate the impact using ward structures.</w:t>
      </w:r>
      <w:r w:rsidRPr="006311AF">
        <w:rPr>
          <w:rFonts w:cstheme="minorHAnsi"/>
          <w:b w:val="0"/>
          <w:color w:val="auto"/>
          <w:sz w:val="22"/>
        </w:rPr>
        <w:t xml:space="preserve"> </w:t>
      </w:r>
    </w:p>
    <w:p w:rsidR="006311AF" w:rsidRPr="006311AF" w:rsidRDefault="006311AF" w:rsidP="006311AF">
      <w:pPr>
        <w:spacing w:line="360" w:lineRule="auto"/>
        <w:jc w:val="both"/>
        <w:rPr>
          <w:rFonts w:cstheme="minorHAnsi"/>
          <w:b w:val="0"/>
          <w:color w:val="auto"/>
          <w:sz w:val="22"/>
        </w:rPr>
      </w:pPr>
    </w:p>
    <w:p w:rsidR="0065480A" w:rsidRPr="006311AF" w:rsidRDefault="0065480A" w:rsidP="0065480A">
      <w:pPr>
        <w:spacing w:line="360" w:lineRule="auto"/>
        <w:jc w:val="both"/>
        <w:rPr>
          <w:rFonts w:cstheme="minorHAnsi"/>
          <w:b w:val="0"/>
          <w:color w:val="auto"/>
          <w:sz w:val="22"/>
        </w:rPr>
      </w:pPr>
    </w:p>
    <w:p w:rsidR="006311AF" w:rsidRPr="006311AF" w:rsidRDefault="006311AF" w:rsidP="0065480A">
      <w:pPr>
        <w:spacing w:line="360" w:lineRule="auto"/>
        <w:jc w:val="both"/>
        <w:rPr>
          <w:rFonts w:eastAsia="Times New Roman" w:cstheme="minorHAnsi"/>
          <w:b w:val="0"/>
          <w:i/>
          <w:iCs/>
          <w:color w:val="auto"/>
          <w:sz w:val="22"/>
          <w:lang w:val="en-US" w:bidi="en-US"/>
        </w:rPr>
      </w:pPr>
    </w:p>
    <w:p w:rsidR="00B3024B" w:rsidRPr="006311AF" w:rsidRDefault="00B3024B" w:rsidP="00B3024B">
      <w:pPr>
        <w:spacing w:line="360" w:lineRule="auto"/>
        <w:jc w:val="both"/>
        <w:rPr>
          <w:rFonts w:eastAsia="Calibri" w:cstheme="minorHAnsi"/>
          <w:b w:val="0"/>
          <w:color w:val="auto"/>
          <w:sz w:val="22"/>
        </w:rPr>
      </w:pPr>
    </w:p>
    <w:p w:rsidR="00B3024B" w:rsidRPr="004F16DF" w:rsidRDefault="00B3024B" w:rsidP="00E2032B">
      <w:pPr>
        <w:pStyle w:val="Heading1"/>
        <w:keepLines/>
        <w:numPr>
          <w:ilvl w:val="0"/>
          <w:numId w:val="153"/>
        </w:numPr>
        <w:spacing w:before="0" w:after="240" w:line="240" w:lineRule="auto"/>
        <w:jc w:val="both"/>
        <w:rPr>
          <w:rFonts w:cs="Calibri"/>
          <w:sz w:val="36"/>
          <w:szCs w:val="36"/>
        </w:rPr>
      </w:pPr>
      <w:r>
        <w:br w:type="page"/>
      </w:r>
      <w:bookmarkStart w:id="432" w:name="_Toc516675641"/>
      <w:bookmarkStart w:id="433" w:name="_Toc36625275"/>
      <w:r w:rsidRPr="004F16DF">
        <w:rPr>
          <w:sz w:val="36"/>
          <w:szCs w:val="36"/>
        </w:rPr>
        <w:lastRenderedPageBreak/>
        <w:t>SECTION F – PERFORMANCE MANAGEMENT SYSTEM</w:t>
      </w:r>
      <w:bookmarkEnd w:id="432"/>
      <w:bookmarkEnd w:id="433"/>
    </w:p>
    <w:p w:rsidR="00B3024B" w:rsidRPr="003E5C9F" w:rsidRDefault="00B3024B" w:rsidP="00E2032B">
      <w:pPr>
        <w:pStyle w:val="Heading2"/>
        <w:keepLines/>
        <w:numPr>
          <w:ilvl w:val="1"/>
          <w:numId w:val="153"/>
        </w:numPr>
        <w:spacing w:after="40" w:line="360" w:lineRule="auto"/>
        <w:jc w:val="both"/>
        <w:rPr>
          <w:rFonts w:eastAsia="Calibri"/>
          <w:b/>
        </w:rPr>
      </w:pPr>
      <w:bookmarkStart w:id="434" w:name="_Toc289337871"/>
      <w:bookmarkStart w:id="435" w:name="_Toc516675642"/>
      <w:bookmarkStart w:id="436" w:name="_Toc36625276"/>
      <w:r w:rsidRPr="003E5C9F">
        <w:rPr>
          <w:rFonts w:eastAsia="Calibri"/>
          <w:b/>
        </w:rPr>
        <w:t>Introduction</w:t>
      </w:r>
      <w:bookmarkEnd w:id="434"/>
      <w:bookmarkEnd w:id="435"/>
      <w:bookmarkEnd w:id="436"/>
    </w:p>
    <w:p w:rsidR="005A69BD" w:rsidRDefault="005B433F" w:rsidP="00B3024B">
      <w:pPr>
        <w:spacing w:line="360" w:lineRule="auto"/>
        <w:contextualSpacing/>
        <w:jc w:val="both"/>
        <w:rPr>
          <w:rFonts w:ascii="Calibri" w:eastAsia="Calibri" w:hAnsi="Calibri"/>
          <w:b w:val="0"/>
          <w:color w:val="auto"/>
          <w:sz w:val="22"/>
        </w:rPr>
      </w:pPr>
      <w:r w:rsidRPr="00C11F8F">
        <w:rPr>
          <w:rFonts w:ascii="Calibri" w:eastAsia="Calibri" w:hAnsi="Calibri"/>
          <w:b w:val="0"/>
          <w:color w:val="auto"/>
          <w:sz w:val="22"/>
        </w:rPr>
        <w:t>ELM’s PMS is divided into two,</w:t>
      </w:r>
      <w:r w:rsidR="005A69BD">
        <w:rPr>
          <w:rFonts w:ascii="Calibri" w:eastAsia="Calibri" w:hAnsi="Calibri"/>
          <w:b w:val="0"/>
          <w:color w:val="auto"/>
          <w:sz w:val="22"/>
        </w:rPr>
        <w:t xml:space="preserve"> i.e.</w:t>
      </w:r>
      <w:r w:rsidRPr="00C11F8F">
        <w:rPr>
          <w:rFonts w:ascii="Calibri" w:eastAsia="Calibri" w:hAnsi="Calibri"/>
          <w:b w:val="0"/>
          <w:color w:val="auto"/>
          <w:sz w:val="22"/>
        </w:rPr>
        <w:t xml:space="preserve"> institutional and individual. </w:t>
      </w:r>
      <w:r w:rsidR="00F15711" w:rsidRPr="00C11F8F">
        <w:rPr>
          <w:rFonts w:ascii="Calibri" w:eastAsia="Calibri" w:hAnsi="Calibri"/>
          <w:b w:val="0"/>
          <w:color w:val="auto"/>
          <w:sz w:val="22"/>
        </w:rPr>
        <w:t>The institution</w:t>
      </w:r>
      <w:r w:rsidR="00C11F8F" w:rsidRPr="00C11F8F">
        <w:rPr>
          <w:rFonts w:ascii="Calibri" w:eastAsia="Calibri" w:hAnsi="Calibri"/>
          <w:b w:val="0"/>
          <w:color w:val="auto"/>
          <w:sz w:val="22"/>
        </w:rPr>
        <w:t>al PMS is managed in the PMS,</w:t>
      </w:r>
      <w:r w:rsidR="00F15711" w:rsidRPr="00C11F8F">
        <w:rPr>
          <w:rFonts w:ascii="Calibri" w:eastAsia="Calibri" w:hAnsi="Calibri"/>
          <w:b w:val="0"/>
          <w:color w:val="auto"/>
          <w:sz w:val="22"/>
        </w:rPr>
        <w:t xml:space="preserve"> M</w:t>
      </w:r>
      <w:r w:rsidR="00C11F8F" w:rsidRPr="00C11F8F">
        <w:rPr>
          <w:rFonts w:ascii="Calibri" w:eastAsia="Calibri" w:hAnsi="Calibri"/>
          <w:b w:val="0"/>
          <w:color w:val="auto"/>
          <w:sz w:val="22"/>
        </w:rPr>
        <w:t xml:space="preserve">onitoring </w:t>
      </w:r>
      <w:r w:rsidR="00F15711" w:rsidRPr="00C11F8F">
        <w:rPr>
          <w:rFonts w:ascii="Calibri" w:eastAsia="Calibri" w:hAnsi="Calibri"/>
          <w:b w:val="0"/>
          <w:color w:val="auto"/>
          <w:sz w:val="22"/>
        </w:rPr>
        <w:t>&amp;</w:t>
      </w:r>
      <w:r w:rsidR="00C11F8F" w:rsidRPr="00C11F8F">
        <w:rPr>
          <w:rFonts w:ascii="Calibri" w:eastAsia="Calibri" w:hAnsi="Calibri"/>
          <w:b w:val="0"/>
          <w:color w:val="auto"/>
          <w:sz w:val="22"/>
        </w:rPr>
        <w:t xml:space="preserve"> </w:t>
      </w:r>
      <w:r w:rsidR="00F15711" w:rsidRPr="00C11F8F">
        <w:rPr>
          <w:rFonts w:ascii="Calibri" w:eastAsia="Calibri" w:hAnsi="Calibri"/>
          <w:b w:val="0"/>
          <w:color w:val="auto"/>
          <w:sz w:val="22"/>
        </w:rPr>
        <w:t>E</w:t>
      </w:r>
      <w:r w:rsidR="00C11F8F" w:rsidRPr="00C11F8F">
        <w:rPr>
          <w:rFonts w:ascii="Calibri" w:eastAsia="Calibri" w:hAnsi="Calibri"/>
          <w:b w:val="0"/>
          <w:color w:val="auto"/>
          <w:sz w:val="22"/>
        </w:rPr>
        <w:t>valuation</w:t>
      </w:r>
      <w:r w:rsidR="00F15711" w:rsidRPr="00C11F8F">
        <w:rPr>
          <w:rFonts w:ascii="Calibri" w:eastAsia="Calibri" w:hAnsi="Calibri"/>
          <w:b w:val="0"/>
          <w:color w:val="auto"/>
          <w:sz w:val="22"/>
        </w:rPr>
        <w:t xml:space="preserve"> Unit in the Office of the Municipal Manager</w:t>
      </w:r>
      <w:r w:rsidR="005A69BD">
        <w:rPr>
          <w:rFonts w:ascii="Calibri" w:eastAsia="Calibri" w:hAnsi="Calibri"/>
          <w:b w:val="0"/>
          <w:color w:val="auto"/>
          <w:sz w:val="22"/>
        </w:rPr>
        <w:t xml:space="preserve"> and the individual PMS is managed in the </w:t>
      </w:r>
    </w:p>
    <w:p w:rsidR="00B3024B" w:rsidRPr="0040573D" w:rsidRDefault="005A69BD" w:rsidP="00B3024B">
      <w:pPr>
        <w:spacing w:line="360" w:lineRule="auto"/>
        <w:contextualSpacing/>
        <w:jc w:val="both"/>
        <w:rPr>
          <w:rFonts w:ascii="Calibri" w:eastAsia="Calibri" w:hAnsi="Calibri"/>
          <w:b w:val="0"/>
          <w:color w:val="auto"/>
          <w:sz w:val="22"/>
        </w:rPr>
      </w:pPr>
      <w:r>
        <w:rPr>
          <w:rFonts w:ascii="Calibri" w:eastAsia="Calibri" w:hAnsi="Calibri"/>
          <w:b w:val="0"/>
          <w:color w:val="auto"/>
          <w:sz w:val="22"/>
        </w:rPr>
        <w:t>Corporate Services Department</w:t>
      </w:r>
      <w:r w:rsidR="00C11F8F">
        <w:rPr>
          <w:rFonts w:ascii="Calibri" w:eastAsia="Calibri" w:hAnsi="Calibri"/>
          <w:b w:val="0"/>
          <w:color w:val="auto"/>
          <w:sz w:val="22"/>
        </w:rPr>
        <w:t>.</w:t>
      </w:r>
      <w:r w:rsidR="00F15711">
        <w:rPr>
          <w:rFonts w:ascii="Calibri" w:eastAsia="Calibri" w:hAnsi="Calibri"/>
          <w:b w:val="0"/>
          <w:color w:val="auto"/>
          <w:sz w:val="22"/>
        </w:rPr>
        <w:t xml:space="preserve"> </w:t>
      </w:r>
      <w:r w:rsidR="00B3024B" w:rsidRPr="0040573D">
        <w:rPr>
          <w:rFonts w:ascii="Calibri" w:eastAsia="Calibri" w:hAnsi="Calibri"/>
          <w:b w:val="0"/>
          <w:color w:val="auto"/>
          <w:sz w:val="22"/>
        </w:rPr>
        <w:t xml:space="preserve">The municipality has since </w:t>
      </w:r>
      <w:r w:rsidR="004560AB">
        <w:rPr>
          <w:rFonts w:ascii="Calibri" w:eastAsia="Calibri" w:hAnsi="Calibri"/>
          <w:b w:val="0"/>
          <w:color w:val="auto"/>
          <w:sz w:val="22"/>
        </w:rPr>
        <w:t xml:space="preserve">migrated from a manual PMS System to an automated system and has </w:t>
      </w:r>
      <w:r w:rsidR="00B3024B" w:rsidRPr="0040573D">
        <w:rPr>
          <w:rFonts w:ascii="Calibri" w:eastAsia="Calibri" w:hAnsi="Calibri"/>
          <w:b w:val="0"/>
          <w:color w:val="auto"/>
          <w:sz w:val="22"/>
        </w:rPr>
        <w:t xml:space="preserve">cascaded performance management to </w:t>
      </w:r>
      <w:r w:rsidR="004560AB">
        <w:rPr>
          <w:rFonts w:ascii="Calibri" w:eastAsia="Calibri" w:hAnsi="Calibri"/>
          <w:b w:val="0"/>
          <w:color w:val="auto"/>
          <w:sz w:val="22"/>
        </w:rPr>
        <w:t xml:space="preserve">lower levels until Task Grade 09. This process </w:t>
      </w:r>
      <w:r w:rsidR="00B3024B" w:rsidRPr="0040573D">
        <w:rPr>
          <w:rFonts w:ascii="Calibri" w:eastAsia="Calibri" w:hAnsi="Calibri"/>
          <w:b w:val="0"/>
          <w:color w:val="auto"/>
          <w:sz w:val="22"/>
        </w:rPr>
        <w:t xml:space="preserve">necessitated the review of the municipality’s PMS Policy. The PMS review process has taken place and the </w:t>
      </w:r>
      <w:r w:rsidR="00567F64">
        <w:rPr>
          <w:rFonts w:ascii="Calibri" w:eastAsia="Calibri" w:hAnsi="Calibri"/>
          <w:b w:val="0"/>
          <w:color w:val="auto"/>
          <w:sz w:val="22"/>
        </w:rPr>
        <w:t>reviewed PMS P</w:t>
      </w:r>
      <w:r w:rsidR="00B3024B" w:rsidRPr="0040573D">
        <w:rPr>
          <w:rFonts w:ascii="Calibri" w:eastAsia="Calibri" w:hAnsi="Calibri"/>
          <w:b w:val="0"/>
          <w:color w:val="auto"/>
          <w:sz w:val="22"/>
        </w:rPr>
        <w:t xml:space="preserve">olicy </w:t>
      </w:r>
      <w:r w:rsidR="00567F64">
        <w:rPr>
          <w:rFonts w:ascii="Calibri" w:eastAsia="Calibri" w:hAnsi="Calibri"/>
          <w:b w:val="0"/>
          <w:color w:val="auto"/>
          <w:sz w:val="22"/>
        </w:rPr>
        <w:t>has been</w:t>
      </w:r>
      <w:r w:rsidR="004560AB">
        <w:rPr>
          <w:rFonts w:ascii="Calibri" w:eastAsia="Calibri" w:hAnsi="Calibri"/>
          <w:b w:val="0"/>
          <w:color w:val="auto"/>
          <w:sz w:val="22"/>
        </w:rPr>
        <w:t xml:space="preserve"> adopted</w:t>
      </w:r>
      <w:r w:rsidR="00B3024B" w:rsidRPr="0040573D">
        <w:rPr>
          <w:rFonts w:ascii="Calibri" w:eastAsia="Calibri" w:hAnsi="Calibri"/>
          <w:b w:val="0"/>
          <w:color w:val="auto"/>
          <w:sz w:val="22"/>
        </w:rPr>
        <w:t xml:space="preserve"> by the municipal council. ELM conducts </w:t>
      </w:r>
      <w:r w:rsidR="004560AB">
        <w:rPr>
          <w:rFonts w:ascii="Calibri" w:eastAsia="Calibri" w:hAnsi="Calibri"/>
          <w:b w:val="0"/>
          <w:color w:val="auto"/>
          <w:sz w:val="22"/>
        </w:rPr>
        <w:t xml:space="preserve">quarterly, </w:t>
      </w:r>
      <w:r w:rsidR="00B3024B" w:rsidRPr="0040573D">
        <w:rPr>
          <w:rFonts w:ascii="Calibri" w:eastAsia="Calibri" w:hAnsi="Calibri"/>
          <w:b w:val="0"/>
          <w:color w:val="auto"/>
          <w:sz w:val="22"/>
        </w:rPr>
        <w:t xml:space="preserve">mid-term and annual performance reviews </w:t>
      </w:r>
      <w:r w:rsidR="004560AB">
        <w:rPr>
          <w:rFonts w:ascii="Calibri" w:eastAsia="Calibri" w:hAnsi="Calibri"/>
          <w:b w:val="0"/>
          <w:color w:val="auto"/>
          <w:sz w:val="22"/>
        </w:rPr>
        <w:t>for all employees on performance management and p</w:t>
      </w:r>
      <w:r w:rsidR="00B3024B" w:rsidRPr="0040573D">
        <w:rPr>
          <w:rFonts w:ascii="Calibri" w:eastAsia="Calibri" w:hAnsi="Calibri"/>
          <w:b w:val="0"/>
          <w:color w:val="auto"/>
          <w:sz w:val="22"/>
        </w:rPr>
        <w:t>erformance bonuses are therefore paid to all deserving individuals.</w:t>
      </w:r>
      <w:r w:rsidR="00C11F8F">
        <w:rPr>
          <w:rFonts w:ascii="Calibri" w:eastAsia="Calibri" w:hAnsi="Calibri"/>
          <w:b w:val="0"/>
          <w:color w:val="auto"/>
          <w:sz w:val="22"/>
        </w:rPr>
        <w:t xml:space="preserve"> </w:t>
      </w:r>
      <w:r w:rsidR="00DD7C6D">
        <w:rPr>
          <w:rFonts w:ascii="Calibri" w:eastAsia="Calibri" w:hAnsi="Calibri"/>
          <w:b w:val="0"/>
          <w:color w:val="auto"/>
          <w:sz w:val="22"/>
        </w:rPr>
        <w:t xml:space="preserve">At the end of every quarter, departments and individuals on performance management system upload their reports backed by supporting evidence on the system, which are then verified and assured by the PMS Unit for correctness. After the assurance process is completed Internal Audit Unit performs its audit function before the performance reports are submitted to </w:t>
      </w:r>
      <w:r w:rsidR="005B433F">
        <w:rPr>
          <w:rFonts w:ascii="Calibri" w:eastAsia="Calibri" w:hAnsi="Calibri"/>
          <w:b w:val="0"/>
          <w:color w:val="auto"/>
          <w:sz w:val="22"/>
        </w:rPr>
        <w:t>the Audit Committee, EXCO and Council.</w:t>
      </w:r>
      <w:r w:rsidR="00DD7C6D">
        <w:rPr>
          <w:rFonts w:ascii="Calibri" w:eastAsia="Calibri" w:hAnsi="Calibri"/>
          <w:b w:val="0"/>
          <w:color w:val="auto"/>
          <w:sz w:val="22"/>
        </w:rPr>
        <w:t xml:space="preserve"> </w:t>
      </w:r>
      <w:r w:rsidR="00B3024B" w:rsidRPr="0040573D">
        <w:rPr>
          <w:rFonts w:ascii="Calibri" w:eastAsia="Calibri" w:hAnsi="Calibri"/>
          <w:b w:val="0"/>
          <w:color w:val="auto"/>
          <w:sz w:val="22"/>
        </w:rPr>
        <w:t xml:space="preserve"> </w:t>
      </w:r>
    </w:p>
    <w:p w:rsidR="00B3024B" w:rsidRPr="0040573D" w:rsidRDefault="00B3024B" w:rsidP="00B3024B">
      <w:pPr>
        <w:spacing w:line="360" w:lineRule="auto"/>
        <w:contextualSpacing/>
        <w:jc w:val="both"/>
        <w:rPr>
          <w:rFonts w:ascii="Calibri" w:eastAsia="Calibri" w:hAnsi="Calibri"/>
          <w:b w:val="0"/>
          <w:color w:val="auto"/>
          <w:sz w:val="22"/>
        </w:rPr>
      </w:pPr>
    </w:p>
    <w:p w:rsidR="00B3024B" w:rsidRPr="0040573D" w:rsidRDefault="00B3024B" w:rsidP="00B3024B">
      <w:pPr>
        <w:autoSpaceDE w:val="0"/>
        <w:autoSpaceDN w:val="0"/>
        <w:adjustRightInd w:val="0"/>
        <w:spacing w:line="360" w:lineRule="auto"/>
        <w:contextualSpacing/>
        <w:jc w:val="both"/>
        <w:rPr>
          <w:rFonts w:ascii="Calibri" w:eastAsia="Times New Roman" w:hAnsi="Calibri" w:cs="ArialUnicodeMS"/>
          <w:b w:val="0"/>
          <w:color w:val="auto"/>
          <w:sz w:val="22"/>
          <w:lang w:eastAsia="en-GB"/>
        </w:rPr>
      </w:pPr>
      <w:r w:rsidRPr="0040573D">
        <w:rPr>
          <w:rFonts w:ascii="Calibri" w:eastAsia="Times New Roman" w:hAnsi="Calibri" w:cs="ArialUnicodeMS"/>
          <w:b w:val="0"/>
          <w:color w:val="auto"/>
          <w:sz w:val="22"/>
          <w:lang w:eastAsia="en-GB"/>
        </w:rPr>
        <w:t>In terms of the Municipal Planning and Performance Management Regulations (2001), the Performance Management System:</w:t>
      </w:r>
    </w:p>
    <w:p w:rsidR="00B3024B" w:rsidRPr="0040573D" w:rsidRDefault="00B3024B" w:rsidP="00B3024B">
      <w:pPr>
        <w:autoSpaceDE w:val="0"/>
        <w:autoSpaceDN w:val="0"/>
        <w:adjustRightInd w:val="0"/>
        <w:spacing w:line="360" w:lineRule="auto"/>
        <w:contextualSpacing/>
        <w:jc w:val="both"/>
        <w:rPr>
          <w:rFonts w:ascii="Calibri" w:eastAsia="Times New Roman" w:hAnsi="Calibri" w:cs="ArialUnicodeMS"/>
          <w:b w:val="0"/>
          <w:i/>
          <w:color w:val="auto"/>
          <w:sz w:val="22"/>
          <w:lang w:eastAsia="en-GB"/>
        </w:rPr>
      </w:pPr>
      <w:r w:rsidRPr="0040573D">
        <w:rPr>
          <w:rFonts w:ascii="Calibri" w:eastAsia="Times New Roman" w:hAnsi="Calibri" w:cs="ArialUnicodeMS"/>
          <w:b w:val="0"/>
          <w:i/>
          <w:color w:val="auto"/>
          <w:sz w:val="22"/>
          <w:lang w:eastAsia="en-GB"/>
        </w:rPr>
        <w:t>“entails a framework that describes and represent how the municipality’s cycle and processes of performance planning, management, measurement, review, reporting and Improvement will be conducted, organised and managed including determining of roles of different role players”</w:t>
      </w:r>
    </w:p>
    <w:p w:rsidR="00B3024B" w:rsidRPr="0040573D" w:rsidRDefault="00B3024B" w:rsidP="00B3024B">
      <w:pPr>
        <w:spacing w:line="360" w:lineRule="auto"/>
        <w:contextualSpacing/>
        <w:jc w:val="both"/>
        <w:rPr>
          <w:rFonts w:ascii="Calibri" w:eastAsia="Calibri" w:hAnsi="Calibri"/>
          <w:b w:val="0"/>
          <w:color w:val="auto"/>
          <w:sz w:val="22"/>
          <w:lang w:eastAsia="en-GB"/>
        </w:rPr>
      </w:pPr>
    </w:p>
    <w:p w:rsidR="00B3024B" w:rsidRPr="0040573D" w:rsidRDefault="00B3024B" w:rsidP="00B3024B">
      <w:pPr>
        <w:autoSpaceDE w:val="0"/>
        <w:autoSpaceDN w:val="0"/>
        <w:adjustRightInd w:val="0"/>
        <w:spacing w:line="360" w:lineRule="auto"/>
        <w:contextualSpacing/>
        <w:jc w:val="both"/>
        <w:rPr>
          <w:rFonts w:ascii="Calibri" w:eastAsia="Times New Roman" w:hAnsi="Calibri" w:cs="ArialUnicodeMS"/>
          <w:b w:val="0"/>
          <w:color w:val="auto"/>
          <w:sz w:val="22"/>
          <w:lang w:eastAsia="en-GB"/>
        </w:rPr>
      </w:pPr>
      <w:r w:rsidRPr="0040573D">
        <w:rPr>
          <w:rFonts w:ascii="Calibri" w:eastAsia="Times New Roman" w:hAnsi="Calibri" w:cs="ArialUnicodeMS"/>
          <w:b w:val="0"/>
          <w:color w:val="auto"/>
          <w:sz w:val="22"/>
          <w:lang w:eastAsia="en-GB"/>
        </w:rPr>
        <w:t>Accepting this definition as contained in the Act, the ELM has reviewed and adopted its PMS Policy to drive towards the following objectives:</w:t>
      </w:r>
    </w:p>
    <w:p w:rsidR="00B3024B" w:rsidRPr="0040573D" w:rsidRDefault="00B3024B" w:rsidP="00E2032B">
      <w:pPr>
        <w:numPr>
          <w:ilvl w:val="0"/>
          <w:numId w:val="130"/>
        </w:numPr>
        <w:spacing w:line="360" w:lineRule="auto"/>
        <w:contextualSpacing/>
        <w:jc w:val="both"/>
        <w:rPr>
          <w:rFonts w:ascii="Calibri" w:eastAsia="Cambria" w:hAnsi="Calibri"/>
          <w:b w:val="0"/>
          <w:color w:val="auto"/>
          <w:sz w:val="22"/>
          <w:lang w:eastAsia="en-GB"/>
        </w:rPr>
      </w:pPr>
      <w:r w:rsidRPr="0040573D">
        <w:rPr>
          <w:rFonts w:ascii="Calibri" w:eastAsia="Cambria" w:hAnsi="Calibri"/>
          <w:b w:val="0"/>
          <w:color w:val="auto"/>
          <w:sz w:val="22"/>
          <w:lang w:eastAsia="en-GB"/>
        </w:rPr>
        <w:t xml:space="preserve">To give effect to the legislative obligations of the </w:t>
      </w:r>
      <w:r w:rsidRPr="0040573D">
        <w:rPr>
          <w:rFonts w:ascii="Calibri" w:eastAsia="Times New Roman" w:hAnsi="Calibri" w:cs="ArialUnicodeMS"/>
          <w:b w:val="0"/>
          <w:color w:val="auto"/>
          <w:sz w:val="22"/>
          <w:lang w:eastAsia="en-GB"/>
        </w:rPr>
        <w:t>ELM</w:t>
      </w:r>
      <w:r w:rsidRPr="0040573D">
        <w:rPr>
          <w:rFonts w:ascii="Calibri" w:eastAsia="Cambria" w:hAnsi="Calibri"/>
          <w:b w:val="0"/>
          <w:color w:val="auto"/>
          <w:sz w:val="22"/>
          <w:lang w:eastAsia="en-GB"/>
        </w:rPr>
        <w:t xml:space="preserve"> in an open, transparent and focused manner;</w:t>
      </w:r>
    </w:p>
    <w:p w:rsidR="00B3024B" w:rsidRPr="0040573D" w:rsidRDefault="00B3024B" w:rsidP="00E2032B">
      <w:pPr>
        <w:numPr>
          <w:ilvl w:val="0"/>
          <w:numId w:val="130"/>
        </w:numPr>
        <w:spacing w:line="360" w:lineRule="auto"/>
        <w:contextualSpacing/>
        <w:jc w:val="both"/>
        <w:rPr>
          <w:rFonts w:ascii="Calibri" w:eastAsia="Cambria" w:hAnsi="Calibri"/>
          <w:b w:val="0"/>
          <w:color w:val="auto"/>
          <w:sz w:val="22"/>
          <w:lang w:eastAsia="en-GB"/>
        </w:rPr>
      </w:pPr>
      <w:r w:rsidRPr="0040573D">
        <w:rPr>
          <w:rFonts w:ascii="Calibri" w:eastAsia="Cambria" w:hAnsi="Calibri"/>
          <w:b w:val="0"/>
          <w:color w:val="auto"/>
          <w:sz w:val="22"/>
          <w:lang w:eastAsia="en-GB"/>
        </w:rPr>
        <w:t>To incorporate the already implemented performance management processes applicable to Section 57 Managers and how these relate to and link with the system in a holistic, institution wide, policy;</w:t>
      </w:r>
    </w:p>
    <w:p w:rsidR="00B3024B" w:rsidRPr="0040573D" w:rsidRDefault="00B3024B" w:rsidP="00E2032B">
      <w:pPr>
        <w:numPr>
          <w:ilvl w:val="0"/>
          <w:numId w:val="130"/>
        </w:numPr>
        <w:spacing w:line="360" w:lineRule="auto"/>
        <w:contextualSpacing/>
        <w:jc w:val="both"/>
        <w:rPr>
          <w:rFonts w:ascii="Calibri" w:eastAsia="Cambria" w:hAnsi="Calibri"/>
          <w:b w:val="0"/>
          <w:color w:val="auto"/>
          <w:sz w:val="22"/>
          <w:lang w:eastAsia="en-GB"/>
        </w:rPr>
      </w:pPr>
      <w:r w:rsidRPr="0040573D">
        <w:rPr>
          <w:rFonts w:ascii="Calibri" w:eastAsia="Cambria" w:hAnsi="Calibri"/>
          <w:b w:val="0"/>
          <w:color w:val="auto"/>
          <w:sz w:val="22"/>
          <w:lang w:eastAsia="en-GB"/>
        </w:rPr>
        <w:t>To provide a firm foundation from which to steer the process of performance management through all phases of implementation and devolvement; and</w:t>
      </w:r>
    </w:p>
    <w:p w:rsidR="00B3024B" w:rsidRPr="0040573D" w:rsidRDefault="00B3024B" w:rsidP="00E2032B">
      <w:pPr>
        <w:numPr>
          <w:ilvl w:val="0"/>
          <w:numId w:val="130"/>
        </w:numPr>
        <w:spacing w:line="360" w:lineRule="auto"/>
        <w:contextualSpacing/>
        <w:jc w:val="both"/>
        <w:rPr>
          <w:rFonts w:ascii="Calibri" w:eastAsia="Cambria" w:hAnsi="Calibri"/>
          <w:b w:val="0"/>
          <w:color w:val="auto"/>
          <w:sz w:val="22"/>
          <w:lang w:eastAsia="en-GB"/>
        </w:rPr>
      </w:pPr>
      <w:r w:rsidRPr="0040573D">
        <w:rPr>
          <w:rFonts w:ascii="Calibri" w:eastAsia="Cambria" w:hAnsi="Calibri"/>
          <w:b w:val="0"/>
          <w:color w:val="auto"/>
          <w:sz w:val="22"/>
          <w:lang w:eastAsia="en-GB"/>
        </w:rPr>
        <w:t>To link and eventually to lock the IDP, the Budget and a Performance Management System in a cycle of prioritised, affordable and accountable municipal planning and effective service delivery involving all staff and the local community.</w:t>
      </w:r>
    </w:p>
    <w:p w:rsidR="00B3024B" w:rsidRPr="0040573D" w:rsidRDefault="00B3024B" w:rsidP="00E2032B">
      <w:pPr>
        <w:numPr>
          <w:ilvl w:val="0"/>
          <w:numId w:val="130"/>
        </w:numPr>
        <w:spacing w:line="360" w:lineRule="auto"/>
        <w:contextualSpacing/>
        <w:jc w:val="both"/>
        <w:rPr>
          <w:rFonts w:ascii="Calibri" w:eastAsia="Cambria" w:hAnsi="Calibri"/>
          <w:b w:val="0"/>
          <w:color w:val="auto"/>
          <w:sz w:val="22"/>
          <w:lang w:eastAsia="en-GB"/>
        </w:rPr>
      </w:pPr>
      <w:r w:rsidRPr="0040573D">
        <w:rPr>
          <w:rFonts w:ascii="Calibri" w:eastAsia="Cambria" w:hAnsi="Calibri"/>
          <w:b w:val="0"/>
          <w:color w:val="auto"/>
          <w:sz w:val="22"/>
          <w:lang w:eastAsia="en-GB"/>
        </w:rPr>
        <w:t>The establishment of a system which translates the IDP into measurable objectives and targets;</w:t>
      </w:r>
    </w:p>
    <w:p w:rsidR="00B3024B" w:rsidRPr="0040573D" w:rsidRDefault="00B3024B" w:rsidP="00E2032B">
      <w:pPr>
        <w:numPr>
          <w:ilvl w:val="0"/>
          <w:numId w:val="130"/>
        </w:numPr>
        <w:spacing w:line="360" w:lineRule="auto"/>
        <w:contextualSpacing/>
        <w:jc w:val="both"/>
        <w:rPr>
          <w:rFonts w:ascii="Calibri" w:eastAsia="Cambria" w:hAnsi="Calibri"/>
          <w:b w:val="0"/>
          <w:color w:val="auto"/>
          <w:sz w:val="22"/>
          <w:lang w:eastAsia="en-GB"/>
        </w:rPr>
      </w:pPr>
      <w:r w:rsidRPr="0040573D">
        <w:rPr>
          <w:rFonts w:ascii="Calibri" w:eastAsia="Cambria" w:hAnsi="Calibri"/>
          <w:b w:val="0"/>
          <w:color w:val="auto"/>
          <w:sz w:val="22"/>
          <w:lang w:eastAsia="en-GB"/>
        </w:rPr>
        <w:lastRenderedPageBreak/>
        <w:t>The institutionalisation of sound management principles ensuring effective and efficient governance of service delivery;</w:t>
      </w:r>
    </w:p>
    <w:p w:rsidR="00B3024B" w:rsidRPr="0040573D" w:rsidRDefault="00B3024B" w:rsidP="00E2032B">
      <w:pPr>
        <w:numPr>
          <w:ilvl w:val="0"/>
          <w:numId w:val="130"/>
        </w:numPr>
        <w:spacing w:line="360" w:lineRule="auto"/>
        <w:contextualSpacing/>
        <w:jc w:val="both"/>
        <w:rPr>
          <w:rFonts w:ascii="Calibri" w:eastAsia="Cambria" w:hAnsi="Calibri"/>
          <w:b w:val="0"/>
          <w:color w:val="auto"/>
          <w:sz w:val="22"/>
          <w:lang w:eastAsia="en-GB"/>
        </w:rPr>
      </w:pPr>
      <w:r w:rsidRPr="0040573D">
        <w:rPr>
          <w:rFonts w:ascii="Calibri" w:eastAsia="Cambria" w:hAnsi="Calibri"/>
          <w:b w:val="0"/>
          <w:color w:val="auto"/>
          <w:sz w:val="22"/>
          <w:lang w:eastAsia="en-GB"/>
        </w:rPr>
        <w:t>Adequate provision for community consultation and the opportunity to have a clearer insight in the performance of the municipality; and</w:t>
      </w:r>
    </w:p>
    <w:p w:rsidR="00B3024B" w:rsidRPr="0040573D" w:rsidRDefault="00B3024B" w:rsidP="00E2032B">
      <w:pPr>
        <w:numPr>
          <w:ilvl w:val="0"/>
          <w:numId w:val="130"/>
        </w:numPr>
        <w:spacing w:line="360" w:lineRule="auto"/>
        <w:contextualSpacing/>
        <w:jc w:val="both"/>
        <w:rPr>
          <w:rFonts w:ascii="Calibri" w:eastAsia="Cambria" w:hAnsi="Calibri"/>
          <w:b w:val="0"/>
          <w:color w:val="auto"/>
          <w:sz w:val="22"/>
        </w:rPr>
      </w:pPr>
      <w:r w:rsidRPr="0040573D">
        <w:rPr>
          <w:rFonts w:ascii="Calibri" w:eastAsia="Cambria" w:hAnsi="Calibri"/>
          <w:b w:val="0"/>
          <w:color w:val="auto"/>
          <w:sz w:val="22"/>
          <w:lang w:eastAsia="en-GB"/>
        </w:rPr>
        <w:t>The promotion of an accountable municipality.</w:t>
      </w:r>
    </w:p>
    <w:p w:rsidR="00B3024B" w:rsidRPr="0040573D" w:rsidRDefault="00B3024B" w:rsidP="00B3024B">
      <w:pPr>
        <w:spacing w:line="360" w:lineRule="auto"/>
        <w:contextualSpacing/>
        <w:jc w:val="both"/>
        <w:rPr>
          <w:rFonts w:ascii="Calibri" w:eastAsia="Times New Roman" w:hAnsi="Calibri" w:cs="ArialUnicodeMS"/>
          <w:b w:val="0"/>
          <w:color w:val="auto"/>
          <w:sz w:val="22"/>
          <w:lang w:eastAsia="en-GB"/>
        </w:rPr>
      </w:pPr>
    </w:p>
    <w:p w:rsidR="00B3024B" w:rsidRPr="003E5C9F" w:rsidRDefault="00B3024B" w:rsidP="00E2032B">
      <w:pPr>
        <w:pStyle w:val="Heading2"/>
        <w:keepLines/>
        <w:numPr>
          <w:ilvl w:val="1"/>
          <w:numId w:val="153"/>
        </w:numPr>
        <w:spacing w:after="40" w:line="360" w:lineRule="auto"/>
        <w:jc w:val="both"/>
        <w:rPr>
          <w:rFonts w:eastAsia="Calibri"/>
          <w:b/>
        </w:rPr>
      </w:pPr>
      <w:bookmarkStart w:id="437" w:name="_Toc289337873"/>
      <w:bookmarkStart w:id="438" w:name="_Toc516675643"/>
      <w:bookmarkStart w:id="439" w:name="_Toc36625277"/>
      <w:r w:rsidRPr="003E5C9F">
        <w:rPr>
          <w:rFonts w:eastAsia="Calibri"/>
          <w:b/>
        </w:rPr>
        <w:t>Principles governing Elundini PMS</w:t>
      </w:r>
      <w:bookmarkEnd w:id="437"/>
      <w:bookmarkEnd w:id="438"/>
      <w:bookmarkEnd w:id="439"/>
    </w:p>
    <w:p w:rsidR="00B3024B" w:rsidRPr="003E5C9F" w:rsidRDefault="00B3024B" w:rsidP="00B3024B">
      <w:pPr>
        <w:autoSpaceDE w:val="0"/>
        <w:autoSpaceDN w:val="0"/>
        <w:adjustRightInd w:val="0"/>
        <w:spacing w:line="360" w:lineRule="auto"/>
        <w:contextualSpacing/>
        <w:jc w:val="both"/>
        <w:rPr>
          <w:rFonts w:ascii="Calibri" w:eastAsia="Times New Roman" w:hAnsi="Calibri" w:cs="ArialUnicodeMS"/>
          <w:b w:val="0"/>
          <w:color w:val="0F0D29" w:themeColor="text1"/>
          <w:sz w:val="22"/>
          <w:lang w:eastAsia="en-GB"/>
        </w:rPr>
      </w:pPr>
      <w:r w:rsidRPr="003E5C9F">
        <w:rPr>
          <w:rFonts w:ascii="Calibri" w:eastAsia="Times New Roman" w:hAnsi="Calibri" w:cs="ArialUnicodeMS"/>
          <w:b w:val="0"/>
          <w:color w:val="0F0D29" w:themeColor="text1"/>
          <w:sz w:val="22"/>
          <w:lang w:eastAsia="en-GB"/>
        </w:rPr>
        <w:t>The following principles guided and informed the process of developing the Performance Management System for Elundini Municipality:</w:t>
      </w:r>
    </w:p>
    <w:p w:rsidR="00B3024B" w:rsidRPr="003E5C9F" w:rsidRDefault="00B3024B" w:rsidP="00E2032B">
      <w:pPr>
        <w:numPr>
          <w:ilvl w:val="0"/>
          <w:numId w:val="131"/>
        </w:numPr>
        <w:spacing w:line="360" w:lineRule="auto"/>
        <w:contextualSpacing/>
        <w:jc w:val="both"/>
        <w:rPr>
          <w:rFonts w:ascii="Calibri" w:eastAsia="Cambria" w:hAnsi="Calibri"/>
          <w:b w:val="0"/>
          <w:color w:val="0F0D29" w:themeColor="text1"/>
          <w:sz w:val="22"/>
          <w:lang w:eastAsia="en-GB"/>
        </w:rPr>
      </w:pPr>
      <w:r w:rsidRPr="003E5C9F">
        <w:rPr>
          <w:rFonts w:ascii="Calibri" w:eastAsia="Cambria" w:hAnsi="Calibri"/>
          <w:b w:val="0"/>
          <w:color w:val="0F0D29" w:themeColor="text1"/>
          <w:sz w:val="22"/>
          <w:lang w:eastAsia="en-GB"/>
        </w:rPr>
        <w:t>Simplicity</w:t>
      </w:r>
    </w:p>
    <w:p w:rsidR="00B3024B" w:rsidRPr="003E5C9F" w:rsidRDefault="00B3024B" w:rsidP="00E2032B">
      <w:pPr>
        <w:numPr>
          <w:ilvl w:val="0"/>
          <w:numId w:val="131"/>
        </w:numPr>
        <w:spacing w:line="360" w:lineRule="auto"/>
        <w:contextualSpacing/>
        <w:jc w:val="both"/>
        <w:rPr>
          <w:rFonts w:ascii="Calibri" w:eastAsia="Cambria" w:hAnsi="Calibri"/>
          <w:b w:val="0"/>
          <w:color w:val="0F0D29" w:themeColor="text1"/>
          <w:sz w:val="22"/>
          <w:lang w:eastAsia="en-GB"/>
        </w:rPr>
      </w:pPr>
      <w:r w:rsidRPr="003E5C9F">
        <w:rPr>
          <w:rFonts w:ascii="Calibri" w:eastAsia="Cambria" w:hAnsi="Calibri"/>
          <w:b w:val="0"/>
          <w:color w:val="0F0D29" w:themeColor="text1"/>
          <w:sz w:val="22"/>
          <w:lang w:eastAsia="en-GB"/>
        </w:rPr>
        <w:t>Politically acceptable</w:t>
      </w:r>
    </w:p>
    <w:p w:rsidR="00B3024B" w:rsidRPr="003E5C9F" w:rsidRDefault="00B3024B" w:rsidP="00E2032B">
      <w:pPr>
        <w:numPr>
          <w:ilvl w:val="0"/>
          <w:numId w:val="131"/>
        </w:numPr>
        <w:spacing w:line="360" w:lineRule="auto"/>
        <w:contextualSpacing/>
        <w:jc w:val="both"/>
        <w:rPr>
          <w:rFonts w:ascii="Calibri" w:eastAsia="Cambria" w:hAnsi="Calibri"/>
          <w:b w:val="0"/>
          <w:color w:val="0F0D29" w:themeColor="text1"/>
          <w:sz w:val="22"/>
          <w:lang w:eastAsia="en-GB"/>
        </w:rPr>
      </w:pPr>
      <w:r w:rsidRPr="003E5C9F">
        <w:rPr>
          <w:rFonts w:ascii="Calibri" w:eastAsia="Cambria" w:hAnsi="Calibri"/>
          <w:b w:val="0"/>
          <w:color w:val="0F0D29" w:themeColor="text1"/>
          <w:sz w:val="22"/>
          <w:lang w:eastAsia="en-GB"/>
        </w:rPr>
        <w:t>Transparency and accountability</w:t>
      </w:r>
    </w:p>
    <w:p w:rsidR="00B3024B" w:rsidRPr="003E5C9F" w:rsidRDefault="00B3024B" w:rsidP="00E2032B">
      <w:pPr>
        <w:numPr>
          <w:ilvl w:val="0"/>
          <w:numId w:val="131"/>
        </w:numPr>
        <w:spacing w:line="360" w:lineRule="auto"/>
        <w:contextualSpacing/>
        <w:jc w:val="both"/>
        <w:rPr>
          <w:rFonts w:ascii="Calibri" w:eastAsia="Cambria" w:hAnsi="Calibri"/>
          <w:b w:val="0"/>
          <w:color w:val="0F0D29" w:themeColor="text1"/>
          <w:sz w:val="22"/>
          <w:lang w:eastAsia="en-GB"/>
        </w:rPr>
      </w:pPr>
      <w:r w:rsidRPr="003E5C9F">
        <w:rPr>
          <w:rFonts w:ascii="Calibri" w:eastAsia="Cambria" w:hAnsi="Calibri"/>
          <w:b w:val="0"/>
          <w:color w:val="0F0D29" w:themeColor="text1"/>
          <w:sz w:val="22"/>
          <w:lang w:eastAsia="en-GB"/>
        </w:rPr>
        <w:t>Efficiency and Sustainability</w:t>
      </w:r>
    </w:p>
    <w:p w:rsidR="00B3024B" w:rsidRPr="003E5C9F" w:rsidRDefault="00B3024B" w:rsidP="00E2032B">
      <w:pPr>
        <w:numPr>
          <w:ilvl w:val="0"/>
          <w:numId w:val="131"/>
        </w:numPr>
        <w:spacing w:line="360" w:lineRule="auto"/>
        <w:contextualSpacing/>
        <w:jc w:val="both"/>
        <w:rPr>
          <w:rFonts w:ascii="Calibri" w:eastAsia="Cambria" w:hAnsi="Calibri"/>
          <w:b w:val="0"/>
          <w:color w:val="0F0D29" w:themeColor="text1"/>
          <w:sz w:val="22"/>
          <w:lang w:eastAsia="en-GB"/>
        </w:rPr>
      </w:pPr>
      <w:r w:rsidRPr="003E5C9F">
        <w:rPr>
          <w:rFonts w:ascii="Calibri" w:eastAsia="Cambria" w:hAnsi="Calibri"/>
          <w:b w:val="0"/>
          <w:color w:val="0F0D29" w:themeColor="text1"/>
          <w:sz w:val="22"/>
          <w:lang w:eastAsia="en-GB"/>
        </w:rPr>
        <w:t>Consultation and Community Involvement</w:t>
      </w:r>
    </w:p>
    <w:p w:rsidR="00B3024B" w:rsidRPr="003E5C9F" w:rsidRDefault="00B3024B" w:rsidP="00E2032B">
      <w:pPr>
        <w:numPr>
          <w:ilvl w:val="0"/>
          <w:numId w:val="131"/>
        </w:numPr>
        <w:spacing w:line="360" w:lineRule="auto"/>
        <w:contextualSpacing/>
        <w:jc w:val="both"/>
        <w:rPr>
          <w:rFonts w:ascii="Calibri" w:eastAsia="Cambria" w:hAnsi="Calibri"/>
          <w:b w:val="0"/>
          <w:color w:val="0F0D29" w:themeColor="text1"/>
          <w:sz w:val="22"/>
          <w:lang w:eastAsia="en-GB"/>
        </w:rPr>
      </w:pPr>
      <w:r w:rsidRPr="003E5C9F">
        <w:rPr>
          <w:rFonts w:ascii="Calibri" w:eastAsia="Cambria" w:hAnsi="Calibri"/>
          <w:b w:val="0"/>
          <w:color w:val="0F0D29" w:themeColor="text1"/>
          <w:sz w:val="22"/>
          <w:lang w:eastAsia="en-GB"/>
        </w:rPr>
        <w:t>Incremental Implementation</w:t>
      </w:r>
    </w:p>
    <w:p w:rsidR="00B3024B" w:rsidRPr="003E5C9F" w:rsidRDefault="00B3024B" w:rsidP="00B3024B">
      <w:pPr>
        <w:spacing w:line="360" w:lineRule="auto"/>
        <w:contextualSpacing/>
        <w:jc w:val="both"/>
        <w:rPr>
          <w:rFonts w:ascii="Calibri" w:eastAsia="Cambria" w:hAnsi="Calibri"/>
          <w:b w:val="0"/>
          <w:color w:val="2E287F" w:themeColor="text1" w:themeTint="BF"/>
          <w:sz w:val="22"/>
          <w:lang w:eastAsia="en-GB"/>
        </w:rPr>
      </w:pPr>
    </w:p>
    <w:p w:rsidR="00B3024B" w:rsidRPr="003E5C9F" w:rsidRDefault="00B3024B" w:rsidP="00E2032B">
      <w:pPr>
        <w:pStyle w:val="Heading2"/>
        <w:keepLines/>
        <w:numPr>
          <w:ilvl w:val="1"/>
          <w:numId w:val="153"/>
        </w:numPr>
        <w:spacing w:after="40" w:line="360" w:lineRule="auto"/>
        <w:jc w:val="both"/>
        <w:rPr>
          <w:rFonts w:eastAsia="Calibri"/>
          <w:b/>
        </w:rPr>
      </w:pPr>
      <w:bookmarkStart w:id="440" w:name="_Toc289337874"/>
      <w:bookmarkStart w:id="441" w:name="_Toc516675644"/>
      <w:bookmarkStart w:id="442" w:name="_Toc36625278"/>
      <w:r w:rsidRPr="003E5C9F">
        <w:rPr>
          <w:rFonts w:eastAsia="Calibri"/>
          <w:b/>
        </w:rPr>
        <w:t>Role players in ELM Performance Management System</w:t>
      </w:r>
      <w:bookmarkEnd w:id="440"/>
      <w:bookmarkEnd w:id="441"/>
      <w:bookmarkEnd w:id="442"/>
    </w:p>
    <w:p w:rsidR="00B3024B" w:rsidRPr="003E5C9F" w:rsidRDefault="00B3024B" w:rsidP="00B3024B">
      <w:pPr>
        <w:autoSpaceDE w:val="0"/>
        <w:autoSpaceDN w:val="0"/>
        <w:adjustRightInd w:val="0"/>
        <w:spacing w:line="360" w:lineRule="auto"/>
        <w:contextualSpacing/>
        <w:jc w:val="both"/>
        <w:rPr>
          <w:rFonts w:ascii="Calibri" w:eastAsia="Times New Roman" w:hAnsi="Calibri" w:cs="ArialUnicodeMS"/>
          <w:b w:val="0"/>
          <w:color w:val="0F0D29" w:themeColor="text1"/>
          <w:sz w:val="22"/>
          <w:lang w:eastAsia="en-GB"/>
        </w:rPr>
      </w:pPr>
      <w:r w:rsidRPr="003E5C9F">
        <w:rPr>
          <w:rFonts w:ascii="Calibri" w:eastAsia="Times New Roman" w:hAnsi="Calibri" w:cs="ArialUnicodeMS"/>
          <w:b w:val="0"/>
          <w:color w:val="0F0D29" w:themeColor="text1"/>
          <w:sz w:val="22"/>
          <w:lang w:eastAsia="en-GB"/>
        </w:rPr>
        <w:t>The roles and responsibilities regarding the implementation of PMS as contained in ELM policy for</w:t>
      </w:r>
    </w:p>
    <w:p w:rsidR="00B3024B" w:rsidRPr="003E5C9F" w:rsidRDefault="00B3024B" w:rsidP="00B3024B">
      <w:pPr>
        <w:spacing w:line="360" w:lineRule="auto"/>
        <w:contextualSpacing/>
        <w:jc w:val="both"/>
        <w:rPr>
          <w:rFonts w:ascii="Calibri" w:eastAsia="Calibri" w:hAnsi="Calibri"/>
          <w:b w:val="0"/>
          <w:color w:val="0F0D29" w:themeColor="text1"/>
          <w:sz w:val="22"/>
          <w:lang w:eastAsia="en-GB"/>
        </w:rPr>
      </w:pPr>
      <w:r w:rsidRPr="003E5C9F">
        <w:rPr>
          <w:rFonts w:ascii="Calibri" w:eastAsia="Calibri" w:hAnsi="Calibri"/>
          <w:b w:val="0"/>
          <w:color w:val="0F0D29" w:themeColor="text1"/>
          <w:sz w:val="22"/>
          <w:lang w:eastAsia="en-GB"/>
        </w:rPr>
        <w:t>PMS is discussed in the table below:</w:t>
      </w:r>
    </w:p>
    <w:p w:rsidR="00B3024B" w:rsidRPr="003E5C9F" w:rsidRDefault="0040573D" w:rsidP="0040573D">
      <w:pPr>
        <w:pStyle w:val="Caption"/>
        <w:rPr>
          <w:rFonts w:ascii="Calibri" w:hAnsi="Calibri" w:cs="ArialUnicodeMS"/>
          <w:color w:val="000000"/>
          <w:lang w:eastAsia="en-GB"/>
        </w:rPr>
      </w:pPr>
      <w:bookmarkStart w:id="443" w:name="_Toc35612645"/>
      <w:r>
        <w:t xml:space="preserve">Table </w:t>
      </w:r>
      <w:r>
        <w:fldChar w:fldCharType="begin"/>
      </w:r>
      <w:r>
        <w:instrText xml:space="preserve"> SEQ Table \* ARABIC </w:instrText>
      </w:r>
      <w:r>
        <w:fldChar w:fldCharType="separate"/>
      </w:r>
      <w:r w:rsidR="00093ADD">
        <w:rPr>
          <w:noProof/>
        </w:rPr>
        <w:t>53</w:t>
      </w:r>
      <w:r>
        <w:fldChar w:fldCharType="end"/>
      </w:r>
      <w:r>
        <w:t xml:space="preserve">: </w:t>
      </w:r>
      <w:r w:rsidR="00B3024B" w:rsidRPr="003E5C9F">
        <w:rPr>
          <w:rFonts w:ascii="Calibri" w:hAnsi="Calibri" w:cs="ArialUnicodeMS"/>
          <w:color w:val="000000"/>
          <w:lang w:eastAsia="en-GB"/>
        </w:rPr>
        <w:t>Role of Council:</w:t>
      </w:r>
      <w:bookmarkEnd w:id="443"/>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2268"/>
        <w:gridCol w:w="3118"/>
        <w:gridCol w:w="2410"/>
      </w:tblGrid>
      <w:tr w:rsidR="00B3024B" w:rsidRPr="00D03489" w:rsidTr="00B3024B">
        <w:tc>
          <w:tcPr>
            <w:tcW w:w="2127" w:type="dxa"/>
            <w:vMerge w:val="restart"/>
            <w:shd w:val="clear" w:color="auto" w:fill="9BBB59"/>
          </w:tcPr>
          <w:p w:rsidR="00B3024B" w:rsidRPr="003E5C9F" w:rsidRDefault="00B3024B" w:rsidP="00B3024B">
            <w:pPr>
              <w:spacing w:line="360" w:lineRule="auto"/>
              <w:contextualSpacing/>
              <w:jc w:val="both"/>
              <w:rPr>
                <w:rFonts w:ascii="Calibri" w:eastAsia="Times New Roman" w:hAnsi="Calibri" w:cs="ArialNarrow-Bold"/>
                <w:bCs/>
                <w:color w:val="000000"/>
                <w:sz w:val="20"/>
                <w:szCs w:val="20"/>
                <w:lang w:eastAsia="en-GB"/>
              </w:rPr>
            </w:pPr>
          </w:p>
          <w:p w:rsidR="00B3024B" w:rsidRPr="003E5C9F" w:rsidRDefault="00B3024B" w:rsidP="00B3024B">
            <w:pPr>
              <w:spacing w:line="360" w:lineRule="auto"/>
              <w:contextualSpacing/>
              <w:jc w:val="both"/>
              <w:rPr>
                <w:rFonts w:ascii="Calibri" w:eastAsia="Calibri" w:hAnsi="Calibri"/>
                <w:color w:val="000000"/>
                <w:sz w:val="20"/>
                <w:szCs w:val="20"/>
              </w:rPr>
            </w:pPr>
            <w:r w:rsidRPr="003E5C9F">
              <w:rPr>
                <w:rFonts w:ascii="Calibri" w:eastAsia="Times New Roman" w:hAnsi="Calibri" w:cs="ArialNarrow-Bold"/>
                <w:bCs/>
                <w:color w:val="000000"/>
                <w:sz w:val="20"/>
                <w:szCs w:val="20"/>
                <w:lang w:eastAsia="en-GB"/>
              </w:rPr>
              <w:t>PLANNING</w:t>
            </w:r>
          </w:p>
        </w:tc>
        <w:tc>
          <w:tcPr>
            <w:tcW w:w="7796" w:type="dxa"/>
            <w:gridSpan w:val="3"/>
            <w:shd w:val="clear" w:color="auto" w:fill="9BBB59"/>
          </w:tcPr>
          <w:p w:rsidR="00B3024B" w:rsidRPr="003E5C9F" w:rsidRDefault="00B3024B" w:rsidP="00B3024B">
            <w:pPr>
              <w:spacing w:line="360" w:lineRule="auto"/>
              <w:contextualSpacing/>
              <w:jc w:val="both"/>
              <w:rPr>
                <w:rFonts w:ascii="Calibri" w:eastAsia="Calibri" w:hAnsi="Calibri"/>
                <w:color w:val="000000"/>
                <w:sz w:val="20"/>
                <w:szCs w:val="20"/>
              </w:rPr>
            </w:pPr>
            <w:r w:rsidRPr="003E5C9F">
              <w:rPr>
                <w:rFonts w:ascii="Calibri" w:eastAsia="Times New Roman" w:hAnsi="Calibri" w:cs="ArialNarrow-Bold"/>
                <w:bCs/>
                <w:color w:val="000000"/>
                <w:sz w:val="20"/>
                <w:szCs w:val="20"/>
                <w:lang w:eastAsia="en-GB"/>
              </w:rPr>
              <w:t>MONITORING</w:t>
            </w:r>
          </w:p>
        </w:tc>
      </w:tr>
      <w:tr w:rsidR="00B3024B" w:rsidRPr="00D03489" w:rsidTr="00B3024B">
        <w:tc>
          <w:tcPr>
            <w:tcW w:w="2127" w:type="dxa"/>
            <w:vMerge/>
            <w:shd w:val="clear" w:color="auto" w:fill="9BBB59"/>
          </w:tcPr>
          <w:p w:rsidR="00B3024B" w:rsidRPr="003E5C9F" w:rsidRDefault="00B3024B" w:rsidP="00B3024B">
            <w:pPr>
              <w:spacing w:line="360" w:lineRule="auto"/>
              <w:contextualSpacing/>
              <w:jc w:val="both"/>
              <w:rPr>
                <w:rFonts w:ascii="Calibri" w:eastAsia="Calibri" w:hAnsi="Calibri"/>
                <w:color w:val="000000"/>
                <w:sz w:val="20"/>
                <w:szCs w:val="20"/>
              </w:rPr>
            </w:pPr>
          </w:p>
        </w:tc>
        <w:tc>
          <w:tcPr>
            <w:tcW w:w="2268" w:type="dxa"/>
            <w:shd w:val="clear" w:color="auto" w:fill="9BBB59"/>
          </w:tcPr>
          <w:p w:rsidR="00B3024B" w:rsidRPr="003E5C9F" w:rsidRDefault="00B3024B" w:rsidP="00B3024B">
            <w:pPr>
              <w:spacing w:line="360" w:lineRule="auto"/>
              <w:contextualSpacing/>
              <w:jc w:val="both"/>
              <w:rPr>
                <w:rFonts w:ascii="Calibri" w:eastAsia="Calibri" w:hAnsi="Calibri"/>
                <w:color w:val="000000"/>
                <w:sz w:val="20"/>
                <w:szCs w:val="20"/>
              </w:rPr>
            </w:pPr>
            <w:r w:rsidRPr="003E5C9F">
              <w:rPr>
                <w:rFonts w:ascii="Calibri" w:eastAsia="Times New Roman" w:hAnsi="Calibri" w:cs="ArialNarrow-Bold"/>
                <w:bCs/>
                <w:color w:val="000000"/>
                <w:sz w:val="20"/>
                <w:szCs w:val="20"/>
                <w:lang w:eastAsia="en-GB"/>
              </w:rPr>
              <w:t>REVIEW</w:t>
            </w:r>
          </w:p>
        </w:tc>
        <w:tc>
          <w:tcPr>
            <w:tcW w:w="3118" w:type="dxa"/>
            <w:shd w:val="clear" w:color="auto" w:fill="9BBB59"/>
          </w:tcPr>
          <w:p w:rsidR="00B3024B" w:rsidRPr="003E5C9F" w:rsidRDefault="00B3024B" w:rsidP="00B3024B">
            <w:pPr>
              <w:spacing w:line="360" w:lineRule="auto"/>
              <w:contextualSpacing/>
              <w:jc w:val="both"/>
              <w:rPr>
                <w:rFonts w:ascii="Calibri" w:eastAsia="Calibri" w:hAnsi="Calibri"/>
                <w:color w:val="000000"/>
                <w:sz w:val="20"/>
                <w:szCs w:val="20"/>
              </w:rPr>
            </w:pPr>
            <w:r w:rsidRPr="003E5C9F">
              <w:rPr>
                <w:rFonts w:ascii="Calibri" w:eastAsia="Times New Roman" w:hAnsi="Calibri" w:cs="ArialNarrow-Bold"/>
                <w:bCs/>
                <w:color w:val="000000"/>
                <w:sz w:val="20"/>
                <w:szCs w:val="20"/>
                <w:lang w:eastAsia="en-GB"/>
              </w:rPr>
              <w:t>REPORTING</w:t>
            </w:r>
          </w:p>
        </w:tc>
        <w:tc>
          <w:tcPr>
            <w:tcW w:w="2410" w:type="dxa"/>
            <w:shd w:val="clear" w:color="auto" w:fill="9BBB59"/>
          </w:tcPr>
          <w:p w:rsidR="00B3024B" w:rsidRPr="003E5C9F" w:rsidRDefault="00B3024B" w:rsidP="00B3024B">
            <w:pPr>
              <w:spacing w:line="360" w:lineRule="auto"/>
              <w:contextualSpacing/>
              <w:jc w:val="both"/>
              <w:rPr>
                <w:rFonts w:ascii="Calibri" w:eastAsia="Calibri" w:hAnsi="Calibri"/>
                <w:color w:val="000000"/>
                <w:sz w:val="20"/>
                <w:szCs w:val="20"/>
              </w:rPr>
            </w:pPr>
            <w:r w:rsidRPr="003E5C9F">
              <w:rPr>
                <w:rFonts w:ascii="Calibri" w:eastAsia="Times New Roman" w:hAnsi="Calibri" w:cs="ArialNarrow-Bold"/>
                <w:bCs/>
                <w:color w:val="000000"/>
                <w:sz w:val="20"/>
                <w:szCs w:val="20"/>
                <w:lang w:eastAsia="en-GB"/>
              </w:rPr>
              <w:t>PERFORMANCE ASSESSMENT</w:t>
            </w:r>
          </w:p>
        </w:tc>
      </w:tr>
      <w:tr w:rsidR="00B3024B" w:rsidRPr="003E5C9F" w:rsidTr="00B3024B">
        <w:tc>
          <w:tcPr>
            <w:tcW w:w="2127" w:type="dxa"/>
          </w:tcPr>
          <w:p w:rsidR="00B3024B" w:rsidRPr="003E5C9F" w:rsidRDefault="00B3024B" w:rsidP="00653BFB">
            <w:pPr>
              <w:numPr>
                <w:ilvl w:val="0"/>
                <w:numId w:val="29"/>
              </w:numPr>
              <w:autoSpaceDE w:val="0"/>
              <w:autoSpaceDN w:val="0"/>
              <w:adjustRightInd w:val="0"/>
              <w:spacing w:line="360" w:lineRule="auto"/>
              <w:contextualSpacing/>
              <w:jc w:val="both"/>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Adopts priorities and objectives of the Integrated Development Plan</w:t>
            </w:r>
          </w:p>
          <w:p w:rsidR="00B3024B" w:rsidRPr="003E5C9F" w:rsidRDefault="00B3024B" w:rsidP="00653BFB">
            <w:pPr>
              <w:numPr>
                <w:ilvl w:val="0"/>
                <w:numId w:val="29"/>
              </w:numPr>
              <w:autoSpaceDE w:val="0"/>
              <w:autoSpaceDN w:val="0"/>
              <w:adjustRightInd w:val="0"/>
              <w:spacing w:line="360" w:lineRule="auto"/>
              <w:contextualSpacing/>
              <w:jc w:val="both"/>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Adopts the municipal scorecard</w:t>
            </w:r>
          </w:p>
          <w:p w:rsidR="00B3024B" w:rsidRPr="003E5C9F" w:rsidRDefault="00B3024B" w:rsidP="00653BFB">
            <w:pPr>
              <w:numPr>
                <w:ilvl w:val="0"/>
                <w:numId w:val="29"/>
              </w:numPr>
              <w:tabs>
                <w:tab w:val="num" w:pos="318"/>
              </w:tabs>
              <w:autoSpaceDE w:val="0"/>
              <w:autoSpaceDN w:val="0"/>
              <w:adjustRightInd w:val="0"/>
              <w:spacing w:line="360" w:lineRule="auto"/>
              <w:contextualSpacing/>
              <w:jc w:val="both"/>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Establishes the oversight committee for the purpose of the annual report.</w:t>
            </w:r>
          </w:p>
        </w:tc>
        <w:tc>
          <w:tcPr>
            <w:tcW w:w="2268" w:type="dxa"/>
          </w:tcPr>
          <w:p w:rsidR="00B3024B" w:rsidRPr="003E5C9F" w:rsidRDefault="00B3024B" w:rsidP="00653BFB">
            <w:pPr>
              <w:numPr>
                <w:ilvl w:val="0"/>
                <w:numId w:val="29"/>
              </w:numPr>
              <w:autoSpaceDE w:val="0"/>
              <w:autoSpaceDN w:val="0"/>
              <w:adjustRightInd w:val="0"/>
              <w:spacing w:line="360" w:lineRule="auto"/>
              <w:contextualSpacing/>
              <w:jc w:val="both"/>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 xml:space="preserve">Approves the annual review </w:t>
            </w:r>
            <w:r w:rsidR="00475507" w:rsidRPr="003E5C9F">
              <w:rPr>
                <w:rFonts w:ascii="Calibri" w:eastAsia="Times New Roman" w:hAnsi="Calibri" w:cs="ArialNarrow"/>
                <w:b w:val="0"/>
                <w:color w:val="000000"/>
                <w:sz w:val="18"/>
                <w:szCs w:val="18"/>
                <w:lang w:eastAsia="en-GB"/>
              </w:rPr>
              <w:t>program</w:t>
            </w:r>
            <w:r w:rsidRPr="003E5C9F">
              <w:rPr>
                <w:rFonts w:ascii="Calibri" w:eastAsia="Times New Roman" w:hAnsi="Calibri" w:cs="ArialNarrow"/>
                <w:b w:val="0"/>
                <w:color w:val="000000"/>
                <w:sz w:val="18"/>
                <w:szCs w:val="18"/>
                <w:lang w:eastAsia="en-GB"/>
              </w:rPr>
              <w:t xml:space="preserve"> of the IDP.</w:t>
            </w:r>
          </w:p>
          <w:p w:rsidR="00B3024B" w:rsidRPr="003E5C9F" w:rsidRDefault="00B3024B" w:rsidP="00653BFB">
            <w:pPr>
              <w:numPr>
                <w:ilvl w:val="0"/>
                <w:numId w:val="29"/>
              </w:numPr>
              <w:autoSpaceDE w:val="0"/>
              <w:autoSpaceDN w:val="0"/>
              <w:adjustRightInd w:val="0"/>
              <w:spacing w:line="360" w:lineRule="auto"/>
              <w:contextualSpacing/>
              <w:jc w:val="both"/>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Approves the top level SDBIP.</w:t>
            </w:r>
          </w:p>
          <w:p w:rsidR="00B3024B" w:rsidRPr="003E5C9F" w:rsidRDefault="00B3024B" w:rsidP="00653BFB">
            <w:pPr>
              <w:numPr>
                <w:ilvl w:val="0"/>
                <w:numId w:val="29"/>
              </w:numPr>
              <w:autoSpaceDE w:val="0"/>
              <w:autoSpaceDN w:val="0"/>
              <w:adjustRightInd w:val="0"/>
              <w:spacing w:line="360" w:lineRule="auto"/>
              <w:contextualSpacing/>
              <w:jc w:val="both"/>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Approves changes to the SDBIP and adjustment Budget</w:t>
            </w:r>
          </w:p>
          <w:p w:rsidR="00B3024B" w:rsidRPr="003E5C9F" w:rsidRDefault="00B3024B" w:rsidP="00653BFB">
            <w:pPr>
              <w:numPr>
                <w:ilvl w:val="0"/>
                <w:numId w:val="29"/>
              </w:numPr>
              <w:autoSpaceDE w:val="0"/>
              <w:autoSpaceDN w:val="0"/>
              <w:adjustRightInd w:val="0"/>
              <w:spacing w:line="360" w:lineRule="auto"/>
              <w:contextualSpacing/>
              <w:jc w:val="both"/>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 xml:space="preserve">Approves any changes to the priorities, objectives, key </w:t>
            </w:r>
            <w:r w:rsidRPr="003E5C9F">
              <w:rPr>
                <w:rFonts w:ascii="Calibri" w:eastAsia="Times New Roman" w:hAnsi="Calibri" w:cs="ArialNarrow"/>
                <w:b w:val="0"/>
                <w:color w:val="000000"/>
                <w:sz w:val="18"/>
                <w:szCs w:val="18"/>
                <w:lang w:eastAsia="en-GB"/>
              </w:rPr>
              <w:lastRenderedPageBreak/>
              <w:t>performance indicators and performance targets of the municipality.</w:t>
            </w:r>
          </w:p>
        </w:tc>
        <w:tc>
          <w:tcPr>
            <w:tcW w:w="3118" w:type="dxa"/>
          </w:tcPr>
          <w:p w:rsidR="00B3024B" w:rsidRPr="003E5C9F" w:rsidRDefault="00B3024B" w:rsidP="00653BFB">
            <w:pPr>
              <w:numPr>
                <w:ilvl w:val="0"/>
                <w:numId w:val="30"/>
              </w:numPr>
              <w:autoSpaceDE w:val="0"/>
              <w:autoSpaceDN w:val="0"/>
              <w:adjustRightInd w:val="0"/>
              <w:spacing w:line="360" w:lineRule="auto"/>
              <w:contextualSpacing/>
              <w:jc w:val="both"/>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lastRenderedPageBreak/>
              <w:t>Report the performance of the municipality to the Community at least twice a year. (through a public Report).</w:t>
            </w:r>
          </w:p>
          <w:p w:rsidR="00B3024B" w:rsidRPr="003E5C9F" w:rsidRDefault="00B3024B" w:rsidP="00653BFB">
            <w:pPr>
              <w:numPr>
                <w:ilvl w:val="0"/>
                <w:numId w:val="30"/>
              </w:numPr>
              <w:autoSpaceDE w:val="0"/>
              <w:autoSpaceDN w:val="0"/>
              <w:adjustRightInd w:val="0"/>
              <w:spacing w:line="360" w:lineRule="auto"/>
              <w:contextualSpacing/>
              <w:jc w:val="both"/>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Receives externally audited performance reports from the Executive Committee twice a year.</w:t>
            </w:r>
          </w:p>
          <w:p w:rsidR="00B3024B" w:rsidRPr="003E5C9F" w:rsidRDefault="00B3024B" w:rsidP="00653BFB">
            <w:pPr>
              <w:numPr>
                <w:ilvl w:val="0"/>
                <w:numId w:val="30"/>
              </w:numPr>
              <w:autoSpaceDE w:val="0"/>
              <w:autoSpaceDN w:val="0"/>
              <w:adjustRightInd w:val="0"/>
              <w:spacing w:line="360" w:lineRule="auto"/>
              <w:contextualSpacing/>
              <w:jc w:val="both"/>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Approves the recommendations for the improvement of the PMS.</w:t>
            </w:r>
          </w:p>
          <w:p w:rsidR="00B3024B" w:rsidRPr="003E5C9F" w:rsidRDefault="00B3024B" w:rsidP="00653BFB">
            <w:pPr>
              <w:numPr>
                <w:ilvl w:val="0"/>
                <w:numId w:val="30"/>
              </w:numPr>
              <w:autoSpaceDE w:val="0"/>
              <w:autoSpaceDN w:val="0"/>
              <w:adjustRightInd w:val="0"/>
              <w:spacing w:line="360" w:lineRule="auto"/>
              <w:contextualSpacing/>
              <w:jc w:val="both"/>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lastRenderedPageBreak/>
              <w:t>Annually receives report on the Municipal Manager and the s57 managers’ performance.</w:t>
            </w:r>
          </w:p>
          <w:p w:rsidR="00B3024B" w:rsidRPr="003E5C9F" w:rsidRDefault="00B3024B" w:rsidP="00653BFB">
            <w:pPr>
              <w:numPr>
                <w:ilvl w:val="0"/>
                <w:numId w:val="30"/>
              </w:numPr>
              <w:spacing w:line="360" w:lineRule="auto"/>
              <w:contextualSpacing/>
              <w:jc w:val="both"/>
              <w:rPr>
                <w:rFonts w:ascii="Calibri" w:eastAsia="Calibri" w:hAnsi="Calibri"/>
                <w:b w:val="0"/>
                <w:color w:val="000000"/>
                <w:sz w:val="18"/>
                <w:szCs w:val="18"/>
              </w:rPr>
            </w:pPr>
            <w:r w:rsidRPr="003E5C9F">
              <w:rPr>
                <w:rFonts w:ascii="Calibri" w:eastAsia="Times New Roman" w:hAnsi="Calibri" w:cs="ArialNarrow"/>
                <w:b w:val="0"/>
                <w:color w:val="000000"/>
                <w:sz w:val="18"/>
                <w:szCs w:val="18"/>
                <w:lang w:eastAsia="en-GB"/>
              </w:rPr>
              <w:t>Submits the annual report to the MEC and Auditor General.</w:t>
            </w:r>
          </w:p>
        </w:tc>
        <w:tc>
          <w:tcPr>
            <w:tcW w:w="2410" w:type="dxa"/>
          </w:tcPr>
          <w:p w:rsidR="00B3024B" w:rsidRPr="003E5C9F" w:rsidRDefault="00B3024B" w:rsidP="00653BFB">
            <w:pPr>
              <w:numPr>
                <w:ilvl w:val="0"/>
                <w:numId w:val="30"/>
              </w:numPr>
              <w:spacing w:line="360" w:lineRule="auto"/>
              <w:contextualSpacing/>
              <w:jc w:val="both"/>
              <w:rPr>
                <w:rFonts w:ascii="Calibri" w:eastAsia="Calibri" w:hAnsi="Calibri"/>
                <w:b w:val="0"/>
                <w:color w:val="000000"/>
                <w:sz w:val="18"/>
                <w:szCs w:val="18"/>
              </w:rPr>
            </w:pPr>
            <w:r w:rsidRPr="003E5C9F">
              <w:rPr>
                <w:rFonts w:ascii="Calibri" w:eastAsia="Times New Roman" w:hAnsi="Calibri" w:cs="ArialNarrow"/>
                <w:b w:val="0"/>
                <w:color w:val="000000"/>
                <w:sz w:val="18"/>
                <w:szCs w:val="18"/>
                <w:lang w:eastAsia="en-GB"/>
              </w:rPr>
              <w:lastRenderedPageBreak/>
              <w:t>Approves the annual Audit Plan and any substantial standards to it.</w:t>
            </w:r>
          </w:p>
        </w:tc>
      </w:tr>
    </w:tbl>
    <w:p w:rsidR="00B3024B" w:rsidRPr="00D03489" w:rsidRDefault="00B3024B" w:rsidP="00B3024B">
      <w:pPr>
        <w:spacing w:line="360" w:lineRule="auto"/>
        <w:contextualSpacing/>
        <w:jc w:val="both"/>
        <w:rPr>
          <w:rFonts w:ascii="Calibri" w:eastAsia="Calibri" w:hAnsi="Calibri"/>
        </w:rPr>
      </w:pPr>
    </w:p>
    <w:p w:rsidR="00B3024B" w:rsidRPr="003E5C9F" w:rsidRDefault="0040573D" w:rsidP="0040573D">
      <w:pPr>
        <w:pStyle w:val="Caption"/>
        <w:rPr>
          <w:rFonts w:ascii="Calibri" w:eastAsia="Calibri" w:hAnsi="Calibri"/>
          <w:color w:val="000000"/>
        </w:rPr>
      </w:pPr>
      <w:bookmarkStart w:id="444" w:name="_Toc35612646"/>
      <w:r>
        <w:t xml:space="preserve">Table </w:t>
      </w:r>
      <w:r>
        <w:fldChar w:fldCharType="begin"/>
      </w:r>
      <w:r>
        <w:instrText xml:space="preserve"> SEQ Table \* ARABIC </w:instrText>
      </w:r>
      <w:r>
        <w:fldChar w:fldCharType="separate"/>
      </w:r>
      <w:r w:rsidR="00093ADD">
        <w:rPr>
          <w:noProof/>
        </w:rPr>
        <w:t>54</w:t>
      </w:r>
      <w:r>
        <w:fldChar w:fldCharType="end"/>
      </w:r>
      <w:r>
        <w:t xml:space="preserve">: </w:t>
      </w:r>
      <w:r w:rsidR="00B3024B" w:rsidRPr="003E5C9F">
        <w:rPr>
          <w:rFonts w:ascii="Calibri" w:eastAsia="Calibri" w:hAnsi="Calibri"/>
          <w:color w:val="000000"/>
        </w:rPr>
        <w:t>Role of Municipal Manager:</w:t>
      </w:r>
      <w:bookmarkEnd w:id="444"/>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9"/>
        <w:gridCol w:w="1843"/>
        <w:gridCol w:w="1984"/>
        <w:gridCol w:w="1985"/>
        <w:gridCol w:w="1984"/>
      </w:tblGrid>
      <w:tr w:rsidR="00B3024B" w:rsidRPr="00D03489" w:rsidTr="00B3024B">
        <w:tc>
          <w:tcPr>
            <w:tcW w:w="2269" w:type="dxa"/>
            <w:vMerge w:val="restart"/>
            <w:shd w:val="clear" w:color="auto" w:fill="9BBB59"/>
          </w:tcPr>
          <w:p w:rsidR="00B3024B" w:rsidRPr="003E5C9F" w:rsidRDefault="00B3024B" w:rsidP="00B3024B">
            <w:pPr>
              <w:spacing w:line="360" w:lineRule="auto"/>
              <w:contextualSpacing/>
              <w:jc w:val="both"/>
              <w:rPr>
                <w:rFonts w:ascii="Calibri" w:eastAsia="Times New Roman" w:hAnsi="Calibri" w:cs="ArialNarrow-Bold"/>
                <w:bCs/>
                <w:color w:val="000000"/>
                <w:sz w:val="20"/>
                <w:szCs w:val="20"/>
                <w:lang w:eastAsia="en-GB"/>
              </w:rPr>
            </w:pPr>
          </w:p>
          <w:p w:rsidR="00B3024B" w:rsidRPr="003E5C9F" w:rsidRDefault="00B3024B" w:rsidP="00B3024B">
            <w:pPr>
              <w:spacing w:line="360" w:lineRule="auto"/>
              <w:contextualSpacing/>
              <w:jc w:val="both"/>
              <w:rPr>
                <w:rFonts w:ascii="Calibri" w:eastAsia="Calibri" w:hAnsi="Calibri"/>
                <w:color w:val="000000"/>
                <w:sz w:val="20"/>
                <w:szCs w:val="20"/>
              </w:rPr>
            </w:pPr>
            <w:r w:rsidRPr="003E5C9F">
              <w:rPr>
                <w:rFonts w:ascii="Calibri" w:eastAsia="Times New Roman" w:hAnsi="Calibri" w:cs="ArialNarrow-Bold"/>
                <w:bCs/>
                <w:color w:val="000000"/>
                <w:sz w:val="20"/>
                <w:szCs w:val="20"/>
                <w:lang w:eastAsia="en-GB"/>
              </w:rPr>
              <w:t>PLANNING</w:t>
            </w:r>
          </w:p>
        </w:tc>
        <w:tc>
          <w:tcPr>
            <w:tcW w:w="1843" w:type="dxa"/>
            <w:vMerge w:val="restart"/>
            <w:shd w:val="clear" w:color="auto" w:fill="9BBB59"/>
          </w:tcPr>
          <w:p w:rsidR="00B3024B" w:rsidRPr="003E5C9F" w:rsidRDefault="00B3024B" w:rsidP="00B3024B">
            <w:pPr>
              <w:spacing w:line="360" w:lineRule="auto"/>
              <w:contextualSpacing/>
              <w:jc w:val="both"/>
              <w:rPr>
                <w:rFonts w:ascii="Calibri" w:eastAsia="Times New Roman" w:hAnsi="Calibri" w:cs="ArialNarrow-Bold"/>
                <w:bCs/>
                <w:color w:val="000000"/>
                <w:sz w:val="20"/>
                <w:szCs w:val="20"/>
                <w:lang w:eastAsia="en-GB"/>
              </w:rPr>
            </w:pPr>
          </w:p>
          <w:p w:rsidR="00B3024B" w:rsidRPr="003E5C9F" w:rsidRDefault="00B3024B" w:rsidP="00B3024B">
            <w:pPr>
              <w:spacing w:line="360" w:lineRule="auto"/>
              <w:contextualSpacing/>
              <w:jc w:val="both"/>
              <w:rPr>
                <w:rFonts w:ascii="Calibri" w:eastAsia="Calibri" w:hAnsi="Calibri"/>
                <w:color w:val="000000"/>
                <w:sz w:val="20"/>
                <w:szCs w:val="20"/>
              </w:rPr>
            </w:pPr>
            <w:r w:rsidRPr="003E5C9F">
              <w:rPr>
                <w:rFonts w:ascii="Calibri" w:eastAsia="Times New Roman" w:hAnsi="Calibri" w:cs="ArialNarrow-Bold"/>
                <w:bCs/>
                <w:color w:val="000000"/>
                <w:sz w:val="20"/>
                <w:szCs w:val="20"/>
                <w:lang w:eastAsia="en-GB"/>
              </w:rPr>
              <w:t>IMPLEMENTATION</w:t>
            </w:r>
          </w:p>
        </w:tc>
        <w:tc>
          <w:tcPr>
            <w:tcW w:w="5953" w:type="dxa"/>
            <w:gridSpan w:val="3"/>
            <w:shd w:val="clear" w:color="auto" w:fill="9BBB59"/>
          </w:tcPr>
          <w:p w:rsidR="00B3024B" w:rsidRPr="003E5C9F" w:rsidRDefault="00B3024B" w:rsidP="00B3024B">
            <w:pPr>
              <w:spacing w:line="360" w:lineRule="auto"/>
              <w:contextualSpacing/>
              <w:jc w:val="both"/>
              <w:rPr>
                <w:rFonts w:ascii="Calibri" w:eastAsia="Calibri" w:hAnsi="Calibri"/>
                <w:color w:val="000000"/>
                <w:sz w:val="20"/>
                <w:szCs w:val="20"/>
              </w:rPr>
            </w:pPr>
            <w:r w:rsidRPr="003E5C9F">
              <w:rPr>
                <w:rFonts w:ascii="Calibri" w:eastAsia="Times New Roman" w:hAnsi="Calibri" w:cs="ArialNarrow-Bold"/>
                <w:bCs/>
                <w:color w:val="000000"/>
                <w:sz w:val="20"/>
                <w:szCs w:val="20"/>
                <w:lang w:eastAsia="en-GB"/>
              </w:rPr>
              <w:t>MONITORING</w:t>
            </w:r>
          </w:p>
        </w:tc>
      </w:tr>
      <w:tr w:rsidR="00B3024B" w:rsidRPr="00D03489" w:rsidTr="00B3024B">
        <w:trPr>
          <w:trHeight w:val="750"/>
        </w:trPr>
        <w:tc>
          <w:tcPr>
            <w:tcW w:w="2269" w:type="dxa"/>
            <w:vMerge/>
            <w:shd w:val="clear" w:color="auto" w:fill="9BBB59"/>
          </w:tcPr>
          <w:p w:rsidR="00B3024B" w:rsidRPr="003E5C9F" w:rsidRDefault="00B3024B" w:rsidP="00B3024B">
            <w:pPr>
              <w:spacing w:line="360" w:lineRule="auto"/>
              <w:contextualSpacing/>
              <w:jc w:val="both"/>
              <w:rPr>
                <w:rFonts w:ascii="Calibri" w:eastAsia="Calibri" w:hAnsi="Calibri"/>
                <w:color w:val="000000"/>
                <w:sz w:val="20"/>
                <w:szCs w:val="20"/>
              </w:rPr>
            </w:pPr>
          </w:p>
        </w:tc>
        <w:tc>
          <w:tcPr>
            <w:tcW w:w="1843" w:type="dxa"/>
            <w:vMerge/>
            <w:shd w:val="clear" w:color="auto" w:fill="9BBB59"/>
          </w:tcPr>
          <w:p w:rsidR="00B3024B" w:rsidRPr="003E5C9F" w:rsidRDefault="00B3024B" w:rsidP="00B3024B">
            <w:pPr>
              <w:spacing w:line="360" w:lineRule="auto"/>
              <w:contextualSpacing/>
              <w:jc w:val="both"/>
              <w:rPr>
                <w:rFonts w:ascii="Calibri" w:eastAsia="Calibri" w:hAnsi="Calibri"/>
                <w:color w:val="000000"/>
                <w:sz w:val="20"/>
                <w:szCs w:val="20"/>
              </w:rPr>
            </w:pPr>
          </w:p>
        </w:tc>
        <w:tc>
          <w:tcPr>
            <w:tcW w:w="1984" w:type="dxa"/>
            <w:shd w:val="clear" w:color="auto" w:fill="9BBB59"/>
          </w:tcPr>
          <w:p w:rsidR="00B3024B" w:rsidRPr="003E5C9F" w:rsidRDefault="00B3024B" w:rsidP="00B3024B">
            <w:pPr>
              <w:spacing w:line="360" w:lineRule="auto"/>
              <w:contextualSpacing/>
              <w:jc w:val="both"/>
              <w:rPr>
                <w:rFonts w:ascii="Calibri" w:eastAsia="Calibri" w:hAnsi="Calibri"/>
                <w:color w:val="000000"/>
                <w:sz w:val="20"/>
                <w:szCs w:val="20"/>
              </w:rPr>
            </w:pPr>
            <w:r w:rsidRPr="003E5C9F">
              <w:rPr>
                <w:rFonts w:ascii="Calibri" w:eastAsia="Times New Roman" w:hAnsi="Calibri" w:cs="ArialNarrow-Bold"/>
                <w:bCs/>
                <w:color w:val="000000"/>
                <w:sz w:val="20"/>
                <w:szCs w:val="20"/>
                <w:lang w:eastAsia="en-GB"/>
              </w:rPr>
              <w:t>REVIEW</w:t>
            </w:r>
          </w:p>
        </w:tc>
        <w:tc>
          <w:tcPr>
            <w:tcW w:w="1985" w:type="dxa"/>
            <w:shd w:val="clear" w:color="auto" w:fill="9BBB59"/>
          </w:tcPr>
          <w:p w:rsidR="00B3024B" w:rsidRPr="003E5C9F" w:rsidRDefault="00B3024B" w:rsidP="00B3024B">
            <w:pPr>
              <w:spacing w:line="360" w:lineRule="auto"/>
              <w:contextualSpacing/>
              <w:jc w:val="both"/>
              <w:rPr>
                <w:rFonts w:ascii="Calibri" w:eastAsia="Calibri" w:hAnsi="Calibri"/>
                <w:color w:val="000000"/>
                <w:sz w:val="20"/>
                <w:szCs w:val="20"/>
              </w:rPr>
            </w:pPr>
            <w:r w:rsidRPr="003E5C9F">
              <w:rPr>
                <w:rFonts w:ascii="Calibri" w:eastAsia="Times New Roman" w:hAnsi="Calibri" w:cs="ArialNarrow-Bold"/>
                <w:bCs/>
                <w:color w:val="000000"/>
                <w:sz w:val="20"/>
                <w:szCs w:val="20"/>
                <w:lang w:eastAsia="en-GB"/>
              </w:rPr>
              <w:t>REPORTING</w:t>
            </w:r>
          </w:p>
        </w:tc>
        <w:tc>
          <w:tcPr>
            <w:tcW w:w="1984" w:type="dxa"/>
            <w:shd w:val="clear" w:color="auto" w:fill="9BBB59"/>
          </w:tcPr>
          <w:p w:rsidR="00B3024B" w:rsidRPr="003E5C9F" w:rsidRDefault="00B3024B" w:rsidP="00B3024B">
            <w:pPr>
              <w:autoSpaceDE w:val="0"/>
              <w:autoSpaceDN w:val="0"/>
              <w:adjustRightInd w:val="0"/>
              <w:spacing w:line="360" w:lineRule="auto"/>
              <w:contextualSpacing/>
              <w:jc w:val="both"/>
              <w:rPr>
                <w:rFonts w:ascii="Calibri" w:eastAsia="Times New Roman" w:hAnsi="Calibri" w:cs="ArialNarrow-Bold"/>
                <w:bCs/>
                <w:color w:val="000000"/>
                <w:sz w:val="20"/>
                <w:szCs w:val="20"/>
                <w:lang w:eastAsia="en-GB"/>
              </w:rPr>
            </w:pPr>
            <w:r w:rsidRPr="003E5C9F">
              <w:rPr>
                <w:rFonts w:ascii="Calibri" w:eastAsia="Times New Roman" w:hAnsi="Calibri" w:cs="ArialNarrow-Bold"/>
                <w:bCs/>
                <w:color w:val="000000"/>
                <w:sz w:val="20"/>
                <w:szCs w:val="20"/>
                <w:lang w:eastAsia="en-GB"/>
              </w:rPr>
              <w:t>PERFORMANCE</w:t>
            </w:r>
          </w:p>
          <w:p w:rsidR="00B3024B" w:rsidRPr="003E5C9F" w:rsidRDefault="00B3024B" w:rsidP="00B3024B">
            <w:pPr>
              <w:spacing w:line="360" w:lineRule="auto"/>
              <w:contextualSpacing/>
              <w:jc w:val="both"/>
              <w:rPr>
                <w:rFonts w:ascii="Calibri" w:eastAsia="Calibri" w:hAnsi="Calibri"/>
                <w:color w:val="000000"/>
                <w:sz w:val="20"/>
                <w:szCs w:val="20"/>
              </w:rPr>
            </w:pPr>
            <w:r w:rsidRPr="003E5C9F">
              <w:rPr>
                <w:rFonts w:ascii="Calibri" w:eastAsia="Times New Roman" w:hAnsi="Calibri" w:cs="ArialNarrow-Bold"/>
                <w:bCs/>
                <w:color w:val="000000"/>
                <w:sz w:val="20"/>
                <w:szCs w:val="20"/>
                <w:lang w:eastAsia="en-GB"/>
              </w:rPr>
              <w:t>ASSESSMENT</w:t>
            </w:r>
          </w:p>
        </w:tc>
      </w:tr>
      <w:tr w:rsidR="00B3024B" w:rsidRPr="00D03489" w:rsidTr="00B3024B">
        <w:tc>
          <w:tcPr>
            <w:tcW w:w="2269" w:type="dxa"/>
          </w:tcPr>
          <w:p w:rsidR="00B3024B" w:rsidRPr="003E5C9F" w:rsidRDefault="00B3024B" w:rsidP="00653BFB">
            <w:pPr>
              <w:numPr>
                <w:ilvl w:val="0"/>
                <w:numId w:val="31"/>
              </w:numPr>
              <w:autoSpaceDE w:val="0"/>
              <w:autoSpaceDN w:val="0"/>
              <w:adjustRightInd w:val="0"/>
              <w:spacing w:line="360" w:lineRule="auto"/>
              <w:contextualSpacing/>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Submits priorities and objectives of Integrated Development Plan to Council for Approval.</w:t>
            </w:r>
          </w:p>
          <w:p w:rsidR="00B3024B" w:rsidRPr="003E5C9F" w:rsidRDefault="00B3024B" w:rsidP="00653BFB">
            <w:pPr>
              <w:numPr>
                <w:ilvl w:val="0"/>
                <w:numId w:val="31"/>
              </w:numPr>
              <w:autoSpaceDE w:val="0"/>
              <w:autoSpaceDN w:val="0"/>
              <w:adjustRightInd w:val="0"/>
              <w:spacing w:line="360" w:lineRule="auto"/>
              <w:contextualSpacing/>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Approves Service Delivery and Budget Implementation Plan.</w:t>
            </w:r>
          </w:p>
          <w:p w:rsidR="00B3024B" w:rsidRPr="003E5C9F" w:rsidRDefault="00B3024B" w:rsidP="00653BFB">
            <w:pPr>
              <w:numPr>
                <w:ilvl w:val="0"/>
                <w:numId w:val="31"/>
              </w:numPr>
              <w:autoSpaceDE w:val="0"/>
              <w:autoSpaceDN w:val="0"/>
              <w:adjustRightInd w:val="0"/>
              <w:spacing w:line="360" w:lineRule="auto"/>
              <w:contextualSpacing/>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Enters into Performance Agreement with Municipal Manager on behalf of the Council.</w:t>
            </w:r>
          </w:p>
          <w:p w:rsidR="00B3024B" w:rsidRPr="003E5C9F" w:rsidRDefault="00B3024B" w:rsidP="00653BFB">
            <w:pPr>
              <w:numPr>
                <w:ilvl w:val="0"/>
                <w:numId w:val="31"/>
              </w:numPr>
              <w:autoSpaceDE w:val="0"/>
              <w:autoSpaceDN w:val="0"/>
              <w:adjustRightInd w:val="0"/>
              <w:spacing w:line="360" w:lineRule="auto"/>
              <w:contextualSpacing/>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Assigns the responsibility for the management of the PMS to the Municipal Manager.</w:t>
            </w:r>
          </w:p>
          <w:p w:rsidR="00B3024B" w:rsidRPr="003E5C9F" w:rsidRDefault="00B3024B" w:rsidP="00653BFB">
            <w:pPr>
              <w:numPr>
                <w:ilvl w:val="0"/>
                <w:numId w:val="31"/>
              </w:numPr>
              <w:spacing w:line="360" w:lineRule="auto"/>
              <w:contextualSpacing/>
              <w:rPr>
                <w:rFonts w:ascii="Calibri" w:eastAsia="Calibri" w:hAnsi="Calibri"/>
                <w:b w:val="0"/>
                <w:color w:val="000000"/>
              </w:rPr>
            </w:pPr>
            <w:r w:rsidRPr="003E5C9F">
              <w:rPr>
                <w:rFonts w:ascii="Calibri" w:eastAsia="Times New Roman" w:hAnsi="Calibri" w:cs="ArialNarrow"/>
                <w:b w:val="0"/>
                <w:color w:val="000000"/>
                <w:sz w:val="18"/>
                <w:szCs w:val="18"/>
                <w:lang w:eastAsia="en-GB"/>
              </w:rPr>
              <w:t>Tables the budget and the Top level SDBIP to Council for Approval.</w:t>
            </w:r>
          </w:p>
        </w:tc>
        <w:tc>
          <w:tcPr>
            <w:tcW w:w="1843" w:type="dxa"/>
          </w:tcPr>
          <w:p w:rsidR="00B3024B" w:rsidRPr="003E5C9F" w:rsidRDefault="00B3024B" w:rsidP="00653BFB">
            <w:pPr>
              <w:numPr>
                <w:ilvl w:val="0"/>
                <w:numId w:val="31"/>
              </w:numPr>
              <w:autoSpaceDE w:val="0"/>
              <w:autoSpaceDN w:val="0"/>
              <w:adjustRightInd w:val="0"/>
              <w:spacing w:line="360" w:lineRule="auto"/>
              <w:contextualSpacing/>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Manages the overall implementation of the IDP.</w:t>
            </w:r>
          </w:p>
          <w:p w:rsidR="00B3024B" w:rsidRPr="003E5C9F" w:rsidRDefault="00B3024B" w:rsidP="00653BFB">
            <w:pPr>
              <w:numPr>
                <w:ilvl w:val="0"/>
                <w:numId w:val="31"/>
              </w:numPr>
              <w:autoSpaceDE w:val="0"/>
              <w:autoSpaceDN w:val="0"/>
              <w:adjustRightInd w:val="0"/>
              <w:spacing w:line="360" w:lineRule="auto"/>
              <w:contextualSpacing/>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Ensures that all role players implement the provisions of the role players</w:t>
            </w:r>
          </w:p>
          <w:p w:rsidR="00B3024B" w:rsidRPr="003E5C9F" w:rsidRDefault="00B3024B" w:rsidP="00653BFB">
            <w:pPr>
              <w:numPr>
                <w:ilvl w:val="0"/>
                <w:numId w:val="31"/>
              </w:numPr>
              <w:spacing w:line="360" w:lineRule="auto"/>
              <w:contextualSpacing/>
              <w:rPr>
                <w:rFonts w:ascii="Calibri" w:eastAsia="Calibri" w:hAnsi="Calibri"/>
                <w:b w:val="0"/>
                <w:color w:val="000000"/>
              </w:rPr>
            </w:pPr>
            <w:r w:rsidRPr="003E5C9F">
              <w:rPr>
                <w:rFonts w:ascii="Calibri" w:eastAsia="Times New Roman" w:hAnsi="Calibri" w:cs="ArialNarrow"/>
                <w:b w:val="0"/>
                <w:color w:val="000000"/>
                <w:sz w:val="18"/>
                <w:szCs w:val="18"/>
                <w:lang w:eastAsia="en-GB"/>
              </w:rPr>
              <w:t>Ensures that the Departmental scorecards serve the strategic scorecard of the municipality.</w:t>
            </w:r>
          </w:p>
        </w:tc>
        <w:tc>
          <w:tcPr>
            <w:tcW w:w="1984" w:type="dxa"/>
          </w:tcPr>
          <w:p w:rsidR="00B3024B" w:rsidRPr="003E5C9F" w:rsidRDefault="00B3024B" w:rsidP="00653BFB">
            <w:pPr>
              <w:numPr>
                <w:ilvl w:val="0"/>
                <w:numId w:val="31"/>
              </w:numPr>
              <w:autoSpaceDE w:val="0"/>
              <w:autoSpaceDN w:val="0"/>
              <w:adjustRightInd w:val="0"/>
              <w:spacing w:line="360" w:lineRule="auto"/>
              <w:contextualSpacing/>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 xml:space="preserve">Formulation of the annual review </w:t>
            </w:r>
            <w:r w:rsidR="00475507" w:rsidRPr="003E5C9F">
              <w:rPr>
                <w:rFonts w:ascii="Calibri" w:eastAsia="Times New Roman" w:hAnsi="Calibri" w:cs="ArialNarrow"/>
                <w:b w:val="0"/>
                <w:color w:val="000000"/>
                <w:sz w:val="18"/>
                <w:szCs w:val="18"/>
                <w:lang w:eastAsia="en-GB"/>
              </w:rPr>
              <w:t>program</w:t>
            </w:r>
            <w:r w:rsidRPr="003E5C9F">
              <w:rPr>
                <w:rFonts w:ascii="Calibri" w:eastAsia="Times New Roman" w:hAnsi="Calibri" w:cs="ArialNarrow"/>
                <w:b w:val="0"/>
                <w:color w:val="000000"/>
                <w:sz w:val="18"/>
                <w:szCs w:val="18"/>
                <w:lang w:eastAsia="en-GB"/>
              </w:rPr>
              <w:t xml:space="preserve"> of the IDP, including the review of KPI’s and targets for consideration by Council and Executive Mayor.</w:t>
            </w:r>
          </w:p>
          <w:p w:rsidR="00B3024B" w:rsidRPr="003E5C9F" w:rsidRDefault="00B3024B" w:rsidP="00653BFB">
            <w:pPr>
              <w:numPr>
                <w:ilvl w:val="0"/>
                <w:numId w:val="31"/>
              </w:numPr>
              <w:autoSpaceDE w:val="0"/>
              <w:autoSpaceDN w:val="0"/>
              <w:adjustRightInd w:val="0"/>
              <w:spacing w:line="360" w:lineRule="auto"/>
              <w:contextualSpacing/>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Formulation of the annual performance improvement measures.</w:t>
            </w:r>
          </w:p>
          <w:p w:rsidR="00B3024B" w:rsidRPr="003E5C9F" w:rsidRDefault="00B3024B" w:rsidP="00653BFB">
            <w:pPr>
              <w:numPr>
                <w:ilvl w:val="0"/>
                <w:numId w:val="31"/>
              </w:numPr>
              <w:spacing w:line="360" w:lineRule="auto"/>
              <w:contextualSpacing/>
              <w:rPr>
                <w:rFonts w:ascii="Calibri" w:eastAsia="Calibri" w:hAnsi="Calibri"/>
                <w:b w:val="0"/>
                <w:color w:val="000000"/>
              </w:rPr>
            </w:pPr>
            <w:r w:rsidRPr="003E5C9F">
              <w:rPr>
                <w:rFonts w:ascii="Calibri" w:eastAsia="Times New Roman" w:hAnsi="Calibri" w:cs="ArialNarrow"/>
                <w:b w:val="0"/>
                <w:color w:val="000000"/>
                <w:sz w:val="18"/>
                <w:szCs w:val="18"/>
                <w:lang w:eastAsia="en-GB"/>
              </w:rPr>
              <w:t>Quarterly and annually reviews the performance of Departmental Managers</w:t>
            </w:r>
            <w:r w:rsidRPr="003E5C9F">
              <w:rPr>
                <w:rFonts w:ascii="ArialNarrow" w:eastAsia="Times New Roman" w:hAnsi="ArialNarrow" w:cs="ArialNarrow"/>
                <w:b w:val="0"/>
                <w:color w:val="000000"/>
                <w:sz w:val="20"/>
                <w:szCs w:val="20"/>
                <w:lang w:eastAsia="en-GB"/>
              </w:rPr>
              <w:t>.</w:t>
            </w:r>
          </w:p>
        </w:tc>
        <w:tc>
          <w:tcPr>
            <w:tcW w:w="1985" w:type="dxa"/>
          </w:tcPr>
          <w:p w:rsidR="00B3024B" w:rsidRPr="003E5C9F" w:rsidRDefault="00B3024B" w:rsidP="00653BFB">
            <w:pPr>
              <w:numPr>
                <w:ilvl w:val="0"/>
                <w:numId w:val="31"/>
              </w:numPr>
              <w:autoSpaceDE w:val="0"/>
              <w:autoSpaceDN w:val="0"/>
              <w:adjustRightInd w:val="0"/>
              <w:spacing w:line="360" w:lineRule="auto"/>
              <w:contextualSpacing/>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 xml:space="preserve">Receives performance reports quarterly from the internal audit unit </w:t>
            </w:r>
          </w:p>
          <w:p w:rsidR="00B3024B" w:rsidRPr="003E5C9F" w:rsidRDefault="00B3024B" w:rsidP="00653BFB">
            <w:pPr>
              <w:numPr>
                <w:ilvl w:val="0"/>
                <w:numId w:val="31"/>
              </w:numPr>
              <w:autoSpaceDE w:val="0"/>
              <w:autoSpaceDN w:val="0"/>
              <w:adjustRightInd w:val="0"/>
              <w:spacing w:line="360" w:lineRule="auto"/>
              <w:contextualSpacing/>
              <w:rPr>
                <w:rFonts w:ascii="Calibri" w:eastAsia="Times New Roman" w:hAnsi="Calibri" w:cs="ArialNarrow"/>
                <w:b w:val="0"/>
                <w:color w:val="000000"/>
                <w:sz w:val="18"/>
                <w:szCs w:val="18"/>
                <w:lang w:eastAsia="en-GB"/>
              </w:rPr>
            </w:pPr>
            <w:r w:rsidRPr="003E5C9F">
              <w:rPr>
                <w:rFonts w:ascii="Calibri" w:eastAsia="Times New Roman" w:hAnsi="Calibri" w:cs="ArialNarrow"/>
                <w:b w:val="0"/>
                <w:color w:val="000000"/>
                <w:sz w:val="18"/>
                <w:szCs w:val="18"/>
                <w:lang w:eastAsia="en-GB"/>
              </w:rPr>
              <w:t>Receives performance reports twice a year from Performance Audit Committee.</w:t>
            </w:r>
          </w:p>
          <w:p w:rsidR="00B3024B" w:rsidRPr="003E5C9F" w:rsidRDefault="00B3024B" w:rsidP="00653BFB">
            <w:pPr>
              <w:numPr>
                <w:ilvl w:val="0"/>
                <w:numId w:val="31"/>
              </w:numPr>
              <w:spacing w:line="360" w:lineRule="auto"/>
              <w:contextualSpacing/>
              <w:rPr>
                <w:rFonts w:ascii="Calibri" w:eastAsia="Calibri" w:hAnsi="Calibri"/>
                <w:b w:val="0"/>
                <w:color w:val="000000"/>
              </w:rPr>
            </w:pPr>
            <w:r w:rsidRPr="003E5C9F">
              <w:rPr>
                <w:rFonts w:ascii="Calibri" w:eastAsia="Times New Roman" w:hAnsi="Calibri" w:cs="ArialNarrow"/>
                <w:b w:val="0"/>
                <w:color w:val="000000"/>
                <w:sz w:val="18"/>
                <w:szCs w:val="18"/>
                <w:lang w:eastAsia="en-GB"/>
              </w:rPr>
              <w:t>Submits annual report of the municipality to Council.</w:t>
            </w:r>
          </w:p>
        </w:tc>
        <w:tc>
          <w:tcPr>
            <w:tcW w:w="1984" w:type="dxa"/>
          </w:tcPr>
          <w:p w:rsidR="00B3024B" w:rsidRPr="003E5C9F" w:rsidRDefault="00B3024B" w:rsidP="00653BFB">
            <w:pPr>
              <w:numPr>
                <w:ilvl w:val="0"/>
                <w:numId w:val="31"/>
              </w:numPr>
              <w:spacing w:line="360" w:lineRule="auto"/>
              <w:contextualSpacing/>
              <w:rPr>
                <w:rFonts w:ascii="Calibri" w:eastAsia="Calibri" w:hAnsi="Calibri"/>
                <w:b w:val="0"/>
                <w:color w:val="000000"/>
              </w:rPr>
            </w:pPr>
            <w:r w:rsidRPr="003E5C9F">
              <w:rPr>
                <w:rFonts w:ascii="Calibri" w:eastAsia="Times New Roman" w:hAnsi="Calibri" w:cs="ArialNarrow"/>
                <w:b w:val="0"/>
                <w:color w:val="000000"/>
                <w:sz w:val="18"/>
                <w:szCs w:val="18"/>
                <w:lang w:eastAsia="en-GB"/>
              </w:rPr>
              <w:t>Formulates response to the performance audit report the Auditor General and makes recommendations to the executive mayor.</w:t>
            </w:r>
          </w:p>
        </w:tc>
      </w:tr>
    </w:tbl>
    <w:p w:rsidR="00B3024B" w:rsidRDefault="00B3024B" w:rsidP="00B3024B">
      <w:pPr>
        <w:spacing w:line="360" w:lineRule="auto"/>
        <w:contextualSpacing/>
        <w:jc w:val="both"/>
        <w:rPr>
          <w:rFonts w:ascii="Calibri" w:eastAsia="Calibri" w:hAnsi="Calibri"/>
        </w:rPr>
      </w:pPr>
    </w:p>
    <w:p w:rsidR="005F0C0B" w:rsidRDefault="005F0C0B" w:rsidP="00B3024B">
      <w:pPr>
        <w:spacing w:line="360" w:lineRule="auto"/>
        <w:contextualSpacing/>
        <w:jc w:val="both"/>
        <w:rPr>
          <w:rFonts w:ascii="Calibri" w:eastAsia="Calibri" w:hAnsi="Calibri"/>
        </w:rPr>
      </w:pPr>
    </w:p>
    <w:p w:rsidR="005F0C0B" w:rsidRDefault="005F0C0B" w:rsidP="00B3024B">
      <w:pPr>
        <w:spacing w:line="360" w:lineRule="auto"/>
        <w:contextualSpacing/>
        <w:jc w:val="both"/>
        <w:rPr>
          <w:rFonts w:ascii="Calibri" w:eastAsia="Calibri" w:hAnsi="Calibri"/>
        </w:rPr>
      </w:pPr>
    </w:p>
    <w:p w:rsidR="005F0C0B" w:rsidRDefault="005F0C0B" w:rsidP="00B3024B">
      <w:pPr>
        <w:spacing w:line="360" w:lineRule="auto"/>
        <w:contextualSpacing/>
        <w:jc w:val="both"/>
        <w:rPr>
          <w:rFonts w:ascii="Calibri" w:eastAsia="Calibri" w:hAnsi="Calibri"/>
        </w:rPr>
      </w:pPr>
    </w:p>
    <w:p w:rsidR="005F0C0B" w:rsidRDefault="005F0C0B" w:rsidP="00B3024B">
      <w:pPr>
        <w:spacing w:line="360" w:lineRule="auto"/>
        <w:contextualSpacing/>
        <w:jc w:val="both"/>
        <w:rPr>
          <w:rFonts w:ascii="Calibri" w:eastAsia="Calibri" w:hAnsi="Calibri"/>
        </w:rPr>
      </w:pPr>
    </w:p>
    <w:p w:rsidR="005F0C0B" w:rsidRPr="00D03489" w:rsidRDefault="005F0C0B" w:rsidP="00B3024B">
      <w:pPr>
        <w:spacing w:line="360" w:lineRule="auto"/>
        <w:contextualSpacing/>
        <w:jc w:val="both"/>
        <w:rPr>
          <w:rFonts w:ascii="Calibri" w:eastAsia="Calibri" w:hAnsi="Calibri"/>
        </w:rPr>
      </w:pPr>
    </w:p>
    <w:p w:rsidR="00B3024B" w:rsidRPr="003E5C9F" w:rsidRDefault="0040573D" w:rsidP="0040573D">
      <w:pPr>
        <w:pStyle w:val="Caption"/>
        <w:rPr>
          <w:rFonts w:ascii="Calibri" w:eastAsia="Calibri" w:hAnsi="Calibri"/>
          <w:color w:val="000000"/>
        </w:rPr>
      </w:pPr>
      <w:bookmarkStart w:id="445" w:name="_Toc35612647"/>
      <w:r>
        <w:lastRenderedPageBreak/>
        <w:t xml:space="preserve">Table </w:t>
      </w:r>
      <w:r>
        <w:fldChar w:fldCharType="begin"/>
      </w:r>
      <w:r>
        <w:instrText xml:space="preserve"> SEQ Table \* ARABIC </w:instrText>
      </w:r>
      <w:r>
        <w:fldChar w:fldCharType="separate"/>
      </w:r>
      <w:r w:rsidR="00093ADD">
        <w:rPr>
          <w:noProof/>
        </w:rPr>
        <w:t>55</w:t>
      </w:r>
      <w:r>
        <w:fldChar w:fldCharType="end"/>
      </w:r>
      <w:r>
        <w:t xml:space="preserve">: </w:t>
      </w:r>
      <w:r w:rsidR="00B3024B" w:rsidRPr="003E5C9F">
        <w:rPr>
          <w:rFonts w:ascii="Calibri" w:eastAsia="Calibri" w:hAnsi="Calibri"/>
          <w:color w:val="000000"/>
        </w:rPr>
        <w:t>Role of S57 Managers:</w:t>
      </w:r>
      <w:bookmarkEnd w:id="445"/>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9"/>
        <w:gridCol w:w="1843"/>
        <w:gridCol w:w="1984"/>
        <w:gridCol w:w="1985"/>
        <w:gridCol w:w="2126"/>
      </w:tblGrid>
      <w:tr w:rsidR="00B3024B" w:rsidRPr="00D03489" w:rsidTr="00B3024B">
        <w:tc>
          <w:tcPr>
            <w:tcW w:w="2269" w:type="dxa"/>
            <w:vMerge w:val="restart"/>
            <w:shd w:val="clear" w:color="auto" w:fill="9BBB59"/>
          </w:tcPr>
          <w:p w:rsidR="00B3024B" w:rsidRPr="003E5C9F" w:rsidRDefault="00B3024B" w:rsidP="00B3024B">
            <w:pPr>
              <w:spacing w:line="360" w:lineRule="auto"/>
              <w:contextualSpacing/>
              <w:jc w:val="both"/>
              <w:rPr>
                <w:rFonts w:ascii="Calibri" w:eastAsia="Times New Roman" w:hAnsi="Calibri" w:cs="ArialNarrow-Bold"/>
                <w:bCs/>
                <w:color w:val="000000"/>
                <w:sz w:val="18"/>
                <w:szCs w:val="18"/>
                <w:lang w:eastAsia="en-GB"/>
              </w:rPr>
            </w:pPr>
          </w:p>
          <w:p w:rsidR="00B3024B" w:rsidRPr="003E5C9F" w:rsidRDefault="00B3024B" w:rsidP="00B3024B">
            <w:pPr>
              <w:spacing w:line="360" w:lineRule="auto"/>
              <w:contextualSpacing/>
              <w:jc w:val="both"/>
              <w:rPr>
                <w:rFonts w:ascii="Calibri" w:eastAsia="Calibri" w:hAnsi="Calibri"/>
                <w:color w:val="000000"/>
              </w:rPr>
            </w:pPr>
            <w:r w:rsidRPr="003E5C9F">
              <w:rPr>
                <w:rFonts w:ascii="Calibri" w:eastAsia="Times New Roman" w:hAnsi="Calibri" w:cs="ArialNarrow-Bold"/>
                <w:bCs/>
                <w:color w:val="000000"/>
                <w:sz w:val="18"/>
                <w:szCs w:val="18"/>
                <w:lang w:eastAsia="en-GB"/>
              </w:rPr>
              <w:t>PLANNING</w:t>
            </w:r>
          </w:p>
        </w:tc>
        <w:tc>
          <w:tcPr>
            <w:tcW w:w="1843" w:type="dxa"/>
            <w:vMerge w:val="restart"/>
            <w:shd w:val="clear" w:color="auto" w:fill="9BBB59"/>
          </w:tcPr>
          <w:p w:rsidR="00B3024B" w:rsidRPr="003E5C9F" w:rsidRDefault="00B3024B" w:rsidP="00B3024B">
            <w:pPr>
              <w:spacing w:line="360" w:lineRule="auto"/>
              <w:contextualSpacing/>
              <w:jc w:val="both"/>
              <w:rPr>
                <w:rFonts w:ascii="Calibri" w:eastAsia="Times New Roman" w:hAnsi="Calibri" w:cs="ArialNarrow-Bold"/>
                <w:bCs/>
                <w:color w:val="000000"/>
                <w:sz w:val="18"/>
                <w:szCs w:val="18"/>
                <w:lang w:eastAsia="en-GB"/>
              </w:rPr>
            </w:pPr>
          </w:p>
          <w:p w:rsidR="00B3024B" w:rsidRPr="003E5C9F" w:rsidRDefault="00B3024B" w:rsidP="00B3024B">
            <w:pPr>
              <w:spacing w:line="360" w:lineRule="auto"/>
              <w:contextualSpacing/>
              <w:jc w:val="both"/>
              <w:rPr>
                <w:rFonts w:ascii="Calibri" w:eastAsia="Calibri" w:hAnsi="Calibri"/>
                <w:color w:val="000000"/>
              </w:rPr>
            </w:pPr>
            <w:r w:rsidRPr="003E5C9F">
              <w:rPr>
                <w:rFonts w:ascii="Calibri" w:eastAsia="Times New Roman" w:hAnsi="Calibri" w:cs="ArialNarrow-Bold"/>
                <w:bCs/>
                <w:color w:val="000000"/>
                <w:sz w:val="18"/>
                <w:szCs w:val="18"/>
                <w:lang w:eastAsia="en-GB"/>
              </w:rPr>
              <w:t>IMPLEMENTATION</w:t>
            </w:r>
          </w:p>
        </w:tc>
        <w:tc>
          <w:tcPr>
            <w:tcW w:w="6095" w:type="dxa"/>
            <w:gridSpan w:val="3"/>
            <w:shd w:val="clear" w:color="auto" w:fill="9BBB59"/>
          </w:tcPr>
          <w:p w:rsidR="00B3024B" w:rsidRPr="003E5C9F" w:rsidRDefault="00B3024B" w:rsidP="00B3024B">
            <w:pPr>
              <w:spacing w:line="360" w:lineRule="auto"/>
              <w:contextualSpacing/>
              <w:jc w:val="both"/>
              <w:rPr>
                <w:rFonts w:ascii="Calibri" w:eastAsia="Calibri" w:hAnsi="Calibri"/>
                <w:color w:val="000000"/>
              </w:rPr>
            </w:pPr>
            <w:r w:rsidRPr="003E5C9F">
              <w:rPr>
                <w:rFonts w:ascii="Calibri" w:eastAsia="Times New Roman" w:hAnsi="Calibri" w:cs="ArialNarrow-Bold"/>
                <w:bCs/>
                <w:color w:val="000000"/>
                <w:sz w:val="18"/>
                <w:szCs w:val="18"/>
                <w:lang w:eastAsia="en-GB"/>
              </w:rPr>
              <w:t>MONITORING</w:t>
            </w:r>
          </w:p>
        </w:tc>
      </w:tr>
      <w:tr w:rsidR="00B3024B" w:rsidRPr="00D03489" w:rsidTr="00B3024B">
        <w:tc>
          <w:tcPr>
            <w:tcW w:w="2269" w:type="dxa"/>
            <w:vMerge/>
            <w:shd w:val="clear" w:color="auto" w:fill="9BBB59"/>
          </w:tcPr>
          <w:p w:rsidR="00B3024B" w:rsidRPr="003E5C9F" w:rsidRDefault="00B3024B" w:rsidP="00B3024B">
            <w:pPr>
              <w:spacing w:line="360" w:lineRule="auto"/>
              <w:contextualSpacing/>
              <w:jc w:val="both"/>
              <w:rPr>
                <w:rFonts w:ascii="Calibri" w:eastAsia="Calibri" w:hAnsi="Calibri"/>
                <w:color w:val="000000"/>
              </w:rPr>
            </w:pPr>
          </w:p>
        </w:tc>
        <w:tc>
          <w:tcPr>
            <w:tcW w:w="1843" w:type="dxa"/>
            <w:vMerge/>
            <w:shd w:val="clear" w:color="auto" w:fill="9BBB59"/>
          </w:tcPr>
          <w:p w:rsidR="00B3024B" w:rsidRPr="003E5C9F" w:rsidRDefault="00B3024B" w:rsidP="00B3024B">
            <w:pPr>
              <w:spacing w:line="360" w:lineRule="auto"/>
              <w:contextualSpacing/>
              <w:jc w:val="both"/>
              <w:rPr>
                <w:rFonts w:ascii="Calibri" w:eastAsia="Calibri" w:hAnsi="Calibri"/>
                <w:color w:val="000000"/>
              </w:rPr>
            </w:pPr>
          </w:p>
        </w:tc>
        <w:tc>
          <w:tcPr>
            <w:tcW w:w="1984" w:type="dxa"/>
            <w:shd w:val="clear" w:color="auto" w:fill="9BBB59"/>
          </w:tcPr>
          <w:p w:rsidR="00B3024B" w:rsidRPr="003E5C9F" w:rsidRDefault="00B3024B" w:rsidP="00B3024B">
            <w:pPr>
              <w:spacing w:line="360" w:lineRule="auto"/>
              <w:contextualSpacing/>
              <w:jc w:val="both"/>
              <w:rPr>
                <w:rFonts w:ascii="Calibri" w:eastAsia="Calibri" w:hAnsi="Calibri"/>
                <w:color w:val="000000"/>
                <w:sz w:val="18"/>
                <w:szCs w:val="18"/>
              </w:rPr>
            </w:pPr>
            <w:r w:rsidRPr="003E5C9F">
              <w:rPr>
                <w:rFonts w:ascii="Calibri" w:eastAsia="Times New Roman" w:hAnsi="Calibri" w:cs="ArialNarrow-Bold"/>
                <w:bCs/>
                <w:color w:val="000000"/>
                <w:sz w:val="18"/>
                <w:szCs w:val="18"/>
                <w:lang w:eastAsia="en-GB"/>
              </w:rPr>
              <w:t>REVIEW</w:t>
            </w:r>
          </w:p>
        </w:tc>
        <w:tc>
          <w:tcPr>
            <w:tcW w:w="1985" w:type="dxa"/>
            <w:shd w:val="clear" w:color="auto" w:fill="9BBB59"/>
          </w:tcPr>
          <w:p w:rsidR="00B3024B" w:rsidRPr="003E5C9F" w:rsidRDefault="00B3024B" w:rsidP="00B3024B">
            <w:pPr>
              <w:spacing w:line="360" w:lineRule="auto"/>
              <w:contextualSpacing/>
              <w:jc w:val="both"/>
              <w:rPr>
                <w:rFonts w:ascii="Calibri" w:eastAsia="Calibri" w:hAnsi="Calibri"/>
                <w:color w:val="000000"/>
              </w:rPr>
            </w:pPr>
            <w:r w:rsidRPr="003E5C9F">
              <w:rPr>
                <w:rFonts w:ascii="Calibri" w:eastAsia="Times New Roman" w:hAnsi="Calibri" w:cs="ArialNarrow-Bold"/>
                <w:bCs/>
                <w:color w:val="000000"/>
                <w:sz w:val="18"/>
                <w:szCs w:val="18"/>
                <w:lang w:eastAsia="en-GB"/>
              </w:rPr>
              <w:t>REPORTING</w:t>
            </w:r>
          </w:p>
        </w:tc>
        <w:tc>
          <w:tcPr>
            <w:tcW w:w="2126" w:type="dxa"/>
            <w:shd w:val="clear" w:color="auto" w:fill="9BBB59"/>
          </w:tcPr>
          <w:p w:rsidR="00B3024B" w:rsidRPr="003E5C9F" w:rsidRDefault="00B3024B" w:rsidP="00B3024B">
            <w:pPr>
              <w:autoSpaceDE w:val="0"/>
              <w:autoSpaceDN w:val="0"/>
              <w:adjustRightInd w:val="0"/>
              <w:spacing w:line="360" w:lineRule="auto"/>
              <w:contextualSpacing/>
              <w:jc w:val="both"/>
              <w:rPr>
                <w:rFonts w:ascii="Calibri" w:eastAsia="Times New Roman" w:hAnsi="Calibri" w:cs="ArialNarrow-Bold"/>
                <w:bCs/>
                <w:color w:val="000000"/>
                <w:sz w:val="18"/>
                <w:szCs w:val="18"/>
                <w:lang w:eastAsia="en-GB"/>
              </w:rPr>
            </w:pPr>
            <w:r w:rsidRPr="003E5C9F">
              <w:rPr>
                <w:rFonts w:ascii="Calibri" w:eastAsia="Times New Roman" w:hAnsi="Calibri" w:cs="ArialNarrow-Bold"/>
                <w:bCs/>
                <w:color w:val="000000"/>
                <w:sz w:val="18"/>
                <w:szCs w:val="18"/>
                <w:lang w:eastAsia="en-GB"/>
              </w:rPr>
              <w:t>PERFORMANCE</w:t>
            </w:r>
          </w:p>
          <w:p w:rsidR="00B3024B" w:rsidRPr="003E5C9F" w:rsidRDefault="00B3024B" w:rsidP="00B3024B">
            <w:pPr>
              <w:spacing w:line="360" w:lineRule="auto"/>
              <w:contextualSpacing/>
              <w:jc w:val="both"/>
              <w:rPr>
                <w:rFonts w:ascii="Calibri" w:eastAsia="Calibri" w:hAnsi="Calibri"/>
                <w:color w:val="000000"/>
              </w:rPr>
            </w:pPr>
            <w:r w:rsidRPr="003E5C9F">
              <w:rPr>
                <w:rFonts w:ascii="Calibri" w:eastAsia="Times New Roman" w:hAnsi="Calibri" w:cs="ArialNarrow-Bold"/>
                <w:bCs/>
                <w:color w:val="000000"/>
                <w:sz w:val="18"/>
                <w:szCs w:val="18"/>
                <w:lang w:eastAsia="en-GB"/>
              </w:rPr>
              <w:t>ASSESSMENT</w:t>
            </w:r>
          </w:p>
        </w:tc>
      </w:tr>
      <w:tr w:rsidR="00B3024B" w:rsidRPr="00D03489" w:rsidTr="00B3024B">
        <w:tc>
          <w:tcPr>
            <w:tcW w:w="2269" w:type="dxa"/>
          </w:tcPr>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Participate in the identification of IDP priorities and the whole IDP.</w:t>
            </w:r>
          </w:p>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Process.</w:t>
            </w:r>
          </w:p>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Participate in the Formulation and Revision of the municipal strategic scorecard.</w:t>
            </w:r>
          </w:p>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Participate in the formulation of the Top level SDBIP.</w:t>
            </w:r>
          </w:p>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Manages Subordinates performance measurement system.</w:t>
            </w:r>
          </w:p>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Enters into a performance agreement with the Municipal Manager.</w:t>
            </w:r>
          </w:p>
          <w:p w:rsidR="00B3024B" w:rsidRPr="003E5C9F" w:rsidRDefault="00B3024B" w:rsidP="00E2032B">
            <w:pPr>
              <w:numPr>
                <w:ilvl w:val="0"/>
                <w:numId w:val="128"/>
              </w:numPr>
              <w:spacing w:line="360" w:lineRule="auto"/>
              <w:contextualSpacing/>
              <w:jc w:val="both"/>
              <w:rPr>
                <w:rFonts w:ascii="Calibri" w:eastAsia="Calibri" w:hAnsi="Calibri"/>
                <w:b w:val="0"/>
                <w:color w:val="0F0D29" w:themeColor="text1"/>
              </w:rPr>
            </w:pPr>
            <w:r w:rsidRPr="003E5C9F">
              <w:rPr>
                <w:rFonts w:ascii="Calibri" w:eastAsia="Times New Roman" w:hAnsi="Calibri" w:cs="ArialNarrow"/>
                <w:b w:val="0"/>
                <w:color w:val="0F0D29" w:themeColor="text1"/>
                <w:sz w:val="18"/>
                <w:szCs w:val="18"/>
                <w:lang w:eastAsia="en-GB"/>
              </w:rPr>
              <w:t>Reports quarterly to Municipal Manager.</w:t>
            </w:r>
          </w:p>
        </w:tc>
        <w:tc>
          <w:tcPr>
            <w:tcW w:w="1843" w:type="dxa"/>
          </w:tcPr>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Manages the implementation of the SDBIP.</w:t>
            </w:r>
          </w:p>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 xml:space="preserve">Ensures that the annual </w:t>
            </w:r>
            <w:r w:rsidR="00C80AFB" w:rsidRPr="003E5C9F">
              <w:rPr>
                <w:rFonts w:ascii="Calibri" w:eastAsia="Times New Roman" w:hAnsi="Calibri" w:cs="ArialNarrow"/>
                <w:b w:val="0"/>
                <w:color w:val="0F0D29" w:themeColor="text1"/>
                <w:sz w:val="18"/>
                <w:szCs w:val="18"/>
                <w:lang w:eastAsia="en-GB"/>
              </w:rPr>
              <w:t>programs</w:t>
            </w:r>
            <w:r w:rsidRPr="003E5C9F">
              <w:rPr>
                <w:rFonts w:ascii="Calibri" w:eastAsia="Times New Roman" w:hAnsi="Calibri" w:cs="ArialNarrow"/>
                <w:b w:val="0"/>
                <w:color w:val="0F0D29" w:themeColor="text1"/>
                <w:sz w:val="18"/>
                <w:szCs w:val="18"/>
                <w:lang w:eastAsia="en-GB"/>
              </w:rPr>
              <w:t xml:space="preserve"> are implemented according to the targets and timeframes agreed to.</w:t>
            </w:r>
          </w:p>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Implements performance improvement measures approved by the Executive Committee.</w:t>
            </w:r>
          </w:p>
          <w:p w:rsidR="00B3024B" w:rsidRPr="003E5C9F" w:rsidRDefault="00B3024B" w:rsidP="00E2032B">
            <w:pPr>
              <w:numPr>
                <w:ilvl w:val="0"/>
                <w:numId w:val="128"/>
              </w:numPr>
              <w:spacing w:line="360" w:lineRule="auto"/>
              <w:contextualSpacing/>
              <w:jc w:val="both"/>
              <w:rPr>
                <w:rFonts w:ascii="Calibri" w:eastAsia="Calibri" w:hAnsi="Calibri"/>
                <w:b w:val="0"/>
                <w:color w:val="0F0D29" w:themeColor="text1"/>
              </w:rPr>
            </w:pPr>
            <w:r w:rsidRPr="003E5C9F">
              <w:rPr>
                <w:rFonts w:ascii="Calibri" w:eastAsia="Times New Roman" w:hAnsi="Calibri" w:cs="ArialNarrow"/>
                <w:b w:val="0"/>
                <w:color w:val="0F0D29" w:themeColor="text1"/>
                <w:sz w:val="18"/>
                <w:szCs w:val="18"/>
                <w:lang w:eastAsia="en-GB"/>
              </w:rPr>
              <w:t>Ensures that performance objectives in the performance agreements are achieved.</w:t>
            </w:r>
          </w:p>
        </w:tc>
        <w:tc>
          <w:tcPr>
            <w:tcW w:w="1984" w:type="dxa"/>
          </w:tcPr>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Participates in the Formulation of the annual review of the KPI and targets.</w:t>
            </w:r>
          </w:p>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Annually reviews the performance of the department to improve the economy, efficiency and effectiveness of the departments. .</w:t>
            </w:r>
          </w:p>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Quarterly and annually evaluates the performance of the department</w:t>
            </w:r>
          </w:p>
          <w:p w:rsidR="00B3024B" w:rsidRPr="003E5C9F" w:rsidRDefault="00B3024B" w:rsidP="00E2032B">
            <w:pPr>
              <w:numPr>
                <w:ilvl w:val="0"/>
                <w:numId w:val="128"/>
              </w:numPr>
              <w:spacing w:line="360" w:lineRule="auto"/>
              <w:contextualSpacing/>
              <w:jc w:val="both"/>
              <w:rPr>
                <w:rFonts w:ascii="Calibri" w:eastAsia="Calibri" w:hAnsi="Calibri"/>
                <w:b w:val="0"/>
                <w:color w:val="0F0D29" w:themeColor="text1"/>
              </w:rPr>
            </w:pPr>
            <w:r w:rsidRPr="003E5C9F">
              <w:rPr>
                <w:rFonts w:ascii="Calibri" w:eastAsia="Times New Roman" w:hAnsi="Calibri" w:cs="ArialNarrow"/>
                <w:b w:val="0"/>
                <w:color w:val="0F0D29" w:themeColor="text1"/>
                <w:sz w:val="18"/>
                <w:szCs w:val="18"/>
                <w:lang w:eastAsia="en-GB"/>
              </w:rPr>
              <w:t>Participates in Mid – Term Review.</w:t>
            </w:r>
          </w:p>
        </w:tc>
        <w:tc>
          <w:tcPr>
            <w:tcW w:w="1985" w:type="dxa"/>
          </w:tcPr>
          <w:p w:rsidR="00B3024B" w:rsidRPr="003E5C9F" w:rsidRDefault="00B3024B" w:rsidP="00E2032B">
            <w:pPr>
              <w:numPr>
                <w:ilvl w:val="0"/>
                <w:numId w:val="128"/>
              </w:numPr>
              <w:spacing w:line="360" w:lineRule="auto"/>
              <w:contextualSpacing/>
              <w:jc w:val="both"/>
              <w:rPr>
                <w:rFonts w:ascii="Calibri" w:eastAsia="Calibri" w:hAnsi="Calibri"/>
                <w:b w:val="0"/>
                <w:color w:val="0F0D29" w:themeColor="text1"/>
              </w:rPr>
            </w:pPr>
            <w:r w:rsidRPr="003E5C9F">
              <w:rPr>
                <w:rFonts w:ascii="Calibri" w:eastAsia="Times New Roman" w:hAnsi="Calibri" w:cs="ArialNarrow"/>
                <w:b w:val="0"/>
                <w:color w:val="0F0D29" w:themeColor="text1"/>
                <w:sz w:val="18"/>
                <w:szCs w:val="18"/>
                <w:lang w:eastAsia="en-GB"/>
              </w:rPr>
              <w:t>Submit quarterly departmental performance reports.</w:t>
            </w:r>
          </w:p>
        </w:tc>
        <w:tc>
          <w:tcPr>
            <w:tcW w:w="2126" w:type="dxa"/>
          </w:tcPr>
          <w:p w:rsidR="00B3024B" w:rsidRPr="003E5C9F" w:rsidRDefault="00B3024B" w:rsidP="00E2032B">
            <w:pPr>
              <w:numPr>
                <w:ilvl w:val="0"/>
                <w:numId w:val="128"/>
              </w:numPr>
              <w:autoSpaceDE w:val="0"/>
              <w:autoSpaceDN w:val="0"/>
              <w:adjustRightInd w:val="0"/>
              <w:spacing w:line="360" w:lineRule="auto"/>
              <w:contextualSpacing/>
              <w:jc w:val="both"/>
              <w:rPr>
                <w:rFonts w:ascii="Calibri" w:eastAsia="Times New Roman" w:hAnsi="Calibri" w:cs="ArialNarrow"/>
                <w:b w:val="0"/>
                <w:color w:val="0F0D29" w:themeColor="text1"/>
                <w:sz w:val="18"/>
                <w:szCs w:val="18"/>
                <w:lang w:eastAsia="en-GB"/>
              </w:rPr>
            </w:pPr>
            <w:r w:rsidRPr="003E5C9F">
              <w:rPr>
                <w:rFonts w:ascii="Calibri" w:eastAsia="Times New Roman" w:hAnsi="Calibri" w:cs="ArialNarrow"/>
                <w:b w:val="0"/>
                <w:color w:val="0F0D29" w:themeColor="text1"/>
                <w:sz w:val="18"/>
                <w:szCs w:val="18"/>
                <w:lang w:eastAsia="en-GB"/>
              </w:rPr>
              <w:t>Participates in the formulation of the response to the performan</w:t>
            </w:r>
            <w:r w:rsidR="00F31EE7">
              <w:rPr>
                <w:rFonts w:ascii="Calibri" w:eastAsia="Times New Roman" w:hAnsi="Calibri" w:cs="ArialNarrow"/>
                <w:b w:val="0"/>
                <w:color w:val="0F0D29" w:themeColor="text1"/>
                <w:sz w:val="18"/>
                <w:szCs w:val="18"/>
                <w:lang w:eastAsia="en-GB"/>
              </w:rPr>
              <w:t>ce audit report of the Auditor-</w:t>
            </w:r>
            <w:r w:rsidRPr="003E5C9F">
              <w:rPr>
                <w:rFonts w:ascii="Calibri" w:eastAsia="Times New Roman" w:hAnsi="Calibri" w:cs="ArialNarrow"/>
                <w:b w:val="0"/>
                <w:color w:val="0F0D29" w:themeColor="text1"/>
                <w:sz w:val="18"/>
                <w:szCs w:val="18"/>
                <w:lang w:eastAsia="en-GB"/>
              </w:rPr>
              <w:t xml:space="preserve">General </w:t>
            </w:r>
            <w:r w:rsidR="00F31EE7" w:rsidRPr="003E5C9F">
              <w:rPr>
                <w:rFonts w:ascii="Calibri" w:eastAsia="Times New Roman" w:hAnsi="Calibri" w:cs="ArialNarrow"/>
                <w:b w:val="0"/>
                <w:color w:val="0F0D29" w:themeColor="text1"/>
                <w:sz w:val="18"/>
                <w:szCs w:val="18"/>
                <w:lang w:eastAsia="en-GB"/>
              </w:rPr>
              <w:t>and makes</w:t>
            </w:r>
            <w:r w:rsidRPr="003E5C9F">
              <w:rPr>
                <w:rFonts w:ascii="Calibri" w:eastAsia="Times New Roman" w:hAnsi="Calibri" w:cs="ArialNarrow"/>
                <w:b w:val="0"/>
                <w:color w:val="0F0D29" w:themeColor="text1"/>
                <w:sz w:val="18"/>
                <w:szCs w:val="18"/>
                <w:lang w:eastAsia="en-GB"/>
              </w:rPr>
              <w:t xml:space="preserve"> recommendations to the municipal manager.</w:t>
            </w:r>
          </w:p>
          <w:p w:rsidR="00B3024B" w:rsidRPr="003E5C9F" w:rsidRDefault="00B3024B" w:rsidP="00E2032B">
            <w:pPr>
              <w:numPr>
                <w:ilvl w:val="0"/>
                <w:numId w:val="128"/>
              </w:numPr>
              <w:spacing w:line="360" w:lineRule="auto"/>
              <w:contextualSpacing/>
              <w:jc w:val="both"/>
              <w:rPr>
                <w:rFonts w:ascii="Calibri" w:eastAsia="Calibri" w:hAnsi="Calibri"/>
                <w:b w:val="0"/>
                <w:color w:val="0F0D29" w:themeColor="text1"/>
              </w:rPr>
            </w:pPr>
            <w:r w:rsidRPr="003E5C9F">
              <w:rPr>
                <w:rFonts w:ascii="Calibri" w:eastAsia="Times New Roman" w:hAnsi="Calibri" w:cs="ArialNarrow"/>
                <w:b w:val="0"/>
                <w:color w:val="0F0D29" w:themeColor="text1"/>
                <w:sz w:val="18"/>
                <w:szCs w:val="18"/>
                <w:lang w:eastAsia="en-GB"/>
              </w:rPr>
              <w:t>Participates in the formulation of the response to the recommendations of the internal auditor and PAC.</w:t>
            </w:r>
          </w:p>
        </w:tc>
      </w:tr>
    </w:tbl>
    <w:p w:rsidR="00B3024B" w:rsidRPr="00D03489" w:rsidRDefault="00B3024B" w:rsidP="00B3024B">
      <w:pPr>
        <w:spacing w:line="360" w:lineRule="auto"/>
        <w:contextualSpacing/>
      </w:pPr>
    </w:p>
    <w:p w:rsidR="00B3024B" w:rsidRPr="001B4340" w:rsidRDefault="0040573D" w:rsidP="0040573D">
      <w:pPr>
        <w:pStyle w:val="Caption"/>
        <w:rPr>
          <w:rFonts w:ascii="Calibri" w:eastAsia="Calibri" w:hAnsi="Calibri"/>
          <w:color w:val="000000"/>
        </w:rPr>
      </w:pPr>
      <w:bookmarkStart w:id="446" w:name="_Toc35612648"/>
      <w:r>
        <w:t xml:space="preserve">Table </w:t>
      </w:r>
      <w:r>
        <w:fldChar w:fldCharType="begin"/>
      </w:r>
      <w:r>
        <w:instrText xml:space="preserve"> SEQ Table \* ARABIC </w:instrText>
      </w:r>
      <w:r>
        <w:fldChar w:fldCharType="separate"/>
      </w:r>
      <w:r w:rsidR="00093ADD">
        <w:rPr>
          <w:noProof/>
        </w:rPr>
        <w:t>56</w:t>
      </w:r>
      <w:r>
        <w:fldChar w:fldCharType="end"/>
      </w:r>
      <w:r>
        <w:t xml:space="preserve">: </w:t>
      </w:r>
      <w:r w:rsidR="00B3024B" w:rsidRPr="001B4340">
        <w:rPr>
          <w:rFonts w:ascii="Calibri" w:eastAsia="Calibri" w:hAnsi="Calibri"/>
          <w:color w:val="000000"/>
        </w:rPr>
        <w:t>Role of the Audit Committee:</w:t>
      </w:r>
      <w:bookmarkEnd w:id="4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35"/>
        <w:gridCol w:w="3136"/>
        <w:gridCol w:w="3136"/>
      </w:tblGrid>
      <w:tr w:rsidR="00B3024B" w:rsidRPr="00D03489" w:rsidTr="00B3024B">
        <w:tc>
          <w:tcPr>
            <w:tcW w:w="3135" w:type="dxa"/>
            <w:shd w:val="clear" w:color="auto" w:fill="9BBB59"/>
          </w:tcPr>
          <w:p w:rsidR="00B3024B" w:rsidRPr="001B4340" w:rsidRDefault="00B3024B" w:rsidP="00B3024B">
            <w:pPr>
              <w:spacing w:line="360" w:lineRule="auto"/>
              <w:contextualSpacing/>
              <w:jc w:val="both"/>
              <w:rPr>
                <w:rFonts w:ascii="Calibri" w:eastAsia="Calibri" w:hAnsi="Calibri"/>
                <w:color w:val="000000"/>
                <w:sz w:val="20"/>
                <w:szCs w:val="20"/>
              </w:rPr>
            </w:pPr>
            <w:r w:rsidRPr="001B4340">
              <w:rPr>
                <w:rFonts w:ascii="Calibri" w:eastAsia="Times New Roman" w:hAnsi="Calibri" w:cs="Arial"/>
                <w:color w:val="000000"/>
                <w:sz w:val="20"/>
                <w:szCs w:val="20"/>
                <w:lang w:eastAsia="en-GB"/>
              </w:rPr>
              <w:t>PLANNING</w:t>
            </w:r>
          </w:p>
        </w:tc>
        <w:tc>
          <w:tcPr>
            <w:tcW w:w="6272" w:type="dxa"/>
            <w:gridSpan w:val="2"/>
            <w:shd w:val="clear" w:color="auto" w:fill="9BBB59"/>
          </w:tcPr>
          <w:p w:rsidR="00B3024B" w:rsidRPr="001B4340" w:rsidRDefault="00B3024B" w:rsidP="00B3024B">
            <w:pPr>
              <w:spacing w:line="360" w:lineRule="auto"/>
              <w:contextualSpacing/>
              <w:jc w:val="both"/>
              <w:rPr>
                <w:rFonts w:ascii="Calibri" w:eastAsia="Calibri" w:hAnsi="Calibri"/>
                <w:color w:val="000000"/>
                <w:sz w:val="20"/>
                <w:szCs w:val="20"/>
              </w:rPr>
            </w:pPr>
            <w:r w:rsidRPr="001B4340">
              <w:rPr>
                <w:rFonts w:ascii="Calibri" w:eastAsia="Times New Roman" w:hAnsi="Calibri" w:cs="Arial"/>
                <w:color w:val="000000"/>
                <w:sz w:val="20"/>
                <w:szCs w:val="20"/>
                <w:lang w:eastAsia="en-GB"/>
              </w:rPr>
              <w:t>MONITORING</w:t>
            </w:r>
          </w:p>
        </w:tc>
      </w:tr>
      <w:tr w:rsidR="00B3024B" w:rsidRPr="00D03489" w:rsidTr="00B3024B">
        <w:tc>
          <w:tcPr>
            <w:tcW w:w="3135" w:type="dxa"/>
            <w:shd w:val="clear" w:color="auto" w:fill="9BBB59"/>
          </w:tcPr>
          <w:p w:rsidR="00B3024B" w:rsidRPr="001B4340" w:rsidRDefault="00B3024B" w:rsidP="00B3024B">
            <w:pPr>
              <w:spacing w:line="360" w:lineRule="auto"/>
              <w:contextualSpacing/>
              <w:jc w:val="both"/>
              <w:rPr>
                <w:rFonts w:ascii="Calibri" w:eastAsia="Calibri" w:hAnsi="Calibri"/>
                <w:color w:val="000000"/>
                <w:sz w:val="20"/>
                <w:szCs w:val="20"/>
              </w:rPr>
            </w:pPr>
          </w:p>
        </w:tc>
        <w:tc>
          <w:tcPr>
            <w:tcW w:w="3136" w:type="dxa"/>
            <w:shd w:val="clear" w:color="auto" w:fill="9BBB59"/>
          </w:tcPr>
          <w:p w:rsidR="00B3024B" w:rsidRPr="001B4340" w:rsidRDefault="00B3024B" w:rsidP="00B3024B">
            <w:pPr>
              <w:spacing w:line="360" w:lineRule="auto"/>
              <w:contextualSpacing/>
              <w:jc w:val="both"/>
              <w:rPr>
                <w:rFonts w:ascii="Calibri" w:eastAsia="Calibri" w:hAnsi="Calibri"/>
                <w:color w:val="000000"/>
                <w:sz w:val="20"/>
                <w:szCs w:val="20"/>
              </w:rPr>
            </w:pPr>
            <w:r w:rsidRPr="001B4340">
              <w:rPr>
                <w:rFonts w:ascii="Calibri" w:eastAsia="Times New Roman" w:hAnsi="Calibri" w:cs="Arial"/>
                <w:color w:val="000000"/>
                <w:sz w:val="20"/>
                <w:szCs w:val="20"/>
                <w:lang w:eastAsia="en-GB"/>
              </w:rPr>
              <w:t>REVIEW</w:t>
            </w:r>
          </w:p>
        </w:tc>
        <w:tc>
          <w:tcPr>
            <w:tcW w:w="3136" w:type="dxa"/>
            <w:shd w:val="clear" w:color="auto" w:fill="9BBB59"/>
          </w:tcPr>
          <w:p w:rsidR="00B3024B" w:rsidRPr="001B4340" w:rsidRDefault="00B3024B" w:rsidP="00B3024B">
            <w:pPr>
              <w:spacing w:line="360" w:lineRule="auto"/>
              <w:contextualSpacing/>
              <w:jc w:val="both"/>
              <w:rPr>
                <w:rFonts w:ascii="Calibri" w:eastAsia="Calibri" w:hAnsi="Calibri"/>
                <w:color w:val="000000"/>
                <w:sz w:val="20"/>
                <w:szCs w:val="20"/>
              </w:rPr>
            </w:pPr>
            <w:r w:rsidRPr="001B4340">
              <w:rPr>
                <w:rFonts w:ascii="Calibri" w:eastAsia="Times New Roman" w:hAnsi="Calibri" w:cs="Arial"/>
                <w:color w:val="000000"/>
                <w:sz w:val="20"/>
                <w:szCs w:val="20"/>
                <w:lang w:eastAsia="en-GB"/>
              </w:rPr>
              <w:t>REPORTING</w:t>
            </w:r>
          </w:p>
        </w:tc>
      </w:tr>
      <w:tr w:rsidR="00B3024B" w:rsidRPr="00D03489" w:rsidTr="00B3024B">
        <w:tc>
          <w:tcPr>
            <w:tcW w:w="3135" w:type="dxa"/>
          </w:tcPr>
          <w:p w:rsidR="00B3024B" w:rsidRPr="001B4340" w:rsidRDefault="00B3024B" w:rsidP="00E2032B">
            <w:pPr>
              <w:numPr>
                <w:ilvl w:val="0"/>
                <w:numId w:val="129"/>
              </w:numPr>
              <w:spacing w:line="360" w:lineRule="auto"/>
              <w:contextualSpacing/>
              <w:jc w:val="both"/>
              <w:rPr>
                <w:rFonts w:ascii="Calibri" w:eastAsia="Calibri" w:hAnsi="Calibri"/>
                <w:b w:val="0"/>
                <w:color w:val="000000"/>
                <w:sz w:val="18"/>
                <w:szCs w:val="18"/>
              </w:rPr>
            </w:pPr>
            <w:r w:rsidRPr="001B4340">
              <w:rPr>
                <w:rFonts w:ascii="Calibri" w:eastAsia="Times New Roman" w:hAnsi="Calibri" w:cs="ArialNarrow"/>
                <w:b w:val="0"/>
                <w:color w:val="000000"/>
                <w:sz w:val="18"/>
                <w:szCs w:val="18"/>
                <w:lang w:eastAsia="en-GB"/>
              </w:rPr>
              <w:t>Participates in the formulation of the annual audit plan.</w:t>
            </w:r>
          </w:p>
        </w:tc>
        <w:tc>
          <w:tcPr>
            <w:tcW w:w="3136" w:type="dxa"/>
          </w:tcPr>
          <w:p w:rsidR="00B3024B" w:rsidRPr="001B4340" w:rsidRDefault="00B3024B" w:rsidP="00E2032B">
            <w:pPr>
              <w:numPr>
                <w:ilvl w:val="0"/>
                <w:numId w:val="129"/>
              </w:numPr>
              <w:spacing w:line="360" w:lineRule="auto"/>
              <w:contextualSpacing/>
              <w:jc w:val="both"/>
              <w:rPr>
                <w:rFonts w:ascii="Calibri" w:eastAsia="Calibri" w:hAnsi="Calibri"/>
                <w:b w:val="0"/>
                <w:color w:val="000000"/>
                <w:sz w:val="18"/>
                <w:szCs w:val="18"/>
              </w:rPr>
            </w:pPr>
            <w:r w:rsidRPr="001B4340">
              <w:rPr>
                <w:rFonts w:ascii="Calibri" w:eastAsia="Times New Roman" w:hAnsi="Calibri" w:cs="ArialNarrow"/>
                <w:b w:val="0"/>
                <w:color w:val="000000"/>
                <w:sz w:val="18"/>
                <w:szCs w:val="18"/>
                <w:lang w:eastAsia="en-GB"/>
              </w:rPr>
              <w:t>Review quarterly reports from the internal auditors.</w:t>
            </w:r>
          </w:p>
        </w:tc>
        <w:tc>
          <w:tcPr>
            <w:tcW w:w="3136" w:type="dxa"/>
          </w:tcPr>
          <w:p w:rsidR="00B3024B" w:rsidRPr="001B4340" w:rsidRDefault="00B3024B" w:rsidP="00E2032B">
            <w:pPr>
              <w:numPr>
                <w:ilvl w:val="0"/>
                <w:numId w:val="129"/>
              </w:numPr>
              <w:spacing w:line="360" w:lineRule="auto"/>
              <w:contextualSpacing/>
              <w:jc w:val="both"/>
              <w:rPr>
                <w:rFonts w:ascii="Calibri" w:eastAsia="Calibri" w:hAnsi="Calibri"/>
                <w:b w:val="0"/>
                <w:color w:val="000000"/>
                <w:sz w:val="18"/>
                <w:szCs w:val="18"/>
              </w:rPr>
            </w:pPr>
            <w:r w:rsidRPr="001B4340">
              <w:rPr>
                <w:rFonts w:ascii="Calibri" w:eastAsia="Times New Roman" w:hAnsi="Calibri" w:cs="ArialNarrow"/>
                <w:b w:val="0"/>
                <w:color w:val="000000"/>
                <w:sz w:val="18"/>
                <w:szCs w:val="18"/>
                <w:lang w:eastAsia="en-GB"/>
              </w:rPr>
              <w:t>Reports twice a year to the Municipal Council.</w:t>
            </w:r>
          </w:p>
        </w:tc>
      </w:tr>
    </w:tbl>
    <w:p w:rsidR="00B3024B" w:rsidRDefault="00B3024B" w:rsidP="00B3024B">
      <w:pPr>
        <w:spacing w:line="360" w:lineRule="auto"/>
        <w:contextualSpacing/>
        <w:jc w:val="both"/>
        <w:rPr>
          <w:rFonts w:ascii="Calibri" w:eastAsia="Calibri" w:hAnsi="Calibri"/>
          <w:b w:val="0"/>
          <w:color w:val="000000"/>
          <w:sz w:val="22"/>
        </w:rPr>
      </w:pPr>
    </w:p>
    <w:p w:rsidR="00567F64" w:rsidRPr="00567F64" w:rsidRDefault="00FD4B4E" w:rsidP="00B3024B">
      <w:pPr>
        <w:spacing w:line="360" w:lineRule="auto"/>
        <w:contextualSpacing/>
        <w:jc w:val="both"/>
        <w:rPr>
          <w:rFonts w:ascii="Calibri" w:eastAsia="Calibri" w:hAnsi="Calibri"/>
          <w:b w:val="0"/>
          <w:color w:val="000000"/>
          <w:sz w:val="22"/>
        </w:rPr>
      </w:pPr>
      <w:r>
        <w:rPr>
          <w:rFonts w:ascii="Calibri" w:eastAsia="Calibri" w:hAnsi="Calibri"/>
          <w:b w:val="0"/>
          <w:color w:val="000000"/>
          <w:sz w:val="22"/>
        </w:rPr>
        <w:t>The ELM does not have a separate Performance Audit Committee, i</w:t>
      </w:r>
      <w:r w:rsidR="00906D36">
        <w:rPr>
          <w:rFonts w:ascii="Calibri" w:eastAsia="Calibri" w:hAnsi="Calibri"/>
          <w:b w:val="0"/>
          <w:color w:val="000000"/>
          <w:sz w:val="22"/>
        </w:rPr>
        <w:t>nstitutional performance information is reviewed by the Internal Audit Unit and then submitted to the Audit Committee on a quarterly basis.</w:t>
      </w:r>
      <w:r w:rsidR="00567F64">
        <w:rPr>
          <w:rFonts w:ascii="Calibri" w:eastAsia="Calibri" w:hAnsi="Calibri"/>
          <w:b w:val="0"/>
          <w:color w:val="000000"/>
          <w:sz w:val="22"/>
        </w:rPr>
        <w:t xml:space="preserve"> </w:t>
      </w:r>
    </w:p>
    <w:p w:rsidR="00B3024B" w:rsidRPr="001B4340" w:rsidRDefault="00B3024B" w:rsidP="00B3024B">
      <w:pPr>
        <w:autoSpaceDE w:val="0"/>
        <w:autoSpaceDN w:val="0"/>
        <w:adjustRightInd w:val="0"/>
        <w:spacing w:line="360" w:lineRule="auto"/>
        <w:contextualSpacing/>
        <w:jc w:val="both"/>
        <w:rPr>
          <w:rFonts w:ascii="Calibri" w:eastAsia="Times New Roman" w:hAnsi="Calibri" w:cs="ArialUnicodeMS"/>
          <w:b w:val="0"/>
          <w:color w:val="000000"/>
          <w:sz w:val="22"/>
          <w:lang w:eastAsia="en-GB"/>
        </w:rPr>
      </w:pPr>
      <w:r w:rsidRPr="001B4340">
        <w:rPr>
          <w:rFonts w:ascii="Calibri" w:eastAsia="Times New Roman" w:hAnsi="Calibri" w:cs="ArialUnicodeMS"/>
          <w:b w:val="0"/>
          <w:color w:val="000000"/>
          <w:sz w:val="22"/>
          <w:lang w:eastAsia="en-GB"/>
        </w:rPr>
        <w:t>The KPIs and Targets of the S.57 managers was an essential first step in the implementation of performance management and laid the foundation for the devolvement of the KPIs and Targets process of the system down to the next level of management and thereafter to the entire workforce.</w:t>
      </w:r>
    </w:p>
    <w:p w:rsidR="00B3024B" w:rsidRPr="001B4340" w:rsidRDefault="00B3024B" w:rsidP="00B3024B">
      <w:pPr>
        <w:spacing w:line="360" w:lineRule="auto"/>
        <w:contextualSpacing/>
        <w:jc w:val="both"/>
        <w:rPr>
          <w:rFonts w:ascii="Calibri" w:eastAsia="Calibri" w:hAnsi="Calibri"/>
          <w:b w:val="0"/>
          <w:sz w:val="22"/>
          <w:lang w:eastAsia="en-GB"/>
        </w:rPr>
      </w:pPr>
    </w:p>
    <w:p w:rsidR="00B3024B" w:rsidRPr="001B4340" w:rsidRDefault="00B3024B" w:rsidP="00E03164">
      <w:pPr>
        <w:pStyle w:val="Heading2"/>
        <w:keepLines/>
        <w:numPr>
          <w:ilvl w:val="1"/>
          <w:numId w:val="153"/>
        </w:numPr>
        <w:spacing w:after="40" w:line="360" w:lineRule="auto"/>
        <w:jc w:val="both"/>
        <w:rPr>
          <w:rFonts w:eastAsia="Calibri"/>
          <w:b/>
        </w:rPr>
      </w:pPr>
      <w:bookmarkStart w:id="447" w:name="_Toc516675645"/>
      <w:bookmarkStart w:id="448" w:name="_Toc36625279"/>
      <w:r w:rsidRPr="001B4340">
        <w:rPr>
          <w:rFonts w:eastAsia="Calibri"/>
          <w:b/>
        </w:rPr>
        <w:t>Performance Agreements with Sectional Heads</w:t>
      </w:r>
      <w:bookmarkEnd w:id="447"/>
      <w:bookmarkEnd w:id="448"/>
    </w:p>
    <w:p w:rsidR="00B3024B" w:rsidRPr="001B4340" w:rsidRDefault="00B3024B" w:rsidP="00E2032B">
      <w:pPr>
        <w:numPr>
          <w:ilvl w:val="0"/>
          <w:numId w:val="132"/>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Legislation places no obligation on a municipality to enter into performance agreements with sectional heads. However, the Council recognises such agreements as a logical further step to cement the PMS in the administrative executive component of the Municipality provided these agreements are in accordance with applicable legislation.</w:t>
      </w:r>
    </w:p>
    <w:p w:rsidR="00B3024B" w:rsidRPr="001B4340" w:rsidRDefault="00B3024B" w:rsidP="00B3024B">
      <w:pPr>
        <w:spacing w:line="360" w:lineRule="auto"/>
        <w:contextualSpacing/>
        <w:jc w:val="both"/>
        <w:rPr>
          <w:rFonts w:ascii="Calibri" w:eastAsia="Cambria" w:hAnsi="Calibri"/>
          <w:b w:val="0"/>
          <w:color w:val="0F0D29" w:themeColor="text1"/>
          <w:sz w:val="22"/>
          <w:lang w:eastAsia="en-GB"/>
        </w:rPr>
      </w:pPr>
    </w:p>
    <w:p w:rsidR="00B3024B" w:rsidRPr="001B4340" w:rsidRDefault="00B3024B" w:rsidP="00E03164">
      <w:pPr>
        <w:autoSpaceDE w:val="0"/>
        <w:autoSpaceDN w:val="0"/>
        <w:adjustRightInd w:val="0"/>
        <w:spacing w:line="360" w:lineRule="auto"/>
        <w:contextualSpacing/>
        <w:jc w:val="both"/>
        <w:rPr>
          <w:rFonts w:ascii="Calibri" w:eastAsia="Times New Roman" w:hAnsi="Calibri" w:cs="ArialUnicodeMS"/>
          <w:i/>
          <w:color w:val="000000"/>
          <w:lang w:eastAsia="en-GB"/>
        </w:rPr>
      </w:pPr>
      <w:r w:rsidRPr="001B4340">
        <w:rPr>
          <w:rFonts w:ascii="Calibri" w:eastAsia="Times New Roman" w:hAnsi="Calibri" w:cs="ArialUnicodeMS"/>
          <w:i/>
          <w:color w:val="000000"/>
          <w:lang w:eastAsia="en-GB"/>
        </w:rPr>
        <w:t>Culture and Work Situation</w:t>
      </w:r>
    </w:p>
    <w:p w:rsidR="00B3024B" w:rsidRPr="001B4340" w:rsidRDefault="00B3024B" w:rsidP="00B3024B">
      <w:p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The ELM is committed to establish and maintain a culture and work situation conducive for the implementation and maintenance of a performance management system including regular performance appraisals and establishing a factual foundation for the system. The activities to be embarked on will, of necessity, be running concurrently with actual monitoring and measuring of performance and will include the following:</w:t>
      </w:r>
    </w:p>
    <w:p w:rsidR="00B3024B" w:rsidRPr="001B4340" w:rsidRDefault="00B3024B" w:rsidP="00E2032B">
      <w:pPr>
        <w:numPr>
          <w:ilvl w:val="0"/>
          <w:numId w:val="151"/>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To introduce the performance management system via an internal brief prepared by the Management Team, having consulted the Local Labour Forum (in its PMS Subcommittee should this be established) and approved by the Council.</w:t>
      </w:r>
    </w:p>
    <w:p w:rsidR="00B3024B" w:rsidRPr="001B4340" w:rsidRDefault="00B3024B" w:rsidP="00E2032B">
      <w:pPr>
        <w:numPr>
          <w:ilvl w:val="0"/>
          <w:numId w:val="151"/>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The brief will be circulated to all departments and employees via formal communication channels.</w:t>
      </w:r>
    </w:p>
    <w:p w:rsidR="00B3024B" w:rsidRPr="001B4340" w:rsidRDefault="00B3024B" w:rsidP="00E2032B">
      <w:pPr>
        <w:numPr>
          <w:ilvl w:val="0"/>
          <w:numId w:val="151"/>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The brief will inter alia explain the legislative obligations underlying the system, the process to be followed and the principles that will be adhered to by the Council.</w:t>
      </w:r>
    </w:p>
    <w:p w:rsidR="00B3024B" w:rsidRPr="001B4340" w:rsidRDefault="00B3024B" w:rsidP="00E2032B">
      <w:pPr>
        <w:numPr>
          <w:ilvl w:val="0"/>
          <w:numId w:val="151"/>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The system will be regularly reviewed and, in doing so, employee evaluations and constructive suggestions will, where possible, be incorporated to ensure the system is organisation-specific while adhering to the legislative framework.</w:t>
      </w:r>
    </w:p>
    <w:p w:rsidR="00B3024B" w:rsidRPr="001B4340" w:rsidRDefault="00B3024B" w:rsidP="00E2032B">
      <w:pPr>
        <w:numPr>
          <w:ilvl w:val="0"/>
          <w:numId w:val="151"/>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Amendments to the system will be communicated to departments and employees in the same manner as outlined above.</w:t>
      </w:r>
    </w:p>
    <w:p w:rsidR="00B3024B" w:rsidRPr="001B4340" w:rsidRDefault="00B3024B" w:rsidP="00E2032B">
      <w:pPr>
        <w:numPr>
          <w:ilvl w:val="0"/>
          <w:numId w:val="151"/>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To establish and maintain a factual basis for the performance appraisals, the job analysis of each position in the Municipality will be regularly updated with respect to line functional activities and linked to the relevant department’s objectives and targets as derived from the IDP.</w:t>
      </w:r>
    </w:p>
    <w:p w:rsidR="00B3024B" w:rsidRPr="001B4340" w:rsidRDefault="00B3024B" w:rsidP="00E2032B">
      <w:pPr>
        <w:numPr>
          <w:ilvl w:val="0"/>
          <w:numId w:val="151"/>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Based thereon, the appraisors and appraisees will determine mutually agreed to performance criteria, based on a format designed and approved by the Corporate Services Department for standardisation and equality purposes.</w:t>
      </w:r>
    </w:p>
    <w:p w:rsidR="00B3024B" w:rsidRPr="001B4340" w:rsidRDefault="00B3024B" w:rsidP="00B3024B">
      <w:pPr>
        <w:spacing w:line="360" w:lineRule="auto"/>
        <w:ind w:left="284"/>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The annual process of managing performance at organizational level in ELM involves the steps as set out in the diagram overleaf:</w:t>
      </w:r>
    </w:p>
    <w:p w:rsidR="00B3024B" w:rsidRPr="001B4340" w:rsidRDefault="00B3024B" w:rsidP="00B3024B">
      <w:pPr>
        <w:spacing w:line="360" w:lineRule="auto"/>
        <w:ind w:left="284"/>
        <w:contextualSpacing/>
        <w:jc w:val="both"/>
        <w:rPr>
          <w:b w:val="0"/>
          <w:color w:val="0F0D29" w:themeColor="text1"/>
          <w:sz w:val="22"/>
          <w:lang w:eastAsia="en-GB"/>
        </w:rPr>
      </w:pPr>
    </w:p>
    <w:p w:rsidR="00B3024B" w:rsidRPr="00D03489" w:rsidRDefault="00B3024B" w:rsidP="00B3024B">
      <w:pPr>
        <w:spacing w:line="360" w:lineRule="auto"/>
        <w:contextualSpacing/>
        <w:jc w:val="both"/>
        <w:rPr>
          <w:rFonts w:ascii="Calibri" w:eastAsia="Times New Roman" w:hAnsi="Calibri"/>
          <w:color w:val="000000"/>
          <w:lang w:eastAsia="en-GB"/>
        </w:rPr>
      </w:pPr>
    </w:p>
    <w:p w:rsidR="00B3024B" w:rsidRPr="00D03489" w:rsidRDefault="00B3024B" w:rsidP="00B3024B">
      <w:pPr>
        <w:spacing w:line="360" w:lineRule="auto"/>
        <w:contextualSpacing/>
        <w:jc w:val="both"/>
        <w:rPr>
          <w:rFonts w:ascii="Calibri" w:eastAsia="Calibri" w:hAnsi="Calibri"/>
          <w:color w:val="000000"/>
        </w:rPr>
      </w:pPr>
      <w:r w:rsidRPr="00D03489">
        <w:rPr>
          <w:rFonts w:ascii="Calibri" w:eastAsia="Calibri" w:hAnsi="Calibri"/>
          <w:noProof/>
          <w:color w:val="000000"/>
          <w:lang w:eastAsia="en-ZA"/>
        </w:rPr>
        <w:lastRenderedPageBreak/>
        <w:drawing>
          <wp:anchor distT="0" distB="0" distL="114300" distR="114300" simplePos="0" relativeHeight="251705344" behindDoc="1" locked="1" layoutInCell="1" allowOverlap="1" wp14:anchorId="4BC5614A" wp14:editId="6E324240">
            <wp:simplePos x="0" y="0"/>
            <wp:positionH relativeFrom="column">
              <wp:posOffset>380365</wp:posOffset>
            </wp:positionH>
            <wp:positionV relativeFrom="paragraph">
              <wp:posOffset>-129540</wp:posOffset>
            </wp:positionV>
            <wp:extent cx="5505450" cy="3771900"/>
            <wp:effectExtent l="19050" t="19050" r="19050" b="19050"/>
            <wp:wrapTight wrapText="bothSides">
              <wp:wrapPolygon edited="0">
                <wp:start x="-75" y="-109"/>
                <wp:lineTo x="-75" y="21600"/>
                <wp:lineTo x="21600" y="21600"/>
                <wp:lineTo x="21600" y="-109"/>
                <wp:lineTo x="-75" y="-109"/>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l="4892" t="1721" r="4024" b="6395"/>
                    <a:stretch>
                      <a:fillRect/>
                    </a:stretch>
                  </pic:blipFill>
                  <pic:spPr bwMode="auto">
                    <a:xfrm>
                      <a:off x="0" y="0"/>
                      <a:ext cx="5505450" cy="37719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autoSpaceDE w:val="0"/>
        <w:autoSpaceDN w:val="0"/>
        <w:adjustRightInd w:val="0"/>
        <w:spacing w:line="360" w:lineRule="auto"/>
        <w:contextualSpacing/>
        <w:jc w:val="both"/>
        <w:rPr>
          <w:rFonts w:ascii="Calibri" w:eastAsia="Times New Roman" w:hAnsi="Calibri" w:cs="ArialUnicodeMS"/>
          <w:b w:val="0"/>
          <w:color w:val="000000"/>
          <w:lang w:eastAsia="en-GB"/>
        </w:rPr>
      </w:pPr>
    </w:p>
    <w:p w:rsidR="00B3024B" w:rsidRDefault="0040573D" w:rsidP="0040573D">
      <w:pPr>
        <w:pStyle w:val="Caption"/>
        <w:rPr>
          <w:rFonts w:ascii="Calibri" w:hAnsi="Calibri" w:cs="ArialUnicodeMS"/>
          <w:b w:val="0"/>
          <w:color w:val="000000"/>
          <w:lang w:eastAsia="en-GB"/>
        </w:rPr>
      </w:pPr>
      <w:r>
        <w:rPr>
          <w:rFonts w:ascii="Calibri" w:hAnsi="Calibri" w:cs="ArialUnicodeMS"/>
          <w:b w:val="0"/>
          <w:color w:val="000000"/>
          <w:lang w:eastAsia="en-GB"/>
        </w:rPr>
        <w:tab/>
      </w:r>
      <w:bookmarkStart w:id="449" w:name="_Toc34041675"/>
      <w:r>
        <w:t xml:space="preserve">Figure </w:t>
      </w:r>
      <w:r>
        <w:fldChar w:fldCharType="begin"/>
      </w:r>
      <w:r>
        <w:instrText xml:space="preserve"> SEQ Figure \* ARABIC </w:instrText>
      </w:r>
      <w:r>
        <w:fldChar w:fldCharType="separate"/>
      </w:r>
      <w:r w:rsidR="00093ADD">
        <w:rPr>
          <w:noProof/>
        </w:rPr>
        <w:t>6</w:t>
      </w:r>
      <w:r>
        <w:fldChar w:fldCharType="end"/>
      </w:r>
      <w:r>
        <w:t>: PMS</w:t>
      </w:r>
      <w:bookmarkEnd w:id="449"/>
    </w:p>
    <w:p w:rsidR="00B3024B" w:rsidRPr="001B4340" w:rsidRDefault="00B3024B" w:rsidP="00E2032B">
      <w:pPr>
        <w:pStyle w:val="Heading2"/>
        <w:keepLines/>
        <w:numPr>
          <w:ilvl w:val="1"/>
          <w:numId w:val="153"/>
        </w:numPr>
        <w:spacing w:after="40" w:line="360" w:lineRule="auto"/>
        <w:jc w:val="both"/>
        <w:rPr>
          <w:b/>
        </w:rPr>
      </w:pPr>
      <w:bookmarkStart w:id="450" w:name="_Toc516675646"/>
      <w:bookmarkStart w:id="451" w:name="_Toc36625280"/>
      <w:r w:rsidRPr="001B4340">
        <w:rPr>
          <w:b/>
        </w:rPr>
        <w:t>Planning for performance</w:t>
      </w:r>
      <w:bookmarkEnd w:id="450"/>
      <w:bookmarkEnd w:id="451"/>
    </w:p>
    <w:p w:rsidR="00B3024B" w:rsidRPr="001B4340" w:rsidRDefault="00B3024B" w:rsidP="00B3024B">
      <w:pPr>
        <w:autoSpaceDE w:val="0"/>
        <w:autoSpaceDN w:val="0"/>
        <w:adjustRightInd w:val="0"/>
        <w:spacing w:line="360" w:lineRule="auto"/>
        <w:contextualSpacing/>
        <w:jc w:val="both"/>
        <w:rPr>
          <w:rFonts w:ascii="Calibri" w:eastAsia="Times New Roman" w:hAnsi="Calibri" w:cs="ArialUnicodeMS"/>
          <w:b w:val="0"/>
          <w:color w:val="0F0D29" w:themeColor="text1"/>
          <w:sz w:val="22"/>
          <w:lang w:eastAsia="en-GB"/>
        </w:rPr>
      </w:pPr>
      <w:r w:rsidRPr="001B4340">
        <w:rPr>
          <w:rFonts w:ascii="Calibri" w:eastAsia="Times New Roman" w:hAnsi="Calibri" w:cs="ArialUnicodeMS"/>
          <w:b w:val="0"/>
          <w:color w:val="0F0D29" w:themeColor="text1"/>
          <w:sz w:val="22"/>
          <w:lang w:eastAsia="en-GB"/>
        </w:rPr>
        <w:t>The process of compiling an IDP and the annual review thereof constitutes the process of planning for performance.</w:t>
      </w:r>
    </w:p>
    <w:p w:rsidR="00B3024B" w:rsidRPr="00567F64" w:rsidRDefault="00B3024B" w:rsidP="00E2032B">
      <w:pPr>
        <w:pStyle w:val="Heading3"/>
        <w:numPr>
          <w:ilvl w:val="2"/>
          <w:numId w:val="153"/>
        </w:numPr>
        <w:spacing w:before="0" w:after="40" w:line="360" w:lineRule="auto"/>
        <w:jc w:val="both"/>
        <w:rPr>
          <w:rFonts w:ascii="Calibri" w:hAnsi="Calibri" w:cs="Calibri"/>
          <w:b w:val="0"/>
          <w:color w:val="0F0D29" w:themeColor="text1"/>
          <w:sz w:val="22"/>
          <w:szCs w:val="22"/>
        </w:rPr>
      </w:pPr>
      <w:bookmarkStart w:id="452" w:name="_Toc516675647"/>
      <w:bookmarkStart w:id="453" w:name="_Toc36625281"/>
      <w:r w:rsidRPr="00567F64">
        <w:rPr>
          <w:rFonts w:ascii="Calibri" w:hAnsi="Calibri" w:cs="Calibri"/>
          <w:b w:val="0"/>
          <w:color w:val="0F0D29" w:themeColor="text1"/>
          <w:sz w:val="22"/>
          <w:szCs w:val="22"/>
        </w:rPr>
        <w:t>Setting Key Performance Indicators</w:t>
      </w:r>
      <w:bookmarkEnd w:id="452"/>
      <w:bookmarkEnd w:id="453"/>
    </w:p>
    <w:p w:rsidR="00B3024B" w:rsidRPr="001B4340" w:rsidRDefault="00B3024B" w:rsidP="00B3024B">
      <w:pPr>
        <w:autoSpaceDE w:val="0"/>
        <w:autoSpaceDN w:val="0"/>
        <w:adjustRightInd w:val="0"/>
        <w:spacing w:line="360" w:lineRule="auto"/>
        <w:contextualSpacing/>
        <w:jc w:val="both"/>
        <w:rPr>
          <w:rFonts w:ascii="Calibri" w:eastAsia="Times New Roman" w:hAnsi="Calibri" w:cs="ArialUnicodeMS"/>
          <w:b w:val="0"/>
          <w:color w:val="0F0D29" w:themeColor="text1"/>
          <w:sz w:val="22"/>
          <w:lang w:eastAsia="en-GB"/>
        </w:rPr>
      </w:pPr>
      <w:r w:rsidRPr="001B4340">
        <w:rPr>
          <w:rFonts w:ascii="Calibri" w:eastAsia="Times New Roman" w:hAnsi="Calibri" w:cs="ArialUnicodeMS"/>
          <w:b w:val="0"/>
          <w:color w:val="0F0D29" w:themeColor="text1"/>
          <w:sz w:val="22"/>
          <w:lang w:eastAsia="en-GB"/>
        </w:rPr>
        <w:t xml:space="preserve">Many of the key performance indicators are prescribed in Section 10 of the Regulations and in terms of Section 43 of the Municipal systems Act. These are listed as: </w:t>
      </w:r>
    </w:p>
    <w:p w:rsidR="00B3024B" w:rsidRPr="001B4340" w:rsidRDefault="00B3024B" w:rsidP="00E2032B">
      <w:pPr>
        <w:numPr>
          <w:ilvl w:val="0"/>
          <w:numId w:val="133"/>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The percentage of households with access to basic level of water, sanitation, electricity and solid waste removal;</w:t>
      </w:r>
    </w:p>
    <w:p w:rsidR="00B3024B" w:rsidRPr="001B4340" w:rsidRDefault="00B3024B" w:rsidP="00E2032B">
      <w:pPr>
        <w:numPr>
          <w:ilvl w:val="0"/>
          <w:numId w:val="133"/>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The percentage of households earning less than R1100 per month with access to basic free services;</w:t>
      </w:r>
    </w:p>
    <w:p w:rsidR="00B3024B" w:rsidRPr="001B4340" w:rsidRDefault="00B3024B" w:rsidP="00E2032B">
      <w:pPr>
        <w:numPr>
          <w:ilvl w:val="0"/>
          <w:numId w:val="133"/>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The percentage of a municipality’s capital budget actually spent on capital projects identified for a particular financial year in terms of the municipality’s IDP;</w:t>
      </w:r>
    </w:p>
    <w:p w:rsidR="00B3024B" w:rsidRPr="001B4340" w:rsidRDefault="00B3024B" w:rsidP="00E2032B">
      <w:pPr>
        <w:numPr>
          <w:ilvl w:val="0"/>
          <w:numId w:val="133"/>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The number of jobs created through municipality’s LED initiatives including Capital projects;</w:t>
      </w:r>
    </w:p>
    <w:p w:rsidR="00B3024B" w:rsidRPr="001B4340" w:rsidRDefault="00B3024B" w:rsidP="00E2032B">
      <w:pPr>
        <w:numPr>
          <w:ilvl w:val="0"/>
          <w:numId w:val="133"/>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The number of people from employment equity target groups employed in three highest levels of management in compliance with an approved employment equity plan;</w:t>
      </w:r>
    </w:p>
    <w:p w:rsidR="00B3024B" w:rsidRPr="001B4340" w:rsidRDefault="00B3024B" w:rsidP="00E2032B">
      <w:pPr>
        <w:numPr>
          <w:ilvl w:val="0"/>
          <w:numId w:val="133"/>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The percentage of a municipality’s budget actually spent on implementing its workplace skills plan;</w:t>
      </w:r>
    </w:p>
    <w:p w:rsidR="00B3024B" w:rsidRPr="001B4340" w:rsidRDefault="00B3024B" w:rsidP="00E2032B">
      <w:pPr>
        <w:numPr>
          <w:ilvl w:val="0"/>
          <w:numId w:val="133"/>
        </w:numPr>
        <w:spacing w:line="360" w:lineRule="auto"/>
        <w:contextualSpacing/>
        <w:jc w:val="both"/>
        <w:rPr>
          <w:rFonts w:ascii="Calibri" w:eastAsia="Cambria" w:hAnsi="Calibri"/>
          <w:b w:val="0"/>
          <w:color w:val="0F0D29" w:themeColor="text1"/>
          <w:sz w:val="22"/>
          <w:lang w:eastAsia="en-GB"/>
        </w:rPr>
      </w:pPr>
      <w:r w:rsidRPr="001B4340">
        <w:rPr>
          <w:rFonts w:ascii="Calibri" w:eastAsia="Cambria" w:hAnsi="Calibri"/>
          <w:b w:val="0"/>
          <w:color w:val="0F0D29" w:themeColor="text1"/>
          <w:sz w:val="22"/>
          <w:lang w:eastAsia="en-GB"/>
        </w:rPr>
        <w:t>Financial viability.</w:t>
      </w:r>
    </w:p>
    <w:p w:rsidR="00B3024B" w:rsidRPr="001B4340" w:rsidRDefault="00B3024B" w:rsidP="00B3024B">
      <w:pPr>
        <w:spacing w:line="360" w:lineRule="auto"/>
        <w:contextualSpacing/>
        <w:jc w:val="both"/>
        <w:rPr>
          <w:rFonts w:ascii="Calibri" w:eastAsia="Times New Roman" w:hAnsi="Calibri" w:cs="ArialUnicodeMS"/>
          <w:b w:val="0"/>
          <w:color w:val="0F0D29" w:themeColor="text1"/>
          <w:sz w:val="22"/>
          <w:lang w:eastAsia="en-GB"/>
        </w:rPr>
      </w:pPr>
    </w:p>
    <w:p w:rsidR="00B3024B" w:rsidRPr="001B4340" w:rsidRDefault="00B3024B" w:rsidP="00E2032B">
      <w:pPr>
        <w:pStyle w:val="Heading2"/>
        <w:keepLines/>
        <w:numPr>
          <w:ilvl w:val="1"/>
          <w:numId w:val="153"/>
        </w:numPr>
        <w:spacing w:after="40" w:line="360" w:lineRule="auto"/>
        <w:jc w:val="both"/>
        <w:rPr>
          <w:rFonts w:eastAsia="Calibri"/>
          <w:b/>
        </w:rPr>
      </w:pPr>
      <w:bookmarkStart w:id="454" w:name="_Toc289337875"/>
      <w:bookmarkStart w:id="455" w:name="_Toc516675648"/>
      <w:bookmarkStart w:id="456" w:name="_Toc36625282"/>
      <w:r w:rsidRPr="001B4340">
        <w:rPr>
          <w:rFonts w:eastAsia="Calibri"/>
          <w:b/>
        </w:rPr>
        <w:lastRenderedPageBreak/>
        <w:t>Alignment of the PMS to the IDP and Budget</w:t>
      </w:r>
      <w:bookmarkEnd w:id="454"/>
      <w:bookmarkEnd w:id="455"/>
      <w:bookmarkEnd w:id="456"/>
    </w:p>
    <w:p w:rsidR="00B3024B" w:rsidRPr="001B4340" w:rsidRDefault="00B3024B" w:rsidP="00B3024B">
      <w:pPr>
        <w:spacing w:line="360" w:lineRule="auto"/>
        <w:contextualSpacing/>
        <w:jc w:val="both"/>
        <w:rPr>
          <w:rFonts w:ascii="Calibri" w:eastAsia="Calibri" w:hAnsi="Calibri"/>
          <w:b w:val="0"/>
          <w:color w:val="0F0D29" w:themeColor="text1"/>
          <w:sz w:val="22"/>
          <w:lang w:eastAsia="en-GB"/>
        </w:rPr>
      </w:pPr>
      <w:r w:rsidRPr="001B4340">
        <w:rPr>
          <w:rFonts w:ascii="Calibri" w:eastAsia="Calibri" w:hAnsi="Calibri"/>
          <w:b w:val="0"/>
          <w:color w:val="0F0D29" w:themeColor="text1"/>
          <w:sz w:val="22"/>
          <w:lang w:eastAsia="en-GB"/>
        </w:rPr>
        <w:t xml:space="preserve">The IDP fulfils the planning stage of Performance Management, which in turn fulfils the implementation, management, of IDPs. The last component of the cycle of OPMS is review, and the outcome of the performance review process must inform the next cycle of the IDP compilation/review. There are several components to the integration of the PMS. </w:t>
      </w:r>
    </w:p>
    <w:p w:rsidR="00B3024B" w:rsidRPr="001B4340" w:rsidRDefault="00B3024B" w:rsidP="00B3024B">
      <w:pPr>
        <w:spacing w:line="360" w:lineRule="auto"/>
        <w:contextualSpacing/>
        <w:jc w:val="both"/>
        <w:rPr>
          <w:rFonts w:ascii="Calibri" w:eastAsia="Calibri" w:hAnsi="Calibri"/>
          <w:b w:val="0"/>
          <w:color w:val="0F0D29" w:themeColor="text1"/>
          <w:sz w:val="22"/>
          <w:lang w:eastAsia="en-GB"/>
        </w:rPr>
      </w:pPr>
    </w:p>
    <w:p w:rsidR="00B3024B" w:rsidRPr="001B4340" w:rsidRDefault="00B3024B" w:rsidP="00B3024B">
      <w:pPr>
        <w:spacing w:line="360" w:lineRule="auto"/>
        <w:contextualSpacing/>
        <w:jc w:val="both"/>
        <w:rPr>
          <w:rFonts w:ascii="Calibri" w:eastAsia="Calibri" w:hAnsi="Calibri"/>
          <w:b w:val="0"/>
          <w:color w:val="0F0D29" w:themeColor="text1"/>
          <w:sz w:val="22"/>
          <w:lang w:eastAsia="en-GB"/>
        </w:rPr>
      </w:pPr>
      <w:r w:rsidRPr="001B4340">
        <w:rPr>
          <w:rFonts w:ascii="Calibri" w:eastAsia="Calibri" w:hAnsi="Calibri"/>
          <w:b w:val="0"/>
          <w:color w:val="0F0D29" w:themeColor="text1"/>
          <w:sz w:val="22"/>
          <w:lang w:eastAsia="en-GB"/>
        </w:rPr>
        <w:t>PMS determines the visions of the municipality as well as its IDP priorities, objectives, performance management and budget, Council’s priorities and objectives. They are based on community needs, the Constitutional mandate of Local Government, national legislation and the general KPIs within the framework of powers and functions of ELM. The Regulations for Municipal Managers and Managers directly accountable to the Municipal Managers (2006) 26(6) outlines five Key Performance Areas for Municipal Manager and the S57 Managers and these are as follows:</w:t>
      </w:r>
    </w:p>
    <w:p w:rsidR="00B3024B" w:rsidRPr="001B4340" w:rsidRDefault="00B3024B" w:rsidP="00E2032B">
      <w:pPr>
        <w:numPr>
          <w:ilvl w:val="0"/>
          <w:numId w:val="152"/>
        </w:numPr>
        <w:spacing w:line="360" w:lineRule="auto"/>
        <w:contextualSpacing/>
        <w:jc w:val="both"/>
        <w:rPr>
          <w:rFonts w:ascii="Calibri" w:eastAsia="Times New Roman" w:hAnsi="Calibri" w:cs="ArialUnicodeMS"/>
          <w:b w:val="0"/>
          <w:color w:val="0F0D29" w:themeColor="text1"/>
          <w:sz w:val="22"/>
          <w:lang w:eastAsia="en-GB"/>
        </w:rPr>
      </w:pPr>
      <w:r w:rsidRPr="001B4340">
        <w:rPr>
          <w:rFonts w:ascii="Calibri" w:eastAsia="Times New Roman" w:hAnsi="Calibri" w:cs="ArialUnicodeMS"/>
          <w:b w:val="0"/>
          <w:color w:val="0F0D29" w:themeColor="text1"/>
          <w:sz w:val="22"/>
          <w:lang w:eastAsia="en-GB"/>
        </w:rPr>
        <w:t>Basic Service Delivery</w:t>
      </w:r>
    </w:p>
    <w:p w:rsidR="00B3024B" w:rsidRPr="001B4340" w:rsidRDefault="00B3024B" w:rsidP="00E2032B">
      <w:pPr>
        <w:numPr>
          <w:ilvl w:val="0"/>
          <w:numId w:val="152"/>
        </w:numPr>
        <w:spacing w:line="360" w:lineRule="auto"/>
        <w:contextualSpacing/>
        <w:jc w:val="both"/>
        <w:rPr>
          <w:rFonts w:ascii="Calibri" w:eastAsia="Calibri" w:hAnsi="Calibri"/>
          <w:b w:val="0"/>
          <w:color w:val="0F0D29" w:themeColor="text1"/>
          <w:sz w:val="22"/>
          <w:lang w:eastAsia="en-GB"/>
        </w:rPr>
      </w:pPr>
      <w:r w:rsidRPr="001B4340">
        <w:rPr>
          <w:rFonts w:ascii="Calibri" w:eastAsia="Calibri" w:hAnsi="Calibri"/>
          <w:b w:val="0"/>
          <w:color w:val="0F0D29" w:themeColor="text1"/>
          <w:sz w:val="22"/>
          <w:lang w:eastAsia="en-GB"/>
        </w:rPr>
        <w:t>Municipal Transformation and Institutional Development</w:t>
      </w:r>
    </w:p>
    <w:p w:rsidR="00B3024B" w:rsidRPr="001B4340" w:rsidRDefault="00B3024B" w:rsidP="00E2032B">
      <w:pPr>
        <w:numPr>
          <w:ilvl w:val="0"/>
          <w:numId w:val="152"/>
        </w:numPr>
        <w:spacing w:line="360" w:lineRule="auto"/>
        <w:contextualSpacing/>
        <w:jc w:val="both"/>
        <w:rPr>
          <w:rFonts w:ascii="Calibri" w:eastAsia="Calibri" w:hAnsi="Calibri"/>
          <w:b w:val="0"/>
          <w:color w:val="0F0D29" w:themeColor="text1"/>
          <w:sz w:val="22"/>
          <w:lang w:eastAsia="en-GB"/>
        </w:rPr>
      </w:pPr>
      <w:r w:rsidRPr="001B4340">
        <w:rPr>
          <w:rFonts w:ascii="Calibri" w:eastAsia="Calibri" w:hAnsi="Calibri"/>
          <w:b w:val="0"/>
          <w:color w:val="0F0D29" w:themeColor="text1"/>
          <w:sz w:val="22"/>
          <w:lang w:eastAsia="en-GB"/>
        </w:rPr>
        <w:t>Local Economic Development</w:t>
      </w:r>
    </w:p>
    <w:p w:rsidR="00B3024B" w:rsidRPr="001B4340" w:rsidRDefault="00B3024B" w:rsidP="00E2032B">
      <w:pPr>
        <w:numPr>
          <w:ilvl w:val="0"/>
          <w:numId w:val="152"/>
        </w:numPr>
        <w:spacing w:line="360" w:lineRule="auto"/>
        <w:contextualSpacing/>
        <w:jc w:val="both"/>
        <w:rPr>
          <w:rFonts w:ascii="Calibri" w:eastAsia="Calibri" w:hAnsi="Calibri"/>
          <w:b w:val="0"/>
          <w:color w:val="0F0D29" w:themeColor="text1"/>
          <w:sz w:val="22"/>
          <w:lang w:eastAsia="en-GB"/>
        </w:rPr>
      </w:pPr>
      <w:r w:rsidRPr="001B4340">
        <w:rPr>
          <w:rFonts w:ascii="Calibri" w:eastAsia="Calibri" w:hAnsi="Calibri"/>
          <w:b w:val="0"/>
          <w:color w:val="0F0D29" w:themeColor="text1"/>
          <w:sz w:val="22"/>
          <w:lang w:eastAsia="en-GB"/>
        </w:rPr>
        <w:t>Municipal Financial Viability and Management; and</w:t>
      </w:r>
    </w:p>
    <w:p w:rsidR="00B3024B" w:rsidRPr="001B4340" w:rsidRDefault="00B3024B" w:rsidP="00E2032B">
      <w:pPr>
        <w:numPr>
          <w:ilvl w:val="0"/>
          <w:numId w:val="152"/>
        </w:numPr>
        <w:spacing w:line="360" w:lineRule="auto"/>
        <w:contextualSpacing/>
        <w:jc w:val="both"/>
        <w:rPr>
          <w:rFonts w:ascii="Cambria" w:eastAsia="Calibri" w:hAnsi="Cambria"/>
          <w:b w:val="0"/>
          <w:color w:val="0F0D29" w:themeColor="text1"/>
          <w:sz w:val="22"/>
          <w:lang w:eastAsia="en-GB"/>
        </w:rPr>
      </w:pPr>
      <w:r w:rsidRPr="001B4340">
        <w:rPr>
          <w:rFonts w:ascii="Calibri" w:eastAsia="Calibri" w:hAnsi="Calibri"/>
          <w:b w:val="0"/>
          <w:color w:val="0F0D29" w:themeColor="text1"/>
          <w:sz w:val="22"/>
          <w:lang w:eastAsia="en-GB"/>
        </w:rPr>
        <w:t>Good Governance and Public Participation</w:t>
      </w:r>
    </w:p>
    <w:p w:rsidR="00B3024B" w:rsidRPr="001B4340" w:rsidRDefault="00B3024B" w:rsidP="00B3024B">
      <w:pPr>
        <w:spacing w:line="360" w:lineRule="auto"/>
        <w:contextualSpacing/>
        <w:jc w:val="both"/>
        <w:rPr>
          <w:rFonts w:ascii="Calibri" w:eastAsia="Times New Roman" w:hAnsi="Calibri" w:cs="ArialUnicodeMS"/>
          <w:b w:val="0"/>
          <w:color w:val="0F0D29" w:themeColor="text1"/>
          <w:sz w:val="22"/>
          <w:lang w:eastAsia="en-GB"/>
        </w:rPr>
      </w:pPr>
    </w:p>
    <w:p w:rsidR="00B3024B" w:rsidRPr="001B4340" w:rsidRDefault="00B3024B" w:rsidP="00B3024B">
      <w:pPr>
        <w:spacing w:line="360" w:lineRule="auto"/>
        <w:contextualSpacing/>
        <w:jc w:val="both"/>
        <w:rPr>
          <w:rFonts w:ascii="Calibri" w:eastAsia="Calibri" w:hAnsi="Calibri"/>
          <w:b w:val="0"/>
          <w:color w:val="0F0D29" w:themeColor="text1"/>
          <w:sz w:val="22"/>
        </w:rPr>
      </w:pPr>
      <w:r w:rsidRPr="001B4340">
        <w:rPr>
          <w:rFonts w:ascii="Calibri" w:eastAsia="Calibri" w:hAnsi="Calibri"/>
          <w:b w:val="0"/>
          <w:color w:val="0F0D29" w:themeColor="text1"/>
          <w:sz w:val="22"/>
          <w:lang w:eastAsia="en-GB"/>
        </w:rPr>
        <w:t>The KPA’s of the Elundini Municipality IDP 2014/2015 is being reviewed and will be aligned accordingly.</w:t>
      </w:r>
    </w:p>
    <w:p w:rsidR="00B3024B" w:rsidRPr="001B4340" w:rsidRDefault="00B3024B" w:rsidP="00B3024B">
      <w:pPr>
        <w:keepNext/>
        <w:keepLines/>
        <w:spacing w:before="200" w:line="360" w:lineRule="auto"/>
        <w:contextualSpacing/>
        <w:jc w:val="both"/>
        <w:outlineLvl w:val="1"/>
        <w:rPr>
          <w:rFonts w:ascii="Calibri" w:eastAsia="Times New Roman" w:hAnsi="Calibri"/>
          <w:b w:val="0"/>
          <w:bCs/>
          <w:color w:val="0F0D29" w:themeColor="text1"/>
          <w:sz w:val="22"/>
        </w:rPr>
      </w:pPr>
    </w:p>
    <w:p w:rsidR="00B3024B" w:rsidRPr="00D03489" w:rsidRDefault="00B3024B" w:rsidP="00B3024B">
      <w:pPr>
        <w:keepNext/>
        <w:keepLines/>
        <w:spacing w:before="200" w:line="360" w:lineRule="auto"/>
        <w:contextualSpacing/>
        <w:jc w:val="both"/>
        <w:outlineLvl w:val="1"/>
        <w:rPr>
          <w:rFonts w:ascii="Calibri" w:eastAsia="Times New Roman" w:hAnsi="Calibri"/>
          <w:b w:val="0"/>
          <w:bCs/>
          <w:color w:val="000000"/>
          <w:sz w:val="24"/>
          <w:szCs w:val="26"/>
        </w:rPr>
      </w:pPr>
      <w:bookmarkStart w:id="457" w:name="_Toc287431693"/>
      <w:bookmarkStart w:id="458" w:name="_Toc287431935"/>
      <w:bookmarkStart w:id="459" w:name="_Toc287446703"/>
      <w:bookmarkStart w:id="460" w:name="_Toc287860169"/>
      <w:bookmarkStart w:id="461" w:name="_Toc287867590"/>
      <w:bookmarkStart w:id="462" w:name="_Toc289068603"/>
      <w:bookmarkStart w:id="463" w:name="_Toc289249525"/>
      <w:bookmarkStart w:id="464" w:name="_Toc289337216"/>
      <w:bookmarkStart w:id="465" w:name="_Toc289337550"/>
      <w:bookmarkStart w:id="466" w:name="_Toc289337876"/>
      <w:bookmarkStart w:id="467" w:name="_Toc514158530"/>
      <w:bookmarkStart w:id="468" w:name="_Toc514165307"/>
      <w:bookmarkStart w:id="469" w:name="_Toc514339455"/>
      <w:bookmarkStart w:id="470" w:name="_Toc514339716"/>
      <w:bookmarkStart w:id="471" w:name="_Toc514339979"/>
      <w:bookmarkStart w:id="472" w:name="_Toc514340240"/>
      <w:bookmarkStart w:id="473" w:name="_Toc514340501"/>
      <w:bookmarkStart w:id="474" w:name="_Toc514340762"/>
      <w:bookmarkStart w:id="475" w:name="_Toc514349326"/>
      <w:bookmarkStart w:id="476" w:name="_Toc514351441"/>
      <w:bookmarkStart w:id="477" w:name="_Toc514351703"/>
      <w:bookmarkStart w:id="478" w:name="_Toc514679561"/>
      <w:bookmarkStart w:id="479" w:name="_Toc514679833"/>
      <w:bookmarkStart w:id="480" w:name="_Toc514680104"/>
      <w:bookmarkStart w:id="481" w:name="_Toc514680374"/>
      <w:bookmarkStart w:id="482" w:name="_Toc514680644"/>
      <w:bookmarkStart w:id="483" w:name="_Toc514681935"/>
      <w:bookmarkStart w:id="484" w:name="_Toc514682208"/>
      <w:bookmarkStart w:id="485" w:name="_Toc514683407"/>
      <w:bookmarkStart w:id="486" w:name="_Toc514768413"/>
      <w:bookmarkStart w:id="487" w:name="_Toc515354661"/>
      <w:bookmarkStart w:id="488" w:name="_Toc515355481"/>
      <w:bookmarkStart w:id="489" w:name="_Toc515356421"/>
      <w:bookmarkStart w:id="490" w:name="_Toc515356695"/>
      <w:bookmarkStart w:id="491" w:name="_Toc515892971"/>
      <w:bookmarkStart w:id="492" w:name="_Toc515893246"/>
      <w:bookmarkStart w:id="493" w:name="_Toc515979776"/>
      <w:bookmarkStart w:id="494" w:name="_Toc515980050"/>
      <w:bookmarkStart w:id="495" w:name="_Toc516053897"/>
      <w:bookmarkStart w:id="496" w:name="_Toc516066539"/>
      <w:bookmarkStart w:id="497" w:name="_Toc516641839"/>
      <w:bookmarkStart w:id="498" w:name="_Toc516675649"/>
      <w:bookmarkStart w:id="499" w:name="_Toc36625283"/>
      <w:r w:rsidRPr="00D03489">
        <w:rPr>
          <w:rFonts w:ascii="Calibri" w:eastAsia="Times New Roman" w:hAnsi="Calibri"/>
          <w:b w:val="0"/>
          <w:bCs/>
          <w:noProof/>
          <w:color w:val="000000"/>
          <w:sz w:val="26"/>
          <w:szCs w:val="26"/>
          <w:lang w:eastAsia="en-ZA"/>
        </w:rPr>
        <w:drawing>
          <wp:anchor distT="0" distB="0" distL="114300" distR="114300" simplePos="0" relativeHeight="251706368" behindDoc="1" locked="1" layoutInCell="1" allowOverlap="1" wp14:anchorId="19248072" wp14:editId="28605E2C">
            <wp:simplePos x="0" y="0"/>
            <wp:positionH relativeFrom="column">
              <wp:posOffset>196215</wp:posOffset>
            </wp:positionH>
            <wp:positionV relativeFrom="paragraph">
              <wp:posOffset>-285115</wp:posOffset>
            </wp:positionV>
            <wp:extent cx="5833110" cy="3254375"/>
            <wp:effectExtent l="19050" t="19050" r="15240" b="2222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3110" cy="32543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rsidR="00B3024B" w:rsidRPr="00D03489" w:rsidRDefault="00B3024B" w:rsidP="00B3024B">
      <w:pPr>
        <w:keepNext/>
        <w:keepLines/>
        <w:spacing w:before="200" w:line="360" w:lineRule="auto"/>
        <w:contextualSpacing/>
        <w:jc w:val="both"/>
        <w:outlineLvl w:val="1"/>
        <w:rPr>
          <w:rFonts w:ascii="Calibri" w:eastAsia="Times New Roman" w:hAnsi="Calibri"/>
          <w:b w:val="0"/>
          <w:bCs/>
          <w:color w:val="000000"/>
          <w:sz w:val="24"/>
          <w:szCs w:val="26"/>
        </w:rPr>
      </w:pPr>
    </w:p>
    <w:p w:rsidR="00B3024B" w:rsidRPr="00D03489" w:rsidRDefault="00B3024B" w:rsidP="00B3024B">
      <w:pPr>
        <w:keepNext/>
        <w:keepLines/>
        <w:spacing w:before="200" w:line="360" w:lineRule="auto"/>
        <w:contextualSpacing/>
        <w:jc w:val="both"/>
        <w:outlineLvl w:val="1"/>
        <w:rPr>
          <w:rFonts w:ascii="Calibri" w:eastAsia="Times New Roman" w:hAnsi="Calibri"/>
          <w:b w:val="0"/>
          <w:bCs/>
          <w:color w:val="000000"/>
          <w:sz w:val="24"/>
          <w:szCs w:val="26"/>
        </w:rPr>
      </w:pPr>
    </w:p>
    <w:p w:rsidR="00B3024B" w:rsidRPr="00D03489" w:rsidRDefault="00B3024B" w:rsidP="00B3024B">
      <w:pPr>
        <w:keepNext/>
        <w:keepLines/>
        <w:spacing w:before="200" w:line="360" w:lineRule="auto"/>
        <w:contextualSpacing/>
        <w:jc w:val="both"/>
        <w:outlineLvl w:val="1"/>
        <w:rPr>
          <w:rFonts w:ascii="Calibri" w:eastAsia="Times New Roman" w:hAnsi="Calibri"/>
          <w:b w:val="0"/>
          <w:bCs/>
          <w:color w:val="000000"/>
          <w:sz w:val="24"/>
          <w:szCs w:val="26"/>
        </w:rPr>
      </w:pPr>
    </w:p>
    <w:p w:rsidR="00B3024B" w:rsidRPr="00D03489" w:rsidRDefault="00B3024B" w:rsidP="00B3024B">
      <w:pPr>
        <w:keepNext/>
        <w:keepLines/>
        <w:spacing w:before="200" w:line="360" w:lineRule="auto"/>
        <w:contextualSpacing/>
        <w:jc w:val="both"/>
        <w:outlineLvl w:val="1"/>
        <w:rPr>
          <w:rFonts w:ascii="Calibri" w:eastAsia="Times New Roman" w:hAnsi="Calibri"/>
          <w:b w:val="0"/>
          <w:bCs/>
          <w:color w:val="000000"/>
          <w:sz w:val="24"/>
          <w:szCs w:val="26"/>
        </w:rPr>
      </w:pPr>
    </w:p>
    <w:p w:rsidR="00B3024B" w:rsidRPr="00D03489" w:rsidRDefault="00B3024B" w:rsidP="00B3024B">
      <w:pPr>
        <w:keepNext/>
        <w:keepLines/>
        <w:spacing w:before="200" w:line="360" w:lineRule="auto"/>
        <w:contextualSpacing/>
        <w:jc w:val="both"/>
        <w:outlineLvl w:val="1"/>
        <w:rPr>
          <w:rFonts w:ascii="Calibri" w:eastAsia="Times New Roman" w:hAnsi="Calibri"/>
          <w:b w:val="0"/>
          <w:bCs/>
          <w:color w:val="000000"/>
          <w:sz w:val="24"/>
          <w:szCs w:val="26"/>
        </w:rPr>
      </w:pPr>
    </w:p>
    <w:p w:rsidR="00B3024B" w:rsidRPr="00D03489" w:rsidRDefault="00B3024B" w:rsidP="00B3024B">
      <w:pPr>
        <w:keepNext/>
        <w:keepLines/>
        <w:spacing w:before="200" w:line="360" w:lineRule="auto"/>
        <w:contextualSpacing/>
        <w:jc w:val="both"/>
        <w:outlineLvl w:val="1"/>
        <w:rPr>
          <w:rFonts w:ascii="Calibri" w:eastAsia="Times New Roman" w:hAnsi="Calibri"/>
          <w:b w:val="0"/>
          <w:bCs/>
          <w:color w:val="000000"/>
          <w:sz w:val="24"/>
          <w:szCs w:val="26"/>
        </w:rPr>
      </w:pPr>
    </w:p>
    <w:p w:rsidR="00B3024B" w:rsidRPr="00D03489" w:rsidRDefault="00B3024B" w:rsidP="00B3024B">
      <w:pPr>
        <w:keepNext/>
        <w:keepLines/>
        <w:spacing w:before="200" w:line="360" w:lineRule="auto"/>
        <w:contextualSpacing/>
        <w:jc w:val="both"/>
        <w:outlineLvl w:val="1"/>
        <w:rPr>
          <w:rFonts w:ascii="Calibri" w:eastAsia="Times New Roman" w:hAnsi="Calibri"/>
          <w:b w:val="0"/>
          <w:bCs/>
          <w:color w:val="000000"/>
          <w:sz w:val="24"/>
          <w:szCs w:val="26"/>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40573D" w:rsidRPr="00D03489" w:rsidRDefault="0040573D" w:rsidP="00B3024B">
      <w:pPr>
        <w:spacing w:line="240" w:lineRule="auto"/>
        <w:ind w:left="2160" w:firstLine="720"/>
        <w:contextualSpacing/>
        <w:jc w:val="both"/>
        <w:rPr>
          <w:rFonts w:ascii="Calibri" w:eastAsia="Times New Roman" w:hAnsi="Calibri" w:cs="Arial-BoldItalicMT"/>
          <w:b w:val="0"/>
          <w:bCs/>
          <w:iCs/>
          <w:color w:val="000000"/>
          <w:sz w:val="20"/>
          <w:szCs w:val="20"/>
          <w:lang w:eastAsia="en-GB"/>
        </w:rPr>
      </w:pPr>
    </w:p>
    <w:p w:rsidR="00B3024B" w:rsidRPr="00D03489" w:rsidRDefault="0040573D" w:rsidP="0040573D">
      <w:pPr>
        <w:pStyle w:val="Caption"/>
        <w:rPr>
          <w:rFonts w:ascii="Calibri" w:eastAsia="Calibri" w:hAnsi="Calibri"/>
          <w:color w:val="000000"/>
        </w:rPr>
      </w:pPr>
      <w:bookmarkStart w:id="500" w:name="_Toc34041676"/>
      <w:r>
        <w:t xml:space="preserve">Figure </w:t>
      </w:r>
      <w:r>
        <w:fldChar w:fldCharType="begin"/>
      </w:r>
      <w:r>
        <w:instrText xml:space="preserve"> SEQ Figure \* ARABIC </w:instrText>
      </w:r>
      <w:r>
        <w:fldChar w:fldCharType="separate"/>
      </w:r>
      <w:r w:rsidR="00093ADD">
        <w:rPr>
          <w:noProof/>
        </w:rPr>
        <w:t>7</w:t>
      </w:r>
      <w:r>
        <w:fldChar w:fldCharType="end"/>
      </w:r>
      <w:r>
        <w:t xml:space="preserve">: </w:t>
      </w:r>
      <w:r w:rsidR="00B3024B" w:rsidRPr="0040573D">
        <w:rPr>
          <w:rFonts w:ascii="Calibri" w:hAnsi="Calibri" w:cs="Arial-BoldItalicMT"/>
          <w:bCs w:val="0"/>
          <w:iCs/>
          <w:color w:val="000000"/>
          <w:lang w:eastAsia="en-GB"/>
        </w:rPr>
        <w:t>Linkage between IDP Budget &amp; PMS</w:t>
      </w:r>
      <w:bookmarkEnd w:id="500"/>
    </w:p>
    <w:p w:rsidR="00B3024B" w:rsidRPr="001B4340" w:rsidRDefault="00B3024B" w:rsidP="00E2032B">
      <w:pPr>
        <w:pStyle w:val="Heading2"/>
        <w:keepLines/>
        <w:numPr>
          <w:ilvl w:val="1"/>
          <w:numId w:val="153"/>
        </w:numPr>
        <w:spacing w:after="40" w:line="360" w:lineRule="auto"/>
        <w:jc w:val="both"/>
        <w:rPr>
          <w:b/>
        </w:rPr>
      </w:pPr>
      <w:bookmarkStart w:id="501" w:name="_Toc516675650"/>
      <w:bookmarkStart w:id="502" w:name="_Toc36625284"/>
      <w:r w:rsidRPr="001B4340">
        <w:rPr>
          <w:b/>
        </w:rPr>
        <w:lastRenderedPageBreak/>
        <w:t>Tracking and Reporting Progress</w:t>
      </w:r>
      <w:bookmarkEnd w:id="501"/>
      <w:bookmarkEnd w:id="502"/>
    </w:p>
    <w:p w:rsidR="00B3024B" w:rsidRPr="0050364F" w:rsidRDefault="00B3024B" w:rsidP="00E2032B">
      <w:pPr>
        <w:numPr>
          <w:ilvl w:val="0"/>
          <w:numId w:val="134"/>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 xml:space="preserve">Since the municipality has migrated for the manual performance management system to an automated one, the Office </w:t>
      </w:r>
      <w:r w:rsidR="00567F64">
        <w:rPr>
          <w:rFonts w:ascii="Calibri" w:eastAsia="Cambria" w:hAnsi="Calibri"/>
          <w:b w:val="0"/>
          <w:color w:val="auto"/>
          <w:sz w:val="22"/>
          <w:lang w:eastAsia="en-GB"/>
        </w:rPr>
        <w:t>of Municipal Manager through its</w:t>
      </w:r>
      <w:r w:rsidRPr="0050364F">
        <w:rPr>
          <w:rFonts w:ascii="Calibri" w:eastAsia="Cambria" w:hAnsi="Calibri"/>
          <w:b w:val="0"/>
          <w:color w:val="auto"/>
          <w:sz w:val="22"/>
          <w:lang w:eastAsia="en-GB"/>
        </w:rPr>
        <w:t xml:space="preserve"> PMS</w:t>
      </w:r>
      <w:r w:rsidR="008C1E1F">
        <w:rPr>
          <w:rFonts w:ascii="Calibri" w:eastAsia="Cambria" w:hAnsi="Calibri"/>
          <w:b w:val="0"/>
          <w:color w:val="auto"/>
          <w:sz w:val="22"/>
          <w:lang w:eastAsia="en-GB"/>
        </w:rPr>
        <w:t>, Monitoring &amp; Evaluation</w:t>
      </w:r>
      <w:r w:rsidRPr="0050364F">
        <w:rPr>
          <w:rFonts w:ascii="Calibri" w:eastAsia="Cambria" w:hAnsi="Calibri"/>
          <w:b w:val="0"/>
          <w:color w:val="auto"/>
          <w:sz w:val="22"/>
          <w:lang w:eastAsia="en-GB"/>
        </w:rPr>
        <w:t xml:space="preserve"> Unit, verifies the performance reports submitted by departments and develops quarter</w:t>
      </w:r>
      <w:r w:rsidR="00D46005">
        <w:rPr>
          <w:rFonts w:ascii="Calibri" w:eastAsia="Cambria" w:hAnsi="Calibri"/>
          <w:b w:val="0"/>
          <w:color w:val="auto"/>
          <w:sz w:val="22"/>
          <w:lang w:eastAsia="en-GB"/>
        </w:rPr>
        <w:t>ly reports which it submits</w:t>
      </w:r>
      <w:r w:rsidRPr="0050364F">
        <w:rPr>
          <w:rFonts w:ascii="Calibri" w:eastAsia="Cambria" w:hAnsi="Calibri"/>
          <w:b w:val="0"/>
          <w:color w:val="auto"/>
          <w:sz w:val="22"/>
          <w:lang w:eastAsia="en-GB"/>
        </w:rPr>
        <w:t xml:space="preserve"> to the</w:t>
      </w:r>
      <w:r w:rsidR="008C1E1F">
        <w:rPr>
          <w:rFonts w:ascii="Calibri" w:eastAsia="Cambria" w:hAnsi="Calibri"/>
          <w:b w:val="0"/>
          <w:color w:val="auto"/>
          <w:sz w:val="22"/>
          <w:lang w:eastAsia="en-GB"/>
        </w:rPr>
        <w:t xml:space="preserve"> Internal Audit Unit to perform audit of performance information and then submits them to the </w:t>
      </w:r>
      <w:r w:rsidRPr="0050364F">
        <w:rPr>
          <w:rFonts w:ascii="Calibri" w:eastAsia="Cambria" w:hAnsi="Calibri"/>
          <w:b w:val="0"/>
          <w:color w:val="auto"/>
          <w:sz w:val="22"/>
          <w:lang w:eastAsia="en-GB"/>
        </w:rPr>
        <w:t xml:space="preserve">municipal manager, </w:t>
      </w:r>
      <w:r w:rsidR="008C1E1F">
        <w:rPr>
          <w:rFonts w:ascii="Calibri" w:eastAsia="Cambria" w:hAnsi="Calibri"/>
          <w:b w:val="0"/>
          <w:color w:val="auto"/>
          <w:sz w:val="22"/>
          <w:lang w:eastAsia="en-GB"/>
        </w:rPr>
        <w:t xml:space="preserve">Audit Committee, </w:t>
      </w:r>
      <w:r w:rsidRPr="0050364F">
        <w:rPr>
          <w:rFonts w:ascii="Calibri" w:eastAsia="Cambria" w:hAnsi="Calibri"/>
          <w:b w:val="0"/>
          <w:color w:val="auto"/>
          <w:sz w:val="22"/>
          <w:lang w:eastAsia="en-GB"/>
        </w:rPr>
        <w:t xml:space="preserve">Standing Committee, EXCO and eventually the municipal council. </w:t>
      </w:r>
    </w:p>
    <w:p w:rsidR="00B3024B" w:rsidRPr="0050364F" w:rsidRDefault="00B3024B" w:rsidP="00E2032B">
      <w:pPr>
        <w:numPr>
          <w:ilvl w:val="0"/>
          <w:numId w:val="134"/>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Internal Auditors provide quarterly audit reports to the Municipal Manager and the Performance Audit Committee.</w:t>
      </w:r>
    </w:p>
    <w:p w:rsidR="00B3024B" w:rsidRPr="0050364F" w:rsidRDefault="00B3024B" w:rsidP="00E2032B">
      <w:pPr>
        <w:numPr>
          <w:ilvl w:val="0"/>
          <w:numId w:val="134"/>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Audit Committee convenes at least four times per annum and four audit committee reports are submitted to the Council. These reports must include enough details so that early warning signals of underperformance can be detected. The reports must also indicate corrective measures where such under-performance has been identified.</w:t>
      </w:r>
    </w:p>
    <w:p w:rsidR="00B3024B" w:rsidRPr="0050364F" w:rsidRDefault="00B3024B" w:rsidP="00E2032B">
      <w:pPr>
        <w:numPr>
          <w:ilvl w:val="0"/>
          <w:numId w:val="134"/>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Municipal Manager oversees the compilation of an annual performance report to the Council, which report is then also submitted to the Auditor General.</w:t>
      </w:r>
    </w:p>
    <w:p w:rsidR="00B3024B" w:rsidRPr="0050364F" w:rsidRDefault="00B3024B" w:rsidP="00E2032B">
      <w:pPr>
        <w:numPr>
          <w:ilvl w:val="0"/>
          <w:numId w:val="134"/>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Within one month of receiving the AG’s audit report on the Performance Information and the Audited Financial Statements of the previous financial year, the Municipal Manager must submit to the Council a consolidated Annual Report for adoption. The media, community, AG and MEC must be informed of the meetings at which this report will be tabled. The minutes of the meeting/s should be provided to the Auditor General and the MEC. The adopted annual report must be made available to the media, public and interested parties and submitted to the MEC.</w:t>
      </w:r>
    </w:p>
    <w:p w:rsidR="00B3024B" w:rsidRPr="0050364F" w:rsidRDefault="00B3024B" w:rsidP="00B3024B">
      <w:pPr>
        <w:autoSpaceDE w:val="0"/>
        <w:autoSpaceDN w:val="0"/>
        <w:adjustRightInd w:val="0"/>
        <w:spacing w:line="360" w:lineRule="auto"/>
        <w:contextualSpacing/>
        <w:jc w:val="both"/>
        <w:rPr>
          <w:rFonts w:ascii="Calibri" w:eastAsia="Times New Roman" w:hAnsi="Calibri" w:cs="ArialUnicodeMS"/>
          <w:b w:val="0"/>
          <w:color w:val="auto"/>
          <w:sz w:val="22"/>
          <w:lang w:eastAsia="en-GB"/>
        </w:rPr>
      </w:pPr>
    </w:p>
    <w:p w:rsidR="00B3024B" w:rsidRPr="0050364F" w:rsidRDefault="00B3024B" w:rsidP="00B3024B">
      <w:pPr>
        <w:autoSpaceDE w:val="0"/>
        <w:autoSpaceDN w:val="0"/>
        <w:adjustRightInd w:val="0"/>
        <w:spacing w:line="360" w:lineRule="auto"/>
        <w:contextualSpacing/>
        <w:jc w:val="both"/>
        <w:rPr>
          <w:rFonts w:ascii="Calibri" w:eastAsia="Times New Roman" w:hAnsi="Calibri" w:cs="ArialUnicodeMS"/>
          <w:b w:val="0"/>
          <w:color w:val="auto"/>
          <w:sz w:val="22"/>
          <w:lang w:eastAsia="en-GB"/>
        </w:rPr>
      </w:pPr>
      <w:r w:rsidRPr="0050364F">
        <w:rPr>
          <w:rFonts w:ascii="Calibri" w:eastAsia="Times New Roman" w:hAnsi="Calibri" w:cs="ArialUnicodeMS"/>
          <w:b w:val="0"/>
          <w:color w:val="auto"/>
          <w:sz w:val="22"/>
          <w:lang w:eastAsia="en-GB"/>
        </w:rPr>
        <w:t>The Consolidated Annual Report to include:</w:t>
      </w:r>
    </w:p>
    <w:p w:rsidR="00B3024B" w:rsidRPr="0050364F" w:rsidRDefault="00B3024B" w:rsidP="00E2032B">
      <w:pPr>
        <w:numPr>
          <w:ilvl w:val="0"/>
          <w:numId w:val="13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Performance Report reflecting the:</w:t>
      </w:r>
    </w:p>
    <w:p w:rsidR="00B3024B" w:rsidRPr="0050364F" w:rsidRDefault="00B3024B" w:rsidP="00E2032B">
      <w:pPr>
        <w:numPr>
          <w:ilvl w:val="0"/>
          <w:numId w:val="136"/>
        </w:numPr>
        <w:spacing w:after="200" w:line="360" w:lineRule="auto"/>
        <w:contextualSpacing/>
        <w:jc w:val="both"/>
        <w:rPr>
          <w:rFonts w:ascii="Calibri" w:eastAsia="Cambria" w:hAnsi="Calibri"/>
          <w:b w:val="0"/>
          <w:color w:val="auto"/>
          <w:sz w:val="22"/>
          <w:lang w:eastAsia="en-ZA"/>
        </w:rPr>
      </w:pPr>
      <w:r w:rsidRPr="0050364F">
        <w:rPr>
          <w:rFonts w:ascii="Calibri" w:eastAsia="Cambria" w:hAnsi="Calibri"/>
          <w:b w:val="0"/>
          <w:color w:val="auto"/>
          <w:sz w:val="22"/>
          <w:lang w:eastAsia="en-ZA"/>
        </w:rPr>
        <w:t>Performance of the Municipality and any service provider based on the KPIs and specifying the extent to which targets were achieved;</w:t>
      </w:r>
    </w:p>
    <w:p w:rsidR="00B3024B" w:rsidRPr="0050364F" w:rsidRDefault="00B3024B" w:rsidP="00E2032B">
      <w:pPr>
        <w:numPr>
          <w:ilvl w:val="0"/>
          <w:numId w:val="136"/>
        </w:numPr>
        <w:spacing w:after="200" w:line="360" w:lineRule="auto"/>
        <w:contextualSpacing/>
        <w:jc w:val="both"/>
        <w:rPr>
          <w:rFonts w:ascii="Calibri" w:eastAsia="Cambria" w:hAnsi="Calibri"/>
          <w:b w:val="0"/>
          <w:color w:val="auto"/>
          <w:sz w:val="22"/>
          <w:lang w:eastAsia="en-ZA"/>
        </w:rPr>
      </w:pPr>
      <w:r w:rsidRPr="0050364F">
        <w:rPr>
          <w:rFonts w:ascii="Calibri" w:eastAsia="Cambria" w:hAnsi="Calibri"/>
          <w:b w:val="0"/>
          <w:color w:val="auto"/>
          <w:sz w:val="22"/>
          <w:lang w:eastAsia="en-ZA"/>
        </w:rPr>
        <w:t>Measurements taken or to be taken to improve performance;</w:t>
      </w:r>
    </w:p>
    <w:p w:rsidR="00B3024B" w:rsidRPr="0050364F" w:rsidRDefault="00B3024B" w:rsidP="00E2032B">
      <w:pPr>
        <w:numPr>
          <w:ilvl w:val="0"/>
          <w:numId w:val="136"/>
        </w:numPr>
        <w:spacing w:after="200" w:line="360" w:lineRule="auto"/>
        <w:contextualSpacing/>
        <w:jc w:val="both"/>
        <w:rPr>
          <w:rFonts w:ascii="Calibri" w:eastAsia="Cambria" w:hAnsi="Calibri"/>
          <w:b w:val="0"/>
          <w:color w:val="auto"/>
          <w:sz w:val="22"/>
          <w:lang w:eastAsia="en-ZA"/>
        </w:rPr>
      </w:pPr>
      <w:r w:rsidRPr="0050364F">
        <w:rPr>
          <w:rFonts w:ascii="Calibri" w:eastAsia="Cambria" w:hAnsi="Calibri"/>
          <w:b w:val="0"/>
          <w:color w:val="auto"/>
          <w:sz w:val="22"/>
          <w:lang w:eastAsia="en-ZA"/>
        </w:rPr>
        <w:t>Development and service delivery priorities and targets set for the following year and reasons for significant differences in these targets from the one to the other year;</w:t>
      </w:r>
    </w:p>
    <w:p w:rsidR="00B3024B" w:rsidRPr="0050364F" w:rsidRDefault="00B3024B" w:rsidP="00E2032B">
      <w:pPr>
        <w:numPr>
          <w:ilvl w:val="0"/>
          <w:numId w:val="136"/>
        </w:numPr>
        <w:spacing w:line="360" w:lineRule="auto"/>
        <w:contextualSpacing/>
        <w:jc w:val="both"/>
        <w:rPr>
          <w:rFonts w:ascii="Calibri" w:eastAsia="Cambria" w:hAnsi="Calibri"/>
          <w:b w:val="0"/>
          <w:color w:val="auto"/>
          <w:sz w:val="22"/>
          <w:lang w:eastAsia="en-ZA"/>
        </w:rPr>
      </w:pPr>
      <w:r w:rsidRPr="0050364F">
        <w:rPr>
          <w:rFonts w:ascii="Calibri" w:eastAsia="Cambria" w:hAnsi="Calibri"/>
          <w:b w:val="0"/>
          <w:color w:val="auto"/>
          <w:sz w:val="22"/>
          <w:lang w:eastAsia="en-ZA"/>
        </w:rPr>
        <w:t>A statement by the external auditor concerning the reasonableness of the report.</w:t>
      </w:r>
    </w:p>
    <w:p w:rsidR="00B3024B" w:rsidRPr="0050364F" w:rsidRDefault="00B3024B" w:rsidP="00E2032B">
      <w:pPr>
        <w:numPr>
          <w:ilvl w:val="0"/>
          <w:numId w:val="137"/>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Audited financial statements for the year</w:t>
      </w:r>
    </w:p>
    <w:p w:rsidR="00B3024B" w:rsidRPr="0050364F" w:rsidRDefault="00B3024B" w:rsidP="00E2032B">
      <w:pPr>
        <w:numPr>
          <w:ilvl w:val="0"/>
          <w:numId w:val="137"/>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Annual audit of the Auditor General on the PMS report</w:t>
      </w:r>
    </w:p>
    <w:p w:rsidR="00B3024B" w:rsidRPr="0050364F" w:rsidRDefault="00B3024B" w:rsidP="00E2032B">
      <w:pPr>
        <w:numPr>
          <w:ilvl w:val="0"/>
          <w:numId w:val="137"/>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Any other legislated matters for reporting.</w:t>
      </w:r>
    </w:p>
    <w:p w:rsidR="00B3024B" w:rsidRPr="0050364F" w:rsidRDefault="00B3024B" w:rsidP="00B3024B">
      <w:pPr>
        <w:spacing w:line="360" w:lineRule="auto"/>
        <w:contextualSpacing/>
        <w:jc w:val="both"/>
        <w:rPr>
          <w:rFonts w:ascii="Calibri" w:eastAsia="Cambria" w:hAnsi="Calibri"/>
          <w:b w:val="0"/>
          <w:color w:val="auto"/>
          <w:sz w:val="22"/>
          <w:lang w:eastAsia="en-GB"/>
        </w:rPr>
      </w:pPr>
    </w:p>
    <w:p w:rsidR="00B3024B" w:rsidRPr="00D46005" w:rsidRDefault="00B3024B" w:rsidP="00E2032B">
      <w:pPr>
        <w:pStyle w:val="Heading2"/>
        <w:keepLines/>
        <w:numPr>
          <w:ilvl w:val="1"/>
          <w:numId w:val="153"/>
        </w:numPr>
        <w:spacing w:after="40" w:line="360" w:lineRule="auto"/>
        <w:jc w:val="both"/>
        <w:rPr>
          <w:b/>
          <w:color w:val="auto"/>
          <w:szCs w:val="36"/>
        </w:rPr>
      </w:pPr>
      <w:bookmarkStart w:id="503" w:name="_Toc516675651"/>
      <w:bookmarkStart w:id="504" w:name="_Toc36625285"/>
      <w:r w:rsidRPr="00D46005">
        <w:rPr>
          <w:b/>
          <w:color w:val="auto"/>
          <w:szCs w:val="36"/>
        </w:rPr>
        <w:lastRenderedPageBreak/>
        <w:t>Publication of Performance Reports</w:t>
      </w:r>
      <w:bookmarkEnd w:id="503"/>
      <w:bookmarkEnd w:id="504"/>
    </w:p>
    <w:p w:rsidR="00B3024B" w:rsidRPr="0050364F" w:rsidRDefault="00B3024B" w:rsidP="00E2032B">
      <w:pPr>
        <w:numPr>
          <w:ilvl w:val="0"/>
          <w:numId w:val="138"/>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ELM publishes at least once a year a public report on its performance in terms of the MSA, 2000.</w:t>
      </w:r>
    </w:p>
    <w:p w:rsidR="00B3024B" w:rsidRPr="0050364F" w:rsidRDefault="00B3024B" w:rsidP="00E2032B">
      <w:pPr>
        <w:numPr>
          <w:ilvl w:val="0"/>
          <w:numId w:val="138"/>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Existing Public Participation Structures and mechanism for ELM which will be used include:</w:t>
      </w:r>
    </w:p>
    <w:p w:rsidR="00B3024B" w:rsidRPr="0050364F" w:rsidRDefault="00B3024B" w:rsidP="00E2032B">
      <w:pPr>
        <w:numPr>
          <w:ilvl w:val="0"/>
          <w:numId w:val="139"/>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IDP Rep Forum</w:t>
      </w:r>
    </w:p>
    <w:p w:rsidR="00B3024B" w:rsidRPr="0050364F" w:rsidRDefault="00B3024B" w:rsidP="00E2032B">
      <w:pPr>
        <w:numPr>
          <w:ilvl w:val="0"/>
          <w:numId w:val="139"/>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Youth &amp; Women Groups</w:t>
      </w:r>
    </w:p>
    <w:p w:rsidR="00B3024B" w:rsidRPr="0050364F" w:rsidRDefault="00B3024B" w:rsidP="00E2032B">
      <w:pPr>
        <w:numPr>
          <w:ilvl w:val="0"/>
          <w:numId w:val="139"/>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Disability Groups</w:t>
      </w:r>
    </w:p>
    <w:p w:rsidR="00B3024B" w:rsidRPr="0050364F" w:rsidRDefault="00B3024B" w:rsidP="00E2032B">
      <w:pPr>
        <w:numPr>
          <w:ilvl w:val="0"/>
          <w:numId w:val="139"/>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Local Newspaper</w:t>
      </w:r>
    </w:p>
    <w:p w:rsidR="00B3024B" w:rsidRPr="0050364F" w:rsidRDefault="00B3024B" w:rsidP="00E2032B">
      <w:pPr>
        <w:numPr>
          <w:ilvl w:val="0"/>
          <w:numId w:val="139"/>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Audio Media / Loud Hailers</w:t>
      </w:r>
    </w:p>
    <w:p w:rsidR="00B3024B" w:rsidRDefault="00B3024B" w:rsidP="00E2032B">
      <w:pPr>
        <w:numPr>
          <w:ilvl w:val="0"/>
          <w:numId w:val="139"/>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Public Notices</w:t>
      </w:r>
    </w:p>
    <w:p w:rsidR="0082500E" w:rsidRPr="0050364F" w:rsidRDefault="0082500E" w:rsidP="00E2032B">
      <w:pPr>
        <w:numPr>
          <w:ilvl w:val="0"/>
          <w:numId w:val="139"/>
        </w:numPr>
        <w:spacing w:line="360" w:lineRule="auto"/>
        <w:contextualSpacing/>
        <w:jc w:val="both"/>
        <w:rPr>
          <w:rFonts w:ascii="Calibri" w:eastAsia="Calibri" w:hAnsi="Calibri"/>
          <w:b w:val="0"/>
          <w:color w:val="auto"/>
          <w:sz w:val="22"/>
        </w:rPr>
      </w:pPr>
      <w:r>
        <w:rPr>
          <w:rFonts w:ascii="Calibri" w:eastAsia="Calibri" w:hAnsi="Calibri"/>
          <w:b w:val="0"/>
          <w:color w:val="auto"/>
          <w:sz w:val="22"/>
        </w:rPr>
        <w:t xml:space="preserve">Municipal Website </w:t>
      </w:r>
    </w:p>
    <w:p w:rsidR="00B3024B" w:rsidRPr="00D03489" w:rsidRDefault="00B3024B" w:rsidP="00B3024B">
      <w:pPr>
        <w:spacing w:line="360" w:lineRule="auto"/>
        <w:ind w:left="720"/>
        <w:contextualSpacing/>
        <w:jc w:val="both"/>
        <w:rPr>
          <w:rFonts w:ascii="Calibri" w:eastAsia="Calibri" w:hAnsi="Calibri"/>
        </w:rPr>
      </w:pPr>
    </w:p>
    <w:p w:rsidR="00B3024B" w:rsidRPr="0050364F" w:rsidRDefault="00B3024B" w:rsidP="00E2032B">
      <w:pPr>
        <w:pStyle w:val="Heading2"/>
        <w:keepLines/>
        <w:numPr>
          <w:ilvl w:val="1"/>
          <w:numId w:val="153"/>
        </w:numPr>
        <w:spacing w:after="40" w:line="360" w:lineRule="auto"/>
        <w:jc w:val="both"/>
        <w:rPr>
          <w:b/>
        </w:rPr>
      </w:pPr>
      <w:bookmarkStart w:id="505" w:name="_Toc516675652"/>
      <w:bookmarkStart w:id="506" w:name="_Toc36625286"/>
      <w:r w:rsidRPr="0050364F">
        <w:rPr>
          <w:b/>
        </w:rPr>
        <w:t>Public Feedback Mechanisms</w:t>
      </w:r>
      <w:bookmarkEnd w:id="505"/>
      <w:bookmarkEnd w:id="506"/>
    </w:p>
    <w:p w:rsidR="00B3024B" w:rsidRPr="0050364F" w:rsidRDefault="00B3024B" w:rsidP="0050364F">
      <w:p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public Feedback on reported performance can be obtained if the public are aware of dedicated mechanisms for submitting feedback such as:</w:t>
      </w:r>
    </w:p>
    <w:p w:rsidR="00B3024B" w:rsidRPr="0050364F" w:rsidRDefault="00B3024B" w:rsidP="00E2032B">
      <w:pPr>
        <w:numPr>
          <w:ilvl w:val="0"/>
          <w:numId w:val="140"/>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Telephone numbers (toll free)</w:t>
      </w:r>
    </w:p>
    <w:p w:rsidR="00B3024B" w:rsidRPr="0050364F" w:rsidRDefault="00B3024B" w:rsidP="00E2032B">
      <w:pPr>
        <w:numPr>
          <w:ilvl w:val="0"/>
          <w:numId w:val="140"/>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Fax lines</w:t>
      </w:r>
    </w:p>
    <w:p w:rsidR="00B3024B" w:rsidRPr="0050364F" w:rsidRDefault="00B3024B" w:rsidP="00E2032B">
      <w:pPr>
        <w:numPr>
          <w:ilvl w:val="0"/>
          <w:numId w:val="140"/>
        </w:numPr>
        <w:spacing w:line="360" w:lineRule="auto"/>
        <w:contextualSpacing/>
        <w:jc w:val="both"/>
        <w:rPr>
          <w:rFonts w:ascii="Calibri" w:eastAsia="Calibri" w:hAnsi="Calibri" w:cs="SymbolMT"/>
          <w:b w:val="0"/>
          <w:color w:val="auto"/>
          <w:sz w:val="22"/>
        </w:rPr>
      </w:pPr>
      <w:r w:rsidRPr="0050364F">
        <w:rPr>
          <w:rFonts w:ascii="Calibri" w:eastAsia="Calibri" w:hAnsi="Calibri"/>
          <w:b w:val="0"/>
          <w:color w:val="auto"/>
          <w:sz w:val="22"/>
        </w:rPr>
        <w:t>Emails</w:t>
      </w:r>
      <w:r w:rsidRPr="0050364F">
        <w:rPr>
          <w:rFonts w:ascii="Calibri" w:eastAsia="Calibri" w:hAnsi="Calibri" w:cs="SymbolMT"/>
          <w:b w:val="0"/>
          <w:color w:val="auto"/>
          <w:sz w:val="22"/>
        </w:rPr>
        <w:t xml:space="preserve"> </w:t>
      </w:r>
    </w:p>
    <w:p w:rsidR="00B3024B" w:rsidRPr="0050364F" w:rsidRDefault="00B3024B" w:rsidP="00E2032B">
      <w:pPr>
        <w:numPr>
          <w:ilvl w:val="0"/>
          <w:numId w:val="140"/>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Feedback boxes at Municipal Services offices</w:t>
      </w:r>
    </w:p>
    <w:p w:rsidR="00B3024B" w:rsidRPr="0050364F" w:rsidRDefault="00B3024B" w:rsidP="00B3024B">
      <w:pPr>
        <w:spacing w:line="360" w:lineRule="auto"/>
        <w:ind w:left="360"/>
        <w:contextualSpacing/>
        <w:jc w:val="both"/>
        <w:rPr>
          <w:rFonts w:ascii="Calibri" w:eastAsia="Cambria" w:hAnsi="Calibri"/>
          <w:b w:val="0"/>
          <w:color w:val="auto"/>
          <w:sz w:val="22"/>
        </w:rPr>
      </w:pPr>
      <w:r w:rsidRPr="0050364F">
        <w:rPr>
          <w:rFonts w:ascii="Calibri" w:eastAsia="Cambria" w:hAnsi="Calibri"/>
          <w:b w:val="0"/>
          <w:color w:val="auto"/>
          <w:sz w:val="22"/>
          <w:lang w:eastAsia="en-GB"/>
        </w:rPr>
        <w:t>The Elundini will develop a comprehensive Communications strategy to among other things propose public feedback mechanism and structures for ELM. Upon its adoption this section will be read together with that policy and or strategy.</w:t>
      </w:r>
    </w:p>
    <w:p w:rsidR="00B3024B" w:rsidRPr="00027384" w:rsidRDefault="00B3024B" w:rsidP="00B3024B">
      <w:pPr>
        <w:pStyle w:val="NoSpacing"/>
        <w:rPr>
          <w:rFonts w:ascii="Calibri" w:eastAsia="Calibri" w:hAnsi="Calibri" w:cs="Calibri"/>
          <w:sz w:val="22"/>
          <w:szCs w:val="22"/>
        </w:rPr>
      </w:pPr>
    </w:p>
    <w:p w:rsidR="00B3024B" w:rsidRPr="0050364F" w:rsidRDefault="00B3024B" w:rsidP="00E2032B">
      <w:pPr>
        <w:pStyle w:val="Heading2"/>
        <w:keepLines/>
        <w:numPr>
          <w:ilvl w:val="1"/>
          <w:numId w:val="153"/>
        </w:numPr>
        <w:spacing w:after="40" w:line="360" w:lineRule="auto"/>
        <w:jc w:val="both"/>
        <w:rPr>
          <w:rFonts w:eastAsia="Calibri"/>
          <w:b/>
        </w:rPr>
      </w:pPr>
      <w:bookmarkStart w:id="507" w:name="_Toc289337877"/>
      <w:bookmarkStart w:id="508" w:name="_Toc516675653"/>
      <w:bookmarkStart w:id="509" w:name="_Toc36625287"/>
      <w:r w:rsidRPr="0050364F">
        <w:rPr>
          <w:rFonts w:eastAsia="Calibri"/>
          <w:b/>
        </w:rPr>
        <w:t>Performance Reviews and Assessments</w:t>
      </w:r>
      <w:bookmarkEnd w:id="507"/>
      <w:bookmarkEnd w:id="508"/>
      <w:bookmarkEnd w:id="509"/>
    </w:p>
    <w:p w:rsidR="00B3024B" w:rsidRPr="0050364F" w:rsidRDefault="00B3024B" w:rsidP="00B3024B">
      <w:pPr>
        <w:autoSpaceDE w:val="0"/>
        <w:autoSpaceDN w:val="0"/>
        <w:adjustRightInd w:val="0"/>
        <w:spacing w:line="360" w:lineRule="auto"/>
        <w:contextualSpacing/>
        <w:jc w:val="both"/>
        <w:rPr>
          <w:rFonts w:ascii="Calibri" w:eastAsia="Times New Roman" w:hAnsi="Calibri" w:cs="ArialUnicodeMS"/>
          <w:b w:val="0"/>
          <w:color w:val="auto"/>
          <w:sz w:val="22"/>
          <w:lang w:eastAsia="en-GB"/>
        </w:rPr>
      </w:pPr>
      <w:r w:rsidRPr="0050364F">
        <w:rPr>
          <w:rFonts w:ascii="Calibri" w:eastAsia="Times New Roman" w:hAnsi="Calibri" w:cs="ArialUnicodeMS"/>
          <w:b w:val="0"/>
          <w:color w:val="auto"/>
          <w:sz w:val="22"/>
          <w:lang w:eastAsia="en-GB"/>
        </w:rPr>
        <w:t xml:space="preserve">Performance review is a process whereby the municipality, after measuring its own performance, assesses whether it is doing the right things and doing them right. The municipality is required to identify strengths, weaknesses, opportunities and threats of the municipality in meeting the key performance indicators and performance targets set by it. </w:t>
      </w:r>
      <w:r w:rsidRPr="0050364F">
        <w:rPr>
          <w:rFonts w:ascii="Calibri" w:hAnsi="Calibri" w:cs="Calibri"/>
          <w:b w:val="0"/>
          <w:color w:val="auto"/>
          <w:sz w:val="22"/>
          <w:lang w:val="en-GB"/>
        </w:rPr>
        <w:t>The Municipal Manager utilises Institutional Scorecard as a basis for reporting to the Mayor, Council and most importantly to the Public through quarterly reports, Mid-Year assessments, Annual Report and performance assessment.</w:t>
      </w:r>
    </w:p>
    <w:p w:rsidR="00B3024B" w:rsidRPr="0050364F" w:rsidRDefault="00B3024B" w:rsidP="00B3024B">
      <w:pPr>
        <w:autoSpaceDE w:val="0"/>
        <w:autoSpaceDN w:val="0"/>
        <w:adjustRightInd w:val="0"/>
        <w:spacing w:line="360" w:lineRule="auto"/>
        <w:contextualSpacing/>
        <w:jc w:val="both"/>
        <w:rPr>
          <w:rFonts w:ascii="Calibri" w:eastAsia="Times New Roman" w:hAnsi="Calibri" w:cs="Calibri"/>
          <w:b w:val="0"/>
          <w:color w:val="auto"/>
          <w:sz w:val="22"/>
          <w:lang w:eastAsia="en-GB"/>
        </w:rPr>
      </w:pPr>
    </w:p>
    <w:p w:rsidR="00B3024B" w:rsidRPr="0050364F" w:rsidRDefault="00B3024B" w:rsidP="00B3024B">
      <w:p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 xml:space="preserve">The review framework for Elundini Municipality </w:t>
      </w:r>
      <w:r w:rsidR="0082500E">
        <w:rPr>
          <w:rFonts w:ascii="Calibri" w:eastAsia="Cambria" w:hAnsi="Calibri"/>
          <w:b w:val="0"/>
          <w:color w:val="auto"/>
          <w:sz w:val="22"/>
          <w:lang w:eastAsia="en-GB"/>
        </w:rPr>
        <w:t>is</w:t>
      </w:r>
      <w:r w:rsidRPr="0050364F">
        <w:rPr>
          <w:rFonts w:ascii="Calibri" w:eastAsia="Cambria" w:hAnsi="Calibri"/>
          <w:b w:val="0"/>
          <w:color w:val="auto"/>
          <w:sz w:val="22"/>
          <w:lang w:eastAsia="en-GB"/>
        </w:rPr>
        <w:t xml:space="preserve"> conducted based on the following:</w:t>
      </w:r>
    </w:p>
    <w:p w:rsidR="00B3024B" w:rsidRPr="0050364F" w:rsidRDefault="00B3024B" w:rsidP="00E2032B">
      <w:pPr>
        <w:numPr>
          <w:ilvl w:val="0"/>
          <w:numId w:val="141"/>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lastRenderedPageBreak/>
        <w:t>Baseline Indicators – this entails assessing whether the current level of performance is better than the previous year by using baseline indicators.</w:t>
      </w:r>
    </w:p>
    <w:p w:rsidR="00B3024B" w:rsidRPr="0050364F" w:rsidRDefault="00B3024B" w:rsidP="00E2032B">
      <w:pPr>
        <w:numPr>
          <w:ilvl w:val="0"/>
          <w:numId w:val="141"/>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Community Feedback – survey to obtain feedback from the community about their views of the performance of the municipality in one PMS cycle.</w:t>
      </w:r>
    </w:p>
    <w:p w:rsidR="00B3024B" w:rsidRPr="0050364F" w:rsidRDefault="00B3024B" w:rsidP="00E2032B">
      <w:pPr>
        <w:numPr>
          <w:ilvl w:val="0"/>
          <w:numId w:val="141"/>
        </w:numPr>
        <w:spacing w:line="360" w:lineRule="auto"/>
        <w:contextualSpacing/>
        <w:jc w:val="both"/>
        <w:rPr>
          <w:rFonts w:ascii="Calibri" w:eastAsia="Calibri" w:hAnsi="Calibri"/>
          <w:b w:val="0"/>
          <w:color w:val="auto"/>
          <w:sz w:val="22"/>
          <w:lang w:eastAsia="en-GB"/>
        </w:rPr>
      </w:pPr>
      <w:r w:rsidRPr="0050364F">
        <w:rPr>
          <w:rFonts w:ascii="Calibri" w:eastAsia="Calibri" w:hAnsi="Calibri"/>
          <w:b w:val="0"/>
          <w:color w:val="auto"/>
          <w:sz w:val="22"/>
          <w:lang w:eastAsia="en-GB"/>
        </w:rPr>
        <w:t>Performance Review in ELM will take place annually at least a month after all Performance Information (PI) has been audited and Auditor Report issued on PI.</w:t>
      </w:r>
    </w:p>
    <w:p w:rsidR="00B3024B" w:rsidRPr="0050364F" w:rsidRDefault="00B3024B" w:rsidP="00E2032B">
      <w:pPr>
        <w:numPr>
          <w:ilvl w:val="0"/>
          <w:numId w:val="141"/>
        </w:numPr>
        <w:spacing w:line="360" w:lineRule="auto"/>
        <w:contextualSpacing/>
        <w:jc w:val="both"/>
        <w:rPr>
          <w:rFonts w:ascii="Calibri" w:eastAsia="Calibri" w:hAnsi="Calibri"/>
          <w:b w:val="0"/>
          <w:color w:val="auto"/>
          <w:sz w:val="22"/>
          <w:lang w:eastAsia="en-GB"/>
        </w:rPr>
      </w:pPr>
      <w:r w:rsidRPr="0050364F">
        <w:rPr>
          <w:rFonts w:ascii="Calibri" w:eastAsia="Calibri" w:hAnsi="Calibri"/>
          <w:b w:val="0"/>
          <w:color w:val="auto"/>
          <w:sz w:val="22"/>
          <w:lang w:eastAsia="en-GB"/>
        </w:rPr>
        <w:t>In the review process, a careful analysis of the municipality performance will be done in order to understand why it has performed well or underperformed in that particular financial year.</w:t>
      </w:r>
    </w:p>
    <w:p w:rsidR="00B3024B" w:rsidRPr="0050364F" w:rsidRDefault="00B3024B" w:rsidP="00E2032B">
      <w:pPr>
        <w:numPr>
          <w:ilvl w:val="0"/>
          <w:numId w:val="141"/>
        </w:numPr>
        <w:spacing w:line="360" w:lineRule="auto"/>
        <w:contextualSpacing/>
        <w:jc w:val="both"/>
        <w:rPr>
          <w:rFonts w:ascii="Calibri" w:eastAsia="Calibri" w:hAnsi="Calibri"/>
          <w:b w:val="0"/>
          <w:color w:val="auto"/>
          <w:sz w:val="22"/>
          <w:lang w:eastAsia="en-GB"/>
        </w:rPr>
      </w:pPr>
      <w:r w:rsidRPr="0050364F">
        <w:rPr>
          <w:rFonts w:ascii="Calibri" w:eastAsia="Calibri" w:hAnsi="Calibri"/>
          <w:b w:val="0"/>
          <w:color w:val="auto"/>
          <w:sz w:val="22"/>
          <w:lang w:eastAsia="en-GB"/>
        </w:rPr>
        <w:t xml:space="preserve">The results of the review will be used to develop measures to improve performance and inform the planning stage of the following years’ institutional scorecards and annual </w:t>
      </w:r>
      <w:r w:rsidR="00C80AFB" w:rsidRPr="0050364F">
        <w:rPr>
          <w:rFonts w:ascii="Calibri" w:eastAsia="Calibri" w:hAnsi="Calibri"/>
          <w:b w:val="0"/>
          <w:color w:val="auto"/>
          <w:sz w:val="22"/>
          <w:lang w:eastAsia="en-GB"/>
        </w:rPr>
        <w:t>programs</w:t>
      </w:r>
      <w:r w:rsidRPr="0050364F">
        <w:rPr>
          <w:rFonts w:ascii="Calibri" w:eastAsia="Calibri" w:hAnsi="Calibri"/>
          <w:b w:val="0"/>
          <w:color w:val="auto"/>
          <w:sz w:val="22"/>
          <w:lang w:eastAsia="en-GB"/>
        </w:rPr>
        <w:t>.</w:t>
      </w:r>
    </w:p>
    <w:p w:rsidR="00B3024B" w:rsidRPr="0050364F" w:rsidRDefault="00B3024B" w:rsidP="00E2032B">
      <w:pPr>
        <w:numPr>
          <w:ilvl w:val="0"/>
          <w:numId w:val="141"/>
        </w:numPr>
        <w:spacing w:line="360" w:lineRule="auto"/>
        <w:contextualSpacing/>
        <w:jc w:val="both"/>
        <w:rPr>
          <w:rFonts w:ascii="Calibri" w:eastAsia="Calibri" w:hAnsi="Calibri"/>
          <w:b w:val="0"/>
          <w:color w:val="auto"/>
          <w:sz w:val="22"/>
          <w:lang w:eastAsia="en-GB"/>
        </w:rPr>
      </w:pPr>
      <w:r w:rsidRPr="0050364F">
        <w:rPr>
          <w:rFonts w:ascii="Calibri" w:eastAsia="Calibri" w:hAnsi="Calibri"/>
          <w:b w:val="0"/>
          <w:color w:val="auto"/>
          <w:sz w:val="22"/>
          <w:lang w:eastAsia="en-GB"/>
        </w:rPr>
        <w:t>The lines of accountability with regard to Performance Review can be summarized as follows:</w:t>
      </w:r>
    </w:p>
    <w:p w:rsidR="00B3024B" w:rsidRPr="0050364F" w:rsidRDefault="00B3024B" w:rsidP="00E2032B">
      <w:pPr>
        <w:numPr>
          <w:ilvl w:val="0"/>
          <w:numId w:val="148"/>
        </w:numPr>
        <w:spacing w:line="360" w:lineRule="auto"/>
        <w:contextualSpacing/>
        <w:jc w:val="both"/>
        <w:rPr>
          <w:rFonts w:ascii="Calibri" w:eastAsia="Cambria" w:hAnsi="Calibri"/>
          <w:b w:val="0"/>
          <w:color w:val="auto"/>
          <w:sz w:val="22"/>
          <w:lang w:eastAsia="en-ZA"/>
        </w:rPr>
      </w:pPr>
      <w:r w:rsidRPr="0050364F">
        <w:rPr>
          <w:rFonts w:ascii="Calibri" w:eastAsia="Cambria" w:hAnsi="Calibri"/>
          <w:b w:val="0"/>
          <w:color w:val="auto"/>
          <w:sz w:val="22"/>
          <w:lang w:eastAsia="en-ZA"/>
        </w:rPr>
        <w:t xml:space="preserve">Managers/Sectional Heads will review performance of their respective functions or sections on a regular basis and should cover all the organisational priorities relevant to the function or section </w:t>
      </w:r>
    </w:p>
    <w:p w:rsidR="00B3024B" w:rsidRPr="0050364F" w:rsidRDefault="00B3024B" w:rsidP="00E2032B">
      <w:pPr>
        <w:numPr>
          <w:ilvl w:val="0"/>
          <w:numId w:val="148"/>
        </w:numPr>
        <w:spacing w:line="360" w:lineRule="auto"/>
        <w:contextualSpacing/>
        <w:jc w:val="both"/>
        <w:rPr>
          <w:rFonts w:ascii="Calibri" w:eastAsia="Cambria" w:hAnsi="Calibri"/>
          <w:b w:val="0"/>
          <w:color w:val="auto"/>
          <w:sz w:val="22"/>
          <w:lang w:eastAsia="en-ZA"/>
        </w:rPr>
      </w:pPr>
      <w:r w:rsidRPr="0050364F">
        <w:rPr>
          <w:rFonts w:ascii="Calibri" w:eastAsia="Cambria" w:hAnsi="Calibri"/>
          <w:b w:val="0"/>
          <w:color w:val="auto"/>
          <w:sz w:val="22"/>
          <w:lang w:eastAsia="en-ZA"/>
        </w:rPr>
        <w:t>Executive Management:</w:t>
      </w:r>
    </w:p>
    <w:p w:rsidR="00B3024B" w:rsidRPr="0050364F" w:rsidRDefault="00B3024B" w:rsidP="00E2032B">
      <w:pPr>
        <w:numPr>
          <w:ilvl w:val="0"/>
          <w:numId w:val="149"/>
        </w:numPr>
        <w:autoSpaceDE w:val="0"/>
        <w:autoSpaceDN w:val="0"/>
        <w:adjustRightInd w:val="0"/>
        <w:spacing w:line="360" w:lineRule="auto"/>
        <w:contextualSpacing/>
        <w:jc w:val="both"/>
        <w:rPr>
          <w:rFonts w:ascii="Calibri" w:eastAsia="Times New Roman" w:hAnsi="Calibri" w:cs="ArialUnicodeMS"/>
          <w:b w:val="0"/>
          <w:color w:val="auto"/>
          <w:sz w:val="22"/>
          <w:lang w:eastAsia="en-GB"/>
        </w:rPr>
      </w:pPr>
      <w:r w:rsidRPr="0050364F">
        <w:rPr>
          <w:rFonts w:ascii="Calibri" w:eastAsia="Times New Roman" w:hAnsi="Calibri" w:cs="ArialUnicodeMS"/>
          <w:b w:val="0"/>
          <w:color w:val="auto"/>
          <w:sz w:val="22"/>
          <w:lang w:eastAsia="en-GB"/>
        </w:rPr>
        <w:t>Review performance quarterly to minimise risks and poor performance.</w:t>
      </w:r>
    </w:p>
    <w:p w:rsidR="00B3024B" w:rsidRPr="0050364F" w:rsidRDefault="00B3024B" w:rsidP="00E2032B">
      <w:pPr>
        <w:numPr>
          <w:ilvl w:val="0"/>
          <w:numId w:val="149"/>
        </w:numPr>
        <w:autoSpaceDE w:val="0"/>
        <w:autoSpaceDN w:val="0"/>
        <w:adjustRightInd w:val="0"/>
        <w:spacing w:line="360" w:lineRule="auto"/>
        <w:contextualSpacing/>
        <w:jc w:val="both"/>
        <w:rPr>
          <w:rFonts w:ascii="Calibri" w:eastAsia="Times New Roman" w:hAnsi="Calibri" w:cs="ArialUnicodeMS"/>
          <w:b w:val="0"/>
          <w:color w:val="auto"/>
          <w:sz w:val="22"/>
          <w:lang w:eastAsia="en-GB"/>
        </w:rPr>
      </w:pPr>
      <w:r w:rsidRPr="0050364F">
        <w:rPr>
          <w:rFonts w:ascii="Calibri" w:eastAsia="Times New Roman" w:hAnsi="Calibri" w:cs="ArialUnicodeMS"/>
          <w:b w:val="0"/>
          <w:color w:val="auto"/>
          <w:sz w:val="22"/>
          <w:lang w:eastAsia="en-GB"/>
        </w:rPr>
        <w:t>Review performance before reporting to the Executive Committee. This will enable them to prepare and control the quality of performance reports and include adequate response strategies in cases of poor performance.</w:t>
      </w:r>
    </w:p>
    <w:p w:rsidR="00B3024B" w:rsidRPr="0050364F" w:rsidRDefault="00B3024B" w:rsidP="00E2032B">
      <w:pPr>
        <w:numPr>
          <w:ilvl w:val="0"/>
          <w:numId w:val="150"/>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Executive Committee: As the delegated authority for the management of development of the performance management system in terms of the Act, the Executive Committee plays a most significant role in reviewing the performance of the administration. Review at this level should be strategic and not restrained by operational discussions. The content of the review should be confined to agreed or confirmed priority areas and objectives.</w:t>
      </w:r>
    </w:p>
    <w:p w:rsidR="00B3024B" w:rsidRPr="0050364F" w:rsidRDefault="00B3024B" w:rsidP="00E2032B">
      <w:pPr>
        <w:numPr>
          <w:ilvl w:val="0"/>
          <w:numId w:val="150"/>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Standing or Portfolio Committees need to review the performance of functions or sections according to their assigned portfolios on a regular basis, i.e. quarterly.</w:t>
      </w:r>
    </w:p>
    <w:p w:rsidR="00B3024B" w:rsidRPr="0050364F" w:rsidRDefault="00B3024B" w:rsidP="00E2032B">
      <w:pPr>
        <w:numPr>
          <w:ilvl w:val="0"/>
          <w:numId w:val="150"/>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Council should review the performance of the municipal council, its committees and the administration at least twice per year.</w:t>
      </w:r>
    </w:p>
    <w:p w:rsidR="00B3024B" w:rsidRPr="0050364F" w:rsidRDefault="00B3024B" w:rsidP="00E2032B">
      <w:pPr>
        <w:numPr>
          <w:ilvl w:val="0"/>
          <w:numId w:val="150"/>
        </w:numPr>
        <w:spacing w:line="360" w:lineRule="auto"/>
        <w:contextualSpacing/>
        <w:jc w:val="both"/>
        <w:rPr>
          <w:rFonts w:ascii="Calibri" w:eastAsia="Calibri" w:hAnsi="Calibri"/>
          <w:b w:val="0"/>
          <w:color w:val="auto"/>
          <w:sz w:val="22"/>
        </w:rPr>
      </w:pPr>
      <w:r w:rsidRPr="0050364F">
        <w:rPr>
          <w:rFonts w:ascii="Calibri" w:eastAsia="Calibri" w:hAnsi="Calibri"/>
          <w:b w:val="0"/>
          <w:color w:val="auto"/>
          <w:sz w:val="22"/>
        </w:rPr>
        <w:t>The public: It is required by the Act and the Regulations published in accordance therewith, that the municipality secure community participation in the review process. This could ideally be done when the annual report is compiled at the end of the financial year.</w:t>
      </w:r>
    </w:p>
    <w:p w:rsidR="00B3024B" w:rsidRPr="0050364F" w:rsidRDefault="00B3024B" w:rsidP="00B3024B">
      <w:pPr>
        <w:spacing w:line="360" w:lineRule="auto"/>
        <w:contextualSpacing/>
        <w:jc w:val="both"/>
        <w:rPr>
          <w:rFonts w:ascii="Calibri" w:eastAsia="Calibri" w:hAnsi="Calibri"/>
          <w:b w:val="0"/>
          <w:color w:val="auto"/>
          <w:sz w:val="22"/>
        </w:rPr>
      </w:pPr>
    </w:p>
    <w:p w:rsidR="00B3024B" w:rsidRPr="0050364F" w:rsidRDefault="00B3024B" w:rsidP="00E2032B">
      <w:pPr>
        <w:pStyle w:val="Heading2"/>
        <w:keepLines/>
        <w:numPr>
          <w:ilvl w:val="1"/>
          <w:numId w:val="153"/>
        </w:numPr>
        <w:spacing w:after="40" w:line="360" w:lineRule="auto"/>
        <w:jc w:val="both"/>
        <w:rPr>
          <w:rFonts w:eastAsia="Calibri"/>
          <w:b/>
        </w:rPr>
      </w:pPr>
      <w:bookmarkStart w:id="510" w:name="_Toc289337878"/>
      <w:bookmarkStart w:id="511" w:name="_Toc516675654"/>
      <w:bookmarkStart w:id="512" w:name="_Toc36625288"/>
      <w:r w:rsidRPr="0050364F">
        <w:rPr>
          <w:rFonts w:eastAsia="Calibri"/>
          <w:b/>
        </w:rPr>
        <w:t>Monitoring and Measurement Framework</w:t>
      </w:r>
      <w:bookmarkEnd w:id="510"/>
      <w:bookmarkEnd w:id="511"/>
      <w:bookmarkEnd w:id="512"/>
    </w:p>
    <w:p w:rsidR="00B3024B" w:rsidRPr="0050364F" w:rsidRDefault="00B3024B" w:rsidP="00B3024B">
      <w:pPr>
        <w:autoSpaceDE w:val="0"/>
        <w:autoSpaceDN w:val="0"/>
        <w:adjustRightInd w:val="0"/>
        <w:spacing w:line="360" w:lineRule="auto"/>
        <w:contextualSpacing/>
        <w:jc w:val="both"/>
        <w:rPr>
          <w:rFonts w:ascii="Calibri" w:eastAsia="Times New Roman" w:hAnsi="Calibri" w:cs="ArialUnicodeMS"/>
          <w:b w:val="0"/>
          <w:color w:val="auto"/>
          <w:sz w:val="22"/>
          <w:lang w:eastAsia="en-GB"/>
        </w:rPr>
      </w:pPr>
      <w:r w:rsidRPr="0050364F">
        <w:rPr>
          <w:rFonts w:ascii="Calibri" w:eastAsia="Times New Roman" w:hAnsi="Calibri" w:cs="ArialUnicodeMS"/>
          <w:b w:val="0"/>
          <w:color w:val="auto"/>
          <w:sz w:val="22"/>
          <w:lang w:eastAsia="en-GB"/>
        </w:rPr>
        <w:t xml:space="preserve">Monitoring is a continuous process of measuring, assessing and analysing and evaluating the performance with regard to the SDBIP, KPI’s and targets. Performance measurement is essentially the process of analysing the </w:t>
      </w:r>
      <w:r w:rsidRPr="0050364F">
        <w:rPr>
          <w:rFonts w:ascii="Calibri" w:eastAsia="Times New Roman" w:hAnsi="Calibri" w:cs="ArialUnicodeMS"/>
          <w:b w:val="0"/>
          <w:color w:val="auto"/>
          <w:sz w:val="22"/>
          <w:lang w:eastAsia="en-GB"/>
        </w:rPr>
        <w:lastRenderedPageBreak/>
        <w:t>data provided by the monitoring system on order to assess performance. The preferred and adopted model for Performance Management in Elundini Municipality is the Municipal Scorecard Model.</w:t>
      </w:r>
    </w:p>
    <w:p w:rsidR="00B3024B" w:rsidRPr="0050364F" w:rsidRDefault="00B3024B" w:rsidP="00B3024B">
      <w:pPr>
        <w:autoSpaceDE w:val="0"/>
        <w:autoSpaceDN w:val="0"/>
        <w:adjustRightInd w:val="0"/>
        <w:spacing w:line="360" w:lineRule="auto"/>
        <w:contextualSpacing/>
        <w:jc w:val="both"/>
        <w:rPr>
          <w:rFonts w:ascii="Calibri" w:eastAsia="Times New Roman" w:hAnsi="Calibri" w:cs="ArialUnicodeMS"/>
          <w:b w:val="0"/>
          <w:color w:val="auto"/>
          <w:sz w:val="22"/>
          <w:lang w:eastAsia="en-GB"/>
        </w:rPr>
      </w:pPr>
      <w:r w:rsidRPr="0050364F">
        <w:rPr>
          <w:rFonts w:ascii="Calibri" w:eastAsia="Times New Roman" w:hAnsi="Calibri" w:cs="ArialUnicodeMS"/>
          <w:b w:val="0"/>
          <w:color w:val="auto"/>
          <w:sz w:val="22"/>
          <w:lang w:eastAsia="en-GB"/>
        </w:rPr>
        <w:t>According to this model, in measuring performance municipalities need to look at:</w:t>
      </w:r>
    </w:p>
    <w:p w:rsidR="00B3024B" w:rsidRPr="0050364F" w:rsidRDefault="00B3024B" w:rsidP="00E2032B">
      <w:pPr>
        <w:numPr>
          <w:ilvl w:val="0"/>
          <w:numId w:val="142"/>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Inputs: ( Resources, Financial Perspective)</w:t>
      </w:r>
    </w:p>
    <w:p w:rsidR="00B3024B" w:rsidRPr="0050364F" w:rsidRDefault="00B3024B" w:rsidP="00E2032B">
      <w:pPr>
        <w:numPr>
          <w:ilvl w:val="0"/>
          <w:numId w:val="142"/>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Outputs: ( Results, Service Delivery Perspective)</w:t>
      </w:r>
    </w:p>
    <w:p w:rsidR="00B3024B" w:rsidRPr="0050364F" w:rsidRDefault="00B3024B" w:rsidP="00E2032B">
      <w:pPr>
        <w:numPr>
          <w:ilvl w:val="0"/>
          <w:numId w:val="142"/>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Outcomes: ( Impact, Customer satisfaction, growth, Quality of Life)</w:t>
      </w:r>
    </w:p>
    <w:p w:rsidR="00B3024B" w:rsidRPr="00D03489" w:rsidRDefault="00B3024B" w:rsidP="00B3024B">
      <w:pPr>
        <w:spacing w:line="360" w:lineRule="auto"/>
        <w:ind w:left="360"/>
        <w:contextualSpacing/>
        <w:jc w:val="both"/>
        <w:rPr>
          <w:rFonts w:ascii="Calibri" w:eastAsia="Cambria" w:hAnsi="Calibri"/>
          <w:lang w:eastAsia="en-GB"/>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r w:rsidRPr="00D03489">
        <w:rPr>
          <w:rFonts w:ascii="Calibri" w:eastAsia="Calibri" w:hAnsi="Calibri"/>
          <w:noProof/>
          <w:color w:val="000000"/>
          <w:lang w:eastAsia="en-ZA"/>
        </w:rPr>
        <w:drawing>
          <wp:anchor distT="0" distB="0" distL="114300" distR="114300" simplePos="0" relativeHeight="251707392" behindDoc="1" locked="1" layoutInCell="1" allowOverlap="1" wp14:anchorId="14097FC6" wp14:editId="4B7794D6">
            <wp:simplePos x="0" y="0"/>
            <wp:positionH relativeFrom="column">
              <wp:posOffset>9525</wp:posOffset>
            </wp:positionH>
            <wp:positionV relativeFrom="paragraph">
              <wp:posOffset>-1828800</wp:posOffset>
            </wp:positionV>
            <wp:extent cx="5743575" cy="3051175"/>
            <wp:effectExtent l="19050" t="19050" r="28575" b="1587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l="1913" t="6427" r="3136" b="12634"/>
                    <a:stretch>
                      <a:fillRect/>
                    </a:stretch>
                  </pic:blipFill>
                  <pic:spPr bwMode="auto">
                    <a:xfrm>
                      <a:off x="0" y="0"/>
                      <a:ext cx="5743575" cy="30511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spacing w:line="360" w:lineRule="auto"/>
        <w:contextualSpacing/>
        <w:jc w:val="both"/>
        <w:rPr>
          <w:rFonts w:ascii="Calibri" w:eastAsia="Calibri" w:hAnsi="Calibri"/>
          <w:color w:val="000000"/>
        </w:rPr>
      </w:pPr>
    </w:p>
    <w:p w:rsidR="00B3024B" w:rsidRPr="00D03489" w:rsidRDefault="00B3024B" w:rsidP="00B3024B">
      <w:pPr>
        <w:keepNext/>
        <w:keepLines/>
        <w:spacing w:before="200" w:line="360" w:lineRule="auto"/>
        <w:contextualSpacing/>
        <w:jc w:val="both"/>
        <w:outlineLvl w:val="1"/>
        <w:rPr>
          <w:rFonts w:ascii="Calibri" w:eastAsia="Times New Roman" w:hAnsi="Calibri"/>
          <w:b w:val="0"/>
          <w:bCs/>
          <w:color w:val="000000"/>
          <w:sz w:val="24"/>
          <w:szCs w:val="26"/>
        </w:rPr>
      </w:pPr>
    </w:p>
    <w:p w:rsidR="00B3024B" w:rsidRPr="00D03489" w:rsidRDefault="0040573D" w:rsidP="0040573D">
      <w:pPr>
        <w:pStyle w:val="Caption"/>
        <w:rPr>
          <w:rFonts w:ascii="Calibri" w:eastAsia="Calibri" w:hAnsi="Calibri"/>
        </w:rPr>
      </w:pPr>
      <w:bookmarkStart w:id="513" w:name="_Toc34041677"/>
      <w:r>
        <w:t xml:space="preserve">Figure </w:t>
      </w:r>
      <w:r>
        <w:fldChar w:fldCharType="begin"/>
      </w:r>
      <w:r>
        <w:instrText xml:space="preserve"> SEQ Figure \* ARABIC </w:instrText>
      </w:r>
      <w:r>
        <w:fldChar w:fldCharType="separate"/>
      </w:r>
      <w:r w:rsidR="00093ADD">
        <w:rPr>
          <w:noProof/>
        </w:rPr>
        <w:t>8</w:t>
      </w:r>
      <w:r>
        <w:fldChar w:fldCharType="end"/>
      </w:r>
      <w:r>
        <w:t>: Governance Process and Public Participation</w:t>
      </w:r>
      <w:bookmarkEnd w:id="513"/>
    </w:p>
    <w:p w:rsidR="00B3024B" w:rsidRPr="00D03489" w:rsidRDefault="00B3024B" w:rsidP="00B3024B">
      <w:pPr>
        <w:spacing w:line="360" w:lineRule="auto"/>
        <w:contextualSpacing/>
        <w:jc w:val="both"/>
        <w:rPr>
          <w:rFonts w:ascii="Calibri" w:eastAsia="Calibri" w:hAnsi="Calibri" w:cs="Calibri"/>
        </w:rPr>
      </w:pPr>
    </w:p>
    <w:p w:rsidR="00B3024B" w:rsidRPr="00D03489" w:rsidRDefault="00B3024B" w:rsidP="00E2032B">
      <w:pPr>
        <w:pStyle w:val="Heading3"/>
        <w:numPr>
          <w:ilvl w:val="2"/>
          <w:numId w:val="153"/>
        </w:numPr>
        <w:spacing w:before="0" w:after="40" w:line="360" w:lineRule="auto"/>
        <w:jc w:val="both"/>
      </w:pPr>
      <w:bookmarkStart w:id="514" w:name="_Toc516675655"/>
      <w:bookmarkStart w:id="515" w:name="_Toc36625289"/>
      <w:r w:rsidRPr="00D03489">
        <w:t>Performance Audit</w:t>
      </w:r>
      <w:bookmarkEnd w:id="514"/>
      <w:bookmarkEnd w:id="515"/>
    </w:p>
    <w:p w:rsidR="00B3024B" w:rsidRPr="0050364F" w:rsidRDefault="00B3024B" w:rsidP="00B3024B">
      <w:pPr>
        <w:autoSpaceDE w:val="0"/>
        <w:autoSpaceDN w:val="0"/>
        <w:adjustRightInd w:val="0"/>
        <w:spacing w:line="360" w:lineRule="auto"/>
        <w:contextualSpacing/>
        <w:jc w:val="both"/>
        <w:rPr>
          <w:rFonts w:ascii="Calibri" w:eastAsia="Times New Roman" w:hAnsi="Calibri" w:cs="ArialUnicodeMS"/>
          <w:b w:val="0"/>
          <w:color w:val="auto"/>
          <w:sz w:val="22"/>
          <w:lang w:eastAsia="en-GB"/>
        </w:rPr>
      </w:pPr>
      <w:r w:rsidRPr="0050364F">
        <w:rPr>
          <w:rFonts w:ascii="Calibri" w:eastAsia="Times New Roman" w:hAnsi="Calibri" w:cs="ArialUnicodeMS"/>
          <w:b w:val="0"/>
          <w:color w:val="auto"/>
          <w:sz w:val="22"/>
          <w:lang w:eastAsia="en-GB"/>
        </w:rPr>
        <w:t>The Municipal Planning and Performance Management Regulations, 2001, require municipalities to develop and implement mechanisms, systems and processes for auditing results of performance measurements as part of its auditing processes:</w:t>
      </w:r>
    </w:p>
    <w:p w:rsidR="00B3024B" w:rsidRPr="0050364F" w:rsidRDefault="00B3024B" w:rsidP="00E2032B">
      <w:pPr>
        <w:numPr>
          <w:ilvl w:val="0"/>
          <w:numId w:val="143"/>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Internal Auditors audit on a continuous basis which will result in quarterly reports being submitted to the Municipal Manager;</w:t>
      </w:r>
    </w:p>
    <w:p w:rsidR="00B3024B" w:rsidRPr="0050364F" w:rsidRDefault="00B3024B" w:rsidP="00E2032B">
      <w:pPr>
        <w:numPr>
          <w:ilvl w:val="0"/>
          <w:numId w:val="143"/>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Audit Committee receives quarterly reports from the Internal Auditors which it reviews together with PMS’s economy, efficiency, effectiveness and impact based on the KPI’s and Targets;</w:t>
      </w:r>
    </w:p>
    <w:p w:rsidR="00B3024B" w:rsidRPr="0050364F" w:rsidRDefault="00B3024B" w:rsidP="00E2032B">
      <w:pPr>
        <w:numPr>
          <w:ilvl w:val="0"/>
          <w:numId w:val="143"/>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Audit Committee must submit at least two audit reports to the Council in a financial year.</w:t>
      </w:r>
    </w:p>
    <w:p w:rsidR="00B3024B" w:rsidRPr="0050364F" w:rsidRDefault="00B3024B" w:rsidP="00B3024B">
      <w:pPr>
        <w:autoSpaceDE w:val="0"/>
        <w:autoSpaceDN w:val="0"/>
        <w:adjustRightInd w:val="0"/>
        <w:spacing w:line="360" w:lineRule="auto"/>
        <w:contextualSpacing/>
        <w:jc w:val="both"/>
        <w:rPr>
          <w:rFonts w:ascii="Calibri" w:eastAsia="Times New Roman" w:hAnsi="Calibri" w:cs="ArialUnicodeMS"/>
          <w:b w:val="0"/>
          <w:color w:val="auto"/>
          <w:sz w:val="22"/>
          <w:lang w:eastAsia="en-GB"/>
        </w:rPr>
      </w:pPr>
    </w:p>
    <w:p w:rsidR="00B3024B" w:rsidRPr="00F31EE7" w:rsidRDefault="00B3024B" w:rsidP="00E2032B">
      <w:pPr>
        <w:pStyle w:val="Heading3"/>
        <w:numPr>
          <w:ilvl w:val="2"/>
          <w:numId w:val="153"/>
        </w:numPr>
        <w:spacing w:before="0" w:after="40" w:line="360" w:lineRule="auto"/>
        <w:jc w:val="both"/>
        <w:rPr>
          <w:color w:val="auto"/>
        </w:rPr>
      </w:pPr>
      <w:bookmarkStart w:id="516" w:name="_Toc516675656"/>
      <w:bookmarkStart w:id="517" w:name="_Toc36625290"/>
      <w:r w:rsidRPr="00F31EE7">
        <w:rPr>
          <w:color w:val="auto"/>
        </w:rPr>
        <w:lastRenderedPageBreak/>
        <w:t>Evaluation</w:t>
      </w:r>
      <w:bookmarkEnd w:id="516"/>
      <w:bookmarkEnd w:id="517"/>
    </w:p>
    <w:p w:rsidR="00B3024B" w:rsidRPr="0050364F" w:rsidRDefault="00B3024B" w:rsidP="00E2032B">
      <w:pPr>
        <w:numPr>
          <w:ilvl w:val="0"/>
          <w:numId w:val="144"/>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In terms of the adopted PMS, the Municipal Manager evaluates the quarterly performance reports from the S.57 Managers and use them to inform the steps to be taken to improve performance to meet annual targets and to intervene in case of red flag situations.</w:t>
      </w:r>
    </w:p>
    <w:p w:rsidR="00B3024B" w:rsidRPr="0050364F" w:rsidRDefault="00B3024B" w:rsidP="00E2032B">
      <w:pPr>
        <w:numPr>
          <w:ilvl w:val="0"/>
          <w:numId w:val="144"/>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Municipal Manager must submit a consolidated quarterly report to the Internal Auditors. The Auditors must evaluate these reports together with other information obtained through their auditing obligations and in turn must provide the Municipal Manager with quarterly Audit Reports.</w:t>
      </w:r>
    </w:p>
    <w:p w:rsidR="00B3024B" w:rsidRPr="0050364F" w:rsidRDefault="00B3024B" w:rsidP="00E2032B">
      <w:pPr>
        <w:numPr>
          <w:ilvl w:val="0"/>
          <w:numId w:val="144"/>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Municipal Manager then submits such reports as prescribed to the Council including a consolidated annual report for adoption by the Council.</w:t>
      </w:r>
    </w:p>
    <w:p w:rsidR="00B3024B" w:rsidRPr="0050364F" w:rsidRDefault="00B3024B" w:rsidP="00E2032B">
      <w:pPr>
        <w:numPr>
          <w:ilvl w:val="0"/>
          <w:numId w:val="144"/>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Council must assess the performance of the Municipal Manager and S.57 Managers during June/July of each year with the assistance of an independent facilitator as further detailed in their performance agreements.</w:t>
      </w:r>
    </w:p>
    <w:p w:rsidR="00B3024B" w:rsidRPr="0050364F" w:rsidRDefault="00B3024B" w:rsidP="00E2032B">
      <w:pPr>
        <w:numPr>
          <w:ilvl w:val="0"/>
          <w:numId w:val="144"/>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S.57 Managers must evaluate the quarterly performance reports from the Sectional Heads and use these to inform their own quarterly reports to the Municipal Manager.</w:t>
      </w:r>
    </w:p>
    <w:p w:rsidR="00B3024B" w:rsidRPr="0050364F" w:rsidRDefault="00B3024B" w:rsidP="00B3024B">
      <w:pPr>
        <w:spacing w:line="360" w:lineRule="auto"/>
        <w:contextualSpacing/>
        <w:jc w:val="both"/>
        <w:rPr>
          <w:rFonts w:ascii="Calibri" w:eastAsia="Cambria" w:hAnsi="Calibri"/>
          <w:b w:val="0"/>
          <w:color w:val="auto"/>
          <w:sz w:val="22"/>
          <w:lang w:eastAsia="en-GB"/>
        </w:rPr>
      </w:pPr>
    </w:p>
    <w:p w:rsidR="00B3024B" w:rsidRPr="0050364F" w:rsidRDefault="00B3024B" w:rsidP="00E2032B">
      <w:pPr>
        <w:pStyle w:val="Heading2"/>
        <w:keepLines/>
        <w:numPr>
          <w:ilvl w:val="1"/>
          <w:numId w:val="153"/>
        </w:numPr>
        <w:spacing w:after="40" w:line="360" w:lineRule="auto"/>
        <w:jc w:val="both"/>
        <w:rPr>
          <w:rFonts w:eastAsia="Calibri"/>
          <w:b/>
        </w:rPr>
      </w:pPr>
      <w:bookmarkStart w:id="518" w:name="_Toc289337879"/>
      <w:bookmarkStart w:id="519" w:name="_Toc516675657"/>
      <w:bookmarkStart w:id="520" w:name="_Toc36625291"/>
      <w:r w:rsidRPr="0050364F">
        <w:rPr>
          <w:rFonts w:eastAsia="Calibri"/>
          <w:b/>
        </w:rPr>
        <w:t>Employee Performance Appraisal</w:t>
      </w:r>
      <w:bookmarkEnd w:id="518"/>
      <w:bookmarkEnd w:id="519"/>
      <w:bookmarkEnd w:id="520"/>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performance appraisal of the Managers/ Sectional Heads will be the responsibility of the S.57 Managers with the assistance of an independent facilitator.</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These appraisals will be done on an annual basis as further detailed in the performance agreements of Managers and Sectional Heads prior to the Council’s appraisal of the S.57 Managers.</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S.57 Managers and Managers must ensure performance appraisal interviews are done on a regular basis by the appraisers within their respective departments/sections as further set out below, co-ordinate the results thereof and through their own quarterly reports report on the progress with implementation of the system, successes and failures thereof and problems experienced.</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Managers will be responsible for the performance interviews with their respective middle management employees.</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first round of assessments executed for middle management staff could be done with the assistance of an independent facilitator should the staff so prefer.</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Thereafter the option of requesting a co-appraiser to be present at their interviews will be available to these employees.</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appraisals of lower level employees must be carried out by their immediate supervisor or line manager who has the best knowledge of the content of the job concerned and in a position to observe the employee’s performance on a daily basis.</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lastRenderedPageBreak/>
        <w:t>If no suitable supervisor or line manager is available to do the performance appraisal, the head of the section must take responsibility for the performance appraisal.</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If an employee is of the opinion that exceptional circumstances exist which requires a co-appraiser to be present at the appraisal interview, the matter must be taken up with the relevant S.57 Manager. In such circumstances the S.57 Manager or the S.57 Manager of the CSD could also fulfil the role of a co-appraiser.</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first formal performance appraisals of a staff level will take place three months after introduction of the system to such a staff level and thereafter on an annual basis.</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steps to be taken to rectify substandard performance or enable continued support, coaching and counselling based on the results of the performance appraisals will be implemented on a continuous basis determined by the circumstances of each individual case. These performance meetings must be of a more informal nature but still recorded in writing.</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time and place of annual interviews must be mutually agreed between the appraiser and appraisee. An employee must not be given less than two weeks to prepare for the appraisal interview. The time allowed for the actual interview will vary according to the complexity of the job and each individual’s circumstances.</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place where a performance interview is conducted must be comfortable for both the appraiser and the appraisee and care must be taken that the place is quiet, no interruptions will occur during the duration of the interview and confidentiality is protected.</w:t>
      </w:r>
    </w:p>
    <w:p w:rsidR="00B3024B" w:rsidRPr="0050364F" w:rsidRDefault="00B3024B" w:rsidP="00E2032B">
      <w:pPr>
        <w:numPr>
          <w:ilvl w:val="0"/>
          <w:numId w:val="145"/>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Written feedback on the annual performance appraisal must be given to an employee within a reasonable period after the performance interview. A reasonable period would not exceed four weeks.</w:t>
      </w:r>
    </w:p>
    <w:p w:rsidR="00B3024B" w:rsidRPr="0050364F" w:rsidRDefault="00B3024B" w:rsidP="00B3024B">
      <w:pPr>
        <w:spacing w:line="360" w:lineRule="auto"/>
        <w:ind w:left="360"/>
        <w:contextualSpacing/>
        <w:jc w:val="both"/>
        <w:rPr>
          <w:rFonts w:ascii="Calibri" w:eastAsia="Cambria" w:hAnsi="Calibri"/>
          <w:b w:val="0"/>
          <w:color w:val="auto"/>
          <w:sz w:val="22"/>
          <w:lang w:eastAsia="en-GB"/>
        </w:rPr>
      </w:pPr>
    </w:p>
    <w:p w:rsidR="00B3024B" w:rsidRPr="0050364F" w:rsidRDefault="00B3024B" w:rsidP="00E2032B">
      <w:pPr>
        <w:pStyle w:val="Heading2"/>
        <w:keepLines/>
        <w:numPr>
          <w:ilvl w:val="1"/>
          <w:numId w:val="153"/>
        </w:numPr>
        <w:spacing w:after="40" w:line="360" w:lineRule="auto"/>
        <w:jc w:val="both"/>
        <w:rPr>
          <w:rFonts w:eastAsia="Calibri"/>
          <w:b/>
        </w:rPr>
      </w:pPr>
      <w:bookmarkStart w:id="521" w:name="_Toc289337880"/>
      <w:bookmarkStart w:id="522" w:name="_Toc516675658"/>
      <w:bookmarkStart w:id="523" w:name="_Toc36625292"/>
      <w:r w:rsidRPr="0050364F">
        <w:rPr>
          <w:rFonts w:eastAsia="Calibri"/>
          <w:b/>
        </w:rPr>
        <w:t>Performance Improvement</w:t>
      </w:r>
      <w:bookmarkEnd w:id="521"/>
      <w:bookmarkEnd w:id="522"/>
      <w:bookmarkEnd w:id="523"/>
    </w:p>
    <w:p w:rsidR="00B3024B" w:rsidRPr="0050364F" w:rsidRDefault="00B3024B" w:rsidP="00B3024B">
      <w:pPr>
        <w:autoSpaceDE w:val="0"/>
        <w:autoSpaceDN w:val="0"/>
        <w:adjustRightInd w:val="0"/>
        <w:spacing w:line="360" w:lineRule="auto"/>
        <w:contextualSpacing/>
        <w:jc w:val="both"/>
        <w:rPr>
          <w:rFonts w:ascii="Calibri" w:eastAsia="Times New Roman" w:hAnsi="Calibri" w:cs="ArialUnicodeMS"/>
          <w:b w:val="0"/>
          <w:color w:val="auto"/>
          <w:sz w:val="22"/>
          <w:lang w:eastAsia="en-GB"/>
        </w:rPr>
      </w:pPr>
      <w:r w:rsidRPr="0050364F">
        <w:rPr>
          <w:rFonts w:ascii="Calibri" w:eastAsia="Times New Roman" w:hAnsi="Calibri" w:cs="ArialUnicodeMS"/>
          <w:b w:val="0"/>
          <w:color w:val="auto"/>
          <w:sz w:val="22"/>
          <w:lang w:eastAsia="en-GB"/>
        </w:rPr>
        <w:t>Although the municipality should strive to continuously improve performance to meet the needs of communities, it is poor performance that needs to be addressed as a matter of priority:</w:t>
      </w:r>
    </w:p>
    <w:p w:rsidR="00B3024B" w:rsidRPr="0050364F" w:rsidRDefault="00B3024B" w:rsidP="00E2032B">
      <w:pPr>
        <w:numPr>
          <w:ilvl w:val="0"/>
          <w:numId w:val="146"/>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Council must advise the Municipal Manager on steps to be taken to improve performance based on the Auditor General’s assessment. The IDP review process must provide a barometer of how well the Municipality performed in terms of service delivery and, if as prescribed, the community is provided with the Consolidated KPIs and Targets document, the latter could serve to inform the community’s input in the review process.</w:t>
      </w:r>
    </w:p>
    <w:p w:rsidR="00B3024B" w:rsidRPr="0050364F" w:rsidRDefault="00B3024B" w:rsidP="00E2032B">
      <w:pPr>
        <w:numPr>
          <w:ilvl w:val="0"/>
          <w:numId w:val="146"/>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training needs of staff, originating from their performance appraisals shall be fed into the Workplace Skills Plan and addressed by the sourcing of relevant providers and training courses to largely address the internal capacity shortcomings of the Municipality.</w:t>
      </w:r>
    </w:p>
    <w:p w:rsidR="00B3024B" w:rsidRPr="0050364F" w:rsidRDefault="00B3024B" w:rsidP="00B3024B">
      <w:pPr>
        <w:spacing w:line="360" w:lineRule="auto"/>
        <w:contextualSpacing/>
        <w:rPr>
          <w:rFonts w:ascii="Calibri" w:eastAsia="Times New Roman" w:hAnsi="Calibri" w:cs="Calibri"/>
          <w:b w:val="0"/>
          <w:color w:val="auto"/>
          <w:sz w:val="22"/>
          <w:lang w:eastAsia="en-GB"/>
        </w:rPr>
      </w:pPr>
    </w:p>
    <w:p w:rsidR="00B3024B" w:rsidRPr="00F31EE7" w:rsidRDefault="00B3024B" w:rsidP="00E2032B">
      <w:pPr>
        <w:pStyle w:val="Heading2"/>
        <w:keepLines/>
        <w:numPr>
          <w:ilvl w:val="1"/>
          <w:numId w:val="153"/>
        </w:numPr>
        <w:spacing w:after="40" w:line="360" w:lineRule="auto"/>
        <w:jc w:val="both"/>
        <w:rPr>
          <w:rFonts w:eastAsia="Calibri"/>
          <w:b/>
          <w:color w:val="auto"/>
          <w:szCs w:val="36"/>
        </w:rPr>
      </w:pPr>
      <w:bookmarkStart w:id="524" w:name="_Toc289337881"/>
      <w:bookmarkStart w:id="525" w:name="_Toc516675659"/>
      <w:bookmarkStart w:id="526" w:name="_Toc36625293"/>
      <w:r w:rsidRPr="00F31EE7">
        <w:rPr>
          <w:rFonts w:eastAsia="Calibri"/>
          <w:b/>
          <w:color w:val="auto"/>
          <w:szCs w:val="36"/>
        </w:rPr>
        <w:lastRenderedPageBreak/>
        <w:t>Performance Incentives and Rewards</w:t>
      </w:r>
      <w:bookmarkEnd w:id="524"/>
      <w:bookmarkEnd w:id="525"/>
      <w:bookmarkEnd w:id="526"/>
    </w:p>
    <w:p w:rsidR="00B3024B" w:rsidRPr="0050364F" w:rsidRDefault="00B3024B" w:rsidP="00E2032B">
      <w:pPr>
        <w:numPr>
          <w:ilvl w:val="0"/>
          <w:numId w:val="147"/>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municipality has reviewed its perfo</w:t>
      </w:r>
      <w:r w:rsidR="00906D36">
        <w:rPr>
          <w:rFonts w:ascii="Calibri" w:eastAsia="Cambria" w:hAnsi="Calibri"/>
          <w:b w:val="0"/>
          <w:color w:val="auto"/>
          <w:sz w:val="22"/>
          <w:lang w:eastAsia="en-GB"/>
        </w:rPr>
        <w:t>rmance management system in 2018</w:t>
      </w:r>
      <w:r w:rsidRPr="0050364F">
        <w:rPr>
          <w:rFonts w:ascii="Calibri" w:eastAsia="Cambria" w:hAnsi="Calibri"/>
          <w:b w:val="0"/>
          <w:color w:val="auto"/>
          <w:sz w:val="22"/>
          <w:lang w:eastAsia="en-GB"/>
        </w:rPr>
        <w:t xml:space="preserve"> to accommodate the performance rewards to the deserving lower level staff.</w:t>
      </w:r>
    </w:p>
    <w:p w:rsidR="00B3024B" w:rsidRDefault="00B3024B" w:rsidP="00E2032B">
      <w:pPr>
        <w:numPr>
          <w:ilvl w:val="0"/>
          <w:numId w:val="147"/>
        </w:numPr>
        <w:spacing w:line="360" w:lineRule="auto"/>
        <w:contextualSpacing/>
        <w:jc w:val="both"/>
        <w:rPr>
          <w:rFonts w:ascii="Calibri" w:eastAsia="Cambria" w:hAnsi="Calibri"/>
          <w:b w:val="0"/>
          <w:color w:val="auto"/>
          <w:sz w:val="22"/>
          <w:lang w:eastAsia="en-GB"/>
        </w:rPr>
      </w:pPr>
      <w:r w:rsidRPr="0050364F">
        <w:rPr>
          <w:rFonts w:ascii="Calibri" w:eastAsia="Cambria" w:hAnsi="Calibri"/>
          <w:b w:val="0"/>
          <w:color w:val="auto"/>
          <w:sz w:val="22"/>
          <w:lang w:eastAsia="en-GB"/>
        </w:rPr>
        <w:t>The performance reward system of the Municipal Manager and the S.57 Managers is built into their contracts of employment and performance agreements as prescribed by the Municipal Performance Regulations for Municipal Managers and Managers directly accountable to Municipal Managers, 2006.</w:t>
      </w:r>
    </w:p>
    <w:p w:rsidR="00E2540F" w:rsidRPr="00E2540F" w:rsidRDefault="00E2540F" w:rsidP="00E2032B">
      <w:pPr>
        <w:numPr>
          <w:ilvl w:val="0"/>
          <w:numId w:val="147"/>
        </w:numPr>
        <w:spacing w:line="360" w:lineRule="auto"/>
        <w:contextualSpacing/>
        <w:jc w:val="both"/>
        <w:rPr>
          <w:rFonts w:ascii="Calibri" w:eastAsia="Cambria" w:hAnsi="Calibri"/>
          <w:b w:val="0"/>
          <w:color w:val="auto"/>
          <w:sz w:val="22"/>
          <w:lang w:eastAsia="en-GB"/>
        </w:rPr>
      </w:pPr>
      <w:r>
        <w:rPr>
          <w:rFonts w:ascii="Calibri" w:eastAsia="Cambria" w:hAnsi="Calibri"/>
          <w:b w:val="0"/>
          <w:color w:val="0F0D29" w:themeColor="text1"/>
          <w:sz w:val="22"/>
          <w:lang w:eastAsia="en-GB"/>
        </w:rPr>
        <w:t xml:space="preserve">The Council </w:t>
      </w:r>
      <w:r w:rsidRPr="00E2540F">
        <w:rPr>
          <w:rFonts w:ascii="Calibri" w:eastAsia="Cambria" w:hAnsi="Calibri"/>
          <w:b w:val="0"/>
          <w:color w:val="0F0D29" w:themeColor="text1"/>
          <w:sz w:val="22"/>
          <w:lang w:eastAsia="en-GB"/>
        </w:rPr>
        <w:t>adopted the Rewards and Incentives Policy and this policy necessitate</w:t>
      </w:r>
      <w:r>
        <w:rPr>
          <w:rFonts w:ascii="Calibri" w:eastAsia="Cambria" w:hAnsi="Calibri"/>
          <w:b w:val="0"/>
          <w:color w:val="0F0D29" w:themeColor="text1"/>
          <w:sz w:val="22"/>
          <w:lang w:eastAsia="en-GB"/>
        </w:rPr>
        <w:t>s</w:t>
      </w:r>
      <w:r w:rsidRPr="00E2540F">
        <w:rPr>
          <w:rFonts w:ascii="Calibri" w:eastAsia="Cambria" w:hAnsi="Calibri"/>
          <w:b w:val="0"/>
          <w:color w:val="0F0D29" w:themeColor="text1"/>
          <w:sz w:val="22"/>
          <w:lang w:eastAsia="en-GB"/>
        </w:rPr>
        <w:t xml:space="preserve"> the existence of performance agreements with employees who may benefit from such a policy.</w:t>
      </w:r>
    </w:p>
    <w:p w:rsidR="00E2540F" w:rsidRPr="0050364F" w:rsidRDefault="00E2540F" w:rsidP="00E2540F">
      <w:pPr>
        <w:spacing w:line="360" w:lineRule="auto"/>
        <w:ind w:left="360"/>
        <w:contextualSpacing/>
        <w:jc w:val="both"/>
        <w:rPr>
          <w:rFonts w:ascii="Calibri" w:eastAsia="Calibri" w:hAnsi="Calibri"/>
          <w:b w:val="0"/>
          <w:color w:val="auto"/>
          <w:sz w:val="22"/>
        </w:rPr>
      </w:pPr>
    </w:p>
    <w:p w:rsidR="00B3024B" w:rsidRPr="0050364F" w:rsidRDefault="00B3024B" w:rsidP="00B3024B">
      <w:pPr>
        <w:spacing w:line="360" w:lineRule="auto"/>
        <w:contextualSpacing/>
        <w:jc w:val="both"/>
        <w:rPr>
          <w:rFonts w:ascii="Calibri" w:eastAsia="Calibri" w:hAnsi="Calibri"/>
          <w:b w:val="0"/>
          <w:color w:val="auto"/>
          <w:sz w:val="22"/>
        </w:rPr>
      </w:pPr>
    </w:p>
    <w:p w:rsidR="00B3024B" w:rsidRPr="0050364F" w:rsidRDefault="004F16DF" w:rsidP="00E2032B">
      <w:pPr>
        <w:pStyle w:val="Heading2"/>
        <w:keepLines/>
        <w:numPr>
          <w:ilvl w:val="1"/>
          <w:numId w:val="153"/>
        </w:numPr>
        <w:spacing w:after="40" w:line="360" w:lineRule="auto"/>
        <w:jc w:val="both"/>
        <w:rPr>
          <w:rFonts w:eastAsia="Calibri"/>
          <w:b/>
        </w:rPr>
      </w:pPr>
      <w:bookmarkStart w:id="527" w:name="_Toc516675660"/>
      <w:bookmarkStart w:id="528" w:name="_Toc36625294"/>
      <w:r>
        <w:rPr>
          <w:rFonts w:eastAsia="Calibri"/>
          <w:b/>
        </w:rPr>
        <w:t>Institutional Scorecard 20</w:t>
      </w:r>
      <w:bookmarkEnd w:id="527"/>
      <w:r w:rsidR="00DC0C75">
        <w:rPr>
          <w:rFonts w:eastAsia="Calibri"/>
          <w:b/>
        </w:rPr>
        <w:t>20/2021</w:t>
      </w:r>
      <w:bookmarkEnd w:id="528"/>
    </w:p>
    <w:p w:rsidR="00B3024B" w:rsidRPr="00AF42CB" w:rsidRDefault="00DC0C75" w:rsidP="00B3024B">
      <w:pPr>
        <w:pStyle w:val="BodyText"/>
        <w:spacing w:line="360" w:lineRule="auto"/>
        <w:jc w:val="both"/>
        <w:rPr>
          <w:rFonts w:ascii="Calibri" w:hAnsi="Calibri" w:cs="Calibri"/>
          <w:lang w:eastAsia="x-none"/>
        </w:rPr>
      </w:pPr>
      <w:r>
        <w:rPr>
          <w:rFonts w:ascii="Calibri" w:hAnsi="Calibri" w:cs="Calibri"/>
          <w:lang w:eastAsia="x-none"/>
        </w:rPr>
        <w:t xml:space="preserve">Below is the draft </w:t>
      </w:r>
      <w:r w:rsidR="00B3024B" w:rsidRPr="00AF42CB">
        <w:rPr>
          <w:rFonts w:ascii="Calibri" w:hAnsi="Calibri" w:cs="Calibri"/>
          <w:lang w:eastAsia="x-none"/>
        </w:rPr>
        <w:t>municipal scor</w:t>
      </w:r>
      <w:r w:rsidR="00B3024B">
        <w:rPr>
          <w:rFonts w:ascii="Calibri" w:hAnsi="Calibri" w:cs="Calibri"/>
          <w:lang w:eastAsia="x-none"/>
        </w:rPr>
        <w:t>ecards (top layer SDBIP for 20</w:t>
      </w:r>
      <w:r w:rsidR="004F16DF">
        <w:rPr>
          <w:rFonts w:ascii="Calibri" w:hAnsi="Calibri" w:cs="Calibri"/>
          <w:lang w:eastAsia="x-none"/>
        </w:rPr>
        <w:t>20</w:t>
      </w:r>
      <w:r>
        <w:rPr>
          <w:rFonts w:ascii="Calibri" w:hAnsi="Calibri" w:cs="Calibri"/>
          <w:lang w:eastAsia="x-none"/>
        </w:rPr>
        <w:t>/2021 financial year) linked to the</w:t>
      </w:r>
      <w:r w:rsidR="00B3024B" w:rsidRPr="00AF42CB">
        <w:rPr>
          <w:rFonts w:ascii="Calibri" w:hAnsi="Calibri" w:cs="Calibri"/>
          <w:lang w:eastAsia="x-none"/>
        </w:rPr>
        <w:t xml:space="preserve"> IDP</w:t>
      </w:r>
      <w:r>
        <w:rPr>
          <w:rFonts w:ascii="Calibri" w:hAnsi="Calibri" w:cs="Calibri"/>
          <w:lang w:eastAsia="x-none"/>
        </w:rPr>
        <w:t>:</w:t>
      </w:r>
    </w:p>
    <w:p w:rsidR="00B3024B" w:rsidRDefault="00B3024B" w:rsidP="00B3024B">
      <w:pPr>
        <w:spacing w:line="360" w:lineRule="auto"/>
        <w:contextualSpacing/>
        <w:jc w:val="both"/>
        <w:rPr>
          <w:rFonts w:ascii="Calibri" w:eastAsia="Calibri" w:hAnsi="Calibri"/>
        </w:rPr>
      </w:pPr>
    </w:p>
    <w:p w:rsidR="00B3024B" w:rsidRPr="005F022B" w:rsidRDefault="00B3024B" w:rsidP="00B3024B">
      <w:pPr>
        <w:spacing w:line="360" w:lineRule="auto"/>
        <w:contextualSpacing/>
        <w:jc w:val="both"/>
        <w:rPr>
          <w:rFonts w:ascii="Calibri" w:eastAsia="Calibri" w:hAnsi="Calibri"/>
        </w:rPr>
      </w:pPr>
    </w:p>
    <w:p w:rsidR="00B3024B" w:rsidRDefault="00B3024B" w:rsidP="00B3024B">
      <w:pPr>
        <w:jc w:val="both"/>
        <w:rPr>
          <w:rFonts w:ascii="Calibri" w:eastAsia="Calibri" w:hAnsi="Calibri"/>
        </w:rPr>
      </w:pPr>
    </w:p>
    <w:p w:rsidR="00B3024B" w:rsidRDefault="00B3024B" w:rsidP="00B3024B">
      <w:pPr>
        <w:jc w:val="both"/>
        <w:rPr>
          <w:rFonts w:ascii="Calibri" w:eastAsia="Calibri" w:hAnsi="Calibri"/>
        </w:rPr>
        <w:sectPr w:rsidR="00B3024B" w:rsidSect="003E5C9F">
          <w:headerReference w:type="default" r:id="rId40"/>
          <w:footerReference w:type="default" r:id="rId41"/>
          <w:pgSz w:w="11906" w:h="16838" w:code="9"/>
          <w:pgMar w:top="1474" w:right="1021" w:bottom="1474" w:left="1021" w:header="567" w:footer="567" w:gutter="0"/>
          <w:pgNumType w:start="214"/>
          <w:cols w:space="708"/>
          <w:docGrid w:linePitch="360"/>
        </w:sectPr>
      </w:pPr>
    </w:p>
    <w:p w:rsidR="00B3024B" w:rsidRDefault="00B3024B" w:rsidP="00B3024B">
      <w:pPr>
        <w:rPr>
          <w:rFonts w:ascii="Calibri" w:eastAsia="Calibri" w:hAnsi="Calibri"/>
        </w:rPr>
      </w:pPr>
    </w:p>
    <w:p w:rsidR="005A48CE" w:rsidRDefault="005A48CE" w:rsidP="005A48CE">
      <w:pPr>
        <w:pStyle w:val="Caption"/>
        <w:keepNext/>
      </w:pPr>
      <w:bookmarkStart w:id="529" w:name="_Toc35612649"/>
      <w:r>
        <w:t xml:space="preserve">Table </w:t>
      </w:r>
      <w:r>
        <w:fldChar w:fldCharType="begin"/>
      </w:r>
      <w:r>
        <w:instrText xml:space="preserve"> SEQ Table \* ARABIC </w:instrText>
      </w:r>
      <w:r>
        <w:fldChar w:fldCharType="separate"/>
      </w:r>
      <w:r w:rsidR="00093ADD">
        <w:rPr>
          <w:noProof/>
        </w:rPr>
        <w:t>57</w:t>
      </w:r>
      <w:r>
        <w:fldChar w:fldCharType="end"/>
      </w:r>
      <w:r w:rsidR="00B21BDA">
        <w:t>: Draft SDBIP 2020</w:t>
      </w:r>
      <w:r w:rsidR="00844932">
        <w:t xml:space="preserve"> </w:t>
      </w:r>
      <w:r>
        <w:t>-20</w:t>
      </w:r>
      <w:r w:rsidR="00B21BDA">
        <w:t>21</w:t>
      </w:r>
      <w:bookmarkEnd w:id="529"/>
    </w:p>
    <w:p w:rsidR="009419FD" w:rsidRDefault="0082500E" w:rsidP="00844932">
      <w:pPr>
        <w:jc w:val="both"/>
        <w:rPr>
          <w:rFonts w:ascii="Calibri" w:eastAsia="Calibri" w:hAnsi="Calibri"/>
          <w:b w:val="0"/>
          <w:color w:val="auto"/>
          <w:sz w:val="22"/>
        </w:rPr>
      </w:pPr>
      <w:r>
        <w:rPr>
          <w:rFonts w:ascii="Calibri" w:eastAsia="Calibri" w:hAnsi="Calibri"/>
          <w:b w:val="0"/>
          <w:color w:val="auto"/>
          <w:sz w:val="22"/>
        </w:rPr>
        <w:t>Will insert that draft 2020/2021 SDBIP once finalized and will be replaced by t</w:t>
      </w:r>
      <w:r w:rsidR="006C4388">
        <w:rPr>
          <w:rFonts w:ascii="Calibri" w:eastAsia="Calibri" w:hAnsi="Calibri"/>
          <w:b w:val="0"/>
          <w:color w:val="auto"/>
          <w:sz w:val="22"/>
        </w:rPr>
        <w:t xml:space="preserve">he final SDBIP </w:t>
      </w:r>
      <w:r>
        <w:rPr>
          <w:rFonts w:ascii="Calibri" w:eastAsia="Calibri" w:hAnsi="Calibri"/>
          <w:b w:val="0"/>
          <w:color w:val="auto"/>
          <w:sz w:val="22"/>
        </w:rPr>
        <w:t xml:space="preserve">once it has </w:t>
      </w:r>
      <w:r w:rsidR="004F16DF">
        <w:rPr>
          <w:rFonts w:ascii="Calibri" w:eastAsia="Calibri" w:hAnsi="Calibri"/>
          <w:b w:val="0"/>
          <w:color w:val="auto"/>
          <w:sz w:val="22"/>
        </w:rPr>
        <w:t xml:space="preserve">been </w:t>
      </w:r>
      <w:r w:rsidR="006C4388">
        <w:rPr>
          <w:rFonts w:ascii="Calibri" w:eastAsia="Calibri" w:hAnsi="Calibri"/>
          <w:b w:val="0"/>
          <w:color w:val="auto"/>
          <w:sz w:val="22"/>
        </w:rPr>
        <w:t>approve</w:t>
      </w:r>
      <w:r>
        <w:rPr>
          <w:rFonts w:ascii="Calibri" w:eastAsia="Calibri" w:hAnsi="Calibri"/>
          <w:b w:val="0"/>
          <w:color w:val="auto"/>
          <w:sz w:val="22"/>
        </w:rPr>
        <w:t>d by the Mayor</w:t>
      </w:r>
      <w:r w:rsidR="006C4388">
        <w:rPr>
          <w:rFonts w:ascii="Calibri" w:eastAsia="Calibri" w:hAnsi="Calibri"/>
          <w:b w:val="0"/>
          <w:color w:val="auto"/>
          <w:sz w:val="22"/>
        </w:rPr>
        <w:t>:</w:t>
      </w:r>
    </w:p>
    <w:p w:rsidR="009419FD" w:rsidRDefault="009419FD" w:rsidP="00844932">
      <w:pPr>
        <w:jc w:val="both"/>
        <w:rPr>
          <w:rFonts w:ascii="Calibri" w:eastAsia="Calibri" w:hAnsi="Calibri"/>
          <w:b w:val="0"/>
          <w:color w:val="auto"/>
          <w:sz w:val="22"/>
        </w:rPr>
      </w:pPr>
    </w:p>
    <w:p w:rsidR="00844932" w:rsidRPr="00844932" w:rsidRDefault="00844932" w:rsidP="00844932">
      <w:pPr>
        <w:jc w:val="both"/>
        <w:rPr>
          <w:rFonts w:ascii="Calibri" w:eastAsia="Calibri" w:hAnsi="Calibri"/>
          <w:b w:val="0"/>
          <w:color w:val="auto"/>
          <w:sz w:val="22"/>
        </w:rPr>
        <w:sectPr w:rsidR="00844932" w:rsidRPr="00844932" w:rsidSect="00B3024B">
          <w:pgSz w:w="16838" w:h="11906" w:orient="landscape" w:code="9"/>
          <w:pgMar w:top="1021" w:right="1474" w:bottom="1021" w:left="1474" w:header="567" w:footer="567" w:gutter="0"/>
          <w:cols w:space="708"/>
          <w:docGrid w:linePitch="360"/>
        </w:sectPr>
      </w:pPr>
      <w:r>
        <w:rPr>
          <w:rFonts w:ascii="Calibri" w:eastAsia="Calibri" w:hAnsi="Calibri"/>
          <w:b w:val="0"/>
          <w:color w:val="auto"/>
          <w:sz w:val="22"/>
        </w:rPr>
        <w:t xml:space="preserve">  </w:t>
      </w:r>
    </w:p>
    <w:p w:rsidR="00B3024B" w:rsidRDefault="00B3024B" w:rsidP="00B3024B">
      <w:pPr>
        <w:rPr>
          <w:rFonts w:ascii="Calibri" w:eastAsia="Calibri" w:hAnsi="Calibri"/>
        </w:rPr>
      </w:pPr>
    </w:p>
    <w:p w:rsidR="00B3024B" w:rsidRPr="004F16DF" w:rsidRDefault="00B3024B" w:rsidP="00E2032B">
      <w:pPr>
        <w:pStyle w:val="Heading1"/>
        <w:keepLines/>
        <w:numPr>
          <w:ilvl w:val="0"/>
          <w:numId w:val="153"/>
        </w:numPr>
        <w:spacing w:before="0" w:after="240" w:line="240" w:lineRule="auto"/>
        <w:jc w:val="both"/>
        <w:rPr>
          <w:rFonts w:cs="Calibri"/>
          <w:sz w:val="40"/>
          <w:szCs w:val="40"/>
        </w:rPr>
      </w:pPr>
      <w:bookmarkStart w:id="530" w:name="_Toc516675661"/>
      <w:bookmarkStart w:id="531" w:name="_Toc36625295"/>
      <w:r w:rsidRPr="004F16DF">
        <w:rPr>
          <w:sz w:val="40"/>
          <w:szCs w:val="40"/>
        </w:rPr>
        <w:t>SECTION G – PROJECTS LIST</w:t>
      </w:r>
      <w:bookmarkEnd w:id="530"/>
      <w:bookmarkEnd w:id="531"/>
    </w:p>
    <w:tbl>
      <w:tblPr>
        <w:tblW w:w="14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500"/>
        <w:gridCol w:w="709"/>
        <w:gridCol w:w="992"/>
        <w:gridCol w:w="1157"/>
        <w:gridCol w:w="1394"/>
        <w:gridCol w:w="1456"/>
        <w:gridCol w:w="954"/>
        <w:gridCol w:w="1559"/>
        <w:gridCol w:w="1917"/>
        <w:gridCol w:w="1616"/>
      </w:tblGrid>
      <w:tr w:rsidR="00B3024B" w:rsidRPr="00966449" w:rsidTr="00B3024B">
        <w:trPr>
          <w:trHeight w:val="255"/>
        </w:trPr>
        <w:tc>
          <w:tcPr>
            <w:tcW w:w="14981" w:type="dxa"/>
            <w:gridSpan w:val="11"/>
            <w:shd w:val="clear" w:color="auto" w:fill="92D050"/>
          </w:tcPr>
          <w:p w:rsidR="00B3024B" w:rsidRPr="00A65EDC" w:rsidRDefault="00B3024B" w:rsidP="00E2032B">
            <w:pPr>
              <w:pStyle w:val="Heading2"/>
              <w:keepLines/>
              <w:numPr>
                <w:ilvl w:val="1"/>
                <w:numId w:val="153"/>
              </w:numPr>
              <w:spacing w:after="40"/>
              <w:jc w:val="center"/>
              <w:rPr>
                <w:b/>
                <w:color w:val="auto"/>
                <w:sz w:val="22"/>
                <w:szCs w:val="22"/>
              </w:rPr>
            </w:pPr>
            <w:bookmarkStart w:id="532" w:name="_Toc516675662"/>
            <w:bookmarkStart w:id="533" w:name="_Toc36625296"/>
            <w:r w:rsidRPr="00A65EDC">
              <w:rPr>
                <w:b/>
                <w:color w:val="auto"/>
                <w:sz w:val="22"/>
                <w:szCs w:val="22"/>
              </w:rPr>
              <w:t>MIG Three Year Capital Implementation Plan</w:t>
            </w:r>
            <w:bookmarkEnd w:id="532"/>
            <w:bookmarkEnd w:id="533"/>
          </w:p>
        </w:tc>
      </w:tr>
      <w:tr w:rsidR="00B3024B" w:rsidRPr="00966449" w:rsidTr="00800F3B">
        <w:trPr>
          <w:trHeight w:val="255"/>
        </w:trPr>
        <w:tc>
          <w:tcPr>
            <w:tcW w:w="727" w:type="dxa"/>
            <w:vMerge w:val="restart"/>
            <w:shd w:val="clear" w:color="auto" w:fill="92D050"/>
            <w:hideMark/>
          </w:tcPr>
          <w:p w:rsidR="00B3024B" w:rsidRPr="0050364F" w:rsidRDefault="00B3024B" w:rsidP="00B3024B">
            <w:pPr>
              <w:spacing w:line="240" w:lineRule="auto"/>
              <w:jc w:val="center"/>
              <w:rPr>
                <w:rFonts w:ascii="Arial Narrow" w:eastAsia="Times New Roman" w:hAnsi="Arial Narrow" w:cs="Calibri"/>
                <w:color w:val="auto"/>
                <w:sz w:val="20"/>
                <w:szCs w:val="20"/>
              </w:rPr>
            </w:pPr>
            <w:r w:rsidRPr="0050364F">
              <w:rPr>
                <w:rFonts w:ascii="Arial Narrow" w:eastAsia="Times New Roman" w:hAnsi="Arial Narrow" w:cs="Calibri"/>
                <w:b w:val="0"/>
                <w:color w:val="auto"/>
                <w:sz w:val="20"/>
                <w:szCs w:val="20"/>
              </w:rPr>
              <w:t xml:space="preserve">Project No </w:t>
            </w:r>
          </w:p>
          <w:p w:rsidR="00B3024B" w:rsidRPr="0050364F" w:rsidRDefault="00B3024B" w:rsidP="00B3024B">
            <w:pPr>
              <w:spacing w:line="240" w:lineRule="auto"/>
              <w:jc w:val="center"/>
              <w:rPr>
                <w:rFonts w:ascii="Arial Narrow" w:eastAsia="Times New Roman" w:hAnsi="Arial Narrow" w:cs="Calibri"/>
                <w:color w:val="auto"/>
                <w:sz w:val="20"/>
                <w:szCs w:val="20"/>
              </w:rPr>
            </w:pPr>
          </w:p>
          <w:p w:rsidR="00B3024B" w:rsidRPr="0050364F" w:rsidRDefault="00B3024B" w:rsidP="00B3024B">
            <w:pPr>
              <w:spacing w:line="240" w:lineRule="auto"/>
              <w:rPr>
                <w:rFonts w:ascii="Arial Narrow" w:eastAsia="Times New Roman" w:hAnsi="Arial Narrow" w:cs="Calibri"/>
                <w:b w:val="0"/>
                <w:color w:val="auto"/>
                <w:sz w:val="20"/>
                <w:szCs w:val="20"/>
              </w:rPr>
            </w:pPr>
          </w:p>
        </w:tc>
        <w:tc>
          <w:tcPr>
            <w:tcW w:w="2500" w:type="dxa"/>
            <w:vMerge w:val="restart"/>
            <w:shd w:val="clear" w:color="auto" w:fill="92D050"/>
            <w:hideMark/>
          </w:tcPr>
          <w:p w:rsidR="00B3024B" w:rsidRPr="0050364F" w:rsidRDefault="00B3024B" w:rsidP="00B3024B">
            <w:pPr>
              <w:spacing w:line="240" w:lineRule="auto"/>
              <w:jc w:val="center"/>
              <w:rPr>
                <w:rFonts w:ascii="Arial Narrow" w:eastAsia="Times New Roman" w:hAnsi="Arial Narrow" w:cs="Calibri"/>
                <w:b w:val="0"/>
                <w:color w:val="auto"/>
                <w:sz w:val="20"/>
                <w:szCs w:val="20"/>
              </w:rPr>
            </w:pPr>
            <w:r w:rsidRPr="0050364F">
              <w:rPr>
                <w:rFonts w:ascii="Arial Narrow" w:eastAsia="Times New Roman" w:hAnsi="Arial Narrow" w:cs="Calibri"/>
                <w:b w:val="0"/>
                <w:color w:val="auto"/>
                <w:sz w:val="20"/>
                <w:szCs w:val="20"/>
              </w:rPr>
              <w:t>Project Name</w:t>
            </w:r>
          </w:p>
        </w:tc>
        <w:tc>
          <w:tcPr>
            <w:tcW w:w="709" w:type="dxa"/>
            <w:vMerge w:val="restart"/>
            <w:shd w:val="clear" w:color="auto" w:fill="92D050"/>
            <w:hideMark/>
          </w:tcPr>
          <w:p w:rsidR="00B3024B" w:rsidRPr="0050364F" w:rsidRDefault="00B3024B" w:rsidP="00B3024B">
            <w:pPr>
              <w:spacing w:line="240" w:lineRule="auto"/>
              <w:jc w:val="center"/>
              <w:rPr>
                <w:rFonts w:ascii="Arial Narrow" w:eastAsia="Times New Roman" w:hAnsi="Arial Narrow" w:cs="Calibri"/>
                <w:b w:val="0"/>
                <w:color w:val="auto"/>
                <w:sz w:val="20"/>
                <w:szCs w:val="20"/>
              </w:rPr>
            </w:pPr>
            <w:r w:rsidRPr="0050364F">
              <w:rPr>
                <w:rFonts w:ascii="Arial Narrow" w:eastAsia="Times New Roman" w:hAnsi="Arial Narrow" w:cs="Calibri"/>
                <w:b w:val="0"/>
                <w:color w:val="auto"/>
                <w:sz w:val="20"/>
                <w:szCs w:val="20"/>
              </w:rPr>
              <w:t>Ward No</w:t>
            </w:r>
          </w:p>
        </w:tc>
        <w:tc>
          <w:tcPr>
            <w:tcW w:w="992" w:type="dxa"/>
            <w:vMerge w:val="restart"/>
            <w:shd w:val="clear" w:color="auto" w:fill="92D050"/>
            <w:hideMark/>
          </w:tcPr>
          <w:p w:rsidR="00B3024B" w:rsidRPr="0050364F" w:rsidRDefault="00B3024B" w:rsidP="00B3024B">
            <w:pPr>
              <w:spacing w:line="240" w:lineRule="auto"/>
              <w:jc w:val="center"/>
              <w:rPr>
                <w:rFonts w:ascii="Arial Narrow" w:eastAsia="Times New Roman" w:hAnsi="Arial Narrow" w:cs="Calibri"/>
                <w:b w:val="0"/>
                <w:color w:val="auto"/>
                <w:sz w:val="20"/>
                <w:szCs w:val="20"/>
              </w:rPr>
            </w:pPr>
            <w:r w:rsidRPr="0050364F">
              <w:rPr>
                <w:rFonts w:ascii="Arial Narrow" w:eastAsia="Times New Roman" w:hAnsi="Arial Narrow" w:cs="Calibri"/>
                <w:b w:val="0"/>
                <w:color w:val="auto"/>
                <w:sz w:val="20"/>
                <w:szCs w:val="20"/>
              </w:rPr>
              <w:t>EXTENT OF WORKS</w:t>
            </w:r>
          </w:p>
        </w:tc>
        <w:tc>
          <w:tcPr>
            <w:tcW w:w="1157" w:type="dxa"/>
            <w:vMerge w:val="restart"/>
            <w:shd w:val="clear" w:color="auto" w:fill="92D050"/>
            <w:hideMark/>
          </w:tcPr>
          <w:p w:rsidR="00B3024B" w:rsidRPr="0050364F" w:rsidRDefault="00B3024B" w:rsidP="00B3024B">
            <w:pPr>
              <w:spacing w:line="240" w:lineRule="auto"/>
              <w:jc w:val="center"/>
              <w:rPr>
                <w:rFonts w:ascii="Arial Narrow" w:eastAsia="Times New Roman" w:hAnsi="Arial Narrow" w:cs="Calibri"/>
                <w:b w:val="0"/>
                <w:color w:val="auto"/>
                <w:sz w:val="20"/>
                <w:szCs w:val="20"/>
              </w:rPr>
            </w:pPr>
            <w:r w:rsidRPr="0050364F">
              <w:rPr>
                <w:rFonts w:ascii="Arial Narrow" w:eastAsia="Times New Roman" w:hAnsi="Arial Narrow" w:cs="Calibri"/>
                <w:b w:val="0"/>
                <w:color w:val="auto"/>
                <w:sz w:val="20"/>
                <w:szCs w:val="20"/>
              </w:rPr>
              <w:t>STATUS</w:t>
            </w:r>
          </w:p>
        </w:tc>
        <w:tc>
          <w:tcPr>
            <w:tcW w:w="1394" w:type="dxa"/>
            <w:vMerge w:val="restart"/>
            <w:shd w:val="clear" w:color="auto" w:fill="92D050"/>
            <w:hideMark/>
          </w:tcPr>
          <w:p w:rsidR="00B3024B" w:rsidRPr="0050364F" w:rsidRDefault="00B3024B" w:rsidP="00B3024B">
            <w:pPr>
              <w:spacing w:line="240" w:lineRule="auto"/>
              <w:jc w:val="center"/>
              <w:rPr>
                <w:rFonts w:ascii="Arial Narrow" w:eastAsia="Times New Roman" w:hAnsi="Arial Narrow" w:cs="Calibri"/>
                <w:b w:val="0"/>
                <w:color w:val="auto"/>
                <w:sz w:val="20"/>
                <w:szCs w:val="20"/>
              </w:rPr>
            </w:pPr>
            <w:r w:rsidRPr="0050364F">
              <w:rPr>
                <w:rFonts w:ascii="Arial Narrow" w:eastAsia="Times New Roman" w:hAnsi="Arial Narrow" w:cs="Calibri"/>
                <w:b w:val="0"/>
                <w:color w:val="auto"/>
                <w:sz w:val="20"/>
                <w:szCs w:val="20"/>
              </w:rPr>
              <w:t>Project Value</w:t>
            </w:r>
          </w:p>
        </w:tc>
        <w:tc>
          <w:tcPr>
            <w:tcW w:w="1456" w:type="dxa"/>
            <w:vMerge w:val="restart"/>
            <w:shd w:val="clear" w:color="auto" w:fill="92D050"/>
            <w:hideMark/>
          </w:tcPr>
          <w:p w:rsidR="00B3024B" w:rsidRPr="0050364F" w:rsidRDefault="00B3024B" w:rsidP="00B3024B">
            <w:pPr>
              <w:spacing w:line="240" w:lineRule="auto"/>
              <w:jc w:val="center"/>
              <w:rPr>
                <w:rFonts w:ascii="Arial Narrow" w:eastAsia="Times New Roman" w:hAnsi="Arial Narrow" w:cs="Calibri"/>
                <w:b w:val="0"/>
                <w:color w:val="auto"/>
                <w:sz w:val="20"/>
                <w:szCs w:val="20"/>
              </w:rPr>
            </w:pPr>
            <w:r w:rsidRPr="0050364F">
              <w:rPr>
                <w:rFonts w:ascii="Arial Narrow" w:eastAsia="Times New Roman" w:hAnsi="Arial Narrow" w:cs="Calibri"/>
                <w:b w:val="0"/>
                <w:color w:val="auto"/>
                <w:sz w:val="20"/>
                <w:szCs w:val="20"/>
              </w:rPr>
              <w:t>REGISTRATION STATUS (YES/NO)</w:t>
            </w:r>
          </w:p>
        </w:tc>
        <w:tc>
          <w:tcPr>
            <w:tcW w:w="954" w:type="dxa"/>
            <w:vMerge w:val="restart"/>
            <w:shd w:val="clear" w:color="auto" w:fill="92D050"/>
            <w:hideMark/>
          </w:tcPr>
          <w:p w:rsidR="00B3024B" w:rsidRPr="0050364F" w:rsidRDefault="00B3024B" w:rsidP="00B3024B">
            <w:pPr>
              <w:spacing w:line="240" w:lineRule="auto"/>
              <w:jc w:val="center"/>
              <w:rPr>
                <w:rFonts w:ascii="Arial Narrow" w:eastAsia="Times New Roman" w:hAnsi="Arial Narrow" w:cs="Calibri"/>
                <w:b w:val="0"/>
                <w:color w:val="auto"/>
                <w:sz w:val="20"/>
                <w:szCs w:val="20"/>
              </w:rPr>
            </w:pPr>
            <w:r w:rsidRPr="0050364F">
              <w:rPr>
                <w:rFonts w:ascii="Arial Narrow" w:eastAsia="Times New Roman" w:hAnsi="Arial Narrow" w:cs="Calibri"/>
                <w:b w:val="0"/>
                <w:color w:val="auto"/>
                <w:sz w:val="20"/>
                <w:szCs w:val="20"/>
              </w:rPr>
              <w:t>FUNDER</w:t>
            </w:r>
          </w:p>
        </w:tc>
        <w:tc>
          <w:tcPr>
            <w:tcW w:w="5092" w:type="dxa"/>
            <w:gridSpan w:val="3"/>
            <w:shd w:val="clear" w:color="auto" w:fill="92D050"/>
            <w:hideMark/>
          </w:tcPr>
          <w:p w:rsidR="00B3024B" w:rsidRPr="0050364F" w:rsidRDefault="00B3024B" w:rsidP="00B3024B">
            <w:pPr>
              <w:spacing w:line="240" w:lineRule="auto"/>
              <w:jc w:val="center"/>
              <w:rPr>
                <w:rFonts w:ascii="Arial Narrow" w:eastAsia="Times New Roman" w:hAnsi="Arial Narrow" w:cs="Calibri"/>
                <w:b w:val="0"/>
                <w:color w:val="auto"/>
                <w:sz w:val="20"/>
                <w:szCs w:val="20"/>
              </w:rPr>
            </w:pPr>
            <w:r w:rsidRPr="0050364F">
              <w:rPr>
                <w:rFonts w:ascii="Arial Narrow" w:eastAsia="Times New Roman" w:hAnsi="Arial Narrow" w:cs="Calibri"/>
                <w:b w:val="0"/>
                <w:color w:val="auto"/>
                <w:sz w:val="20"/>
                <w:szCs w:val="20"/>
              </w:rPr>
              <w:t>MTEF ALLOCATIONS: 2018/19 - 2020/21</w:t>
            </w:r>
          </w:p>
        </w:tc>
      </w:tr>
      <w:tr w:rsidR="000978E3" w:rsidRPr="00966449" w:rsidTr="00800F3B">
        <w:trPr>
          <w:trHeight w:val="255"/>
        </w:trPr>
        <w:tc>
          <w:tcPr>
            <w:tcW w:w="727" w:type="dxa"/>
            <w:vMerge/>
            <w:shd w:val="clear" w:color="auto" w:fill="92D050"/>
            <w:hideMark/>
          </w:tcPr>
          <w:p w:rsidR="000978E3" w:rsidRPr="0050364F" w:rsidRDefault="000978E3" w:rsidP="000978E3">
            <w:pPr>
              <w:spacing w:line="240" w:lineRule="auto"/>
              <w:rPr>
                <w:rFonts w:ascii="Arial Narrow" w:eastAsia="Times New Roman" w:hAnsi="Arial Narrow" w:cs="Calibri"/>
                <w:b w:val="0"/>
                <w:color w:val="auto"/>
                <w:sz w:val="20"/>
                <w:szCs w:val="20"/>
              </w:rPr>
            </w:pPr>
          </w:p>
        </w:tc>
        <w:tc>
          <w:tcPr>
            <w:tcW w:w="2500" w:type="dxa"/>
            <w:vMerge/>
            <w:shd w:val="clear" w:color="auto" w:fill="92D050"/>
            <w:hideMark/>
          </w:tcPr>
          <w:p w:rsidR="000978E3" w:rsidRPr="0050364F" w:rsidRDefault="000978E3" w:rsidP="000978E3">
            <w:pPr>
              <w:spacing w:line="240" w:lineRule="auto"/>
              <w:rPr>
                <w:rFonts w:ascii="Arial Narrow" w:eastAsia="Times New Roman" w:hAnsi="Arial Narrow" w:cs="Calibri"/>
                <w:b w:val="0"/>
                <w:color w:val="auto"/>
                <w:sz w:val="20"/>
                <w:szCs w:val="20"/>
              </w:rPr>
            </w:pPr>
          </w:p>
        </w:tc>
        <w:tc>
          <w:tcPr>
            <w:tcW w:w="709" w:type="dxa"/>
            <w:vMerge/>
            <w:shd w:val="clear" w:color="auto" w:fill="92D050"/>
            <w:hideMark/>
          </w:tcPr>
          <w:p w:rsidR="000978E3" w:rsidRPr="0050364F" w:rsidRDefault="000978E3" w:rsidP="000978E3">
            <w:pPr>
              <w:spacing w:line="240" w:lineRule="auto"/>
              <w:rPr>
                <w:rFonts w:ascii="Arial Narrow" w:eastAsia="Times New Roman" w:hAnsi="Arial Narrow" w:cs="Calibri"/>
                <w:b w:val="0"/>
                <w:color w:val="auto"/>
                <w:sz w:val="20"/>
                <w:szCs w:val="20"/>
              </w:rPr>
            </w:pPr>
          </w:p>
        </w:tc>
        <w:tc>
          <w:tcPr>
            <w:tcW w:w="992" w:type="dxa"/>
            <w:vMerge/>
            <w:shd w:val="clear" w:color="auto" w:fill="92D050"/>
            <w:hideMark/>
          </w:tcPr>
          <w:p w:rsidR="000978E3" w:rsidRPr="0050364F" w:rsidRDefault="000978E3" w:rsidP="000978E3">
            <w:pPr>
              <w:spacing w:line="240" w:lineRule="auto"/>
              <w:rPr>
                <w:rFonts w:ascii="Arial Narrow" w:eastAsia="Times New Roman" w:hAnsi="Arial Narrow" w:cs="Calibri"/>
                <w:b w:val="0"/>
                <w:color w:val="auto"/>
                <w:sz w:val="20"/>
                <w:szCs w:val="20"/>
              </w:rPr>
            </w:pPr>
          </w:p>
        </w:tc>
        <w:tc>
          <w:tcPr>
            <w:tcW w:w="1157" w:type="dxa"/>
            <w:vMerge/>
            <w:shd w:val="clear" w:color="auto" w:fill="92D050"/>
            <w:hideMark/>
          </w:tcPr>
          <w:p w:rsidR="000978E3" w:rsidRPr="0050364F" w:rsidRDefault="000978E3" w:rsidP="000978E3">
            <w:pPr>
              <w:spacing w:line="240" w:lineRule="auto"/>
              <w:rPr>
                <w:rFonts w:ascii="Arial Narrow" w:eastAsia="Times New Roman" w:hAnsi="Arial Narrow" w:cs="Calibri"/>
                <w:b w:val="0"/>
                <w:color w:val="auto"/>
                <w:sz w:val="20"/>
                <w:szCs w:val="20"/>
              </w:rPr>
            </w:pPr>
          </w:p>
        </w:tc>
        <w:tc>
          <w:tcPr>
            <w:tcW w:w="1394" w:type="dxa"/>
            <w:vMerge/>
            <w:shd w:val="clear" w:color="auto" w:fill="92D050"/>
            <w:hideMark/>
          </w:tcPr>
          <w:p w:rsidR="000978E3" w:rsidRPr="0050364F" w:rsidRDefault="000978E3" w:rsidP="000978E3">
            <w:pPr>
              <w:spacing w:line="240" w:lineRule="auto"/>
              <w:rPr>
                <w:rFonts w:ascii="Arial Narrow" w:eastAsia="Times New Roman" w:hAnsi="Arial Narrow" w:cs="Calibri"/>
                <w:b w:val="0"/>
                <w:color w:val="auto"/>
                <w:sz w:val="20"/>
                <w:szCs w:val="20"/>
              </w:rPr>
            </w:pPr>
          </w:p>
        </w:tc>
        <w:tc>
          <w:tcPr>
            <w:tcW w:w="1456" w:type="dxa"/>
            <w:vMerge/>
            <w:shd w:val="clear" w:color="auto" w:fill="92D050"/>
            <w:hideMark/>
          </w:tcPr>
          <w:p w:rsidR="000978E3" w:rsidRPr="0050364F" w:rsidRDefault="000978E3" w:rsidP="000978E3">
            <w:pPr>
              <w:spacing w:line="240" w:lineRule="auto"/>
              <w:rPr>
                <w:rFonts w:ascii="Arial Narrow" w:eastAsia="Times New Roman" w:hAnsi="Arial Narrow" w:cs="Calibri"/>
                <w:b w:val="0"/>
                <w:color w:val="auto"/>
                <w:sz w:val="20"/>
                <w:szCs w:val="20"/>
              </w:rPr>
            </w:pPr>
          </w:p>
        </w:tc>
        <w:tc>
          <w:tcPr>
            <w:tcW w:w="954" w:type="dxa"/>
            <w:vMerge/>
            <w:shd w:val="clear" w:color="auto" w:fill="92D050"/>
            <w:hideMark/>
          </w:tcPr>
          <w:p w:rsidR="000978E3" w:rsidRPr="0050364F" w:rsidRDefault="000978E3" w:rsidP="000978E3">
            <w:pPr>
              <w:spacing w:line="240" w:lineRule="auto"/>
              <w:rPr>
                <w:rFonts w:ascii="Arial Narrow" w:eastAsia="Times New Roman" w:hAnsi="Arial Narrow" w:cs="Calibri"/>
                <w:b w:val="0"/>
                <w:color w:val="auto"/>
                <w:sz w:val="20"/>
                <w:szCs w:val="20"/>
              </w:rPr>
            </w:pPr>
          </w:p>
        </w:tc>
        <w:tc>
          <w:tcPr>
            <w:tcW w:w="1559" w:type="dxa"/>
            <w:shd w:val="clear" w:color="auto" w:fill="92D050"/>
            <w:noWrap/>
            <w:hideMark/>
          </w:tcPr>
          <w:p w:rsidR="000978E3" w:rsidRPr="0018048C" w:rsidRDefault="000978E3" w:rsidP="000978E3">
            <w:pPr>
              <w:spacing w:line="240" w:lineRule="auto"/>
              <w:jc w:val="center"/>
              <w:rPr>
                <w:rFonts w:ascii="Arial Narrow" w:eastAsia="Times New Roman" w:hAnsi="Arial Narrow" w:cs="Calibri"/>
                <w:color w:val="auto"/>
                <w:sz w:val="20"/>
                <w:szCs w:val="20"/>
              </w:rPr>
            </w:pPr>
            <w:r w:rsidRPr="0018048C">
              <w:rPr>
                <w:rFonts w:ascii="Arial Narrow" w:eastAsia="Times New Roman" w:hAnsi="Arial Narrow" w:cs="Calibri"/>
                <w:color w:val="auto"/>
                <w:sz w:val="20"/>
                <w:szCs w:val="20"/>
              </w:rPr>
              <w:t>2019/2020</w:t>
            </w:r>
          </w:p>
        </w:tc>
        <w:tc>
          <w:tcPr>
            <w:tcW w:w="1917" w:type="dxa"/>
            <w:shd w:val="clear" w:color="auto" w:fill="92D050"/>
            <w:noWrap/>
          </w:tcPr>
          <w:p w:rsidR="000978E3" w:rsidRPr="0018048C" w:rsidRDefault="000978E3" w:rsidP="000978E3">
            <w:pPr>
              <w:spacing w:line="240" w:lineRule="auto"/>
              <w:jc w:val="center"/>
              <w:rPr>
                <w:rFonts w:ascii="Arial Narrow" w:eastAsia="Times New Roman" w:hAnsi="Arial Narrow" w:cs="Calibri"/>
                <w:color w:val="auto"/>
                <w:sz w:val="20"/>
                <w:szCs w:val="20"/>
              </w:rPr>
            </w:pPr>
            <w:r w:rsidRPr="0018048C">
              <w:rPr>
                <w:rFonts w:ascii="Arial Narrow" w:eastAsia="Times New Roman" w:hAnsi="Arial Narrow" w:cs="Calibri"/>
                <w:color w:val="auto"/>
                <w:sz w:val="20"/>
                <w:szCs w:val="20"/>
              </w:rPr>
              <w:t>2020/2021</w:t>
            </w:r>
          </w:p>
        </w:tc>
        <w:tc>
          <w:tcPr>
            <w:tcW w:w="1616" w:type="dxa"/>
            <w:shd w:val="clear" w:color="auto" w:fill="92D050"/>
            <w:noWrap/>
          </w:tcPr>
          <w:p w:rsidR="000978E3" w:rsidRPr="0018048C" w:rsidRDefault="000978E3" w:rsidP="000978E3">
            <w:pPr>
              <w:spacing w:line="240" w:lineRule="auto"/>
              <w:jc w:val="center"/>
              <w:rPr>
                <w:rFonts w:ascii="Arial Narrow" w:eastAsia="Times New Roman" w:hAnsi="Arial Narrow" w:cs="Calibri"/>
                <w:color w:val="auto"/>
                <w:sz w:val="20"/>
                <w:szCs w:val="20"/>
              </w:rPr>
            </w:pPr>
            <w:r>
              <w:rPr>
                <w:rFonts w:ascii="Arial Narrow" w:eastAsia="Times New Roman" w:hAnsi="Arial Narrow" w:cs="Calibri"/>
                <w:color w:val="auto"/>
                <w:sz w:val="20"/>
                <w:szCs w:val="20"/>
              </w:rPr>
              <w:t>2021/2022</w:t>
            </w:r>
          </w:p>
        </w:tc>
      </w:tr>
      <w:tr w:rsidR="00082C38" w:rsidRPr="00966449" w:rsidTr="000978E3">
        <w:trPr>
          <w:trHeight w:val="72"/>
        </w:trPr>
        <w:tc>
          <w:tcPr>
            <w:tcW w:w="727" w:type="dxa"/>
            <w:vMerge/>
            <w:shd w:val="clear" w:color="auto" w:fill="F5F5EB"/>
            <w:hideMark/>
          </w:tcPr>
          <w:p w:rsidR="00082C38" w:rsidRPr="0050364F" w:rsidRDefault="00082C38" w:rsidP="00082C38">
            <w:pPr>
              <w:spacing w:line="240" w:lineRule="auto"/>
              <w:rPr>
                <w:rFonts w:ascii="Arial Narrow" w:eastAsia="Times New Roman" w:hAnsi="Arial Narrow" w:cs="Calibri"/>
                <w:color w:val="auto"/>
                <w:sz w:val="20"/>
                <w:szCs w:val="20"/>
              </w:rPr>
            </w:pPr>
          </w:p>
        </w:tc>
        <w:tc>
          <w:tcPr>
            <w:tcW w:w="2500" w:type="dxa"/>
            <w:vMerge/>
            <w:shd w:val="clear" w:color="auto" w:fill="F5F5EB"/>
            <w:hideMark/>
          </w:tcPr>
          <w:p w:rsidR="00082C38" w:rsidRPr="0050364F" w:rsidRDefault="00082C38" w:rsidP="00082C38">
            <w:pPr>
              <w:spacing w:line="240" w:lineRule="auto"/>
              <w:rPr>
                <w:rFonts w:ascii="Arial Narrow" w:eastAsia="Times New Roman" w:hAnsi="Arial Narrow" w:cs="Calibri"/>
                <w:color w:val="auto"/>
                <w:sz w:val="20"/>
                <w:szCs w:val="20"/>
              </w:rPr>
            </w:pPr>
          </w:p>
        </w:tc>
        <w:tc>
          <w:tcPr>
            <w:tcW w:w="709" w:type="dxa"/>
            <w:vMerge/>
            <w:shd w:val="clear" w:color="auto" w:fill="F5F5EB"/>
            <w:hideMark/>
          </w:tcPr>
          <w:p w:rsidR="00082C38" w:rsidRPr="0050364F" w:rsidRDefault="00082C38" w:rsidP="00082C38">
            <w:pPr>
              <w:spacing w:line="240" w:lineRule="auto"/>
              <w:rPr>
                <w:rFonts w:ascii="Arial Narrow" w:eastAsia="Times New Roman" w:hAnsi="Arial Narrow" w:cs="Calibri"/>
                <w:color w:val="auto"/>
                <w:sz w:val="20"/>
                <w:szCs w:val="20"/>
              </w:rPr>
            </w:pPr>
          </w:p>
        </w:tc>
        <w:tc>
          <w:tcPr>
            <w:tcW w:w="992" w:type="dxa"/>
            <w:vMerge/>
            <w:shd w:val="clear" w:color="auto" w:fill="F5F5EB"/>
            <w:hideMark/>
          </w:tcPr>
          <w:p w:rsidR="00082C38" w:rsidRPr="0050364F" w:rsidRDefault="00082C38" w:rsidP="00082C38">
            <w:pPr>
              <w:spacing w:line="240" w:lineRule="auto"/>
              <w:rPr>
                <w:rFonts w:ascii="Arial Narrow" w:eastAsia="Times New Roman" w:hAnsi="Arial Narrow" w:cs="Calibri"/>
                <w:color w:val="auto"/>
                <w:sz w:val="20"/>
                <w:szCs w:val="20"/>
              </w:rPr>
            </w:pPr>
          </w:p>
        </w:tc>
        <w:tc>
          <w:tcPr>
            <w:tcW w:w="1157" w:type="dxa"/>
            <w:vMerge/>
            <w:shd w:val="clear" w:color="auto" w:fill="F5F5EB"/>
            <w:hideMark/>
          </w:tcPr>
          <w:p w:rsidR="00082C38" w:rsidRPr="0050364F" w:rsidRDefault="00082C38" w:rsidP="00082C38">
            <w:pPr>
              <w:spacing w:line="240" w:lineRule="auto"/>
              <w:rPr>
                <w:rFonts w:ascii="Arial Narrow" w:eastAsia="Times New Roman" w:hAnsi="Arial Narrow" w:cs="Calibri"/>
                <w:color w:val="auto"/>
                <w:sz w:val="20"/>
                <w:szCs w:val="20"/>
              </w:rPr>
            </w:pPr>
          </w:p>
        </w:tc>
        <w:tc>
          <w:tcPr>
            <w:tcW w:w="1394" w:type="dxa"/>
            <w:vMerge/>
            <w:shd w:val="clear" w:color="auto" w:fill="F5F5EB"/>
            <w:hideMark/>
          </w:tcPr>
          <w:p w:rsidR="00082C38" w:rsidRPr="0050364F" w:rsidRDefault="00082C38" w:rsidP="00082C38">
            <w:pPr>
              <w:spacing w:line="240" w:lineRule="auto"/>
              <w:rPr>
                <w:rFonts w:ascii="Arial Narrow" w:eastAsia="Times New Roman" w:hAnsi="Arial Narrow" w:cs="Calibri"/>
                <w:color w:val="auto"/>
                <w:sz w:val="20"/>
                <w:szCs w:val="20"/>
              </w:rPr>
            </w:pPr>
          </w:p>
        </w:tc>
        <w:tc>
          <w:tcPr>
            <w:tcW w:w="1456" w:type="dxa"/>
            <w:vMerge/>
            <w:shd w:val="clear" w:color="auto" w:fill="F5F5EB"/>
            <w:hideMark/>
          </w:tcPr>
          <w:p w:rsidR="00082C38" w:rsidRPr="0050364F" w:rsidRDefault="00082C38" w:rsidP="00082C38">
            <w:pPr>
              <w:spacing w:line="240" w:lineRule="auto"/>
              <w:rPr>
                <w:rFonts w:ascii="Arial Narrow" w:eastAsia="Times New Roman" w:hAnsi="Arial Narrow" w:cs="Calibri"/>
                <w:color w:val="auto"/>
                <w:sz w:val="20"/>
                <w:szCs w:val="20"/>
              </w:rPr>
            </w:pPr>
          </w:p>
        </w:tc>
        <w:tc>
          <w:tcPr>
            <w:tcW w:w="954" w:type="dxa"/>
            <w:vMerge/>
            <w:shd w:val="clear" w:color="auto" w:fill="F5F5EB"/>
            <w:hideMark/>
          </w:tcPr>
          <w:p w:rsidR="00082C38" w:rsidRPr="0050364F" w:rsidRDefault="00082C38" w:rsidP="00082C38">
            <w:pPr>
              <w:spacing w:line="240" w:lineRule="auto"/>
              <w:rPr>
                <w:rFonts w:ascii="Arial Narrow" w:eastAsia="Times New Roman" w:hAnsi="Arial Narrow" w:cs="Calibri"/>
                <w:color w:val="auto"/>
                <w:sz w:val="20"/>
                <w:szCs w:val="20"/>
              </w:rPr>
            </w:pPr>
          </w:p>
        </w:tc>
        <w:tc>
          <w:tcPr>
            <w:tcW w:w="1559" w:type="dxa"/>
            <w:shd w:val="clear" w:color="auto" w:fill="F5F5EB"/>
            <w:noWrap/>
            <w:hideMark/>
          </w:tcPr>
          <w:p w:rsidR="00082C38" w:rsidRPr="000978E3" w:rsidRDefault="00082C38" w:rsidP="00082C38">
            <w:pPr>
              <w:jc w:val="right"/>
              <w:rPr>
                <w:rFonts w:ascii="Calibri" w:hAnsi="Calibri" w:cs="Calibri"/>
                <w:sz w:val="18"/>
                <w:szCs w:val="18"/>
              </w:rPr>
            </w:pPr>
            <w:r w:rsidRPr="000978E3">
              <w:rPr>
                <w:rFonts w:ascii="Calibri" w:hAnsi="Calibri" w:cs="Calibri"/>
                <w:sz w:val="18"/>
                <w:szCs w:val="18"/>
              </w:rPr>
              <w:t>R 38 948 000,00</w:t>
            </w:r>
          </w:p>
        </w:tc>
        <w:tc>
          <w:tcPr>
            <w:tcW w:w="1917" w:type="dxa"/>
            <w:shd w:val="clear" w:color="auto" w:fill="F5F5EB"/>
            <w:noWrap/>
            <w:hideMark/>
          </w:tcPr>
          <w:p w:rsidR="00082C38" w:rsidRPr="000978E3" w:rsidRDefault="00082C38" w:rsidP="00082C38">
            <w:pPr>
              <w:jc w:val="right"/>
              <w:rPr>
                <w:rFonts w:ascii="Calibri" w:hAnsi="Calibri" w:cs="Calibri"/>
                <w:sz w:val="18"/>
                <w:szCs w:val="18"/>
              </w:rPr>
            </w:pPr>
            <w:r w:rsidRPr="000978E3">
              <w:rPr>
                <w:rFonts w:ascii="Calibri" w:hAnsi="Calibri" w:cs="Calibri"/>
                <w:sz w:val="18"/>
                <w:szCs w:val="18"/>
              </w:rPr>
              <w:t xml:space="preserve">R </w:t>
            </w:r>
            <w:r w:rsidRPr="00BC5CE6">
              <w:rPr>
                <w:rFonts w:ascii="Calibri" w:hAnsi="Calibri" w:cs="Calibri"/>
                <w:sz w:val="18"/>
                <w:szCs w:val="18"/>
              </w:rPr>
              <w:t>38</w:t>
            </w:r>
            <w:r>
              <w:rPr>
                <w:rFonts w:ascii="Calibri" w:hAnsi="Calibri" w:cs="Calibri"/>
                <w:sz w:val="18"/>
                <w:szCs w:val="18"/>
              </w:rPr>
              <w:t> </w:t>
            </w:r>
            <w:r w:rsidRPr="00BC5CE6">
              <w:rPr>
                <w:rFonts w:ascii="Calibri" w:hAnsi="Calibri" w:cs="Calibri"/>
                <w:sz w:val="18"/>
                <w:szCs w:val="18"/>
              </w:rPr>
              <w:t>703</w:t>
            </w:r>
            <w:r>
              <w:rPr>
                <w:rFonts w:ascii="Calibri" w:hAnsi="Calibri" w:cs="Calibri"/>
                <w:sz w:val="18"/>
                <w:szCs w:val="18"/>
              </w:rPr>
              <w:t xml:space="preserve"> </w:t>
            </w:r>
            <w:r w:rsidRPr="00BC5CE6">
              <w:rPr>
                <w:rFonts w:ascii="Calibri" w:hAnsi="Calibri" w:cs="Calibri"/>
                <w:sz w:val="18"/>
                <w:szCs w:val="18"/>
              </w:rPr>
              <w:t>000</w:t>
            </w:r>
            <w:r w:rsidRPr="000978E3">
              <w:rPr>
                <w:rFonts w:ascii="Calibri" w:hAnsi="Calibri" w:cs="Calibri"/>
                <w:sz w:val="18"/>
                <w:szCs w:val="18"/>
              </w:rPr>
              <w:t>,00</w:t>
            </w:r>
          </w:p>
        </w:tc>
        <w:tc>
          <w:tcPr>
            <w:tcW w:w="1616" w:type="dxa"/>
            <w:shd w:val="clear" w:color="auto" w:fill="F5F5EB"/>
            <w:noWrap/>
            <w:hideMark/>
          </w:tcPr>
          <w:p w:rsidR="00082C38" w:rsidRPr="000978E3" w:rsidRDefault="00082C38" w:rsidP="00082C38">
            <w:pPr>
              <w:jc w:val="right"/>
              <w:rPr>
                <w:rFonts w:ascii="Calibri" w:hAnsi="Calibri" w:cs="Calibri"/>
                <w:sz w:val="18"/>
                <w:szCs w:val="18"/>
              </w:rPr>
            </w:pPr>
            <w:r w:rsidRPr="000978E3">
              <w:rPr>
                <w:rFonts w:ascii="Calibri" w:hAnsi="Calibri" w:cs="Calibri"/>
                <w:sz w:val="18"/>
                <w:szCs w:val="18"/>
              </w:rPr>
              <w:t xml:space="preserve">R </w:t>
            </w:r>
            <w:r w:rsidRPr="00BC5CE6">
              <w:rPr>
                <w:rFonts w:ascii="Calibri" w:hAnsi="Calibri" w:cs="Calibri"/>
                <w:sz w:val="18"/>
                <w:szCs w:val="18"/>
              </w:rPr>
              <w:t>41</w:t>
            </w:r>
            <w:r>
              <w:rPr>
                <w:rFonts w:ascii="Calibri" w:hAnsi="Calibri" w:cs="Calibri"/>
                <w:sz w:val="18"/>
                <w:szCs w:val="18"/>
              </w:rPr>
              <w:t> </w:t>
            </w:r>
            <w:r w:rsidRPr="00BC5CE6">
              <w:rPr>
                <w:rFonts w:ascii="Calibri" w:hAnsi="Calibri" w:cs="Calibri"/>
                <w:sz w:val="18"/>
                <w:szCs w:val="18"/>
              </w:rPr>
              <w:t>862</w:t>
            </w:r>
            <w:r>
              <w:rPr>
                <w:rFonts w:ascii="Calibri" w:hAnsi="Calibri" w:cs="Calibri"/>
                <w:sz w:val="18"/>
                <w:szCs w:val="18"/>
              </w:rPr>
              <w:t xml:space="preserve"> </w:t>
            </w:r>
            <w:r w:rsidRPr="00BC5CE6">
              <w:rPr>
                <w:rFonts w:ascii="Calibri" w:hAnsi="Calibri" w:cs="Calibri"/>
                <w:sz w:val="18"/>
                <w:szCs w:val="18"/>
              </w:rPr>
              <w:t>000</w:t>
            </w:r>
            <w:r w:rsidRPr="000978E3">
              <w:rPr>
                <w:rFonts w:ascii="Calibri" w:hAnsi="Calibri" w:cs="Calibri"/>
                <w:sz w:val="18"/>
                <w:szCs w:val="18"/>
              </w:rPr>
              <w:t>,00</w:t>
            </w:r>
          </w:p>
        </w:tc>
      </w:tr>
      <w:tr w:rsidR="00082C38" w:rsidRPr="0050364F" w:rsidTr="000978E3">
        <w:trPr>
          <w:trHeight w:val="255"/>
        </w:trPr>
        <w:tc>
          <w:tcPr>
            <w:tcW w:w="727" w:type="dxa"/>
            <w:shd w:val="clear" w:color="auto" w:fill="F2F2F2"/>
          </w:tcPr>
          <w:p w:rsidR="00082C38" w:rsidRPr="00800F3B" w:rsidRDefault="00082C38" w:rsidP="00082C38">
            <w:pPr>
              <w:spacing w:line="240" w:lineRule="auto"/>
              <w:rPr>
                <w:rFonts w:ascii="Calibri" w:eastAsia="Times New Roman" w:hAnsi="Calibri" w:cs="Calibri"/>
                <w:b w:val="0"/>
                <w:color w:val="auto"/>
                <w:sz w:val="18"/>
                <w:szCs w:val="18"/>
              </w:rPr>
            </w:pPr>
            <w:r w:rsidRPr="00800F3B">
              <w:rPr>
                <w:rFonts w:ascii="Calibri" w:eastAsia="Times New Roman" w:hAnsi="Calibri" w:cs="Calibri"/>
                <w:b w:val="0"/>
                <w:color w:val="auto"/>
                <w:sz w:val="18"/>
                <w:szCs w:val="18"/>
              </w:rPr>
              <w:t xml:space="preserve">1. </w:t>
            </w:r>
          </w:p>
        </w:tc>
        <w:tc>
          <w:tcPr>
            <w:tcW w:w="2500" w:type="dxa"/>
            <w:shd w:val="clear" w:color="auto" w:fill="F2F2F2"/>
          </w:tcPr>
          <w:p w:rsidR="00082C38" w:rsidRPr="0050364F" w:rsidRDefault="00082C38" w:rsidP="00082C38">
            <w:pPr>
              <w:rPr>
                <w:rFonts w:ascii="Calibri" w:hAnsi="Calibri"/>
                <w:b w:val="0"/>
                <w:color w:val="auto"/>
                <w:sz w:val="18"/>
                <w:szCs w:val="18"/>
              </w:rPr>
            </w:pPr>
            <w:r w:rsidRPr="0050364F">
              <w:rPr>
                <w:rFonts w:ascii="Calibri" w:hAnsi="Calibri"/>
                <w:b w:val="0"/>
                <w:color w:val="auto"/>
                <w:sz w:val="18"/>
                <w:szCs w:val="18"/>
              </w:rPr>
              <w:t>Project Management Unit</w:t>
            </w:r>
          </w:p>
        </w:tc>
        <w:tc>
          <w:tcPr>
            <w:tcW w:w="709" w:type="dxa"/>
            <w:shd w:val="clear" w:color="auto" w:fill="F2F2F2"/>
          </w:tcPr>
          <w:p w:rsidR="00082C38" w:rsidRPr="0050364F" w:rsidRDefault="00082C38" w:rsidP="00082C38">
            <w:pPr>
              <w:rPr>
                <w:rFonts w:ascii="Calibri" w:hAnsi="Calibri"/>
                <w:b w:val="0"/>
                <w:color w:val="auto"/>
                <w:sz w:val="18"/>
                <w:szCs w:val="18"/>
              </w:rPr>
            </w:pPr>
            <w:r w:rsidRPr="0050364F">
              <w:rPr>
                <w:rFonts w:ascii="Calibri" w:hAnsi="Calibri"/>
                <w:b w:val="0"/>
                <w:color w:val="auto"/>
                <w:sz w:val="18"/>
                <w:szCs w:val="18"/>
              </w:rPr>
              <w:t>-</w:t>
            </w:r>
          </w:p>
        </w:tc>
        <w:tc>
          <w:tcPr>
            <w:tcW w:w="992" w:type="dxa"/>
            <w:shd w:val="clear" w:color="auto" w:fill="F2F2F2"/>
          </w:tcPr>
          <w:p w:rsidR="00082C38" w:rsidRPr="0050364F" w:rsidRDefault="00082C38" w:rsidP="00082C38">
            <w:pPr>
              <w:rPr>
                <w:rFonts w:ascii="Calibri" w:hAnsi="Calibri"/>
                <w:b w:val="0"/>
                <w:color w:val="auto"/>
                <w:sz w:val="18"/>
                <w:szCs w:val="18"/>
              </w:rPr>
            </w:pPr>
            <w:r w:rsidRPr="0050364F">
              <w:rPr>
                <w:rFonts w:ascii="Calibri" w:hAnsi="Calibri"/>
                <w:b w:val="0"/>
                <w:color w:val="auto"/>
                <w:sz w:val="18"/>
                <w:szCs w:val="18"/>
              </w:rPr>
              <w:t>-</w:t>
            </w:r>
          </w:p>
        </w:tc>
        <w:tc>
          <w:tcPr>
            <w:tcW w:w="1157" w:type="dxa"/>
            <w:shd w:val="clear" w:color="auto" w:fill="F2F2F2"/>
          </w:tcPr>
          <w:p w:rsidR="00082C38" w:rsidRPr="0050364F" w:rsidRDefault="00082C38" w:rsidP="00082C38">
            <w:pPr>
              <w:rPr>
                <w:rFonts w:ascii="Calibri" w:hAnsi="Calibri"/>
                <w:b w:val="0"/>
                <w:color w:val="auto"/>
                <w:sz w:val="18"/>
                <w:szCs w:val="18"/>
              </w:rPr>
            </w:pPr>
          </w:p>
        </w:tc>
        <w:tc>
          <w:tcPr>
            <w:tcW w:w="1394" w:type="dxa"/>
            <w:shd w:val="clear" w:color="auto" w:fill="F2F2F2"/>
          </w:tcPr>
          <w:p w:rsidR="00082C38" w:rsidRPr="0050364F" w:rsidRDefault="00082C38" w:rsidP="00082C38">
            <w:pPr>
              <w:rPr>
                <w:rFonts w:ascii="Calibri" w:hAnsi="Calibri"/>
                <w:b w:val="0"/>
                <w:color w:val="auto"/>
                <w:sz w:val="18"/>
                <w:szCs w:val="18"/>
              </w:rPr>
            </w:pPr>
            <w:r w:rsidRPr="0050364F">
              <w:rPr>
                <w:rFonts w:ascii="Calibri" w:hAnsi="Calibri"/>
                <w:b w:val="0"/>
                <w:color w:val="auto"/>
                <w:sz w:val="18"/>
                <w:szCs w:val="18"/>
              </w:rPr>
              <w:t>-</w:t>
            </w:r>
          </w:p>
        </w:tc>
        <w:tc>
          <w:tcPr>
            <w:tcW w:w="1456" w:type="dxa"/>
            <w:shd w:val="clear" w:color="auto" w:fill="F2F2F2"/>
          </w:tcPr>
          <w:p w:rsidR="00082C38" w:rsidRPr="0050364F" w:rsidRDefault="00082C38" w:rsidP="00082C38">
            <w:pPr>
              <w:rPr>
                <w:rFonts w:ascii="Calibri" w:hAnsi="Calibri"/>
                <w:b w:val="0"/>
                <w:color w:val="auto"/>
                <w:sz w:val="18"/>
                <w:szCs w:val="18"/>
              </w:rPr>
            </w:pPr>
          </w:p>
        </w:tc>
        <w:tc>
          <w:tcPr>
            <w:tcW w:w="954" w:type="dxa"/>
            <w:shd w:val="clear" w:color="auto" w:fill="F2F2F2"/>
          </w:tcPr>
          <w:p w:rsidR="00082C38" w:rsidRPr="0050364F" w:rsidRDefault="00082C38" w:rsidP="00082C38">
            <w:pPr>
              <w:rPr>
                <w:rFonts w:ascii="Calibri" w:hAnsi="Calibri"/>
                <w:b w:val="0"/>
                <w:color w:val="auto"/>
                <w:sz w:val="18"/>
                <w:szCs w:val="18"/>
              </w:rPr>
            </w:pPr>
            <w:r w:rsidRPr="0050364F">
              <w:rPr>
                <w:rFonts w:ascii="Calibri" w:hAnsi="Calibri"/>
                <w:b w:val="0"/>
                <w:color w:val="auto"/>
                <w:sz w:val="18"/>
                <w:szCs w:val="18"/>
              </w:rPr>
              <w:t>MIG</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tcPr>
          <w:p w:rsidR="00082C38" w:rsidRPr="000978E3" w:rsidRDefault="00082C38" w:rsidP="00082C38">
            <w:pPr>
              <w:jc w:val="right"/>
              <w:rPr>
                <w:rFonts w:ascii="Calibri" w:eastAsia="Times New Roman" w:hAnsi="Calibri" w:cs="Calibri"/>
                <w:b w:val="0"/>
                <w:color w:val="auto"/>
                <w:sz w:val="18"/>
                <w:szCs w:val="18"/>
              </w:rPr>
            </w:pPr>
            <w:r w:rsidRPr="000978E3">
              <w:rPr>
                <w:rFonts w:ascii="Calibri" w:hAnsi="Calibri" w:cs="Calibri"/>
                <w:sz w:val="18"/>
                <w:szCs w:val="18"/>
              </w:rPr>
              <w:t>R 1 947 400,00</w:t>
            </w:r>
          </w:p>
        </w:tc>
        <w:tc>
          <w:tcPr>
            <w:tcW w:w="1917" w:type="dxa"/>
            <w:tcBorders>
              <w:top w:val="single" w:sz="4" w:space="0" w:color="auto"/>
              <w:left w:val="nil"/>
              <w:bottom w:val="single" w:sz="4" w:space="0" w:color="auto"/>
              <w:right w:val="single" w:sz="4" w:space="0" w:color="auto"/>
            </w:tcBorders>
            <w:shd w:val="clear" w:color="000000" w:fill="FFFFFF"/>
            <w:vAlign w:val="bottom"/>
          </w:tcPr>
          <w:p w:rsidR="00082C38" w:rsidRPr="000978E3" w:rsidRDefault="00082C38" w:rsidP="00082C38">
            <w:pPr>
              <w:jc w:val="right"/>
              <w:rPr>
                <w:rFonts w:ascii="Calibri" w:hAnsi="Calibri" w:cs="Calibri"/>
                <w:sz w:val="18"/>
                <w:szCs w:val="18"/>
              </w:rPr>
            </w:pPr>
            <w:r>
              <w:rPr>
                <w:rFonts w:ascii="Calibri" w:hAnsi="Calibri" w:cs="Calibri"/>
                <w:sz w:val="18"/>
                <w:szCs w:val="18"/>
              </w:rPr>
              <w:t>R 1 935 150</w:t>
            </w:r>
            <w:r w:rsidRPr="000978E3">
              <w:rPr>
                <w:rFonts w:ascii="Calibri" w:hAnsi="Calibri" w:cs="Calibri"/>
                <w:sz w:val="18"/>
                <w:szCs w:val="18"/>
              </w:rPr>
              <w:t>,00</w:t>
            </w:r>
          </w:p>
        </w:tc>
        <w:tc>
          <w:tcPr>
            <w:tcW w:w="1616" w:type="dxa"/>
            <w:tcBorders>
              <w:top w:val="single" w:sz="4" w:space="0" w:color="auto"/>
              <w:left w:val="nil"/>
              <w:bottom w:val="single" w:sz="4" w:space="0" w:color="auto"/>
              <w:right w:val="single" w:sz="4" w:space="0" w:color="auto"/>
            </w:tcBorders>
            <w:shd w:val="clear" w:color="000000" w:fill="FFFFFF"/>
            <w:vAlign w:val="bottom"/>
          </w:tcPr>
          <w:p w:rsidR="00082C38" w:rsidRPr="000978E3" w:rsidRDefault="00082C38" w:rsidP="00082C38">
            <w:pPr>
              <w:jc w:val="right"/>
              <w:rPr>
                <w:rFonts w:ascii="Calibri" w:hAnsi="Calibri" w:cs="Calibri"/>
                <w:sz w:val="18"/>
                <w:szCs w:val="18"/>
              </w:rPr>
            </w:pPr>
            <w:r>
              <w:rPr>
                <w:rFonts w:ascii="Calibri" w:hAnsi="Calibri" w:cs="Calibri"/>
                <w:sz w:val="18"/>
                <w:szCs w:val="18"/>
              </w:rPr>
              <w:t>R 2 093 100</w:t>
            </w:r>
            <w:r w:rsidRPr="000978E3">
              <w:rPr>
                <w:rFonts w:ascii="Calibri" w:hAnsi="Calibri" w:cs="Calibri"/>
                <w:sz w:val="18"/>
                <w:szCs w:val="18"/>
              </w:rPr>
              <w:t>,00</w:t>
            </w:r>
          </w:p>
        </w:tc>
      </w:tr>
      <w:tr w:rsidR="00292131" w:rsidRPr="0050364F" w:rsidTr="00292131">
        <w:trPr>
          <w:trHeight w:val="600"/>
        </w:trPr>
        <w:tc>
          <w:tcPr>
            <w:tcW w:w="727" w:type="dxa"/>
            <w:tcBorders>
              <w:top w:val="single" w:sz="4" w:space="0" w:color="auto"/>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2</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Upgrading of Sonwabile Streets - Phase 2</w:t>
            </w:r>
          </w:p>
        </w:tc>
        <w:tc>
          <w:tcPr>
            <w:tcW w:w="709" w:type="dxa"/>
            <w:tcBorders>
              <w:top w:val="single" w:sz="4" w:space="0" w:color="auto"/>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3</w:t>
            </w:r>
          </w:p>
        </w:tc>
        <w:tc>
          <w:tcPr>
            <w:tcW w:w="992" w:type="dxa"/>
            <w:tcBorders>
              <w:top w:val="single" w:sz="4" w:space="0" w:color="auto"/>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2.2km</w:t>
            </w:r>
          </w:p>
        </w:tc>
        <w:tc>
          <w:tcPr>
            <w:tcW w:w="1157" w:type="dxa"/>
            <w:tcBorders>
              <w:top w:val="single" w:sz="4" w:space="0" w:color="auto"/>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single" w:sz="4" w:space="0" w:color="auto"/>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9 133 672,66</w:t>
            </w:r>
          </w:p>
        </w:tc>
        <w:tc>
          <w:tcPr>
            <w:tcW w:w="1456" w:type="dxa"/>
            <w:tcBorders>
              <w:top w:val="single" w:sz="4" w:space="0" w:color="auto"/>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single" w:sz="4" w:space="0" w:color="auto"/>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single" w:sz="4" w:space="0" w:color="auto"/>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3 500 000,00</w:t>
            </w:r>
          </w:p>
        </w:tc>
        <w:tc>
          <w:tcPr>
            <w:tcW w:w="1917" w:type="dxa"/>
            <w:tcBorders>
              <w:top w:val="single" w:sz="4" w:space="0" w:color="auto"/>
              <w:left w:val="nil"/>
              <w:bottom w:val="single" w:sz="4" w:space="0" w:color="auto"/>
              <w:right w:val="single" w:sz="4" w:space="0" w:color="auto"/>
            </w:tcBorders>
            <w:shd w:val="clear" w:color="000000" w:fill="FFFFFF"/>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single" w:sz="4" w:space="0" w:color="auto"/>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292131" w:rsidRPr="0050364F" w:rsidTr="00292131">
        <w:trPr>
          <w:trHeight w:val="600"/>
        </w:trPr>
        <w:tc>
          <w:tcPr>
            <w:tcW w:w="727" w:type="dxa"/>
            <w:tcBorders>
              <w:top w:val="nil"/>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3</w:t>
            </w:r>
          </w:p>
        </w:tc>
        <w:tc>
          <w:tcPr>
            <w:tcW w:w="2500" w:type="dxa"/>
            <w:tcBorders>
              <w:top w:val="nil"/>
              <w:left w:val="single" w:sz="4" w:space="0" w:color="auto"/>
              <w:bottom w:val="single" w:sz="4" w:space="0" w:color="auto"/>
              <w:right w:val="single" w:sz="4" w:space="0" w:color="auto"/>
            </w:tcBorders>
            <w:shd w:val="clear" w:color="auto" w:fill="auto"/>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Construction of Ilisolomzi Community Centre </w:t>
            </w:r>
          </w:p>
        </w:tc>
        <w:tc>
          <w:tcPr>
            <w:tcW w:w="709"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9</w:t>
            </w:r>
          </w:p>
        </w:tc>
        <w:tc>
          <w:tcPr>
            <w:tcW w:w="992"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nil"/>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4 500 000,00</w:t>
            </w:r>
          </w:p>
        </w:tc>
        <w:tc>
          <w:tcPr>
            <w:tcW w:w="1456"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vAlign w:val="center"/>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450 000,00</w:t>
            </w:r>
          </w:p>
        </w:tc>
        <w:tc>
          <w:tcPr>
            <w:tcW w:w="1917" w:type="dxa"/>
            <w:tcBorders>
              <w:top w:val="nil"/>
              <w:left w:val="nil"/>
              <w:bottom w:val="single" w:sz="4" w:space="0" w:color="auto"/>
              <w:right w:val="single" w:sz="4" w:space="0" w:color="auto"/>
            </w:tcBorders>
            <w:shd w:val="clear" w:color="000000" w:fill="FFFFFF"/>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292131" w:rsidRPr="0050364F" w:rsidTr="00292131">
        <w:trPr>
          <w:trHeight w:val="600"/>
        </w:trPr>
        <w:tc>
          <w:tcPr>
            <w:tcW w:w="727" w:type="dxa"/>
            <w:tcBorders>
              <w:top w:val="nil"/>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4</w:t>
            </w:r>
          </w:p>
        </w:tc>
        <w:tc>
          <w:tcPr>
            <w:tcW w:w="2500" w:type="dxa"/>
            <w:tcBorders>
              <w:top w:val="nil"/>
              <w:left w:val="single" w:sz="4" w:space="0" w:color="auto"/>
              <w:bottom w:val="single" w:sz="4" w:space="0" w:color="auto"/>
              <w:right w:val="single" w:sz="4" w:space="0" w:color="auto"/>
            </w:tcBorders>
            <w:shd w:val="clear" w:color="auto" w:fill="auto"/>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Upgrading of Sithole Streets &amp; Stormwater</w:t>
            </w:r>
          </w:p>
        </w:tc>
        <w:tc>
          <w:tcPr>
            <w:tcW w:w="709"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3</w:t>
            </w:r>
          </w:p>
        </w:tc>
        <w:tc>
          <w:tcPr>
            <w:tcW w:w="992"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3km</w:t>
            </w:r>
          </w:p>
        </w:tc>
        <w:tc>
          <w:tcPr>
            <w:tcW w:w="1157"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nil"/>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11 731 757,21</w:t>
            </w:r>
          </w:p>
        </w:tc>
        <w:tc>
          <w:tcPr>
            <w:tcW w:w="1456"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1 406 433,34</w:t>
            </w:r>
          </w:p>
        </w:tc>
        <w:tc>
          <w:tcPr>
            <w:tcW w:w="1917"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292131" w:rsidRPr="0050364F" w:rsidTr="00292131">
        <w:trPr>
          <w:trHeight w:val="600"/>
        </w:trPr>
        <w:tc>
          <w:tcPr>
            <w:tcW w:w="727" w:type="dxa"/>
            <w:tcBorders>
              <w:top w:val="nil"/>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5</w:t>
            </w:r>
          </w:p>
        </w:tc>
        <w:tc>
          <w:tcPr>
            <w:tcW w:w="2500" w:type="dxa"/>
            <w:tcBorders>
              <w:top w:val="nil"/>
              <w:left w:val="single" w:sz="4" w:space="0" w:color="auto"/>
              <w:bottom w:val="single" w:sz="4" w:space="0" w:color="auto"/>
              <w:right w:val="single" w:sz="4" w:space="0" w:color="auto"/>
            </w:tcBorders>
            <w:shd w:val="clear" w:color="auto" w:fill="auto"/>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Hopedale Sportsfield</w:t>
            </w:r>
          </w:p>
        </w:tc>
        <w:tc>
          <w:tcPr>
            <w:tcW w:w="709"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5</w:t>
            </w:r>
          </w:p>
        </w:tc>
        <w:tc>
          <w:tcPr>
            <w:tcW w:w="992"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nil"/>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1 780 096,50</w:t>
            </w:r>
          </w:p>
        </w:tc>
        <w:tc>
          <w:tcPr>
            <w:tcW w:w="1456"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500 000,00</w:t>
            </w:r>
          </w:p>
        </w:tc>
        <w:tc>
          <w:tcPr>
            <w:tcW w:w="1917"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292131" w:rsidRPr="0050364F" w:rsidTr="00292131">
        <w:trPr>
          <w:trHeight w:val="600"/>
        </w:trPr>
        <w:tc>
          <w:tcPr>
            <w:tcW w:w="727" w:type="dxa"/>
            <w:tcBorders>
              <w:top w:val="nil"/>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6</w:t>
            </w:r>
          </w:p>
        </w:tc>
        <w:tc>
          <w:tcPr>
            <w:tcW w:w="2500" w:type="dxa"/>
            <w:tcBorders>
              <w:top w:val="nil"/>
              <w:left w:val="single" w:sz="4" w:space="0" w:color="auto"/>
              <w:bottom w:val="single" w:sz="4" w:space="0" w:color="auto"/>
              <w:right w:val="single" w:sz="4" w:space="0" w:color="auto"/>
            </w:tcBorders>
            <w:shd w:val="clear" w:color="auto" w:fill="auto"/>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Upgrading of Vincent Streets &amp; Stormwater</w:t>
            </w:r>
          </w:p>
        </w:tc>
        <w:tc>
          <w:tcPr>
            <w:tcW w:w="709"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17</w:t>
            </w:r>
          </w:p>
        </w:tc>
        <w:tc>
          <w:tcPr>
            <w:tcW w:w="992"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3.7km</w:t>
            </w:r>
          </w:p>
        </w:tc>
        <w:tc>
          <w:tcPr>
            <w:tcW w:w="1157"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nil"/>
              <w:left w:val="nil"/>
              <w:bottom w:val="single" w:sz="4" w:space="0" w:color="auto"/>
              <w:right w:val="single" w:sz="4" w:space="0" w:color="auto"/>
            </w:tcBorders>
            <w:shd w:val="clear" w:color="auto" w:fill="auto"/>
            <w:noWrap/>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16 423 057,06</w:t>
            </w:r>
          </w:p>
        </w:tc>
        <w:tc>
          <w:tcPr>
            <w:tcW w:w="1456"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auto" w:fill="auto"/>
            <w:noWrap/>
            <w:vAlign w:val="center"/>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3 074 338,34</w:t>
            </w:r>
          </w:p>
        </w:tc>
        <w:tc>
          <w:tcPr>
            <w:tcW w:w="1917" w:type="dxa"/>
            <w:tcBorders>
              <w:top w:val="nil"/>
              <w:left w:val="nil"/>
              <w:bottom w:val="single" w:sz="4" w:space="0" w:color="auto"/>
              <w:right w:val="single" w:sz="4" w:space="0" w:color="auto"/>
            </w:tcBorders>
            <w:shd w:val="clear" w:color="000000" w:fill="FFFFFF"/>
            <w:noWrap/>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292131" w:rsidRPr="0050364F" w:rsidTr="00292131">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7</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Liphofung access road</w:t>
            </w:r>
          </w:p>
        </w:tc>
        <w:tc>
          <w:tcPr>
            <w:tcW w:w="709"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15</w:t>
            </w:r>
          </w:p>
        </w:tc>
        <w:tc>
          <w:tcPr>
            <w:tcW w:w="992"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13.5km</w:t>
            </w:r>
          </w:p>
        </w:tc>
        <w:tc>
          <w:tcPr>
            <w:tcW w:w="1157"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10 125 000,00</w:t>
            </w:r>
          </w:p>
        </w:tc>
        <w:tc>
          <w:tcPr>
            <w:tcW w:w="1456"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5 615 402,64</w:t>
            </w:r>
          </w:p>
        </w:tc>
        <w:tc>
          <w:tcPr>
            <w:tcW w:w="1917"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292131" w:rsidRPr="0050364F" w:rsidTr="00292131">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8</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 of T83 to Platana Access Road &amp; Bridge</w:t>
            </w:r>
          </w:p>
        </w:tc>
        <w:tc>
          <w:tcPr>
            <w:tcW w:w="709"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4</w:t>
            </w:r>
          </w:p>
        </w:tc>
        <w:tc>
          <w:tcPr>
            <w:tcW w:w="992"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w:t>
            </w:r>
          </w:p>
        </w:tc>
        <w:tc>
          <w:tcPr>
            <w:tcW w:w="1157"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4 485 000,00</w:t>
            </w:r>
          </w:p>
        </w:tc>
        <w:tc>
          <w:tcPr>
            <w:tcW w:w="1456"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2 000 000,00</w:t>
            </w:r>
          </w:p>
        </w:tc>
        <w:tc>
          <w:tcPr>
            <w:tcW w:w="1917" w:type="dxa"/>
            <w:tcBorders>
              <w:top w:val="nil"/>
              <w:left w:val="nil"/>
              <w:bottom w:val="single" w:sz="4" w:space="0" w:color="auto"/>
              <w:right w:val="single" w:sz="4" w:space="0" w:color="auto"/>
            </w:tcBorders>
            <w:shd w:val="clear" w:color="000000" w:fill="FFFFFF"/>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292131" w:rsidRPr="0050364F" w:rsidTr="00292131">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9</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 of Ntabayikhonjwa Access Road</w:t>
            </w:r>
          </w:p>
        </w:tc>
        <w:tc>
          <w:tcPr>
            <w:tcW w:w="709"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12</w:t>
            </w:r>
          </w:p>
        </w:tc>
        <w:tc>
          <w:tcPr>
            <w:tcW w:w="992"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6km</w:t>
            </w:r>
          </w:p>
        </w:tc>
        <w:tc>
          <w:tcPr>
            <w:tcW w:w="1157"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9 302 105,49</w:t>
            </w:r>
          </w:p>
        </w:tc>
        <w:tc>
          <w:tcPr>
            <w:tcW w:w="1456"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3 559 289,37</w:t>
            </w:r>
          </w:p>
        </w:tc>
        <w:tc>
          <w:tcPr>
            <w:tcW w:w="1917" w:type="dxa"/>
            <w:tcBorders>
              <w:top w:val="nil"/>
              <w:left w:val="nil"/>
              <w:bottom w:val="single" w:sz="4" w:space="0" w:color="auto"/>
              <w:right w:val="single" w:sz="4" w:space="0" w:color="auto"/>
            </w:tcBorders>
            <w:shd w:val="clear" w:color="000000" w:fill="FFFFFF"/>
            <w:noWrap/>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000000" w:fill="FFFFFF"/>
            <w:noWrap/>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292131" w:rsidRPr="0050364F" w:rsidTr="00292131">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10</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Lower Tsitsana Community Centre</w:t>
            </w:r>
          </w:p>
        </w:tc>
        <w:tc>
          <w:tcPr>
            <w:tcW w:w="709"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4</w:t>
            </w:r>
          </w:p>
        </w:tc>
        <w:tc>
          <w:tcPr>
            <w:tcW w:w="992"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nil"/>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4 500 000,00</w:t>
            </w:r>
          </w:p>
        </w:tc>
        <w:tc>
          <w:tcPr>
            <w:tcW w:w="1456"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1 500 000,00</w:t>
            </w:r>
          </w:p>
        </w:tc>
        <w:tc>
          <w:tcPr>
            <w:tcW w:w="1917" w:type="dxa"/>
            <w:tcBorders>
              <w:top w:val="nil"/>
              <w:left w:val="nil"/>
              <w:bottom w:val="single" w:sz="4" w:space="0" w:color="auto"/>
              <w:right w:val="single" w:sz="4" w:space="0" w:color="auto"/>
            </w:tcBorders>
            <w:shd w:val="clear" w:color="auto" w:fill="auto"/>
            <w:noWrap/>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292131" w:rsidRPr="0050364F" w:rsidTr="00292131">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11</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 of Ugie Sports Field</w:t>
            </w:r>
          </w:p>
        </w:tc>
        <w:tc>
          <w:tcPr>
            <w:tcW w:w="709"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2</w:t>
            </w:r>
          </w:p>
        </w:tc>
        <w:tc>
          <w:tcPr>
            <w:tcW w:w="992"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12 781 750,85</w:t>
            </w:r>
          </w:p>
        </w:tc>
        <w:tc>
          <w:tcPr>
            <w:tcW w:w="1456"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1 500 000,00</w:t>
            </w:r>
          </w:p>
        </w:tc>
        <w:tc>
          <w:tcPr>
            <w:tcW w:w="1917" w:type="dxa"/>
            <w:tcBorders>
              <w:top w:val="nil"/>
              <w:left w:val="nil"/>
              <w:bottom w:val="single" w:sz="4" w:space="0" w:color="auto"/>
              <w:right w:val="single" w:sz="4" w:space="0" w:color="auto"/>
            </w:tcBorders>
            <w:shd w:val="clear" w:color="000000" w:fill="FFFFFF"/>
            <w:noWrap/>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000000" w:fill="FFFFFF"/>
            <w:noWrap/>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292131" w:rsidRPr="0050364F" w:rsidTr="00292131">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12</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T83 to Upper Tsitsana Access Road</w:t>
            </w:r>
          </w:p>
        </w:tc>
        <w:tc>
          <w:tcPr>
            <w:tcW w:w="709"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4</w:t>
            </w:r>
          </w:p>
        </w:tc>
        <w:tc>
          <w:tcPr>
            <w:tcW w:w="992"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12.02km</w:t>
            </w:r>
          </w:p>
        </w:tc>
        <w:tc>
          <w:tcPr>
            <w:tcW w:w="1157"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7 424 724,90</w:t>
            </w:r>
          </w:p>
        </w:tc>
        <w:tc>
          <w:tcPr>
            <w:tcW w:w="1456"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6 480 424,90</w:t>
            </w:r>
          </w:p>
        </w:tc>
        <w:tc>
          <w:tcPr>
            <w:tcW w:w="1917" w:type="dxa"/>
            <w:tcBorders>
              <w:top w:val="nil"/>
              <w:left w:val="nil"/>
              <w:bottom w:val="single" w:sz="4" w:space="0" w:color="auto"/>
              <w:right w:val="single" w:sz="4" w:space="0" w:color="auto"/>
            </w:tcBorders>
            <w:shd w:val="clear" w:color="000000" w:fill="FFFFFF"/>
            <w:vAlign w:val="center"/>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500 000,00</w:t>
            </w:r>
          </w:p>
        </w:tc>
        <w:tc>
          <w:tcPr>
            <w:tcW w:w="1616" w:type="dxa"/>
            <w:tcBorders>
              <w:top w:val="nil"/>
              <w:left w:val="nil"/>
              <w:bottom w:val="single" w:sz="4" w:space="0" w:color="auto"/>
              <w:right w:val="single" w:sz="4" w:space="0" w:color="auto"/>
            </w:tcBorders>
            <w:shd w:val="clear" w:color="000000" w:fill="FFFFFF"/>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292131" w:rsidRPr="0050364F" w:rsidTr="00292131">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292131" w:rsidRPr="00DE1799" w:rsidRDefault="00292131" w:rsidP="00292131">
            <w:pPr>
              <w:pStyle w:val="NoSpacing"/>
              <w:rPr>
                <w:rFonts w:ascii="Calibri" w:hAnsi="Calibri" w:cs="Calibri"/>
                <w:sz w:val="18"/>
                <w:szCs w:val="18"/>
              </w:rPr>
            </w:pPr>
            <w:r w:rsidRPr="00DE1799">
              <w:rPr>
                <w:rFonts w:ascii="Calibri" w:hAnsi="Calibri" w:cs="Calibri"/>
                <w:sz w:val="18"/>
                <w:szCs w:val="18"/>
              </w:rPr>
              <w:t>13</w:t>
            </w:r>
          </w:p>
        </w:tc>
        <w:tc>
          <w:tcPr>
            <w:tcW w:w="2500" w:type="dxa"/>
            <w:tcBorders>
              <w:top w:val="nil"/>
              <w:left w:val="single" w:sz="4" w:space="0" w:color="auto"/>
              <w:bottom w:val="single" w:sz="4" w:space="0" w:color="auto"/>
              <w:right w:val="single" w:sz="4" w:space="0" w:color="auto"/>
            </w:tcBorders>
            <w:shd w:val="clear" w:color="auto" w:fill="auto"/>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Koebong Access Road</w:t>
            </w:r>
          </w:p>
        </w:tc>
        <w:tc>
          <w:tcPr>
            <w:tcW w:w="709" w:type="dxa"/>
            <w:tcBorders>
              <w:top w:val="nil"/>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13</w:t>
            </w:r>
          </w:p>
        </w:tc>
        <w:tc>
          <w:tcPr>
            <w:tcW w:w="992" w:type="dxa"/>
            <w:tcBorders>
              <w:top w:val="nil"/>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7.1km</w:t>
            </w:r>
          </w:p>
        </w:tc>
        <w:tc>
          <w:tcPr>
            <w:tcW w:w="1157" w:type="dxa"/>
            <w:tcBorders>
              <w:top w:val="nil"/>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w:t>
            </w:r>
          </w:p>
        </w:tc>
        <w:tc>
          <w:tcPr>
            <w:tcW w:w="1394" w:type="dxa"/>
            <w:tcBorders>
              <w:top w:val="nil"/>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6 246 225,00</w:t>
            </w:r>
          </w:p>
        </w:tc>
        <w:tc>
          <w:tcPr>
            <w:tcW w:w="1456" w:type="dxa"/>
            <w:tcBorders>
              <w:top w:val="nil"/>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auto" w:fill="auto"/>
            <w:vAlign w:val="bottom"/>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vAlign w:val="center"/>
          </w:tcPr>
          <w:p w:rsidR="00292131" w:rsidRPr="00F26FE1" w:rsidRDefault="00292131" w:rsidP="00292131">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4 700 000,00</w:t>
            </w:r>
          </w:p>
        </w:tc>
        <w:tc>
          <w:tcPr>
            <w:tcW w:w="1917" w:type="dxa"/>
            <w:tcBorders>
              <w:top w:val="nil"/>
              <w:left w:val="nil"/>
              <w:bottom w:val="single" w:sz="4" w:space="0" w:color="auto"/>
              <w:right w:val="single" w:sz="4" w:space="0" w:color="auto"/>
            </w:tcBorders>
            <w:shd w:val="clear" w:color="auto" w:fill="auto"/>
            <w:vAlign w:val="center"/>
          </w:tcPr>
          <w:p w:rsidR="00292131" w:rsidRPr="00F26FE1" w:rsidRDefault="00292131" w:rsidP="00292131">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500 000,00</w:t>
            </w:r>
          </w:p>
        </w:tc>
        <w:tc>
          <w:tcPr>
            <w:tcW w:w="1616" w:type="dxa"/>
            <w:tcBorders>
              <w:top w:val="nil"/>
              <w:left w:val="nil"/>
              <w:bottom w:val="single" w:sz="4" w:space="0" w:color="auto"/>
              <w:right w:val="single" w:sz="4" w:space="0" w:color="auto"/>
            </w:tcBorders>
            <w:shd w:val="clear" w:color="000000" w:fill="FFFFFF"/>
            <w:vAlign w:val="center"/>
          </w:tcPr>
          <w:p w:rsidR="00292131" w:rsidRPr="00F26FE1" w:rsidRDefault="00292131" w:rsidP="00292131">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DE1799" w:rsidRDefault="005643F8" w:rsidP="005643F8">
            <w:pPr>
              <w:pStyle w:val="NoSpacing"/>
              <w:rPr>
                <w:rFonts w:ascii="Calibri" w:hAnsi="Calibri" w:cs="Calibri"/>
                <w:sz w:val="18"/>
                <w:szCs w:val="18"/>
              </w:rPr>
            </w:pPr>
            <w:r w:rsidRPr="00DE1799">
              <w:rPr>
                <w:rFonts w:ascii="Calibri" w:hAnsi="Calibri" w:cs="Calibri"/>
                <w:sz w:val="18"/>
                <w:szCs w:val="18"/>
              </w:rPr>
              <w:lastRenderedPageBreak/>
              <w:t>14</w:t>
            </w:r>
          </w:p>
        </w:tc>
        <w:tc>
          <w:tcPr>
            <w:tcW w:w="2500" w:type="dxa"/>
            <w:tcBorders>
              <w:top w:val="nil"/>
              <w:left w:val="single" w:sz="4" w:space="0" w:color="auto"/>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Upgrading &amp; Rehabilitation of Maclear Roads (Cluster 1 Roads) - Phase 1</w:t>
            </w:r>
          </w:p>
        </w:tc>
        <w:tc>
          <w:tcPr>
            <w:tcW w:w="709" w:type="dxa"/>
            <w:vMerge w:val="restart"/>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3</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3.99km</w:t>
            </w:r>
          </w:p>
        </w:tc>
        <w:tc>
          <w:tcPr>
            <w:tcW w:w="1157" w:type="dxa"/>
            <w:vMerge w:val="restart"/>
            <w:tcBorders>
              <w:top w:val="nil"/>
              <w:left w:val="single" w:sz="4" w:space="0" w:color="auto"/>
              <w:bottom w:val="single" w:sz="4" w:space="0" w:color="000000"/>
              <w:right w:val="single" w:sz="4" w:space="0" w:color="auto"/>
            </w:tcBorders>
            <w:shd w:val="clear" w:color="auto" w:fill="auto"/>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Design</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31 527 721,71</w:t>
            </w:r>
          </w:p>
        </w:tc>
        <w:tc>
          <w:tcPr>
            <w:tcW w:w="1456" w:type="dxa"/>
            <w:vMerge w:val="restart"/>
            <w:tcBorders>
              <w:top w:val="nil"/>
              <w:left w:val="single" w:sz="4" w:space="0" w:color="auto"/>
              <w:bottom w:val="single" w:sz="4" w:space="0" w:color="000000"/>
              <w:right w:val="single" w:sz="4" w:space="0" w:color="auto"/>
            </w:tcBorders>
            <w:shd w:val="clear" w:color="auto" w:fill="auto"/>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2 714 711,41</w:t>
            </w:r>
          </w:p>
        </w:tc>
        <w:tc>
          <w:tcPr>
            <w:tcW w:w="1917" w:type="dxa"/>
            <w:vMerge w:val="restart"/>
            <w:tcBorders>
              <w:top w:val="nil"/>
              <w:left w:val="nil"/>
              <w:bottom w:val="single" w:sz="4" w:space="0" w:color="auto"/>
              <w:right w:val="single" w:sz="4" w:space="0" w:color="auto"/>
            </w:tcBorders>
            <w:shd w:val="clear" w:color="auto" w:fill="auto"/>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10 985 000,00</w:t>
            </w:r>
          </w:p>
        </w:tc>
        <w:tc>
          <w:tcPr>
            <w:tcW w:w="1616" w:type="dxa"/>
            <w:vMerge w:val="restart"/>
            <w:tcBorders>
              <w:top w:val="nil"/>
              <w:left w:val="nil"/>
              <w:bottom w:val="single" w:sz="4" w:space="0" w:color="auto"/>
              <w:right w:val="single" w:sz="4" w:space="0" w:color="auto"/>
            </w:tcBorders>
            <w:shd w:val="clear" w:color="auto" w:fill="auto"/>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11 349 743,85</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DE1799" w:rsidRDefault="005643F8" w:rsidP="005643F8">
            <w:pPr>
              <w:pStyle w:val="NoSpacing"/>
              <w:rPr>
                <w:rFonts w:ascii="Calibri" w:hAnsi="Calibri" w:cs="Calibri"/>
                <w:sz w:val="18"/>
                <w:szCs w:val="18"/>
              </w:rPr>
            </w:pPr>
            <w:r w:rsidRPr="00DE1799">
              <w:rPr>
                <w:rFonts w:ascii="Calibri" w:hAnsi="Calibri" w:cs="Calibri"/>
                <w:sz w:val="18"/>
                <w:szCs w:val="18"/>
              </w:rPr>
              <w:t>15</w:t>
            </w:r>
          </w:p>
        </w:tc>
        <w:tc>
          <w:tcPr>
            <w:tcW w:w="2500" w:type="dxa"/>
            <w:tcBorders>
              <w:top w:val="nil"/>
              <w:left w:val="single" w:sz="4" w:space="0" w:color="auto"/>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Upgrading &amp; Rehabilitation of Maclear Roads (Cluster 1 Roads) - Phase 2</w:t>
            </w:r>
          </w:p>
        </w:tc>
        <w:tc>
          <w:tcPr>
            <w:tcW w:w="709" w:type="dxa"/>
            <w:vMerge/>
            <w:tcBorders>
              <w:left w:val="nil"/>
              <w:bottom w:val="single" w:sz="4" w:space="0" w:color="auto"/>
              <w:right w:val="single" w:sz="4" w:space="0" w:color="auto"/>
            </w:tcBorders>
            <w:shd w:val="clear" w:color="000000" w:fill="FFFFFF"/>
            <w:vAlign w:val="bottom"/>
          </w:tcPr>
          <w:p w:rsidR="005643F8" w:rsidRPr="00DE1799" w:rsidRDefault="005643F8" w:rsidP="005643F8">
            <w:pPr>
              <w:pStyle w:val="NoSpacing"/>
              <w:rPr>
                <w:rFonts w:ascii="Calibri" w:hAnsi="Calibri" w:cs="Calibri"/>
                <w:sz w:val="18"/>
                <w:szCs w:val="18"/>
              </w:rPr>
            </w:pPr>
          </w:p>
        </w:tc>
        <w:tc>
          <w:tcPr>
            <w:tcW w:w="992" w:type="dxa"/>
            <w:vMerge/>
            <w:tcBorders>
              <w:left w:val="nil"/>
              <w:bottom w:val="single" w:sz="4" w:space="0" w:color="auto"/>
              <w:right w:val="single" w:sz="4" w:space="0" w:color="auto"/>
            </w:tcBorders>
            <w:shd w:val="clear" w:color="000000" w:fill="FFFFFF"/>
            <w:vAlign w:val="bottom"/>
          </w:tcPr>
          <w:p w:rsidR="005643F8" w:rsidRPr="00DE1799" w:rsidRDefault="005643F8" w:rsidP="005643F8">
            <w:pPr>
              <w:pStyle w:val="NoSpacing"/>
              <w:rPr>
                <w:rFonts w:ascii="Calibri" w:hAnsi="Calibri" w:cs="Calibri"/>
                <w:sz w:val="18"/>
                <w:szCs w:val="18"/>
              </w:rPr>
            </w:pPr>
          </w:p>
        </w:tc>
        <w:tc>
          <w:tcPr>
            <w:tcW w:w="1157" w:type="dxa"/>
            <w:vMerge/>
            <w:tcBorders>
              <w:left w:val="nil"/>
              <w:bottom w:val="single" w:sz="4" w:space="0" w:color="auto"/>
              <w:right w:val="single" w:sz="4" w:space="0" w:color="auto"/>
            </w:tcBorders>
            <w:shd w:val="clear" w:color="000000" w:fill="FFFFFF"/>
            <w:vAlign w:val="bottom"/>
          </w:tcPr>
          <w:p w:rsidR="005643F8" w:rsidRPr="00DE1799" w:rsidRDefault="005643F8" w:rsidP="005643F8">
            <w:pPr>
              <w:pStyle w:val="NoSpacing"/>
              <w:rPr>
                <w:rFonts w:ascii="Calibri" w:hAnsi="Calibri" w:cs="Calibri"/>
                <w:sz w:val="18"/>
                <w:szCs w:val="18"/>
              </w:rPr>
            </w:pPr>
          </w:p>
        </w:tc>
        <w:tc>
          <w:tcPr>
            <w:tcW w:w="1394" w:type="dxa"/>
            <w:vMerge/>
            <w:tcBorders>
              <w:left w:val="nil"/>
              <w:bottom w:val="single" w:sz="4" w:space="0" w:color="auto"/>
              <w:right w:val="single" w:sz="4" w:space="0" w:color="auto"/>
            </w:tcBorders>
            <w:shd w:val="clear" w:color="auto" w:fill="auto"/>
            <w:vAlign w:val="bottom"/>
          </w:tcPr>
          <w:p w:rsidR="005643F8" w:rsidRPr="00DE1799" w:rsidRDefault="005643F8" w:rsidP="005643F8">
            <w:pPr>
              <w:pStyle w:val="NoSpacing"/>
              <w:rPr>
                <w:rFonts w:ascii="Calibri" w:hAnsi="Calibri" w:cs="Calibri"/>
                <w:sz w:val="18"/>
                <w:szCs w:val="18"/>
              </w:rPr>
            </w:pPr>
          </w:p>
        </w:tc>
        <w:tc>
          <w:tcPr>
            <w:tcW w:w="1456" w:type="dxa"/>
            <w:vMerge/>
            <w:tcBorders>
              <w:left w:val="nil"/>
              <w:bottom w:val="single" w:sz="4" w:space="0" w:color="auto"/>
              <w:right w:val="single" w:sz="4" w:space="0" w:color="auto"/>
            </w:tcBorders>
            <w:shd w:val="clear" w:color="000000" w:fill="FFFFFF"/>
            <w:vAlign w:val="bottom"/>
          </w:tcPr>
          <w:p w:rsidR="005643F8" w:rsidRPr="00DE1799" w:rsidRDefault="005643F8" w:rsidP="005643F8">
            <w:pPr>
              <w:pStyle w:val="NoSpacing"/>
              <w:rPr>
                <w:rFonts w:ascii="Calibri" w:hAnsi="Calibri" w:cs="Calibri"/>
                <w:sz w:val="18"/>
                <w:szCs w:val="18"/>
              </w:rPr>
            </w:pPr>
          </w:p>
        </w:tc>
        <w:tc>
          <w:tcPr>
            <w:tcW w:w="954" w:type="dxa"/>
            <w:vMerge/>
            <w:tcBorders>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p>
        </w:tc>
        <w:tc>
          <w:tcPr>
            <w:tcW w:w="1559" w:type="dxa"/>
            <w:vMerge/>
            <w:tcBorders>
              <w:left w:val="nil"/>
              <w:bottom w:val="single" w:sz="4" w:space="0" w:color="auto"/>
              <w:right w:val="single" w:sz="4" w:space="0" w:color="auto"/>
            </w:tcBorders>
            <w:shd w:val="clear" w:color="000000" w:fill="FFFFFF"/>
            <w:vAlign w:val="center"/>
          </w:tcPr>
          <w:p w:rsidR="005643F8" w:rsidRPr="00DE1799" w:rsidRDefault="005643F8" w:rsidP="005643F8">
            <w:pPr>
              <w:pStyle w:val="NoSpacing"/>
              <w:rPr>
                <w:rFonts w:ascii="Calibri" w:hAnsi="Calibri" w:cs="Calibri"/>
                <w:color w:val="000000"/>
                <w:sz w:val="18"/>
                <w:szCs w:val="18"/>
              </w:rPr>
            </w:pPr>
          </w:p>
        </w:tc>
        <w:tc>
          <w:tcPr>
            <w:tcW w:w="1917" w:type="dxa"/>
            <w:vMerge/>
            <w:tcBorders>
              <w:left w:val="nil"/>
              <w:bottom w:val="single" w:sz="4" w:space="0" w:color="auto"/>
              <w:right w:val="single" w:sz="4" w:space="0" w:color="auto"/>
            </w:tcBorders>
            <w:shd w:val="clear" w:color="auto" w:fill="auto"/>
            <w:vAlign w:val="center"/>
          </w:tcPr>
          <w:p w:rsidR="005643F8" w:rsidRPr="00DE1799" w:rsidRDefault="005643F8" w:rsidP="005643F8">
            <w:pPr>
              <w:pStyle w:val="NoSpacing"/>
              <w:rPr>
                <w:rFonts w:ascii="Calibri" w:hAnsi="Calibri" w:cs="Calibri"/>
                <w:sz w:val="18"/>
                <w:szCs w:val="18"/>
              </w:rPr>
            </w:pPr>
          </w:p>
        </w:tc>
        <w:tc>
          <w:tcPr>
            <w:tcW w:w="1616" w:type="dxa"/>
            <w:vMerge/>
            <w:tcBorders>
              <w:left w:val="nil"/>
              <w:bottom w:val="single" w:sz="4" w:space="0" w:color="auto"/>
              <w:right w:val="single" w:sz="4" w:space="0" w:color="auto"/>
            </w:tcBorders>
            <w:shd w:val="clear" w:color="auto" w:fill="auto"/>
            <w:vAlign w:val="center"/>
          </w:tcPr>
          <w:p w:rsidR="005643F8" w:rsidRPr="00DE1799" w:rsidRDefault="005643F8" w:rsidP="005643F8">
            <w:pPr>
              <w:pStyle w:val="NoSpacing"/>
              <w:rPr>
                <w:rFonts w:ascii="Calibri" w:hAnsi="Calibri" w:cs="Calibri"/>
                <w:color w:val="000000"/>
                <w:sz w:val="18"/>
                <w:szCs w:val="18"/>
              </w:rPr>
            </w:pP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16</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 of Lehlakaneng Access Road</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12</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nil"/>
              <w:left w:val="nil"/>
              <w:bottom w:val="nil"/>
              <w:right w:val="single" w:sz="4" w:space="0" w:color="auto"/>
            </w:tcBorders>
            <w:shd w:val="clear" w:color="auto" w:fill="auto"/>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Design</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000000" w:fill="FFFFFF"/>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3 692 520,07</w:t>
            </w:r>
          </w:p>
        </w:tc>
      </w:tr>
      <w:tr w:rsidR="005643F8" w:rsidRPr="0050364F" w:rsidTr="00017A8C">
        <w:trPr>
          <w:trHeight w:val="763"/>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17</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Lower Sithana</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5</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single" w:sz="4" w:space="0" w:color="auto"/>
              <w:left w:val="nil"/>
              <w:bottom w:val="nil"/>
              <w:right w:val="single" w:sz="4" w:space="0" w:color="auto"/>
            </w:tcBorders>
            <w:shd w:val="clear" w:color="auto" w:fill="auto"/>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Design</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4 275 044,00</w:t>
            </w:r>
          </w:p>
        </w:tc>
        <w:tc>
          <w:tcPr>
            <w:tcW w:w="1616" w:type="dxa"/>
            <w:tcBorders>
              <w:top w:val="nil"/>
              <w:left w:val="nil"/>
              <w:bottom w:val="single" w:sz="4" w:space="0" w:color="auto"/>
              <w:right w:val="single" w:sz="4" w:space="0" w:color="auto"/>
            </w:tcBorders>
            <w:shd w:val="clear" w:color="auto" w:fill="auto"/>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2 902 909,49</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18</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 of Castle Rock Access Road &amp; Bridge</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8</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single" w:sz="4" w:space="0" w:color="auto"/>
              <w:left w:val="nil"/>
              <w:bottom w:val="nil"/>
              <w:right w:val="single" w:sz="4" w:space="0" w:color="auto"/>
            </w:tcBorders>
            <w:shd w:val="clear" w:color="auto" w:fill="auto"/>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Design</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2 830 699,93</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4 034 308,95</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19</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 of Phumolong/Mabambeni Pre-school</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8</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single" w:sz="4" w:space="0" w:color="auto"/>
              <w:left w:val="nil"/>
              <w:bottom w:val="nil"/>
              <w:right w:val="single" w:sz="4" w:space="0" w:color="auto"/>
            </w:tcBorders>
            <w:shd w:val="clear" w:color="auto" w:fill="auto"/>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Design</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2 494 586,00</w:t>
            </w:r>
          </w:p>
        </w:tc>
        <w:tc>
          <w:tcPr>
            <w:tcW w:w="1616"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20</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Construction of Skote Community  Hall for ward 10 </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10</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single" w:sz="4" w:space="0" w:color="auto"/>
              <w:left w:val="nil"/>
              <w:bottom w:val="nil"/>
              <w:right w:val="single" w:sz="4" w:space="0" w:color="auto"/>
            </w:tcBorders>
            <w:shd w:val="clear" w:color="auto" w:fill="auto"/>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Design</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3 670 000,00</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21</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 of Refele Sport Field</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14</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single" w:sz="4" w:space="0" w:color="auto"/>
              <w:left w:val="nil"/>
              <w:bottom w:val="nil"/>
              <w:right w:val="single" w:sz="4" w:space="0" w:color="auto"/>
            </w:tcBorders>
            <w:shd w:val="clear" w:color="auto" w:fill="auto"/>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Design</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Yes</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7 181 820,14</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3 338 179,86</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22</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Mount Fletcher Streets and Stormwater  (Nkululekweni)</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9</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single" w:sz="4" w:space="0" w:color="auto"/>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Planning</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2 830 699,93</w:t>
            </w:r>
          </w:p>
        </w:tc>
        <w:tc>
          <w:tcPr>
            <w:tcW w:w="1616"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3 664 750,00</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23</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 of Lower Tsitsana ECDC</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4</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Planning</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1 500 000,00</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1 000 000,00</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24</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 of Mdeni Community Hall for ward 16</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16</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Planning</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4 500 000,00</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25</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Thutsing Access Road</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14</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Planning</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 5 286 487,78</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26</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Seqobong Access Road and Causeway</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13</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Planning</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27</w:t>
            </w:r>
          </w:p>
        </w:tc>
        <w:tc>
          <w:tcPr>
            <w:tcW w:w="2500" w:type="dxa"/>
            <w:tcBorders>
              <w:top w:val="nil"/>
              <w:left w:val="single" w:sz="4" w:space="0" w:color="auto"/>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Surfacing of Ugie Streets &amp; Stormwater</w:t>
            </w:r>
          </w:p>
        </w:tc>
        <w:tc>
          <w:tcPr>
            <w:tcW w:w="709"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2</w:t>
            </w:r>
          </w:p>
        </w:tc>
        <w:tc>
          <w:tcPr>
            <w:tcW w:w="992"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require business plan</w:t>
            </w:r>
          </w:p>
        </w:tc>
        <w:tc>
          <w:tcPr>
            <w:tcW w:w="1394"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28</w:t>
            </w:r>
          </w:p>
        </w:tc>
        <w:tc>
          <w:tcPr>
            <w:tcW w:w="2500" w:type="dxa"/>
            <w:tcBorders>
              <w:top w:val="nil"/>
              <w:left w:val="single" w:sz="4" w:space="0" w:color="auto"/>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Surfacing of Greenfields Streets &amp; Stormwater</w:t>
            </w:r>
          </w:p>
        </w:tc>
        <w:tc>
          <w:tcPr>
            <w:tcW w:w="709"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17</w:t>
            </w:r>
          </w:p>
        </w:tc>
        <w:tc>
          <w:tcPr>
            <w:tcW w:w="992"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require business plan</w:t>
            </w:r>
          </w:p>
        </w:tc>
        <w:tc>
          <w:tcPr>
            <w:tcW w:w="1394"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29</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 of Xaxazana Sport Field</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10</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Require  Business Plan </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lastRenderedPageBreak/>
              <w:t>30</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Construction of Chevy Chase Access Road</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16</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nil"/>
              <w:left w:val="nil"/>
              <w:bottom w:val="single" w:sz="4" w:space="0" w:color="auto"/>
              <w:right w:val="single" w:sz="4" w:space="0" w:color="auto"/>
            </w:tcBorders>
            <w:shd w:val="clear" w:color="auto" w:fill="auto"/>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require business plan</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31</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Tembeni housing project: infrastructure</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9</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require business plan</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32</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Community Hall for ward 12 at Kinira Poort </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12</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Require  Business Plan </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33</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Community Hall for ward 05</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5</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Require  Business Plan </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34</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Community Hall for ward 06</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6</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Require  Business Plan </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35</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Community Hall for ward 08</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8</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Require  Business Plan </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36</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Community Hall for ward 11</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11</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Require  Business Plan </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37</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Community Hall for ward 13</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13</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Require  Business Plan </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38</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Community Hall for ward 14</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14</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Require  Business Plan </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017A8C">
        <w:trPr>
          <w:trHeight w:val="510"/>
        </w:trPr>
        <w:tc>
          <w:tcPr>
            <w:tcW w:w="727" w:type="dxa"/>
            <w:tcBorders>
              <w:top w:val="nil"/>
              <w:left w:val="single" w:sz="4" w:space="0" w:color="auto"/>
              <w:bottom w:val="single" w:sz="4" w:space="0" w:color="auto"/>
              <w:right w:val="single" w:sz="4" w:space="0" w:color="auto"/>
            </w:tcBorders>
            <w:shd w:val="clear" w:color="000000" w:fill="FFFFFF"/>
            <w:vAlign w:val="bottom"/>
          </w:tcPr>
          <w:p w:rsidR="005643F8" w:rsidRPr="000978E3" w:rsidRDefault="005643F8" w:rsidP="005643F8">
            <w:pPr>
              <w:pStyle w:val="NoSpacing"/>
              <w:rPr>
                <w:rFonts w:ascii="Calibri" w:hAnsi="Calibri" w:cs="Calibri"/>
                <w:sz w:val="18"/>
                <w:szCs w:val="18"/>
              </w:rPr>
            </w:pPr>
            <w:r>
              <w:rPr>
                <w:rFonts w:ascii="Calibri" w:hAnsi="Calibri" w:cs="Calibri"/>
                <w:sz w:val="18"/>
                <w:szCs w:val="18"/>
              </w:rPr>
              <w:t>39</w:t>
            </w:r>
          </w:p>
        </w:tc>
        <w:tc>
          <w:tcPr>
            <w:tcW w:w="2500" w:type="dxa"/>
            <w:tcBorders>
              <w:top w:val="nil"/>
              <w:left w:val="single" w:sz="4" w:space="0" w:color="auto"/>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Community Hall for ward 15</w:t>
            </w:r>
          </w:p>
        </w:tc>
        <w:tc>
          <w:tcPr>
            <w:tcW w:w="709"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15</w:t>
            </w:r>
          </w:p>
        </w:tc>
        <w:tc>
          <w:tcPr>
            <w:tcW w:w="992"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1 Unit</w:t>
            </w:r>
          </w:p>
        </w:tc>
        <w:tc>
          <w:tcPr>
            <w:tcW w:w="1157"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xml:space="preserve">Require  Business Plan </w:t>
            </w:r>
          </w:p>
        </w:tc>
        <w:tc>
          <w:tcPr>
            <w:tcW w:w="139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jc w:val="right"/>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TBC</w:t>
            </w:r>
          </w:p>
        </w:tc>
        <w:tc>
          <w:tcPr>
            <w:tcW w:w="1456"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No</w:t>
            </w:r>
          </w:p>
        </w:tc>
        <w:tc>
          <w:tcPr>
            <w:tcW w:w="954" w:type="dxa"/>
            <w:tcBorders>
              <w:top w:val="nil"/>
              <w:left w:val="nil"/>
              <w:bottom w:val="single" w:sz="4" w:space="0" w:color="auto"/>
              <w:right w:val="single" w:sz="4" w:space="0" w:color="auto"/>
            </w:tcBorders>
            <w:shd w:val="clear" w:color="000000" w:fill="FFFFFF"/>
            <w:vAlign w:val="bottom"/>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MIG</w:t>
            </w:r>
          </w:p>
        </w:tc>
        <w:tc>
          <w:tcPr>
            <w:tcW w:w="1559"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jc w:val="center"/>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917" w:type="dxa"/>
            <w:tcBorders>
              <w:top w:val="nil"/>
              <w:left w:val="nil"/>
              <w:bottom w:val="single" w:sz="4" w:space="0" w:color="auto"/>
              <w:right w:val="single" w:sz="4" w:space="0" w:color="auto"/>
            </w:tcBorders>
            <w:shd w:val="clear" w:color="000000" w:fill="FFFFFF"/>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c>
          <w:tcPr>
            <w:tcW w:w="1616" w:type="dxa"/>
            <w:tcBorders>
              <w:top w:val="nil"/>
              <w:left w:val="nil"/>
              <w:bottom w:val="single" w:sz="4" w:space="0" w:color="auto"/>
              <w:right w:val="single" w:sz="4" w:space="0" w:color="auto"/>
            </w:tcBorders>
            <w:shd w:val="clear" w:color="auto" w:fill="auto"/>
            <w:noWrap/>
            <w:vAlign w:val="center"/>
          </w:tcPr>
          <w:p w:rsidR="005643F8" w:rsidRPr="00F26FE1" w:rsidRDefault="005643F8" w:rsidP="005643F8">
            <w:pPr>
              <w:spacing w:line="240" w:lineRule="auto"/>
              <w:rPr>
                <w:rFonts w:ascii="Calibri" w:eastAsia="Times New Roman" w:hAnsi="Calibri" w:cs="Calibri"/>
                <w:b w:val="0"/>
                <w:color w:val="auto"/>
                <w:sz w:val="18"/>
                <w:szCs w:val="18"/>
                <w:lang w:eastAsia="en-ZA"/>
              </w:rPr>
            </w:pPr>
            <w:r w:rsidRPr="00F26FE1">
              <w:rPr>
                <w:rFonts w:ascii="Calibri" w:eastAsia="Times New Roman" w:hAnsi="Calibri" w:cs="Calibri"/>
                <w:b w:val="0"/>
                <w:color w:val="auto"/>
                <w:sz w:val="18"/>
                <w:szCs w:val="18"/>
                <w:lang w:eastAsia="en-ZA"/>
              </w:rPr>
              <w:t> </w:t>
            </w:r>
          </w:p>
        </w:tc>
      </w:tr>
      <w:tr w:rsidR="005643F8" w:rsidRPr="0050364F" w:rsidTr="00DE1799">
        <w:trPr>
          <w:trHeight w:val="229"/>
        </w:trPr>
        <w:tc>
          <w:tcPr>
            <w:tcW w:w="9889" w:type="dxa"/>
            <w:gridSpan w:val="8"/>
            <w:shd w:val="clear" w:color="auto" w:fill="F2F2F2"/>
          </w:tcPr>
          <w:p w:rsidR="005643F8" w:rsidRPr="00A65EDC" w:rsidRDefault="00F52593" w:rsidP="005643F8">
            <w:pPr>
              <w:jc w:val="right"/>
              <w:rPr>
                <w:rFonts w:ascii="Calibri" w:hAnsi="Calibri"/>
                <w:color w:val="auto"/>
                <w:sz w:val="18"/>
                <w:szCs w:val="18"/>
              </w:rPr>
            </w:pPr>
            <w:r>
              <w:rPr>
                <w:rFonts w:ascii="Calibri" w:hAnsi="Calibri"/>
                <w:color w:val="auto"/>
                <w:sz w:val="18"/>
                <w:szCs w:val="18"/>
              </w:rPr>
              <w:t>TOTAL FOR MIG PROJECTS</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643F8" w:rsidRPr="00082C38" w:rsidRDefault="005643F8" w:rsidP="005643F8">
            <w:pPr>
              <w:jc w:val="right"/>
              <w:rPr>
                <w:rFonts w:ascii="Calibri" w:eastAsia="Times New Roman" w:hAnsi="Calibri" w:cs="Calibri"/>
                <w:color w:val="auto"/>
                <w:sz w:val="20"/>
                <w:szCs w:val="20"/>
              </w:rPr>
            </w:pPr>
            <w:r w:rsidRPr="00082C38">
              <w:rPr>
                <w:rFonts w:ascii="Calibri" w:hAnsi="Calibri" w:cs="Calibri"/>
                <w:color w:val="auto"/>
                <w:sz w:val="20"/>
                <w:szCs w:val="20"/>
              </w:rPr>
              <w:t>R 38 948 000,00</w:t>
            </w:r>
          </w:p>
        </w:tc>
        <w:tc>
          <w:tcPr>
            <w:tcW w:w="1917" w:type="dxa"/>
            <w:tcBorders>
              <w:top w:val="single" w:sz="4" w:space="0" w:color="auto"/>
              <w:left w:val="nil"/>
              <w:bottom w:val="single" w:sz="4" w:space="0" w:color="auto"/>
              <w:right w:val="single" w:sz="4" w:space="0" w:color="auto"/>
            </w:tcBorders>
            <w:shd w:val="clear" w:color="000000" w:fill="FFFFFF"/>
            <w:noWrap/>
            <w:vAlign w:val="bottom"/>
          </w:tcPr>
          <w:p w:rsidR="005643F8" w:rsidRPr="00082C38" w:rsidRDefault="005643F8" w:rsidP="005643F8">
            <w:pPr>
              <w:jc w:val="right"/>
              <w:rPr>
                <w:rFonts w:ascii="Calibri" w:hAnsi="Calibri" w:cs="Calibri"/>
                <w:color w:val="auto"/>
                <w:sz w:val="20"/>
                <w:szCs w:val="20"/>
              </w:rPr>
            </w:pPr>
            <w:r w:rsidRPr="00082C38">
              <w:rPr>
                <w:rFonts w:ascii="Calibri" w:hAnsi="Calibri" w:cs="Calibri"/>
                <w:color w:val="auto"/>
                <w:sz w:val="20"/>
                <w:szCs w:val="20"/>
              </w:rPr>
              <w:t>R 38 703 000,00</w:t>
            </w:r>
          </w:p>
        </w:tc>
        <w:tc>
          <w:tcPr>
            <w:tcW w:w="1616" w:type="dxa"/>
            <w:tcBorders>
              <w:top w:val="single" w:sz="4" w:space="0" w:color="auto"/>
              <w:left w:val="nil"/>
              <w:bottom w:val="single" w:sz="4" w:space="0" w:color="auto"/>
              <w:right w:val="single" w:sz="4" w:space="0" w:color="auto"/>
            </w:tcBorders>
            <w:shd w:val="clear" w:color="000000" w:fill="FFFFFF"/>
            <w:noWrap/>
            <w:vAlign w:val="bottom"/>
          </w:tcPr>
          <w:p w:rsidR="005643F8" w:rsidRPr="00082C38" w:rsidRDefault="005643F8" w:rsidP="005643F8">
            <w:pPr>
              <w:jc w:val="right"/>
              <w:rPr>
                <w:rFonts w:ascii="Calibri" w:hAnsi="Calibri" w:cs="Calibri"/>
                <w:color w:val="auto"/>
                <w:sz w:val="20"/>
                <w:szCs w:val="20"/>
              </w:rPr>
            </w:pPr>
            <w:r w:rsidRPr="00082C38">
              <w:rPr>
                <w:rFonts w:ascii="Calibri" w:hAnsi="Calibri" w:cs="Calibri"/>
                <w:color w:val="auto"/>
                <w:sz w:val="20"/>
                <w:szCs w:val="20"/>
              </w:rPr>
              <w:t>R 41 862 000,00</w:t>
            </w:r>
          </w:p>
        </w:tc>
      </w:tr>
    </w:tbl>
    <w:p w:rsidR="00DE1799" w:rsidRDefault="00DE1799" w:rsidP="00B3024B">
      <w:pPr>
        <w:spacing w:line="240" w:lineRule="auto"/>
        <w:ind w:firstLine="720"/>
        <w:jc w:val="center"/>
        <w:rPr>
          <w:rFonts w:ascii="Arial Narrow" w:eastAsia="Times New Roman" w:hAnsi="Arial Narrow"/>
          <w:b w:val="0"/>
          <w:bCs/>
          <w:sz w:val="24"/>
          <w:szCs w:val="24"/>
          <w:highlight w:val="yellow"/>
          <w:lang w:eastAsia="en-ZA"/>
        </w:rPr>
      </w:pPr>
    </w:p>
    <w:p w:rsidR="00DE1799" w:rsidRDefault="00DE1799">
      <w:pPr>
        <w:spacing w:after="200"/>
        <w:rPr>
          <w:rFonts w:ascii="Arial Narrow" w:eastAsia="Times New Roman" w:hAnsi="Arial Narrow"/>
          <w:b w:val="0"/>
          <w:bCs/>
          <w:sz w:val="24"/>
          <w:szCs w:val="24"/>
          <w:highlight w:val="yellow"/>
          <w:lang w:eastAsia="en-ZA"/>
        </w:rPr>
      </w:pPr>
      <w:r>
        <w:rPr>
          <w:rFonts w:ascii="Arial Narrow" w:eastAsia="Times New Roman" w:hAnsi="Arial Narrow"/>
          <w:b w:val="0"/>
          <w:bCs/>
          <w:sz w:val="24"/>
          <w:szCs w:val="24"/>
          <w:highlight w:val="yellow"/>
          <w:lang w:eastAsia="en-ZA"/>
        </w:rPr>
        <w:br w:type="page"/>
      </w:r>
    </w:p>
    <w:p w:rsidR="00B3024B" w:rsidRDefault="00B3024B" w:rsidP="00B3024B">
      <w:pPr>
        <w:spacing w:line="240" w:lineRule="auto"/>
        <w:ind w:firstLine="720"/>
        <w:jc w:val="center"/>
        <w:rPr>
          <w:rFonts w:ascii="Arial Narrow" w:eastAsia="Times New Roman" w:hAnsi="Arial Narrow"/>
          <w:b w:val="0"/>
          <w:bCs/>
          <w:sz w:val="24"/>
          <w:szCs w:val="24"/>
          <w:highlight w:val="yellow"/>
          <w:lang w:eastAsia="en-ZA"/>
        </w:rPr>
      </w:pPr>
    </w:p>
    <w:p w:rsidR="00A65EDC" w:rsidRDefault="00DC0C75" w:rsidP="00E2032B">
      <w:pPr>
        <w:pStyle w:val="Heading2"/>
        <w:numPr>
          <w:ilvl w:val="2"/>
          <w:numId w:val="153"/>
        </w:numPr>
        <w:jc w:val="center"/>
        <w:rPr>
          <w:sz w:val="28"/>
          <w:szCs w:val="28"/>
          <w:lang w:eastAsia="en-ZA"/>
        </w:rPr>
      </w:pPr>
      <w:bookmarkStart w:id="534" w:name="_Toc36625297"/>
      <w:r>
        <w:rPr>
          <w:sz w:val="28"/>
          <w:szCs w:val="28"/>
          <w:lang w:eastAsia="en-ZA"/>
        </w:rPr>
        <w:t>2020 – 2021</w:t>
      </w:r>
      <w:r w:rsidR="00A65EDC" w:rsidRPr="00A65EDC">
        <w:rPr>
          <w:sz w:val="28"/>
          <w:szCs w:val="28"/>
          <w:lang w:eastAsia="en-ZA"/>
        </w:rPr>
        <w:t xml:space="preserve"> IMPLEMENTRATION PLAN</w:t>
      </w:r>
      <w:r w:rsidR="00F52593">
        <w:rPr>
          <w:sz w:val="28"/>
          <w:szCs w:val="28"/>
          <w:lang w:eastAsia="en-ZA"/>
        </w:rPr>
        <w:t xml:space="preserve"> (will include once finalized)</w:t>
      </w:r>
      <w:bookmarkEnd w:id="534"/>
    </w:p>
    <w:p w:rsidR="00AD490E" w:rsidRDefault="00AD490E" w:rsidP="00AD490E">
      <w:pPr>
        <w:pStyle w:val="Heading2"/>
        <w:ind w:left="720"/>
        <w:rPr>
          <w:sz w:val="28"/>
          <w:szCs w:val="28"/>
          <w:lang w:eastAsia="en-ZA"/>
        </w:rPr>
      </w:pPr>
    </w:p>
    <w:p w:rsidR="00AD490E" w:rsidRDefault="003F7178" w:rsidP="00E2032B">
      <w:pPr>
        <w:pStyle w:val="Heading2"/>
        <w:numPr>
          <w:ilvl w:val="2"/>
          <w:numId w:val="153"/>
        </w:numPr>
        <w:jc w:val="center"/>
        <w:rPr>
          <w:sz w:val="28"/>
          <w:szCs w:val="28"/>
          <w:lang w:eastAsia="en-ZA"/>
        </w:rPr>
      </w:pPr>
      <w:bookmarkStart w:id="535" w:name="_Toc36625298"/>
      <w:r>
        <w:rPr>
          <w:sz w:val="28"/>
          <w:szCs w:val="28"/>
          <w:lang w:eastAsia="en-ZA"/>
        </w:rPr>
        <w:t>2020 – 2021</w:t>
      </w:r>
      <w:r w:rsidR="00AD490E" w:rsidRPr="00A65EDC">
        <w:rPr>
          <w:sz w:val="28"/>
          <w:szCs w:val="28"/>
          <w:lang w:eastAsia="en-ZA"/>
        </w:rPr>
        <w:t xml:space="preserve"> I</w:t>
      </w:r>
      <w:r w:rsidR="00AD490E">
        <w:rPr>
          <w:sz w:val="28"/>
          <w:szCs w:val="28"/>
          <w:lang w:eastAsia="en-ZA"/>
        </w:rPr>
        <w:t>NEP</w:t>
      </w:r>
      <w:r w:rsidR="00AD490E" w:rsidRPr="00A65EDC">
        <w:rPr>
          <w:sz w:val="28"/>
          <w:szCs w:val="28"/>
          <w:lang w:eastAsia="en-ZA"/>
        </w:rPr>
        <w:t xml:space="preserve"> PLAN</w:t>
      </w:r>
      <w:r w:rsidR="00F52593">
        <w:rPr>
          <w:sz w:val="28"/>
          <w:szCs w:val="28"/>
          <w:lang w:eastAsia="en-ZA"/>
        </w:rPr>
        <w:t xml:space="preserve"> (Will include once provided)</w:t>
      </w:r>
      <w:bookmarkEnd w:id="535"/>
    </w:p>
    <w:p w:rsidR="00AD490E" w:rsidRPr="00AD490E" w:rsidRDefault="00AD490E" w:rsidP="00AD490E">
      <w:pPr>
        <w:rPr>
          <w:lang w:eastAsia="en-ZA"/>
        </w:rPr>
      </w:pPr>
    </w:p>
    <w:p w:rsidR="00B3024B" w:rsidRPr="00A65EDC" w:rsidRDefault="00B3024B" w:rsidP="00B3024B">
      <w:pPr>
        <w:spacing w:line="240" w:lineRule="auto"/>
        <w:ind w:firstLine="720"/>
        <w:jc w:val="center"/>
        <w:rPr>
          <w:rFonts w:ascii="Calibri" w:eastAsia="Times New Roman" w:hAnsi="Calibri" w:cs="Calibri"/>
          <w:b w:val="0"/>
          <w:bCs/>
          <w:sz w:val="22"/>
          <w:highlight w:val="yellow"/>
          <w:lang w:eastAsia="en-ZA"/>
        </w:rPr>
        <w:sectPr w:rsidR="00B3024B" w:rsidRPr="00A65EDC" w:rsidSect="00B3024B">
          <w:pgSz w:w="16838" w:h="11906" w:orient="landscape" w:code="9"/>
          <w:pgMar w:top="567" w:right="1474" w:bottom="425" w:left="1474" w:header="567" w:footer="567" w:gutter="0"/>
          <w:cols w:space="708"/>
          <w:docGrid w:linePitch="360"/>
        </w:sectPr>
      </w:pPr>
    </w:p>
    <w:p w:rsidR="00B3024B" w:rsidRPr="00BC668D" w:rsidRDefault="00B3024B" w:rsidP="00E2032B">
      <w:pPr>
        <w:pStyle w:val="Heading2"/>
        <w:numPr>
          <w:ilvl w:val="1"/>
          <w:numId w:val="153"/>
        </w:numPr>
        <w:rPr>
          <w:b/>
          <w:highlight w:val="yellow"/>
        </w:rPr>
      </w:pPr>
      <w:bookmarkStart w:id="536" w:name="_Toc516675663"/>
      <w:bookmarkStart w:id="537" w:name="_Toc36625299"/>
      <w:r w:rsidRPr="00E03164">
        <w:rPr>
          <w:b/>
        </w:rPr>
        <w:lastRenderedPageBreak/>
        <w:t>Provincial Allocations per DORA</w:t>
      </w:r>
      <w:bookmarkEnd w:id="536"/>
      <w:bookmarkEnd w:id="537"/>
    </w:p>
    <w:p w:rsidR="00B3024B" w:rsidRPr="00E44176" w:rsidRDefault="00B3024B" w:rsidP="00E2032B">
      <w:pPr>
        <w:pStyle w:val="Heading3"/>
        <w:numPr>
          <w:ilvl w:val="2"/>
          <w:numId w:val="153"/>
        </w:numPr>
        <w:spacing w:before="0" w:after="40" w:line="240" w:lineRule="auto"/>
        <w:jc w:val="both"/>
      </w:pPr>
      <w:bookmarkStart w:id="538" w:name="_Toc516675664"/>
      <w:bookmarkStart w:id="539" w:name="_Toc36625300"/>
      <w:r w:rsidRPr="00E44176">
        <w:t xml:space="preserve">Indicative National Grants Allocation </w:t>
      </w:r>
      <w:r>
        <w:t>a</w:t>
      </w:r>
      <w:r w:rsidRPr="00E44176">
        <w:t>s Per DORA</w:t>
      </w:r>
      <w:bookmarkEnd w:id="538"/>
      <w:bookmarkEnd w:id="539"/>
      <w:r w:rsidRPr="00E44176">
        <w:t xml:space="preserve"> </w:t>
      </w:r>
    </w:p>
    <w:p w:rsidR="00B3024B" w:rsidRDefault="005A48CE" w:rsidP="005A48CE">
      <w:pPr>
        <w:pStyle w:val="Caption"/>
        <w:rPr>
          <w:rFonts w:ascii="Calibri" w:hAnsi="Calibri"/>
          <w:sz w:val="22"/>
          <w:szCs w:val="22"/>
        </w:rPr>
      </w:pPr>
      <w:bookmarkStart w:id="540" w:name="_Toc35612650"/>
      <w:r>
        <w:t xml:space="preserve">Table </w:t>
      </w:r>
      <w:r>
        <w:fldChar w:fldCharType="begin"/>
      </w:r>
      <w:r>
        <w:instrText xml:space="preserve"> SEQ Table \* ARABIC </w:instrText>
      </w:r>
      <w:r>
        <w:fldChar w:fldCharType="separate"/>
      </w:r>
      <w:r w:rsidR="00093ADD">
        <w:rPr>
          <w:noProof/>
        </w:rPr>
        <w:t>58</w:t>
      </w:r>
      <w:r>
        <w:fldChar w:fldCharType="end"/>
      </w:r>
      <w:r>
        <w:t>: Indicative National Allocation as Per DORA</w:t>
      </w:r>
      <w:r w:rsidR="00F52593">
        <w:t xml:space="preserve"> </w:t>
      </w:r>
      <w:bookmarkEnd w:id="540"/>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1"/>
        <w:gridCol w:w="1812"/>
        <w:gridCol w:w="1571"/>
        <w:gridCol w:w="1487"/>
        <w:gridCol w:w="1633"/>
      </w:tblGrid>
      <w:tr w:rsidR="00B3024B" w:rsidRPr="00235FDB" w:rsidTr="00B3024B">
        <w:tc>
          <w:tcPr>
            <w:tcW w:w="5844" w:type="dxa"/>
            <w:shd w:val="clear" w:color="auto" w:fill="70AD47"/>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Grants</w:t>
            </w:r>
          </w:p>
        </w:tc>
        <w:tc>
          <w:tcPr>
            <w:tcW w:w="1984" w:type="dxa"/>
            <w:shd w:val="clear" w:color="auto" w:fill="70AD47"/>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Direct/Indirect</w:t>
            </w:r>
          </w:p>
        </w:tc>
        <w:tc>
          <w:tcPr>
            <w:tcW w:w="1985" w:type="dxa"/>
            <w:shd w:val="clear" w:color="auto" w:fill="70AD47"/>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2018/19 (R’000)</w:t>
            </w:r>
          </w:p>
        </w:tc>
        <w:tc>
          <w:tcPr>
            <w:tcW w:w="1842" w:type="dxa"/>
            <w:shd w:val="clear" w:color="auto" w:fill="70AD47"/>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2019/20 (R’000)</w:t>
            </w:r>
          </w:p>
        </w:tc>
        <w:tc>
          <w:tcPr>
            <w:tcW w:w="2091" w:type="dxa"/>
            <w:shd w:val="clear" w:color="auto" w:fill="70AD47"/>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2020/21 (R’000)</w:t>
            </w:r>
          </w:p>
        </w:tc>
      </w:tr>
      <w:tr w:rsidR="00B3024B" w:rsidRPr="00235FDB" w:rsidTr="00B3024B">
        <w:tc>
          <w:tcPr>
            <w:tcW w:w="5844" w:type="dxa"/>
            <w:shd w:val="clear" w:color="auto" w:fill="auto"/>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EQUITABLE SHARE</w:t>
            </w:r>
          </w:p>
        </w:tc>
        <w:tc>
          <w:tcPr>
            <w:tcW w:w="198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Direct</w:t>
            </w:r>
          </w:p>
        </w:tc>
        <w:tc>
          <w:tcPr>
            <w:tcW w:w="1985"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138 382</w:t>
            </w:r>
          </w:p>
        </w:tc>
        <w:tc>
          <w:tcPr>
            <w:tcW w:w="1842"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149 117</w:t>
            </w:r>
          </w:p>
        </w:tc>
        <w:tc>
          <w:tcPr>
            <w:tcW w:w="2091"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160 009</w:t>
            </w:r>
          </w:p>
        </w:tc>
      </w:tr>
      <w:tr w:rsidR="00B3024B" w:rsidRPr="00235FDB" w:rsidTr="00B3024B">
        <w:tc>
          <w:tcPr>
            <w:tcW w:w="584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Energy Efficiency and Demand Side Management Grant</w:t>
            </w:r>
          </w:p>
        </w:tc>
        <w:tc>
          <w:tcPr>
            <w:tcW w:w="198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Direct</w:t>
            </w:r>
          </w:p>
        </w:tc>
        <w:tc>
          <w:tcPr>
            <w:tcW w:w="1985"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5 000</w:t>
            </w:r>
          </w:p>
        </w:tc>
        <w:tc>
          <w:tcPr>
            <w:tcW w:w="1842"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8 000</w:t>
            </w:r>
          </w:p>
        </w:tc>
        <w:tc>
          <w:tcPr>
            <w:tcW w:w="2091"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8 000</w:t>
            </w:r>
          </w:p>
        </w:tc>
      </w:tr>
      <w:tr w:rsidR="00B3024B" w:rsidRPr="00235FDB" w:rsidTr="00B3024B">
        <w:tc>
          <w:tcPr>
            <w:tcW w:w="584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 xml:space="preserve">Local Government Financial Management Grant </w:t>
            </w:r>
          </w:p>
        </w:tc>
        <w:tc>
          <w:tcPr>
            <w:tcW w:w="198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Direct</w:t>
            </w:r>
          </w:p>
        </w:tc>
        <w:tc>
          <w:tcPr>
            <w:tcW w:w="1985"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1 700</w:t>
            </w:r>
          </w:p>
        </w:tc>
        <w:tc>
          <w:tcPr>
            <w:tcW w:w="1842"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1 700</w:t>
            </w:r>
          </w:p>
        </w:tc>
        <w:tc>
          <w:tcPr>
            <w:tcW w:w="2091"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1700</w:t>
            </w:r>
          </w:p>
        </w:tc>
      </w:tr>
      <w:tr w:rsidR="00B3024B" w:rsidRPr="00235FDB" w:rsidTr="00B3024B">
        <w:tc>
          <w:tcPr>
            <w:tcW w:w="584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 xml:space="preserve">Expanded Public Works </w:t>
            </w:r>
            <w:r w:rsidR="00C80AFB">
              <w:rPr>
                <w:rFonts w:ascii="Calibri" w:hAnsi="Calibri"/>
                <w:sz w:val="22"/>
                <w:szCs w:val="22"/>
              </w:rPr>
              <w:t>Programs</w:t>
            </w:r>
            <w:r w:rsidRPr="00235FDB">
              <w:rPr>
                <w:rFonts w:ascii="Calibri" w:hAnsi="Calibri"/>
                <w:sz w:val="22"/>
                <w:szCs w:val="22"/>
              </w:rPr>
              <w:t xml:space="preserve"> Integrated Grant for Municipalities</w:t>
            </w:r>
          </w:p>
        </w:tc>
        <w:tc>
          <w:tcPr>
            <w:tcW w:w="198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Direct</w:t>
            </w:r>
          </w:p>
        </w:tc>
        <w:tc>
          <w:tcPr>
            <w:tcW w:w="1985"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1 777</w:t>
            </w:r>
          </w:p>
        </w:tc>
        <w:tc>
          <w:tcPr>
            <w:tcW w:w="1842"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0</w:t>
            </w:r>
          </w:p>
        </w:tc>
        <w:tc>
          <w:tcPr>
            <w:tcW w:w="2091"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0</w:t>
            </w:r>
          </w:p>
        </w:tc>
      </w:tr>
      <w:tr w:rsidR="00B3024B" w:rsidRPr="00235FDB" w:rsidTr="00B3024B">
        <w:tc>
          <w:tcPr>
            <w:tcW w:w="584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 xml:space="preserve">Municipal Infrastructure Grant </w:t>
            </w:r>
          </w:p>
        </w:tc>
        <w:tc>
          <w:tcPr>
            <w:tcW w:w="198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Direct</w:t>
            </w:r>
          </w:p>
        </w:tc>
        <w:tc>
          <w:tcPr>
            <w:tcW w:w="1985"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38 207</w:t>
            </w:r>
          </w:p>
        </w:tc>
        <w:tc>
          <w:tcPr>
            <w:tcW w:w="1842"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38 948</w:t>
            </w:r>
          </w:p>
        </w:tc>
        <w:tc>
          <w:tcPr>
            <w:tcW w:w="2091"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40 997</w:t>
            </w:r>
          </w:p>
        </w:tc>
      </w:tr>
      <w:tr w:rsidR="00B3024B" w:rsidRPr="00235FDB" w:rsidTr="00B3024B">
        <w:tc>
          <w:tcPr>
            <w:tcW w:w="584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 xml:space="preserve">Integrated National Electrification </w:t>
            </w:r>
            <w:r w:rsidR="00475507">
              <w:rPr>
                <w:rFonts w:ascii="Calibri" w:hAnsi="Calibri"/>
                <w:sz w:val="22"/>
                <w:szCs w:val="22"/>
              </w:rPr>
              <w:t>Program</w:t>
            </w:r>
            <w:r w:rsidRPr="00235FDB">
              <w:rPr>
                <w:rFonts w:ascii="Calibri" w:hAnsi="Calibri"/>
                <w:sz w:val="22"/>
                <w:szCs w:val="22"/>
              </w:rPr>
              <w:t xml:space="preserve"> Grant (Municipal)</w:t>
            </w:r>
          </w:p>
        </w:tc>
        <w:tc>
          <w:tcPr>
            <w:tcW w:w="198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Direct</w:t>
            </w:r>
          </w:p>
        </w:tc>
        <w:tc>
          <w:tcPr>
            <w:tcW w:w="1985"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25 636</w:t>
            </w:r>
          </w:p>
        </w:tc>
        <w:tc>
          <w:tcPr>
            <w:tcW w:w="1842"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19 200</w:t>
            </w:r>
          </w:p>
        </w:tc>
        <w:tc>
          <w:tcPr>
            <w:tcW w:w="2091"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19 154</w:t>
            </w:r>
          </w:p>
        </w:tc>
      </w:tr>
      <w:tr w:rsidR="00B3024B" w:rsidRPr="00235FDB" w:rsidTr="00B3024B">
        <w:tc>
          <w:tcPr>
            <w:tcW w:w="5844" w:type="dxa"/>
            <w:shd w:val="clear" w:color="auto" w:fill="FFFF00"/>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 xml:space="preserve">Integrated National Electrification </w:t>
            </w:r>
            <w:r w:rsidR="00475507">
              <w:rPr>
                <w:rFonts w:ascii="Calibri" w:hAnsi="Calibri"/>
                <w:sz w:val="22"/>
                <w:szCs w:val="22"/>
              </w:rPr>
              <w:t>Program</w:t>
            </w:r>
            <w:r w:rsidRPr="00235FDB">
              <w:rPr>
                <w:rFonts w:ascii="Calibri" w:hAnsi="Calibri"/>
                <w:sz w:val="22"/>
                <w:szCs w:val="22"/>
              </w:rPr>
              <w:t xml:space="preserve"> Grant (Eskom)</w:t>
            </w:r>
          </w:p>
        </w:tc>
        <w:tc>
          <w:tcPr>
            <w:tcW w:w="1984" w:type="dxa"/>
            <w:shd w:val="clear" w:color="auto" w:fill="FFFF00"/>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Indirect</w:t>
            </w:r>
          </w:p>
        </w:tc>
        <w:tc>
          <w:tcPr>
            <w:tcW w:w="1985" w:type="dxa"/>
            <w:shd w:val="clear" w:color="auto" w:fill="FFFF00"/>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56 672</w:t>
            </w:r>
          </w:p>
        </w:tc>
        <w:tc>
          <w:tcPr>
            <w:tcW w:w="1842" w:type="dxa"/>
            <w:shd w:val="clear" w:color="auto" w:fill="FFFF00"/>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46761</w:t>
            </w:r>
          </w:p>
        </w:tc>
        <w:tc>
          <w:tcPr>
            <w:tcW w:w="2091" w:type="dxa"/>
            <w:shd w:val="clear" w:color="auto" w:fill="FFFF00"/>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49 333</w:t>
            </w:r>
          </w:p>
        </w:tc>
      </w:tr>
      <w:tr w:rsidR="00B3024B" w:rsidRPr="00235FDB" w:rsidTr="00A87671">
        <w:tc>
          <w:tcPr>
            <w:tcW w:w="5844" w:type="dxa"/>
            <w:shd w:val="clear" w:color="auto" w:fill="34ABA2" w:themeFill="accent3"/>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TOTAL</w:t>
            </w:r>
          </w:p>
        </w:tc>
        <w:tc>
          <w:tcPr>
            <w:tcW w:w="1984" w:type="dxa"/>
            <w:shd w:val="clear" w:color="auto" w:fill="34ABA2" w:themeFill="accent3"/>
          </w:tcPr>
          <w:p w:rsidR="00B3024B" w:rsidRPr="00235FDB" w:rsidRDefault="00B3024B" w:rsidP="00B3024B">
            <w:pPr>
              <w:pStyle w:val="NoSpacing"/>
              <w:spacing w:line="360" w:lineRule="auto"/>
              <w:jc w:val="both"/>
              <w:rPr>
                <w:rFonts w:ascii="Calibri" w:hAnsi="Calibri"/>
                <w:b/>
                <w:sz w:val="22"/>
                <w:szCs w:val="22"/>
              </w:rPr>
            </w:pPr>
          </w:p>
        </w:tc>
        <w:tc>
          <w:tcPr>
            <w:tcW w:w="1985" w:type="dxa"/>
            <w:shd w:val="clear" w:color="auto" w:fill="34ABA2" w:themeFill="accent3"/>
          </w:tcPr>
          <w:p w:rsidR="00B3024B" w:rsidRPr="00235FDB" w:rsidRDefault="00B3024B" w:rsidP="00B3024B">
            <w:pPr>
              <w:pStyle w:val="NoSpacing"/>
              <w:spacing w:line="360" w:lineRule="auto"/>
              <w:jc w:val="right"/>
              <w:rPr>
                <w:rFonts w:ascii="Calibri" w:hAnsi="Calibri"/>
                <w:b/>
                <w:sz w:val="22"/>
                <w:szCs w:val="22"/>
              </w:rPr>
            </w:pPr>
            <w:r w:rsidRPr="00235FDB">
              <w:rPr>
                <w:rFonts w:ascii="Calibri" w:hAnsi="Calibri"/>
                <w:b/>
                <w:sz w:val="22"/>
                <w:szCs w:val="22"/>
              </w:rPr>
              <w:t>267 374</w:t>
            </w:r>
          </w:p>
        </w:tc>
        <w:tc>
          <w:tcPr>
            <w:tcW w:w="1842" w:type="dxa"/>
            <w:shd w:val="clear" w:color="auto" w:fill="34ABA2" w:themeFill="accent3"/>
          </w:tcPr>
          <w:p w:rsidR="00B3024B" w:rsidRPr="00235FDB" w:rsidRDefault="00B3024B" w:rsidP="00B3024B">
            <w:pPr>
              <w:pStyle w:val="NoSpacing"/>
              <w:spacing w:line="360" w:lineRule="auto"/>
              <w:jc w:val="right"/>
              <w:rPr>
                <w:rFonts w:ascii="Calibri" w:hAnsi="Calibri"/>
                <w:b/>
                <w:sz w:val="22"/>
                <w:szCs w:val="22"/>
              </w:rPr>
            </w:pPr>
            <w:r w:rsidRPr="00235FDB">
              <w:rPr>
                <w:rFonts w:ascii="Calibri" w:hAnsi="Calibri"/>
                <w:b/>
                <w:sz w:val="22"/>
                <w:szCs w:val="22"/>
              </w:rPr>
              <w:t>263 726</w:t>
            </w:r>
          </w:p>
        </w:tc>
        <w:tc>
          <w:tcPr>
            <w:tcW w:w="2091" w:type="dxa"/>
            <w:shd w:val="clear" w:color="auto" w:fill="34ABA2" w:themeFill="accent3"/>
          </w:tcPr>
          <w:p w:rsidR="00B3024B" w:rsidRPr="00235FDB" w:rsidRDefault="00B3024B" w:rsidP="00B3024B">
            <w:pPr>
              <w:pStyle w:val="NoSpacing"/>
              <w:spacing w:line="360" w:lineRule="auto"/>
              <w:jc w:val="right"/>
              <w:rPr>
                <w:rFonts w:ascii="Calibri" w:hAnsi="Calibri"/>
                <w:b/>
                <w:sz w:val="22"/>
                <w:szCs w:val="22"/>
              </w:rPr>
            </w:pPr>
            <w:r w:rsidRPr="00235FDB">
              <w:rPr>
                <w:rFonts w:ascii="Calibri" w:hAnsi="Calibri"/>
                <w:b/>
                <w:sz w:val="22"/>
                <w:szCs w:val="22"/>
              </w:rPr>
              <w:t>279 193</w:t>
            </w:r>
          </w:p>
        </w:tc>
      </w:tr>
      <w:tr w:rsidR="00B3024B" w:rsidRPr="00235FDB" w:rsidTr="00B3024B">
        <w:tc>
          <w:tcPr>
            <w:tcW w:w="5844" w:type="dxa"/>
            <w:shd w:val="clear" w:color="auto" w:fill="auto"/>
          </w:tcPr>
          <w:p w:rsidR="00B3024B" w:rsidRPr="00235FDB" w:rsidRDefault="00B3024B" w:rsidP="00B3024B">
            <w:pPr>
              <w:pStyle w:val="NoSpacing"/>
              <w:spacing w:line="360" w:lineRule="auto"/>
              <w:jc w:val="both"/>
              <w:rPr>
                <w:rFonts w:ascii="Calibri" w:hAnsi="Calibri"/>
                <w:sz w:val="22"/>
                <w:szCs w:val="22"/>
              </w:rPr>
            </w:pPr>
          </w:p>
        </w:tc>
        <w:tc>
          <w:tcPr>
            <w:tcW w:w="1984" w:type="dxa"/>
            <w:shd w:val="clear" w:color="auto" w:fill="auto"/>
          </w:tcPr>
          <w:p w:rsidR="00B3024B" w:rsidRPr="00235FDB" w:rsidRDefault="00B3024B" w:rsidP="00B3024B">
            <w:pPr>
              <w:pStyle w:val="NoSpacing"/>
              <w:spacing w:line="360" w:lineRule="auto"/>
              <w:jc w:val="both"/>
              <w:rPr>
                <w:rFonts w:ascii="Calibri" w:hAnsi="Calibri"/>
                <w:sz w:val="22"/>
                <w:szCs w:val="22"/>
              </w:rPr>
            </w:pPr>
          </w:p>
        </w:tc>
        <w:tc>
          <w:tcPr>
            <w:tcW w:w="1985" w:type="dxa"/>
            <w:shd w:val="clear" w:color="auto" w:fill="auto"/>
          </w:tcPr>
          <w:p w:rsidR="00B3024B" w:rsidRPr="00235FDB" w:rsidRDefault="00B3024B" w:rsidP="00B3024B">
            <w:pPr>
              <w:pStyle w:val="NoSpacing"/>
              <w:spacing w:line="360" w:lineRule="auto"/>
              <w:jc w:val="right"/>
              <w:rPr>
                <w:rFonts w:ascii="Calibri" w:hAnsi="Calibri"/>
                <w:sz w:val="22"/>
                <w:szCs w:val="22"/>
              </w:rPr>
            </w:pPr>
          </w:p>
        </w:tc>
        <w:tc>
          <w:tcPr>
            <w:tcW w:w="1842" w:type="dxa"/>
            <w:shd w:val="clear" w:color="auto" w:fill="auto"/>
          </w:tcPr>
          <w:p w:rsidR="00B3024B" w:rsidRPr="00235FDB" w:rsidRDefault="00B3024B" w:rsidP="00B3024B">
            <w:pPr>
              <w:pStyle w:val="NoSpacing"/>
              <w:spacing w:line="360" w:lineRule="auto"/>
              <w:jc w:val="right"/>
              <w:rPr>
                <w:rFonts w:ascii="Calibri" w:hAnsi="Calibri"/>
                <w:sz w:val="22"/>
                <w:szCs w:val="22"/>
              </w:rPr>
            </w:pPr>
          </w:p>
        </w:tc>
        <w:tc>
          <w:tcPr>
            <w:tcW w:w="2091" w:type="dxa"/>
            <w:shd w:val="clear" w:color="auto" w:fill="auto"/>
          </w:tcPr>
          <w:p w:rsidR="00B3024B" w:rsidRPr="00235FDB" w:rsidRDefault="00B3024B" w:rsidP="00B3024B">
            <w:pPr>
              <w:pStyle w:val="NoSpacing"/>
              <w:spacing w:line="360" w:lineRule="auto"/>
              <w:jc w:val="right"/>
              <w:rPr>
                <w:rFonts w:ascii="Calibri" w:hAnsi="Calibri"/>
                <w:sz w:val="22"/>
                <w:szCs w:val="22"/>
              </w:rPr>
            </w:pPr>
          </w:p>
        </w:tc>
      </w:tr>
    </w:tbl>
    <w:p w:rsidR="00B3024B" w:rsidRDefault="00B3024B" w:rsidP="00B3024B">
      <w:pPr>
        <w:pStyle w:val="NoSpacing"/>
        <w:ind w:left="360"/>
        <w:jc w:val="both"/>
        <w:rPr>
          <w:rFonts w:ascii="Calibri" w:hAnsi="Calibri"/>
          <w:sz w:val="22"/>
          <w:szCs w:val="22"/>
        </w:rPr>
      </w:pPr>
    </w:p>
    <w:p w:rsidR="00B3024B" w:rsidRDefault="00B3024B" w:rsidP="00B3024B">
      <w:pPr>
        <w:pStyle w:val="NoSpacing"/>
        <w:ind w:left="360"/>
        <w:jc w:val="both"/>
        <w:rPr>
          <w:rFonts w:ascii="Calibri" w:hAnsi="Calibri"/>
          <w:sz w:val="22"/>
          <w:szCs w:val="22"/>
        </w:rPr>
      </w:pPr>
    </w:p>
    <w:p w:rsidR="00B3024B" w:rsidRDefault="00B3024B" w:rsidP="00E2032B">
      <w:pPr>
        <w:pStyle w:val="Heading3"/>
        <w:numPr>
          <w:ilvl w:val="2"/>
          <w:numId w:val="153"/>
        </w:numPr>
        <w:spacing w:before="0" w:after="40" w:line="240" w:lineRule="auto"/>
        <w:jc w:val="both"/>
      </w:pPr>
      <w:bookmarkStart w:id="541" w:name="_Toc516675665"/>
      <w:bookmarkStart w:id="542" w:name="_Toc36625301"/>
      <w:r>
        <w:t>Provincial Indicative Allocation</w:t>
      </w:r>
      <w:bookmarkEnd w:id="541"/>
      <w:bookmarkEnd w:id="542"/>
      <w:r>
        <w:t xml:space="preserve"> </w:t>
      </w:r>
    </w:p>
    <w:p w:rsidR="00B3024B" w:rsidRDefault="005A48CE" w:rsidP="005A48CE">
      <w:pPr>
        <w:pStyle w:val="Caption"/>
        <w:rPr>
          <w:rFonts w:ascii="Calibri" w:hAnsi="Calibri"/>
          <w:sz w:val="22"/>
          <w:szCs w:val="22"/>
        </w:rPr>
      </w:pPr>
      <w:bookmarkStart w:id="543" w:name="_Toc35612651"/>
      <w:r>
        <w:t xml:space="preserve">Table </w:t>
      </w:r>
      <w:r>
        <w:fldChar w:fldCharType="begin"/>
      </w:r>
      <w:r>
        <w:instrText xml:space="preserve"> SEQ Table \* ARABIC </w:instrText>
      </w:r>
      <w:r>
        <w:fldChar w:fldCharType="separate"/>
      </w:r>
      <w:r w:rsidR="00093ADD">
        <w:rPr>
          <w:noProof/>
        </w:rPr>
        <w:t>59</w:t>
      </w:r>
      <w:r>
        <w:fldChar w:fldCharType="end"/>
      </w:r>
      <w:r>
        <w:t xml:space="preserve">: Provincial Indicative </w:t>
      </w:r>
      <w:r w:rsidR="00844932">
        <w:t>Allocation</w:t>
      </w:r>
      <w:r w:rsidR="00F52593">
        <w:t xml:space="preserve"> </w:t>
      </w:r>
      <w:bookmarkEnd w:id="54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02"/>
        <w:gridCol w:w="1886"/>
        <w:gridCol w:w="1748"/>
        <w:gridCol w:w="1639"/>
        <w:gridCol w:w="1829"/>
      </w:tblGrid>
      <w:tr w:rsidR="00B3024B" w:rsidRPr="00235FDB" w:rsidTr="00B3024B">
        <w:trPr>
          <w:jc w:val="center"/>
        </w:trPr>
        <w:tc>
          <w:tcPr>
            <w:tcW w:w="4536" w:type="dxa"/>
            <w:shd w:val="clear" w:color="auto" w:fill="70AD47"/>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GRANTS</w:t>
            </w:r>
          </w:p>
        </w:tc>
        <w:tc>
          <w:tcPr>
            <w:tcW w:w="1984" w:type="dxa"/>
            <w:shd w:val="clear" w:color="auto" w:fill="70AD47"/>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Direct/Indirect</w:t>
            </w:r>
          </w:p>
        </w:tc>
        <w:tc>
          <w:tcPr>
            <w:tcW w:w="1985" w:type="dxa"/>
            <w:shd w:val="clear" w:color="auto" w:fill="70AD47"/>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2018/19 (R’000)</w:t>
            </w:r>
          </w:p>
        </w:tc>
        <w:tc>
          <w:tcPr>
            <w:tcW w:w="1842" w:type="dxa"/>
            <w:shd w:val="clear" w:color="auto" w:fill="70AD47"/>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2019/20 (R’000)</w:t>
            </w:r>
          </w:p>
        </w:tc>
        <w:tc>
          <w:tcPr>
            <w:tcW w:w="2091" w:type="dxa"/>
            <w:shd w:val="clear" w:color="auto" w:fill="70AD47"/>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2020/21 (R’000)</w:t>
            </w:r>
          </w:p>
        </w:tc>
      </w:tr>
      <w:tr w:rsidR="00B3024B" w:rsidRPr="00235FDB" w:rsidTr="00B3024B">
        <w:trPr>
          <w:jc w:val="center"/>
        </w:trPr>
        <w:tc>
          <w:tcPr>
            <w:tcW w:w="4536"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 xml:space="preserve">Small Town Revitalization Grant </w:t>
            </w:r>
          </w:p>
        </w:tc>
        <w:tc>
          <w:tcPr>
            <w:tcW w:w="198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Direct</w:t>
            </w:r>
          </w:p>
        </w:tc>
        <w:tc>
          <w:tcPr>
            <w:tcW w:w="1985"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29 588</w:t>
            </w:r>
          </w:p>
        </w:tc>
        <w:tc>
          <w:tcPr>
            <w:tcW w:w="1842"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20 305</w:t>
            </w:r>
          </w:p>
        </w:tc>
        <w:tc>
          <w:tcPr>
            <w:tcW w:w="2091"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14 521</w:t>
            </w:r>
          </w:p>
        </w:tc>
      </w:tr>
      <w:tr w:rsidR="00B3024B" w:rsidRPr="00235FDB" w:rsidTr="00B3024B">
        <w:trPr>
          <w:jc w:val="center"/>
        </w:trPr>
        <w:tc>
          <w:tcPr>
            <w:tcW w:w="4536"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 xml:space="preserve">Small Town Revitalization </w:t>
            </w:r>
            <w:r w:rsidR="00475507">
              <w:rPr>
                <w:rFonts w:ascii="Calibri" w:hAnsi="Calibri"/>
                <w:sz w:val="22"/>
                <w:szCs w:val="22"/>
              </w:rPr>
              <w:t>Program</w:t>
            </w:r>
            <w:r w:rsidRPr="00235FDB">
              <w:rPr>
                <w:rFonts w:ascii="Calibri" w:hAnsi="Calibri"/>
                <w:sz w:val="22"/>
                <w:szCs w:val="22"/>
              </w:rPr>
              <w:t xml:space="preserve"> – Wool Shearing Sheds</w:t>
            </w:r>
          </w:p>
        </w:tc>
        <w:tc>
          <w:tcPr>
            <w:tcW w:w="198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Direct</w:t>
            </w:r>
          </w:p>
        </w:tc>
        <w:tc>
          <w:tcPr>
            <w:tcW w:w="1985"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500</w:t>
            </w:r>
          </w:p>
        </w:tc>
        <w:tc>
          <w:tcPr>
            <w:tcW w:w="1842"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0</w:t>
            </w:r>
          </w:p>
        </w:tc>
        <w:tc>
          <w:tcPr>
            <w:tcW w:w="2091"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0</w:t>
            </w:r>
          </w:p>
        </w:tc>
      </w:tr>
      <w:tr w:rsidR="00B3024B" w:rsidRPr="00235FDB" w:rsidTr="00B3024B">
        <w:trPr>
          <w:jc w:val="center"/>
        </w:trPr>
        <w:tc>
          <w:tcPr>
            <w:tcW w:w="4536"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Library Subsidies</w:t>
            </w:r>
          </w:p>
        </w:tc>
        <w:tc>
          <w:tcPr>
            <w:tcW w:w="198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Direct</w:t>
            </w:r>
          </w:p>
        </w:tc>
        <w:tc>
          <w:tcPr>
            <w:tcW w:w="1985"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750</w:t>
            </w:r>
          </w:p>
        </w:tc>
        <w:tc>
          <w:tcPr>
            <w:tcW w:w="1842"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838</w:t>
            </w:r>
          </w:p>
        </w:tc>
        <w:tc>
          <w:tcPr>
            <w:tcW w:w="2091"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884</w:t>
            </w:r>
          </w:p>
        </w:tc>
      </w:tr>
      <w:tr w:rsidR="00B3024B" w:rsidRPr="00235FDB" w:rsidTr="00B3024B">
        <w:trPr>
          <w:jc w:val="center"/>
        </w:trPr>
        <w:tc>
          <w:tcPr>
            <w:tcW w:w="6520" w:type="dxa"/>
            <w:gridSpan w:val="2"/>
            <w:shd w:val="clear" w:color="auto" w:fill="auto"/>
          </w:tcPr>
          <w:p w:rsidR="00B3024B" w:rsidRPr="00235FDB" w:rsidRDefault="00B3024B" w:rsidP="00B3024B">
            <w:pPr>
              <w:pStyle w:val="NoSpacing"/>
              <w:spacing w:line="360" w:lineRule="auto"/>
              <w:jc w:val="both"/>
              <w:rPr>
                <w:rFonts w:ascii="Calibri" w:hAnsi="Calibri"/>
                <w:b/>
                <w:sz w:val="22"/>
                <w:szCs w:val="22"/>
              </w:rPr>
            </w:pPr>
            <w:r w:rsidRPr="00235FDB">
              <w:rPr>
                <w:rFonts w:ascii="Calibri" w:hAnsi="Calibri"/>
                <w:b/>
                <w:sz w:val="22"/>
                <w:szCs w:val="22"/>
              </w:rPr>
              <w:t>TOTAL</w:t>
            </w:r>
          </w:p>
        </w:tc>
        <w:tc>
          <w:tcPr>
            <w:tcW w:w="1985" w:type="dxa"/>
            <w:shd w:val="clear" w:color="auto" w:fill="auto"/>
          </w:tcPr>
          <w:p w:rsidR="00B3024B" w:rsidRPr="007A0F68" w:rsidRDefault="00B3024B" w:rsidP="00B3024B">
            <w:pPr>
              <w:pStyle w:val="NoSpacing"/>
              <w:spacing w:line="360" w:lineRule="auto"/>
              <w:jc w:val="right"/>
              <w:rPr>
                <w:rFonts w:ascii="Calibri" w:hAnsi="Calibri"/>
                <w:b/>
                <w:sz w:val="22"/>
                <w:szCs w:val="22"/>
              </w:rPr>
            </w:pPr>
            <w:r w:rsidRPr="007A0F68">
              <w:rPr>
                <w:rFonts w:ascii="Calibri" w:hAnsi="Calibri"/>
                <w:b/>
                <w:sz w:val="22"/>
                <w:szCs w:val="22"/>
              </w:rPr>
              <w:t>30 838</w:t>
            </w:r>
          </w:p>
        </w:tc>
        <w:tc>
          <w:tcPr>
            <w:tcW w:w="1842" w:type="dxa"/>
            <w:shd w:val="clear" w:color="auto" w:fill="auto"/>
          </w:tcPr>
          <w:p w:rsidR="00B3024B" w:rsidRPr="007A0F68" w:rsidRDefault="00B3024B" w:rsidP="00B3024B">
            <w:pPr>
              <w:pStyle w:val="NoSpacing"/>
              <w:spacing w:line="360" w:lineRule="auto"/>
              <w:jc w:val="right"/>
              <w:rPr>
                <w:rFonts w:ascii="Calibri" w:hAnsi="Calibri"/>
                <w:b/>
                <w:sz w:val="22"/>
                <w:szCs w:val="22"/>
              </w:rPr>
            </w:pPr>
            <w:r w:rsidRPr="007A0F68">
              <w:rPr>
                <w:rFonts w:ascii="Calibri" w:hAnsi="Calibri"/>
                <w:b/>
                <w:sz w:val="22"/>
                <w:szCs w:val="22"/>
              </w:rPr>
              <w:t>21 143</w:t>
            </w:r>
          </w:p>
        </w:tc>
        <w:tc>
          <w:tcPr>
            <w:tcW w:w="2091" w:type="dxa"/>
            <w:shd w:val="clear" w:color="auto" w:fill="auto"/>
          </w:tcPr>
          <w:p w:rsidR="00B3024B" w:rsidRPr="007A0F68" w:rsidRDefault="00B3024B" w:rsidP="00B3024B">
            <w:pPr>
              <w:pStyle w:val="NoSpacing"/>
              <w:spacing w:line="360" w:lineRule="auto"/>
              <w:jc w:val="right"/>
              <w:rPr>
                <w:rFonts w:ascii="Calibri" w:hAnsi="Calibri"/>
                <w:b/>
                <w:sz w:val="22"/>
                <w:szCs w:val="22"/>
              </w:rPr>
            </w:pPr>
            <w:r w:rsidRPr="007A0F68">
              <w:rPr>
                <w:rFonts w:ascii="Calibri" w:hAnsi="Calibri"/>
                <w:b/>
                <w:sz w:val="22"/>
                <w:szCs w:val="22"/>
              </w:rPr>
              <w:t>15 405</w:t>
            </w:r>
          </w:p>
        </w:tc>
      </w:tr>
    </w:tbl>
    <w:p w:rsidR="00B3024B" w:rsidRDefault="00B3024B" w:rsidP="00B3024B">
      <w:pPr>
        <w:pStyle w:val="NoSpacing"/>
        <w:jc w:val="both"/>
        <w:rPr>
          <w:rFonts w:ascii="Calibri" w:hAnsi="Calibri"/>
          <w:sz w:val="22"/>
          <w:szCs w:val="22"/>
        </w:rPr>
      </w:pPr>
    </w:p>
    <w:p w:rsidR="00B3024B" w:rsidRDefault="00B3024B" w:rsidP="00B3024B">
      <w:pPr>
        <w:pStyle w:val="NoSpacing"/>
        <w:ind w:left="360"/>
        <w:jc w:val="both"/>
        <w:rPr>
          <w:rFonts w:ascii="Calibri" w:hAnsi="Calibri"/>
          <w:sz w:val="22"/>
          <w:szCs w:val="22"/>
        </w:rPr>
      </w:pPr>
    </w:p>
    <w:p w:rsidR="00B3024B" w:rsidRDefault="00B3024B" w:rsidP="00B3024B">
      <w:pPr>
        <w:pStyle w:val="NoSpacing"/>
        <w:ind w:left="360"/>
        <w:jc w:val="both"/>
        <w:rPr>
          <w:rFonts w:ascii="Calibri" w:hAnsi="Calibri"/>
          <w:sz w:val="22"/>
          <w:szCs w:val="22"/>
        </w:rPr>
      </w:pPr>
    </w:p>
    <w:p w:rsidR="00B3024B" w:rsidRDefault="00B3024B" w:rsidP="00B3024B">
      <w:pPr>
        <w:pStyle w:val="NoSpacing"/>
        <w:ind w:left="360"/>
        <w:jc w:val="both"/>
        <w:rPr>
          <w:rFonts w:ascii="Calibri" w:hAnsi="Calibri"/>
          <w:sz w:val="22"/>
          <w:szCs w:val="22"/>
        </w:rPr>
      </w:pPr>
    </w:p>
    <w:p w:rsidR="00B3024B" w:rsidRDefault="00B3024B" w:rsidP="00B3024B">
      <w:pPr>
        <w:pStyle w:val="NoSpacing"/>
        <w:ind w:left="360"/>
        <w:jc w:val="both"/>
        <w:rPr>
          <w:rFonts w:ascii="Calibri" w:hAnsi="Calibri"/>
          <w:sz w:val="22"/>
          <w:szCs w:val="22"/>
        </w:rPr>
      </w:pPr>
    </w:p>
    <w:p w:rsidR="00B3024B" w:rsidRDefault="00B3024B" w:rsidP="00E2032B">
      <w:pPr>
        <w:pStyle w:val="Heading2"/>
        <w:keepLines/>
        <w:numPr>
          <w:ilvl w:val="1"/>
          <w:numId w:val="153"/>
        </w:numPr>
        <w:spacing w:after="40"/>
        <w:jc w:val="both"/>
        <w:rPr>
          <w:b/>
          <w:sz w:val="40"/>
          <w:szCs w:val="40"/>
        </w:rPr>
      </w:pPr>
      <w:bookmarkStart w:id="544" w:name="_Toc516675666"/>
      <w:bookmarkStart w:id="545" w:name="_Toc36625302"/>
      <w:r w:rsidRPr="00A87671">
        <w:rPr>
          <w:b/>
          <w:sz w:val="40"/>
          <w:szCs w:val="40"/>
        </w:rPr>
        <w:lastRenderedPageBreak/>
        <w:t>Planned projects by the Department of Human Settlements</w:t>
      </w:r>
      <w:bookmarkEnd w:id="544"/>
      <w:bookmarkEnd w:id="545"/>
    </w:p>
    <w:p w:rsidR="005A48CE" w:rsidRPr="005A48CE" w:rsidRDefault="005A48CE" w:rsidP="005A48CE">
      <w:pPr>
        <w:pStyle w:val="Caption"/>
      </w:pPr>
      <w:bookmarkStart w:id="546" w:name="_Toc35612652"/>
      <w:r>
        <w:t xml:space="preserve">Table </w:t>
      </w:r>
      <w:r>
        <w:fldChar w:fldCharType="begin"/>
      </w:r>
      <w:r>
        <w:instrText xml:space="preserve"> SEQ Table \* ARABIC </w:instrText>
      </w:r>
      <w:r>
        <w:fldChar w:fldCharType="separate"/>
      </w:r>
      <w:r w:rsidR="00093ADD">
        <w:rPr>
          <w:noProof/>
        </w:rPr>
        <w:t>60</w:t>
      </w:r>
      <w:r>
        <w:fldChar w:fldCharType="end"/>
      </w:r>
      <w:r w:rsidR="003F7178">
        <w:t>: Human Settlement</w:t>
      </w:r>
      <w:r>
        <w:t xml:space="preserve"> Projects</w:t>
      </w:r>
      <w:r w:rsidR="003F7178">
        <w:t xml:space="preserve"> under consideration</w:t>
      </w:r>
      <w:bookmarkEnd w:id="546"/>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6"/>
        <w:gridCol w:w="1529"/>
        <w:gridCol w:w="5423"/>
      </w:tblGrid>
      <w:tr w:rsidR="003F7178" w:rsidRPr="00235FDB" w:rsidTr="003F7178">
        <w:tc>
          <w:tcPr>
            <w:tcW w:w="3566" w:type="dxa"/>
            <w:shd w:val="clear" w:color="auto" w:fill="92D050"/>
          </w:tcPr>
          <w:p w:rsidR="003F7178" w:rsidRPr="00235FDB" w:rsidRDefault="003F7178" w:rsidP="00B3024B">
            <w:pPr>
              <w:pStyle w:val="NoSpacing"/>
              <w:spacing w:line="360" w:lineRule="auto"/>
              <w:jc w:val="center"/>
              <w:rPr>
                <w:rFonts w:ascii="Calibri" w:hAnsi="Calibri"/>
                <w:b/>
                <w:sz w:val="22"/>
                <w:szCs w:val="22"/>
              </w:rPr>
            </w:pPr>
            <w:r w:rsidRPr="00235FDB">
              <w:rPr>
                <w:rFonts w:ascii="Calibri" w:hAnsi="Calibri"/>
                <w:b/>
                <w:sz w:val="22"/>
                <w:szCs w:val="22"/>
              </w:rPr>
              <w:t>Project Name</w:t>
            </w:r>
          </w:p>
        </w:tc>
        <w:tc>
          <w:tcPr>
            <w:tcW w:w="1529" w:type="dxa"/>
            <w:shd w:val="clear" w:color="auto" w:fill="92D050"/>
          </w:tcPr>
          <w:p w:rsidR="003F7178" w:rsidRPr="00235FDB" w:rsidRDefault="003F7178" w:rsidP="00B3024B">
            <w:pPr>
              <w:pStyle w:val="NoSpacing"/>
              <w:spacing w:line="360" w:lineRule="auto"/>
              <w:jc w:val="center"/>
              <w:rPr>
                <w:rFonts w:ascii="Calibri" w:hAnsi="Calibri"/>
                <w:b/>
                <w:sz w:val="22"/>
                <w:szCs w:val="22"/>
              </w:rPr>
            </w:pPr>
            <w:r w:rsidRPr="00235FDB">
              <w:rPr>
                <w:rFonts w:ascii="Calibri" w:hAnsi="Calibri"/>
                <w:b/>
                <w:sz w:val="22"/>
                <w:szCs w:val="22"/>
              </w:rPr>
              <w:t>Allocated Budget</w:t>
            </w:r>
          </w:p>
        </w:tc>
        <w:tc>
          <w:tcPr>
            <w:tcW w:w="5423" w:type="dxa"/>
            <w:shd w:val="clear" w:color="auto" w:fill="92D050"/>
          </w:tcPr>
          <w:p w:rsidR="003F7178" w:rsidRPr="00235FDB" w:rsidRDefault="003F7178" w:rsidP="00B3024B">
            <w:pPr>
              <w:pStyle w:val="NoSpacing"/>
              <w:spacing w:line="360" w:lineRule="auto"/>
              <w:jc w:val="center"/>
              <w:rPr>
                <w:rFonts w:ascii="Calibri" w:hAnsi="Calibri"/>
                <w:b/>
                <w:sz w:val="22"/>
                <w:szCs w:val="22"/>
              </w:rPr>
            </w:pPr>
            <w:r>
              <w:rPr>
                <w:rFonts w:ascii="Calibri" w:hAnsi="Calibri"/>
                <w:b/>
                <w:sz w:val="22"/>
                <w:szCs w:val="22"/>
              </w:rPr>
              <w:t>Status</w:t>
            </w:r>
          </w:p>
        </w:tc>
      </w:tr>
      <w:tr w:rsidR="003F7178" w:rsidRPr="00235FDB" w:rsidTr="003F7178">
        <w:tc>
          <w:tcPr>
            <w:tcW w:w="3566" w:type="dxa"/>
            <w:shd w:val="clear" w:color="auto" w:fill="auto"/>
          </w:tcPr>
          <w:p w:rsidR="003F7178" w:rsidRPr="003F7178" w:rsidRDefault="003F7178" w:rsidP="00441AA4">
            <w:pPr>
              <w:spacing w:after="120" w:line="264" w:lineRule="auto"/>
              <w:jc w:val="both"/>
              <w:rPr>
                <w:rFonts w:ascii="Calibri" w:eastAsia="Times New Roman" w:hAnsi="Calibri" w:cs="Calibri"/>
                <w:b w:val="0"/>
                <w:color w:val="auto"/>
                <w:sz w:val="22"/>
                <w:lang w:eastAsia="en-ZA"/>
              </w:rPr>
            </w:pPr>
            <w:r w:rsidRPr="003F7178">
              <w:rPr>
                <w:rFonts w:ascii="Calibri" w:eastAsia="Times New Roman" w:hAnsi="Calibri" w:cs="Calibri"/>
                <w:b w:val="0"/>
                <w:bCs/>
                <w:color w:val="000000"/>
                <w:kern w:val="24"/>
                <w:sz w:val="22"/>
                <w:lang w:eastAsia="en-ZA"/>
              </w:rPr>
              <w:t>Ugie 1456, 664 &amp; 250</w:t>
            </w:r>
            <w:r>
              <w:rPr>
                <w:rFonts w:ascii="Calibri" w:eastAsia="Times New Roman" w:hAnsi="Calibri" w:cs="Calibri"/>
                <w:b w:val="0"/>
                <w:color w:val="auto"/>
                <w:sz w:val="22"/>
                <w:lang w:eastAsia="en-ZA"/>
              </w:rPr>
              <w:t xml:space="preserve"> (</w:t>
            </w:r>
            <w:r w:rsidRPr="003F7178">
              <w:rPr>
                <w:rFonts w:ascii="Calibri" w:eastAsia="Times New Roman" w:hAnsi="Calibri" w:cs="Calibri"/>
                <w:b w:val="0"/>
                <w:bCs/>
                <w:color w:val="000000"/>
                <w:kern w:val="24"/>
                <w:sz w:val="22"/>
                <w:lang w:eastAsia="en-ZA"/>
              </w:rPr>
              <w:t>Ward 2 &amp; 17</w:t>
            </w:r>
            <w:r>
              <w:rPr>
                <w:rFonts w:ascii="Calibri" w:eastAsia="Times New Roman" w:hAnsi="Calibri" w:cs="Calibri"/>
                <w:b w:val="0"/>
                <w:bCs/>
                <w:color w:val="000000"/>
                <w:kern w:val="24"/>
                <w:sz w:val="22"/>
                <w:lang w:eastAsia="en-ZA"/>
              </w:rPr>
              <w:t>)</w:t>
            </w:r>
          </w:p>
        </w:tc>
        <w:tc>
          <w:tcPr>
            <w:tcW w:w="1529" w:type="dxa"/>
            <w:shd w:val="clear" w:color="auto" w:fill="auto"/>
          </w:tcPr>
          <w:p w:rsidR="003F7178" w:rsidRPr="00235FDB" w:rsidRDefault="003F7178" w:rsidP="00B3024B">
            <w:pPr>
              <w:pStyle w:val="NoSpacing"/>
              <w:spacing w:line="360" w:lineRule="auto"/>
              <w:jc w:val="right"/>
              <w:rPr>
                <w:rFonts w:ascii="Calibri" w:hAnsi="Calibri"/>
                <w:sz w:val="22"/>
                <w:szCs w:val="22"/>
              </w:rPr>
            </w:pPr>
            <w:r>
              <w:rPr>
                <w:rFonts w:ascii="Calibri" w:hAnsi="Calibri"/>
                <w:sz w:val="22"/>
                <w:szCs w:val="22"/>
              </w:rPr>
              <w:t>R 0</w:t>
            </w:r>
          </w:p>
        </w:tc>
        <w:tc>
          <w:tcPr>
            <w:tcW w:w="5423" w:type="dxa"/>
            <w:shd w:val="clear" w:color="auto" w:fill="auto"/>
          </w:tcPr>
          <w:p w:rsidR="003F7178" w:rsidRPr="003F7178" w:rsidRDefault="003F7178" w:rsidP="00E2032B">
            <w:pPr>
              <w:pStyle w:val="ListParagraph"/>
              <w:numPr>
                <w:ilvl w:val="0"/>
                <w:numId w:val="238"/>
              </w:numPr>
              <w:spacing w:line="264" w:lineRule="auto"/>
              <w:jc w:val="both"/>
              <w:rPr>
                <w:rFonts w:ascii="Calibri" w:eastAsia="Times New Roman" w:hAnsi="Calibri" w:cs="Calibri"/>
                <w:b w:val="0"/>
                <w:color w:val="auto"/>
                <w:sz w:val="22"/>
                <w:lang w:eastAsia="en-ZA"/>
              </w:rPr>
            </w:pPr>
            <w:r w:rsidRPr="003F7178">
              <w:rPr>
                <w:rFonts w:ascii="Calibri" w:eastAsia="Times New Roman" w:hAnsi="Calibri" w:cs="Calibri"/>
                <w:b w:val="0"/>
                <w:bCs/>
                <w:color w:val="000000"/>
                <w:kern w:val="24"/>
                <w:sz w:val="22"/>
                <w:lang w:eastAsia="en-ZA"/>
              </w:rPr>
              <w:t>MEC priority to curb huge unoccupied houses. (Constructed in the 2002/03 FY)</w:t>
            </w:r>
            <w:r>
              <w:rPr>
                <w:rFonts w:ascii="Calibri" w:eastAsia="Times New Roman" w:hAnsi="Calibri" w:cs="Calibri"/>
                <w:b w:val="0"/>
                <w:bCs/>
                <w:color w:val="000000"/>
                <w:kern w:val="24"/>
                <w:sz w:val="22"/>
                <w:lang w:eastAsia="en-ZA"/>
              </w:rPr>
              <w:t>;</w:t>
            </w:r>
          </w:p>
          <w:p w:rsidR="003F7178" w:rsidRPr="003F7178" w:rsidRDefault="003F7178" w:rsidP="00E2032B">
            <w:pPr>
              <w:pStyle w:val="ListParagraph"/>
              <w:numPr>
                <w:ilvl w:val="0"/>
                <w:numId w:val="238"/>
              </w:numPr>
              <w:spacing w:line="264" w:lineRule="auto"/>
              <w:jc w:val="both"/>
              <w:rPr>
                <w:rFonts w:ascii="Calibri" w:eastAsia="Times New Roman" w:hAnsi="Calibri" w:cs="Calibri"/>
                <w:b w:val="0"/>
                <w:color w:val="auto"/>
                <w:sz w:val="22"/>
                <w:lang w:eastAsia="en-ZA"/>
              </w:rPr>
            </w:pPr>
            <w:r w:rsidRPr="003F7178">
              <w:rPr>
                <w:rFonts w:ascii="Calibri" w:eastAsia="Times New Roman" w:hAnsi="Calibri" w:cs="Calibri"/>
                <w:b w:val="0"/>
                <w:bCs/>
                <w:color w:val="000000"/>
                <w:kern w:val="24"/>
                <w:sz w:val="22"/>
                <w:lang w:eastAsia="en-ZA"/>
              </w:rPr>
              <w:t>ELM conducted 3 months advert, Report is pending</w:t>
            </w:r>
          </w:p>
          <w:p w:rsidR="003F7178" w:rsidRPr="003F7178" w:rsidRDefault="003F7178" w:rsidP="00E2032B">
            <w:pPr>
              <w:pStyle w:val="ListParagraph"/>
              <w:numPr>
                <w:ilvl w:val="0"/>
                <w:numId w:val="238"/>
              </w:numPr>
              <w:spacing w:line="264" w:lineRule="auto"/>
              <w:jc w:val="both"/>
              <w:rPr>
                <w:rFonts w:ascii="Calibri" w:eastAsia="Times New Roman" w:hAnsi="Calibri" w:cs="Calibri"/>
                <w:b w:val="0"/>
                <w:color w:val="auto"/>
                <w:sz w:val="22"/>
                <w:lang w:eastAsia="en-ZA"/>
              </w:rPr>
            </w:pPr>
            <w:r w:rsidRPr="003F7178">
              <w:rPr>
                <w:rFonts w:ascii="Calibri" w:eastAsia="Times New Roman" w:hAnsi="Calibri" w:cs="Calibri"/>
                <w:b w:val="0"/>
                <w:bCs/>
                <w:color w:val="000000"/>
                <w:kern w:val="24"/>
                <w:sz w:val="22"/>
                <w:lang w:eastAsia="en-ZA"/>
              </w:rPr>
              <w:t>ELM has not yet issued a report on the Ugie process Plan</w:t>
            </w:r>
          </w:p>
        </w:tc>
      </w:tr>
      <w:tr w:rsidR="003F7178" w:rsidRPr="00235FDB" w:rsidTr="003F7178">
        <w:tc>
          <w:tcPr>
            <w:tcW w:w="3566" w:type="dxa"/>
            <w:shd w:val="clear" w:color="auto" w:fill="auto"/>
          </w:tcPr>
          <w:p w:rsidR="003F7178" w:rsidRPr="00235FDB" w:rsidRDefault="003F7178" w:rsidP="00441AA4">
            <w:pPr>
              <w:pStyle w:val="NoSpacing"/>
              <w:spacing w:line="360" w:lineRule="auto"/>
              <w:jc w:val="both"/>
              <w:rPr>
                <w:rFonts w:ascii="Calibri" w:hAnsi="Calibri"/>
                <w:sz w:val="22"/>
                <w:szCs w:val="22"/>
              </w:rPr>
            </w:pPr>
            <w:r w:rsidRPr="003F7178">
              <w:rPr>
                <w:rFonts w:ascii="Calibri" w:hAnsi="Calibri"/>
                <w:sz w:val="22"/>
                <w:szCs w:val="22"/>
              </w:rPr>
              <w:t>Popcorn Valley</w:t>
            </w:r>
          </w:p>
        </w:tc>
        <w:tc>
          <w:tcPr>
            <w:tcW w:w="1529" w:type="dxa"/>
            <w:shd w:val="clear" w:color="auto" w:fill="auto"/>
          </w:tcPr>
          <w:p w:rsidR="003F7178" w:rsidRPr="00235FDB" w:rsidRDefault="003F7178" w:rsidP="00B3024B">
            <w:pPr>
              <w:pStyle w:val="NoSpacing"/>
              <w:spacing w:line="360" w:lineRule="auto"/>
              <w:jc w:val="right"/>
              <w:rPr>
                <w:rFonts w:ascii="Calibri" w:hAnsi="Calibri"/>
                <w:sz w:val="22"/>
                <w:szCs w:val="22"/>
              </w:rPr>
            </w:pPr>
            <w:r>
              <w:rPr>
                <w:rFonts w:ascii="Calibri" w:hAnsi="Calibri"/>
                <w:sz w:val="22"/>
                <w:szCs w:val="22"/>
              </w:rPr>
              <w:t>R 0</w:t>
            </w:r>
          </w:p>
        </w:tc>
        <w:tc>
          <w:tcPr>
            <w:tcW w:w="5423" w:type="dxa"/>
            <w:shd w:val="clear" w:color="auto" w:fill="auto"/>
          </w:tcPr>
          <w:p w:rsidR="003F7178" w:rsidRPr="003F7178" w:rsidRDefault="003F7178" w:rsidP="00E2032B">
            <w:pPr>
              <w:pStyle w:val="ListParagraph"/>
              <w:numPr>
                <w:ilvl w:val="0"/>
                <w:numId w:val="239"/>
              </w:numPr>
              <w:spacing w:line="264" w:lineRule="auto"/>
              <w:rPr>
                <w:rFonts w:ascii="Calibri" w:eastAsia="Times New Roman" w:hAnsi="Calibri" w:cs="Calibri"/>
                <w:b w:val="0"/>
                <w:color w:val="auto"/>
                <w:sz w:val="22"/>
                <w:lang w:eastAsia="en-ZA"/>
              </w:rPr>
            </w:pPr>
            <w:r w:rsidRPr="003F7178">
              <w:rPr>
                <w:rFonts w:ascii="Calibri" w:eastAsia="Times New Roman" w:hAnsi="Calibri" w:cs="Calibri"/>
                <w:b w:val="0"/>
                <w:color w:val="000000"/>
                <w:kern w:val="24"/>
                <w:sz w:val="22"/>
                <w:lang w:val="en-US" w:eastAsia="en-ZA"/>
              </w:rPr>
              <w:t>Area declared as wetland</w:t>
            </w:r>
            <w:r>
              <w:rPr>
                <w:rFonts w:ascii="Calibri" w:eastAsia="Times New Roman" w:hAnsi="Calibri" w:cs="Calibri"/>
                <w:b w:val="0"/>
                <w:color w:val="000000"/>
                <w:kern w:val="24"/>
                <w:sz w:val="22"/>
                <w:lang w:val="en-US" w:eastAsia="en-ZA"/>
              </w:rPr>
              <w:t>;</w:t>
            </w:r>
          </w:p>
          <w:p w:rsidR="003F7178" w:rsidRPr="003F7178" w:rsidRDefault="003F7178" w:rsidP="00E2032B">
            <w:pPr>
              <w:pStyle w:val="ListParagraph"/>
              <w:numPr>
                <w:ilvl w:val="0"/>
                <w:numId w:val="239"/>
              </w:numPr>
              <w:spacing w:line="264" w:lineRule="auto"/>
              <w:rPr>
                <w:rFonts w:ascii="Calibri" w:eastAsia="Times New Roman" w:hAnsi="Calibri" w:cs="Calibri"/>
                <w:b w:val="0"/>
                <w:color w:val="auto"/>
                <w:sz w:val="22"/>
                <w:lang w:eastAsia="en-ZA"/>
              </w:rPr>
            </w:pPr>
            <w:r w:rsidRPr="003F7178">
              <w:rPr>
                <w:rFonts w:ascii="Calibri" w:eastAsia="Times New Roman" w:hAnsi="Calibri" w:cs="Calibri"/>
                <w:b w:val="0"/>
                <w:color w:val="000000"/>
                <w:kern w:val="24"/>
                <w:sz w:val="22"/>
                <w:lang w:val="en-US" w:eastAsia="en-ZA"/>
              </w:rPr>
              <w:t>Elundini was requested to identify alternative Serviced Land</w:t>
            </w:r>
          </w:p>
        </w:tc>
      </w:tr>
    </w:tbl>
    <w:p w:rsidR="00B3024B" w:rsidRDefault="00B3024B" w:rsidP="00B3024B">
      <w:pPr>
        <w:pStyle w:val="NoSpacing"/>
        <w:jc w:val="both"/>
        <w:rPr>
          <w:rFonts w:ascii="Calibri" w:hAnsi="Calibri"/>
          <w:sz w:val="22"/>
          <w:szCs w:val="22"/>
        </w:rPr>
      </w:pPr>
    </w:p>
    <w:p w:rsidR="00CB3B48" w:rsidRDefault="00CB3B48" w:rsidP="00CB3B48">
      <w:pPr>
        <w:pStyle w:val="Caption"/>
      </w:pPr>
      <w:bookmarkStart w:id="547" w:name="_Toc35612653"/>
      <w:r>
        <w:t xml:space="preserve">Table </w:t>
      </w:r>
      <w:r>
        <w:fldChar w:fldCharType="begin"/>
      </w:r>
      <w:r>
        <w:instrText xml:space="preserve"> SEQ Table \* ARABIC </w:instrText>
      </w:r>
      <w:r>
        <w:fldChar w:fldCharType="separate"/>
      </w:r>
      <w:r w:rsidR="00093ADD">
        <w:rPr>
          <w:noProof/>
        </w:rPr>
        <w:t>61</w:t>
      </w:r>
      <w:r>
        <w:fldChar w:fldCharType="end"/>
      </w:r>
      <w:r>
        <w:t>: Human Settlement Running Projects</w:t>
      </w:r>
      <w:bookmarkEnd w:id="547"/>
    </w:p>
    <w:tbl>
      <w:tblPr>
        <w:tblStyle w:val="TableGrid"/>
        <w:tblW w:w="0" w:type="auto"/>
        <w:tblLook w:val="04A0" w:firstRow="1" w:lastRow="0" w:firstColumn="1" w:lastColumn="0" w:noHBand="0" w:noVBand="1"/>
      </w:tblPr>
      <w:tblGrid>
        <w:gridCol w:w="2726"/>
        <w:gridCol w:w="2726"/>
        <w:gridCol w:w="2726"/>
        <w:gridCol w:w="2726"/>
      </w:tblGrid>
      <w:tr w:rsidR="00CB3B48" w:rsidTr="00CB3B48">
        <w:tc>
          <w:tcPr>
            <w:tcW w:w="2726" w:type="dxa"/>
            <w:shd w:val="clear" w:color="auto" w:fill="6E98F5" w:themeFill="text2" w:themeFillTint="66"/>
          </w:tcPr>
          <w:p w:rsidR="00CB3B48" w:rsidRPr="00CB3B48" w:rsidRDefault="00CB3B48" w:rsidP="002C5698">
            <w:pPr>
              <w:spacing w:line="360" w:lineRule="auto"/>
              <w:rPr>
                <w:color w:val="auto"/>
                <w:sz w:val="24"/>
                <w:szCs w:val="24"/>
                <w:lang w:eastAsia="ar-SA"/>
              </w:rPr>
            </w:pPr>
            <w:r w:rsidRPr="00CB3B48">
              <w:rPr>
                <w:color w:val="auto"/>
                <w:sz w:val="24"/>
                <w:szCs w:val="24"/>
                <w:lang w:eastAsia="ar-SA"/>
              </w:rPr>
              <w:t>Project</w:t>
            </w:r>
          </w:p>
        </w:tc>
        <w:tc>
          <w:tcPr>
            <w:tcW w:w="2726" w:type="dxa"/>
            <w:shd w:val="clear" w:color="auto" w:fill="6E98F5" w:themeFill="text2" w:themeFillTint="66"/>
          </w:tcPr>
          <w:p w:rsidR="00CB3B48" w:rsidRPr="00CB3B48" w:rsidRDefault="00CB3B48" w:rsidP="002C5698">
            <w:pPr>
              <w:spacing w:line="360" w:lineRule="auto"/>
              <w:rPr>
                <w:color w:val="auto"/>
                <w:sz w:val="24"/>
                <w:szCs w:val="24"/>
                <w:lang w:eastAsia="ar-SA"/>
              </w:rPr>
            </w:pPr>
            <w:r>
              <w:rPr>
                <w:color w:val="auto"/>
                <w:sz w:val="24"/>
                <w:szCs w:val="24"/>
                <w:lang w:eastAsia="ar-SA"/>
              </w:rPr>
              <w:t>Progress</w:t>
            </w:r>
          </w:p>
        </w:tc>
        <w:tc>
          <w:tcPr>
            <w:tcW w:w="2726" w:type="dxa"/>
            <w:shd w:val="clear" w:color="auto" w:fill="6E98F5" w:themeFill="text2" w:themeFillTint="66"/>
          </w:tcPr>
          <w:p w:rsidR="00CB3B48" w:rsidRPr="00CB3B48" w:rsidRDefault="00CB3B48" w:rsidP="002C5698">
            <w:pPr>
              <w:spacing w:line="360" w:lineRule="auto"/>
              <w:rPr>
                <w:color w:val="auto"/>
                <w:sz w:val="24"/>
                <w:szCs w:val="24"/>
                <w:lang w:eastAsia="ar-SA"/>
              </w:rPr>
            </w:pPr>
            <w:r>
              <w:rPr>
                <w:color w:val="auto"/>
                <w:sz w:val="24"/>
                <w:szCs w:val="24"/>
                <w:lang w:eastAsia="ar-SA"/>
              </w:rPr>
              <w:t>Challenges</w:t>
            </w:r>
          </w:p>
        </w:tc>
        <w:tc>
          <w:tcPr>
            <w:tcW w:w="2726" w:type="dxa"/>
            <w:shd w:val="clear" w:color="auto" w:fill="6E98F5" w:themeFill="text2" w:themeFillTint="66"/>
          </w:tcPr>
          <w:p w:rsidR="00CB3B48" w:rsidRPr="00CB3B48" w:rsidRDefault="00CB3B48" w:rsidP="002C5698">
            <w:pPr>
              <w:spacing w:line="360" w:lineRule="auto"/>
              <w:rPr>
                <w:color w:val="auto"/>
                <w:sz w:val="24"/>
                <w:szCs w:val="24"/>
                <w:lang w:eastAsia="ar-SA"/>
              </w:rPr>
            </w:pPr>
            <w:r>
              <w:rPr>
                <w:color w:val="auto"/>
                <w:sz w:val="24"/>
                <w:szCs w:val="24"/>
                <w:lang w:eastAsia="ar-SA"/>
              </w:rPr>
              <w:t xml:space="preserve">Intervention </w:t>
            </w:r>
          </w:p>
        </w:tc>
      </w:tr>
      <w:tr w:rsidR="00CB3B48" w:rsidTr="00CB3B48">
        <w:tc>
          <w:tcPr>
            <w:tcW w:w="2726" w:type="dxa"/>
          </w:tcPr>
          <w:p w:rsidR="003F7178" w:rsidRPr="003F7178" w:rsidRDefault="003F7178" w:rsidP="003F7178">
            <w:pPr>
              <w:pStyle w:val="NoSpacing"/>
              <w:spacing w:line="360" w:lineRule="auto"/>
              <w:jc w:val="both"/>
              <w:rPr>
                <w:rFonts w:ascii="Calibri" w:hAnsi="Calibri" w:cs="Calibri"/>
                <w:sz w:val="22"/>
                <w:szCs w:val="22"/>
                <w:lang w:val="en-ZA" w:eastAsia="en-ZA"/>
              </w:rPr>
            </w:pPr>
            <w:r w:rsidRPr="003F7178">
              <w:rPr>
                <w:rFonts w:ascii="Calibri" w:hAnsi="Calibri" w:cs="Calibri"/>
                <w:bCs/>
                <w:sz w:val="22"/>
                <w:szCs w:val="22"/>
                <w:lang w:val="en-ZA" w:eastAsia="en-ZA"/>
              </w:rPr>
              <w:t xml:space="preserve">Sinxako 486  </w:t>
            </w:r>
            <w:r w:rsidR="00FE397D">
              <w:rPr>
                <w:rFonts w:ascii="Calibri" w:hAnsi="Calibri" w:cs="Calibri"/>
                <w:bCs/>
                <w:sz w:val="22"/>
                <w:szCs w:val="22"/>
                <w:lang w:val="en-ZA" w:eastAsia="en-ZA"/>
              </w:rPr>
              <w:t>(</w:t>
            </w:r>
            <w:r w:rsidRPr="003F7178">
              <w:rPr>
                <w:rFonts w:ascii="Calibri" w:hAnsi="Calibri" w:cs="Calibri"/>
                <w:bCs/>
                <w:sz w:val="22"/>
                <w:szCs w:val="22"/>
                <w:lang w:val="en-ZA" w:eastAsia="en-ZA"/>
              </w:rPr>
              <w:t>Tamandla Cifu  Construction)</w:t>
            </w:r>
          </w:p>
          <w:p w:rsidR="003F7178" w:rsidRPr="003F7178" w:rsidRDefault="003F7178" w:rsidP="003F7178">
            <w:pPr>
              <w:pStyle w:val="NoSpacing"/>
              <w:spacing w:line="360" w:lineRule="auto"/>
              <w:jc w:val="both"/>
              <w:rPr>
                <w:rFonts w:ascii="Calibri" w:hAnsi="Calibri" w:cs="Calibri"/>
                <w:sz w:val="22"/>
                <w:szCs w:val="22"/>
                <w:lang w:val="en-ZA" w:eastAsia="en-ZA"/>
              </w:rPr>
            </w:pPr>
            <w:r w:rsidRPr="003F7178">
              <w:rPr>
                <w:rFonts w:ascii="Calibri" w:hAnsi="Calibri" w:cs="Calibri"/>
                <w:bCs/>
                <w:sz w:val="22"/>
                <w:szCs w:val="22"/>
                <w:lang w:val="en-ZA" w:eastAsia="en-ZA"/>
              </w:rPr>
              <w:t>Ward 6</w:t>
            </w:r>
          </w:p>
          <w:p w:rsidR="00CB3B48" w:rsidRPr="004479F8" w:rsidRDefault="00CB3B48" w:rsidP="002C5698">
            <w:pPr>
              <w:pStyle w:val="NoSpacing"/>
              <w:spacing w:line="360" w:lineRule="auto"/>
              <w:jc w:val="both"/>
              <w:rPr>
                <w:rFonts w:ascii="Calibri" w:hAnsi="Calibri" w:cs="Calibri"/>
                <w:sz w:val="20"/>
                <w:szCs w:val="20"/>
                <w:lang w:eastAsia="en-ZA"/>
              </w:rPr>
            </w:pPr>
          </w:p>
        </w:tc>
        <w:tc>
          <w:tcPr>
            <w:tcW w:w="2726" w:type="dxa"/>
          </w:tcPr>
          <w:p w:rsidR="00FE397D" w:rsidRPr="00FE397D" w:rsidRDefault="00FE397D" w:rsidP="00FE397D">
            <w:pPr>
              <w:pStyle w:val="NoSpacing"/>
              <w:spacing w:line="360" w:lineRule="auto"/>
              <w:jc w:val="both"/>
              <w:rPr>
                <w:rFonts w:ascii="Calibri" w:hAnsi="Calibri" w:cs="Calibri"/>
                <w:sz w:val="22"/>
                <w:szCs w:val="22"/>
                <w:lang w:val="en-ZA" w:eastAsia="en-ZA"/>
              </w:rPr>
            </w:pPr>
            <w:r w:rsidRPr="00FE397D">
              <w:rPr>
                <w:rFonts w:ascii="Calibri" w:hAnsi="Calibri" w:cs="Calibri"/>
                <w:sz w:val="22"/>
                <w:szCs w:val="22"/>
                <w:lang w:val="en-ZA" w:eastAsia="en-ZA"/>
              </w:rPr>
              <w:t>Slabs  - 131</w:t>
            </w:r>
          </w:p>
          <w:p w:rsidR="00FE397D" w:rsidRPr="00FE397D" w:rsidRDefault="00FE397D" w:rsidP="00FE397D">
            <w:pPr>
              <w:pStyle w:val="NoSpacing"/>
              <w:spacing w:line="360" w:lineRule="auto"/>
              <w:jc w:val="both"/>
              <w:rPr>
                <w:rFonts w:ascii="Calibri" w:hAnsi="Calibri" w:cs="Calibri"/>
                <w:sz w:val="22"/>
                <w:szCs w:val="22"/>
                <w:lang w:val="en-ZA" w:eastAsia="en-ZA"/>
              </w:rPr>
            </w:pPr>
            <w:r w:rsidRPr="00FE397D">
              <w:rPr>
                <w:rFonts w:ascii="Calibri" w:hAnsi="Calibri" w:cs="Calibri"/>
                <w:sz w:val="22"/>
                <w:szCs w:val="22"/>
                <w:lang w:val="en-ZA" w:eastAsia="en-ZA"/>
              </w:rPr>
              <w:t>Walls – 104</w:t>
            </w:r>
          </w:p>
          <w:p w:rsidR="00FE397D" w:rsidRPr="00FE397D" w:rsidRDefault="00FE397D" w:rsidP="00FE397D">
            <w:pPr>
              <w:pStyle w:val="NoSpacing"/>
              <w:spacing w:line="360" w:lineRule="auto"/>
              <w:jc w:val="both"/>
              <w:rPr>
                <w:rFonts w:ascii="Calibri" w:hAnsi="Calibri" w:cs="Calibri"/>
                <w:sz w:val="22"/>
                <w:szCs w:val="22"/>
                <w:lang w:val="en-ZA" w:eastAsia="en-ZA"/>
              </w:rPr>
            </w:pPr>
            <w:r w:rsidRPr="00FE397D">
              <w:rPr>
                <w:rFonts w:ascii="Calibri" w:hAnsi="Calibri" w:cs="Calibri"/>
                <w:sz w:val="22"/>
                <w:szCs w:val="22"/>
                <w:lang w:val="en-ZA" w:eastAsia="en-ZA"/>
              </w:rPr>
              <w:t>Roofs – 96</w:t>
            </w:r>
          </w:p>
          <w:p w:rsidR="00FE397D" w:rsidRPr="00FE397D" w:rsidRDefault="00FE397D" w:rsidP="00FE397D">
            <w:pPr>
              <w:pStyle w:val="NoSpacing"/>
              <w:spacing w:line="360" w:lineRule="auto"/>
              <w:jc w:val="both"/>
              <w:rPr>
                <w:rFonts w:ascii="Calibri" w:hAnsi="Calibri" w:cs="Calibri"/>
                <w:sz w:val="22"/>
                <w:szCs w:val="22"/>
                <w:lang w:val="en-ZA" w:eastAsia="en-ZA"/>
              </w:rPr>
            </w:pPr>
            <w:r w:rsidRPr="00FE397D">
              <w:rPr>
                <w:rFonts w:ascii="Calibri" w:hAnsi="Calibri" w:cs="Calibri"/>
                <w:sz w:val="22"/>
                <w:szCs w:val="22"/>
                <w:lang w:val="en-ZA" w:eastAsia="en-ZA"/>
              </w:rPr>
              <w:t>Finishes - 87</w:t>
            </w:r>
          </w:p>
          <w:p w:rsidR="00FE397D" w:rsidRPr="00FE397D" w:rsidRDefault="00FE397D" w:rsidP="00FE397D">
            <w:pPr>
              <w:pStyle w:val="NoSpacing"/>
              <w:spacing w:line="360" w:lineRule="auto"/>
              <w:jc w:val="both"/>
              <w:rPr>
                <w:rFonts w:ascii="Calibri" w:hAnsi="Calibri" w:cs="Calibri"/>
                <w:sz w:val="22"/>
                <w:szCs w:val="22"/>
                <w:lang w:val="en-ZA" w:eastAsia="en-ZA"/>
              </w:rPr>
            </w:pPr>
            <w:r w:rsidRPr="00FE397D">
              <w:rPr>
                <w:rFonts w:ascii="Calibri" w:hAnsi="Calibri" w:cs="Calibri"/>
                <w:sz w:val="22"/>
                <w:szCs w:val="22"/>
                <w:lang w:val="en-ZA" w:eastAsia="en-ZA"/>
              </w:rPr>
              <w:t>Completions – 87</w:t>
            </w:r>
          </w:p>
          <w:p w:rsidR="00FE397D" w:rsidRPr="00FE397D" w:rsidRDefault="00FE397D" w:rsidP="00FE397D">
            <w:pPr>
              <w:pStyle w:val="NoSpacing"/>
              <w:spacing w:line="360" w:lineRule="auto"/>
              <w:jc w:val="both"/>
              <w:rPr>
                <w:rFonts w:ascii="Calibri" w:hAnsi="Calibri" w:cs="Calibri"/>
                <w:sz w:val="22"/>
                <w:szCs w:val="22"/>
                <w:lang w:val="en-ZA" w:eastAsia="en-ZA"/>
              </w:rPr>
            </w:pPr>
            <w:r w:rsidRPr="00FE397D">
              <w:rPr>
                <w:rFonts w:ascii="Calibri" w:hAnsi="Calibri" w:cs="Calibri"/>
                <w:sz w:val="22"/>
                <w:szCs w:val="22"/>
                <w:lang w:val="en-ZA" w:eastAsia="en-ZA"/>
              </w:rPr>
              <w:t>Budget =R 14 772 000.00</w:t>
            </w:r>
          </w:p>
          <w:p w:rsidR="00CB3B48" w:rsidRPr="00FE397D" w:rsidRDefault="00FE397D" w:rsidP="002C5698">
            <w:pPr>
              <w:pStyle w:val="NoSpacing"/>
              <w:spacing w:line="360" w:lineRule="auto"/>
              <w:jc w:val="both"/>
              <w:rPr>
                <w:rFonts w:ascii="Calibri" w:hAnsi="Calibri" w:cs="Calibri"/>
                <w:sz w:val="20"/>
                <w:szCs w:val="20"/>
                <w:lang w:val="en-ZA" w:eastAsia="en-ZA"/>
              </w:rPr>
            </w:pPr>
            <w:r w:rsidRPr="00FE397D">
              <w:rPr>
                <w:rFonts w:ascii="Calibri" w:hAnsi="Calibri" w:cs="Calibri"/>
                <w:sz w:val="22"/>
                <w:szCs w:val="22"/>
                <w:lang w:val="en-ZA" w:eastAsia="en-ZA"/>
              </w:rPr>
              <w:t>Expenditure R 6 586 853.00</w:t>
            </w:r>
          </w:p>
        </w:tc>
        <w:tc>
          <w:tcPr>
            <w:tcW w:w="2726" w:type="dxa"/>
          </w:tcPr>
          <w:p w:rsidR="004C1583" w:rsidRPr="00FE397D" w:rsidRDefault="00646937" w:rsidP="00E2032B">
            <w:pPr>
              <w:pStyle w:val="NoSpacing"/>
              <w:numPr>
                <w:ilvl w:val="0"/>
                <w:numId w:val="240"/>
              </w:numPr>
              <w:spacing w:line="360" w:lineRule="auto"/>
              <w:jc w:val="both"/>
              <w:rPr>
                <w:rFonts w:ascii="Calibri" w:hAnsi="Calibri" w:cs="Calibri"/>
                <w:sz w:val="22"/>
                <w:szCs w:val="22"/>
                <w:lang w:val="en-ZA" w:eastAsia="en-ZA"/>
              </w:rPr>
            </w:pPr>
            <w:r w:rsidRPr="00FE397D">
              <w:rPr>
                <w:rFonts w:ascii="Calibri" w:hAnsi="Calibri" w:cs="Calibri"/>
                <w:sz w:val="22"/>
                <w:szCs w:val="22"/>
                <w:lang w:val="en-ZA" w:eastAsia="en-ZA"/>
              </w:rPr>
              <w:t>Vastness of sites that are in Rural Villages delays the project.</w:t>
            </w:r>
          </w:p>
          <w:p w:rsidR="004C1583" w:rsidRPr="00FE397D" w:rsidRDefault="00646937" w:rsidP="00E2032B">
            <w:pPr>
              <w:pStyle w:val="NoSpacing"/>
              <w:numPr>
                <w:ilvl w:val="0"/>
                <w:numId w:val="240"/>
              </w:numPr>
              <w:spacing w:line="360" w:lineRule="auto"/>
              <w:jc w:val="both"/>
              <w:rPr>
                <w:rFonts w:ascii="Calibri" w:hAnsi="Calibri" w:cs="Calibri"/>
                <w:sz w:val="22"/>
                <w:szCs w:val="22"/>
                <w:lang w:val="en-ZA" w:eastAsia="en-ZA"/>
              </w:rPr>
            </w:pPr>
            <w:r w:rsidRPr="00FE397D">
              <w:rPr>
                <w:rFonts w:ascii="Calibri" w:hAnsi="Calibri" w:cs="Calibri"/>
                <w:sz w:val="22"/>
                <w:szCs w:val="22"/>
                <w:lang w:val="en-ZA" w:eastAsia="en-ZA"/>
              </w:rPr>
              <w:t>Poor resources of the project</w:t>
            </w:r>
          </w:p>
          <w:p w:rsidR="00CB3B48" w:rsidRPr="00FE397D" w:rsidRDefault="00646937" w:rsidP="00E2032B">
            <w:pPr>
              <w:pStyle w:val="NoSpacing"/>
              <w:numPr>
                <w:ilvl w:val="0"/>
                <w:numId w:val="240"/>
              </w:numPr>
              <w:spacing w:line="360" w:lineRule="auto"/>
              <w:jc w:val="both"/>
              <w:rPr>
                <w:rFonts w:ascii="Calibri" w:hAnsi="Calibri" w:cs="Calibri"/>
                <w:sz w:val="20"/>
                <w:szCs w:val="20"/>
                <w:lang w:val="en-ZA" w:eastAsia="en-ZA"/>
              </w:rPr>
            </w:pPr>
            <w:r w:rsidRPr="00FE397D">
              <w:rPr>
                <w:rFonts w:ascii="Calibri" w:hAnsi="Calibri" w:cs="Calibri"/>
                <w:sz w:val="22"/>
                <w:szCs w:val="22"/>
                <w:lang w:val="en-ZA" w:eastAsia="en-ZA"/>
              </w:rPr>
              <w:t>Inclement weather</w:t>
            </w:r>
          </w:p>
        </w:tc>
        <w:tc>
          <w:tcPr>
            <w:tcW w:w="2726" w:type="dxa"/>
          </w:tcPr>
          <w:p w:rsidR="00FE397D" w:rsidRPr="00FE397D" w:rsidRDefault="00FE397D" w:rsidP="00FE397D">
            <w:pPr>
              <w:pStyle w:val="NoSpacing"/>
              <w:spacing w:line="360" w:lineRule="auto"/>
              <w:jc w:val="both"/>
              <w:rPr>
                <w:rFonts w:ascii="Calibri" w:hAnsi="Calibri" w:cs="Calibri"/>
                <w:sz w:val="22"/>
                <w:szCs w:val="22"/>
                <w:lang w:eastAsia="en-ZA"/>
              </w:rPr>
            </w:pPr>
            <w:r w:rsidRPr="00FE397D">
              <w:rPr>
                <w:rFonts w:ascii="Calibri" w:hAnsi="Calibri" w:cs="Calibri"/>
                <w:sz w:val="22"/>
                <w:szCs w:val="22"/>
                <w:lang w:eastAsia="en-ZA"/>
              </w:rPr>
              <w:t>SP advised to beef up is capacity</w:t>
            </w:r>
          </w:p>
          <w:p w:rsidR="00FE397D" w:rsidRPr="00FE397D" w:rsidRDefault="00FE397D" w:rsidP="00FE397D">
            <w:pPr>
              <w:pStyle w:val="NoSpacing"/>
              <w:spacing w:line="360" w:lineRule="auto"/>
              <w:jc w:val="both"/>
              <w:rPr>
                <w:rFonts w:ascii="Calibri" w:hAnsi="Calibri" w:cs="Calibri"/>
                <w:sz w:val="22"/>
                <w:szCs w:val="22"/>
                <w:lang w:eastAsia="en-ZA"/>
              </w:rPr>
            </w:pPr>
            <w:r w:rsidRPr="00FE397D">
              <w:rPr>
                <w:rFonts w:ascii="Calibri" w:hAnsi="Calibri" w:cs="Calibri"/>
                <w:sz w:val="22"/>
                <w:szCs w:val="22"/>
                <w:lang w:eastAsia="en-ZA"/>
              </w:rPr>
              <w:t>More sub-contractors are to be appointed by the service provider</w:t>
            </w:r>
          </w:p>
          <w:p w:rsidR="00CB3B48" w:rsidRPr="004479F8" w:rsidRDefault="00FE397D" w:rsidP="00FE397D">
            <w:pPr>
              <w:pStyle w:val="NoSpacing"/>
              <w:spacing w:line="360" w:lineRule="auto"/>
              <w:jc w:val="both"/>
              <w:rPr>
                <w:rFonts w:ascii="Calibri" w:hAnsi="Calibri" w:cs="Calibri"/>
                <w:sz w:val="20"/>
                <w:szCs w:val="20"/>
                <w:lang w:eastAsia="en-ZA"/>
              </w:rPr>
            </w:pPr>
            <w:r w:rsidRPr="00FE397D">
              <w:rPr>
                <w:rFonts w:ascii="Calibri" w:eastAsiaTheme="minorEastAsia" w:hAnsi="Calibri" w:cs="Calibri"/>
                <w:sz w:val="22"/>
                <w:szCs w:val="22"/>
                <w:lang w:val="en-ZA" w:eastAsia="en-ZA"/>
              </w:rPr>
              <w:t>Contractor has submitted an extension request. HOD approved 7 months extension</w:t>
            </w:r>
          </w:p>
        </w:tc>
      </w:tr>
      <w:tr w:rsidR="00CB3B48" w:rsidTr="00CB3B48">
        <w:tc>
          <w:tcPr>
            <w:tcW w:w="2726" w:type="dxa"/>
          </w:tcPr>
          <w:p w:rsidR="00FE397D" w:rsidRPr="00FE397D" w:rsidRDefault="00FE397D" w:rsidP="00FE397D">
            <w:pPr>
              <w:spacing w:line="264" w:lineRule="auto"/>
              <w:rPr>
                <w:rFonts w:ascii="Calibri" w:eastAsia="Times New Roman" w:hAnsi="Calibri" w:cs="Calibri"/>
                <w:b w:val="0"/>
                <w:color w:val="auto"/>
                <w:sz w:val="22"/>
                <w:lang w:eastAsia="en-ZA"/>
              </w:rPr>
            </w:pPr>
            <w:r w:rsidRPr="00FE397D">
              <w:rPr>
                <w:rFonts w:ascii="Calibri" w:eastAsia="Times New Roman" w:hAnsi="Calibri" w:cs="Calibri"/>
                <w:b w:val="0"/>
                <w:bCs/>
                <w:color w:val="000000"/>
                <w:kern w:val="24"/>
                <w:sz w:val="22"/>
                <w:lang w:eastAsia="en-ZA"/>
              </w:rPr>
              <w:t>Joe Gqabi 500-Emergency (20 subs Phase 3) Elundini</w:t>
            </w:r>
          </w:p>
          <w:p w:rsidR="00CB3B48" w:rsidRPr="00FE397D" w:rsidRDefault="00FE397D" w:rsidP="00FE397D">
            <w:pPr>
              <w:pStyle w:val="NoSpacing"/>
              <w:spacing w:line="360" w:lineRule="auto"/>
              <w:jc w:val="both"/>
              <w:rPr>
                <w:rFonts w:ascii="Calibri" w:hAnsi="Calibri" w:cs="Calibri"/>
                <w:sz w:val="22"/>
                <w:szCs w:val="22"/>
                <w:lang w:eastAsia="ar-SA"/>
              </w:rPr>
            </w:pPr>
            <w:r w:rsidRPr="00FE397D">
              <w:rPr>
                <w:rFonts w:ascii="Calibri" w:hAnsi="Calibri" w:cs="Calibri"/>
                <w:bCs/>
                <w:color w:val="000000"/>
                <w:kern w:val="24"/>
                <w:sz w:val="22"/>
                <w:szCs w:val="22"/>
                <w:lang w:eastAsia="en-ZA"/>
              </w:rPr>
              <w:t>Ward 5, 6, 14</w:t>
            </w:r>
          </w:p>
        </w:tc>
        <w:tc>
          <w:tcPr>
            <w:tcW w:w="2726" w:type="dxa"/>
          </w:tcPr>
          <w:p w:rsidR="00FE397D" w:rsidRPr="00FE397D" w:rsidRDefault="00FE397D" w:rsidP="00FE397D">
            <w:pPr>
              <w:spacing w:line="264" w:lineRule="auto"/>
              <w:rPr>
                <w:rFonts w:ascii="Calibri" w:eastAsia="Times New Roman" w:hAnsi="Calibri" w:cs="Calibri"/>
                <w:b w:val="0"/>
                <w:color w:val="auto"/>
                <w:sz w:val="22"/>
                <w:lang w:eastAsia="en-ZA"/>
              </w:rPr>
            </w:pPr>
            <w:r w:rsidRPr="00FE397D">
              <w:rPr>
                <w:rFonts w:ascii="Calibri" w:eastAsia="Times New Roman" w:hAnsi="Calibri" w:cs="Calibri"/>
                <w:b w:val="0"/>
                <w:color w:val="000000"/>
                <w:kern w:val="24"/>
                <w:sz w:val="22"/>
                <w:lang w:eastAsia="en-ZA"/>
              </w:rPr>
              <w:t>Slabs  - 0</w:t>
            </w:r>
          </w:p>
          <w:p w:rsidR="00FE397D" w:rsidRPr="00FE397D" w:rsidRDefault="00FE397D" w:rsidP="00FE397D">
            <w:pPr>
              <w:spacing w:line="264" w:lineRule="auto"/>
              <w:rPr>
                <w:rFonts w:ascii="Calibri" w:eastAsia="Times New Roman" w:hAnsi="Calibri" w:cs="Calibri"/>
                <w:b w:val="0"/>
                <w:color w:val="auto"/>
                <w:sz w:val="22"/>
                <w:lang w:eastAsia="en-ZA"/>
              </w:rPr>
            </w:pPr>
            <w:r w:rsidRPr="00FE397D">
              <w:rPr>
                <w:rFonts w:ascii="Calibri" w:eastAsia="Times New Roman" w:hAnsi="Calibri" w:cs="Calibri"/>
                <w:b w:val="0"/>
                <w:color w:val="000000"/>
                <w:kern w:val="24"/>
                <w:sz w:val="22"/>
                <w:lang w:eastAsia="en-ZA"/>
              </w:rPr>
              <w:t>Walls - 0</w:t>
            </w:r>
          </w:p>
          <w:p w:rsidR="00FE397D" w:rsidRPr="00FE397D" w:rsidRDefault="00FE397D" w:rsidP="00FE397D">
            <w:pPr>
              <w:spacing w:line="264" w:lineRule="auto"/>
              <w:rPr>
                <w:rFonts w:ascii="Calibri" w:eastAsia="Times New Roman" w:hAnsi="Calibri" w:cs="Calibri"/>
                <w:b w:val="0"/>
                <w:color w:val="auto"/>
                <w:sz w:val="22"/>
                <w:lang w:eastAsia="en-ZA"/>
              </w:rPr>
            </w:pPr>
            <w:r w:rsidRPr="00FE397D">
              <w:rPr>
                <w:rFonts w:ascii="Calibri" w:eastAsia="Times New Roman" w:hAnsi="Calibri" w:cs="Calibri"/>
                <w:b w:val="0"/>
                <w:color w:val="000000"/>
                <w:kern w:val="24"/>
                <w:sz w:val="22"/>
                <w:lang w:eastAsia="en-ZA"/>
              </w:rPr>
              <w:t>Roofs - 0</w:t>
            </w:r>
          </w:p>
          <w:p w:rsidR="00FE397D" w:rsidRPr="00FE397D" w:rsidRDefault="00FE397D" w:rsidP="00FE397D">
            <w:pPr>
              <w:spacing w:line="264" w:lineRule="auto"/>
              <w:rPr>
                <w:rFonts w:ascii="Calibri" w:eastAsia="Times New Roman" w:hAnsi="Calibri" w:cs="Calibri"/>
                <w:b w:val="0"/>
                <w:color w:val="auto"/>
                <w:sz w:val="22"/>
                <w:lang w:eastAsia="en-ZA"/>
              </w:rPr>
            </w:pPr>
            <w:r w:rsidRPr="00FE397D">
              <w:rPr>
                <w:rFonts w:ascii="Calibri" w:eastAsia="Times New Roman" w:hAnsi="Calibri" w:cs="Calibri"/>
                <w:b w:val="0"/>
                <w:color w:val="000000"/>
                <w:kern w:val="24"/>
                <w:sz w:val="22"/>
                <w:lang w:eastAsia="en-ZA"/>
              </w:rPr>
              <w:t>Completions –  0</w:t>
            </w:r>
          </w:p>
          <w:p w:rsidR="00FE397D" w:rsidRPr="00FE397D" w:rsidRDefault="00FE397D" w:rsidP="00FE397D">
            <w:pPr>
              <w:spacing w:line="264" w:lineRule="auto"/>
              <w:rPr>
                <w:rFonts w:ascii="Calibri" w:eastAsia="Times New Roman" w:hAnsi="Calibri" w:cs="Calibri"/>
                <w:b w:val="0"/>
                <w:color w:val="auto"/>
                <w:sz w:val="22"/>
                <w:lang w:eastAsia="en-ZA"/>
              </w:rPr>
            </w:pPr>
            <w:r w:rsidRPr="00FE397D">
              <w:rPr>
                <w:rFonts w:ascii="Calibri" w:eastAsia="Times New Roman" w:hAnsi="Calibri" w:cs="Calibri"/>
                <w:b w:val="0"/>
                <w:color w:val="000000"/>
                <w:kern w:val="24"/>
                <w:sz w:val="22"/>
                <w:lang w:eastAsia="en-ZA"/>
              </w:rPr>
              <w:t>Budget =R 3 482 316.40</w:t>
            </w:r>
          </w:p>
          <w:p w:rsidR="00CB3B48" w:rsidRPr="00FE397D" w:rsidRDefault="00FE397D" w:rsidP="00FE397D">
            <w:pPr>
              <w:spacing w:line="264" w:lineRule="auto"/>
              <w:rPr>
                <w:rFonts w:ascii="Calibri" w:eastAsia="Times New Roman" w:hAnsi="Calibri" w:cs="Calibri"/>
                <w:b w:val="0"/>
                <w:color w:val="auto"/>
                <w:sz w:val="22"/>
                <w:lang w:eastAsia="en-ZA"/>
              </w:rPr>
            </w:pPr>
            <w:r w:rsidRPr="00FE397D">
              <w:rPr>
                <w:rFonts w:ascii="Calibri" w:eastAsia="Times New Roman" w:hAnsi="Calibri" w:cs="Calibri"/>
                <w:b w:val="0"/>
                <w:color w:val="000000"/>
                <w:kern w:val="24"/>
                <w:sz w:val="22"/>
                <w:lang w:eastAsia="en-ZA"/>
              </w:rPr>
              <w:t>Expenditure= R 0</w:t>
            </w:r>
          </w:p>
        </w:tc>
        <w:tc>
          <w:tcPr>
            <w:tcW w:w="2726" w:type="dxa"/>
          </w:tcPr>
          <w:p w:rsidR="00CB3B48" w:rsidRPr="004035F4" w:rsidRDefault="00FE397D" w:rsidP="004035F4">
            <w:pPr>
              <w:spacing w:line="264" w:lineRule="auto"/>
              <w:contextualSpacing/>
              <w:jc w:val="both"/>
              <w:rPr>
                <w:rFonts w:ascii="Calibri" w:eastAsia="Times New Roman" w:hAnsi="Calibri" w:cs="Calibri"/>
                <w:b w:val="0"/>
                <w:color w:val="auto"/>
                <w:sz w:val="22"/>
                <w:lang w:eastAsia="en-ZA"/>
              </w:rPr>
            </w:pPr>
            <w:r w:rsidRPr="00FE397D">
              <w:rPr>
                <w:rFonts w:ascii="Calibri" w:eastAsia="Times New Roman" w:hAnsi="Calibri" w:cs="Calibri"/>
                <w:b w:val="0"/>
                <w:color w:val="000000"/>
                <w:kern w:val="24"/>
                <w:sz w:val="22"/>
                <w:lang w:val="en-US" w:eastAsia="en-ZA"/>
              </w:rPr>
              <w:t>Delays with the enrollment of the project a</w:t>
            </w:r>
            <w:r w:rsidR="004035F4" w:rsidRPr="004035F4">
              <w:rPr>
                <w:rFonts w:ascii="Calibri" w:eastAsia="Times New Roman" w:hAnsi="Calibri" w:cs="Calibri"/>
                <w:b w:val="0"/>
                <w:color w:val="000000"/>
                <w:kern w:val="24"/>
                <w:sz w:val="22"/>
                <w:lang w:val="en-US" w:eastAsia="en-ZA"/>
              </w:rPr>
              <w:t>s NHBRC introduced new standards</w:t>
            </w:r>
          </w:p>
        </w:tc>
        <w:tc>
          <w:tcPr>
            <w:tcW w:w="2726" w:type="dxa"/>
          </w:tcPr>
          <w:p w:rsidR="004035F4" w:rsidRPr="004035F4" w:rsidRDefault="004035F4" w:rsidP="00E2032B">
            <w:pPr>
              <w:pStyle w:val="ListParagraph"/>
              <w:numPr>
                <w:ilvl w:val="0"/>
                <w:numId w:val="241"/>
              </w:numPr>
              <w:spacing w:line="264" w:lineRule="auto"/>
              <w:jc w:val="both"/>
              <w:rPr>
                <w:rFonts w:ascii="Calibri" w:eastAsia="Times New Roman" w:hAnsi="Calibri" w:cs="Calibri"/>
                <w:b w:val="0"/>
                <w:color w:val="auto"/>
                <w:sz w:val="22"/>
                <w:lang w:eastAsia="en-ZA"/>
              </w:rPr>
            </w:pPr>
            <w:r w:rsidRPr="004035F4">
              <w:rPr>
                <w:rFonts w:ascii="Calibri" w:eastAsia="Times New Roman" w:hAnsi="Calibri" w:cs="Calibri"/>
                <w:b w:val="0"/>
                <w:color w:val="000000"/>
                <w:kern w:val="24"/>
                <w:sz w:val="22"/>
                <w:lang w:val="en-US" w:eastAsia="en-ZA"/>
              </w:rPr>
              <w:t xml:space="preserve">The Regional Office engage NHBRC to clarify issues Consensus reached. </w:t>
            </w:r>
          </w:p>
          <w:p w:rsidR="00CB3B48" w:rsidRPr="004035F4" w:rsidRDefault="004035F4" w:rsidP="00E2032B">
            <w:pPr>
              <w:pStyle w:val="ListParagraph"/>
              <w:numPr>
                <w:ilvl w:val="0"/>
                <w:numId w:val="241"/>
              </w:numPr>
              <w:spacing w:line="264" w:lineRule="auto"/>
              <w:jc w:val="both"/>
              <w:rPr>
                <w:rFonts w:ascii="Calibri" w:eastAsia="Times New Roman" w:hAnsi="Calibri" w:cs="Calibri"/>
                <w:b w:val="0"/>
                <w:color w:val="auto"/>
                <w:sz w:val="22"/>
                <w:lang w:eastAsia="en-ZA"/>
              </w:rPr>
            </w:pPr>
            <w:r w:rsidRPr="004035F4">
              <w:rPr>
                <w:rFonts w:ascii="Calibri" w:eastAsia="Times New Roman" w:hAnsi="Calibri" w:cs="Calibri"/>
                <w:b w:val="0"/>
                <w:color w:val="000000"/>
                <w:kern w:val="24"/>
                <w:sz w:val="22"/>
                <w:lang w:val="en-US" w:eastAsia="en-ZA"/>
              </w:rPr>
              <w:t>Contractor expected to start in April 2020</w:t>
            </w:r>
          </w:p>
        </w:tc>
      </w:tr>
    </w:tbl>
    <w:p w:rsidR="00CB3B48" w:rsidRDefault="00CB3B48" w:rsidP="00CB3B48">
      <w:pPr>
        <w:rPr>
          <w:rFonts w:ascii="Calibri" w:hAnsi="Calibri" w:cs="Calibri"/>
          <w:b w:val="0"/>
          <w:sz w:val="22"/>
          <w:lang w:eastAsia="ar-SA"/>
        </w:rPr>
      </w:pPr>
    </w:p>
    <w:p w:rsidR="004035F4" w:rsidRDefault="004035F4" w:rsidP="00CB3B48">
      <w:pPr>
        <w:rPr>
          <w:rFonts w:ascii="Calibri" w:hAnsi="Calibri" w:cs="Calibri"/>
          <w:b w:val="0"/>
          <w:sz w:val="22"/>
          <w:lang w:eastAsia="ar-SA"/>
        </w:rPr>
      </w:pPr>
    </w:p>
    <w:p w:rsidR="004035F4" w:rsidRDefault="004035F4" w:rsidP="00CB3B48">
      <w:pPr>
        <w:rPr>
          <w:rFonts w:ascii="Calibri" w:hAnsi="Calibri" w:cs="Calibri"/>
          <w:b w:val="0"/>
          <w:sz w:val="22"/>
          <w:lang w:eastAsia="ar-SA"/>
        </w:rPr>
      </w:pPr>
    </w:p>
    <w:p w:rsidR="004035F4" w:rsidRDefault="004035F4" w:rsidP="00CB3B48">
      <w:pPr>
        <w:rPr>
          <w:rFonts w:ascii="Calibri" w:hAnsi="Calibri" w:cs="Calibri"/>
          <w:b w:val="0"/>
          <w:sz w:val="22"/>
          <w:lang w:eastAsia="ar-SA"/>
        </w:rPr>
      </w:pPr>
    </w:p>
    <w:p w:rsidR="004035F4" w:rsidRDefault="004035F4" w:rsidP="00CB3B48">
      <w:pPr>
        <w:rPr>
          <w:rFonts w:ascii="Calibri" w:hAnsi="Calibri" w:cs="Calibri"/>
          <w:b w:val="0"/>
          <w:sz w:val="22"/>
          <w:lang w:eastAsia="ar-SA"/>
        </w:rPr>
      </w:pPr>
    </w:p>
    <w:p w:rsidR="004035F4" w:rsidRDefault="004035F4" w:rsidP="00CB3B48">
      <w:pPr>
        <w:rPr>
          <w:rFonts w:ascii="Calibri" w:hAnsi="Calibri" w:cs="Calibri"/>
          <w:b w:val="0"/>
          <w:sz w:val="22"/>
          <w:lang w:eastAsia="ar-SA"/>
        </w:rPr>
      </w:pPr>
    </w:p>
    <w:p w:rsidR="004035F4" w:rsidRDefault="004035F4" w:rsidP="00CB3B48">
      <w:pPr>
        <w:rPr>
          <w:rFonts w:ascii="Calibri" w:hAnsi="Calibri" w:cs="Calibri"/>
          <w:b w:val="0"/>
          <w:sz w:val="22"/>
          <w:lang w:eastAsia="ar-SA"/>
        </w:rPr>
      </w:pPr>
    </w:p>
    <w:p w:rsidR="004035F4" w:rsidRDefault="004035F4" w:rsidP="00CB3B48">
      <w:pPr>
        <w:rPr>
          <w:rFonts w:ascii="Calibri" w:hAnsi="Calibri" w:cs="Calibri"/>
          <w:b w:val="0"/>
          <w:sz w:val="22"/>
          <w:lang w:eastAsia="ar-SA"/>
        </w:rPr>
      </w:pPr>
    </w:p>
    <w:p w:rsidR="004035F4" w:rsidRDefault="004035F4" w:rsidP="00CB3B48">
      <w:pPr>
        <w:rPr>
          <w:rFonts w:ascii="Calibri" w:hAnsi="Calibri" w:cs="Calibri"/>
          <w:b w:val="0"/>
          <w:sz w:val="22"/>
          <w:lang w:eastAsia="ar-SA"/>
        </w:rPr>
      </w:pPr>
    </w:p>
    <w:p w:rsidR="004479F8" w:rsidRDefault="004479F8" w:rsidP="004479F8">
      <w:pPr>
        <w:pStyle w:val="Caption"/>
      </w:pPr>
      <w:bookmarkStart w:id="548" w:name="_Toc35612654"/>
      <w:r>
        <w:lastRenderedPageBreak/>
        <w:t xml:space="preserve">Table </w:t>
      </w:r>
      <w:r>
        <w:fldChar w:fldCharType="begin"/>
      </w:r>
      <w:r>
        <w:instrText xml:space="preserve"> SEQ Table \* ARABIC </w:instrText>
      </w:r>
      <w:r>
        <w:fldChar w:fldCharType="separate"/>
      </w:r>
      <w:r w:rsidR="00093ADD">
        <w:rPr>
          <w:noProof/>
        </w:rPr>
        <w:t>62</w:t>
      </w:r>
      <w:r>
        <w:fldChar w:fldCharType="end"/>
      </w:r>
      <w:r>
        <w:t>: Elundini Blocked Projects</w:t>
      </w:r>
      <w:r w:rsidR="008A4602">
        <w:t xml:space="preserve"> from Human Settlement</w:t>
      </w:r>
      <w:bookmarkEnd w:id="548"/>
    </w:p>
    <w:tbl>
      <w:tblPr>
        <w:tblStyle w:val="TableGrid"/>
        <w:tblW w:w="0" w:type="auto"/>
        <w:tblLook w:val="04A0" w:firstRow="1" w:lastRow="0" w:firstColumn="1" w:lastColumn="0" w:noHBand="0" w:noVBand="1"/>
      </w:tblPr>
      <w:tblGrid>
        <w:gridCol w:w="2726"/>
        <w:gridCol w:w="2726"/>
        <w:gridCol w:w="2726"/>
        <w:gridCol w:w="2726"/>
      </w:tblGrid>
      <w:tr w:rsidR="004479F8" w:rsidTr="00750A34">
        <w:tc>
          <w:tcPr>
            <w:tcW w:w="2726" w:type="dxa"/>
            <w:shd w:val="clear" w:color="auto" w:fill="6E98F5" w:themeFill="text2" w:themeFillTint="66"/>
          </w:tcPr>
          <w:p w:rsidR="004479F8" w:rsidRPr="00CB3B48" w:rsidRDefault="004479F8" w:rsidP="002C5698">
            <w:pPr>
              <w:spacing w:line="360" w:lineRule="auto"/>
              <w:rPr>
                <w:color w:val="auto"/>
                <w:sz w:val="24"/>
                <w:szCs w:val="24"/>
                <w:lang w:eastAsia="ar-SA"/>
              </w:rPr>
            </w:pPr>
            <w:r w:rsidRPr="00CB3B48">
              <w:rPr>
                <w:color w:val="auto"/>
                <w:sz w:val="24"/>
                <w:szCs w:val="24"/>
                <w:lang w:eastAsia="ar-SA"/>
              </w:rPr>
              <w:t>Project</w:t>
            </w:r>
          </w:p>
        </w:tc>
        <w:tc>
          <w:tcPr>
            <w:tcW w:w="2726" w:type="dxa"/>
            <w:shd w:val="clear" w:color="auto" w:fill="6E98F5" w:themeFill="text2" w:themeFillTint="66"/>
          </w:tcPr>
          <w:p w:rsidR="004479F8" w:rsidRPr="00CB3B48" w:rsidRDefault="004479F8" w:rsidP="002C5698">
            <w:pPr>
              <w:spacing w:line="360" w:lineRule="auto"/>
              <w:rPr>
                <w:color w:val="auto"/>
                <w:sz w:val="24"/>
                <w:szCs w:val="24"/>
                <w:lang w:eastAsia="ar-SA"/>
              </w:rPr>
            </w:pPr>
            <w:r>
              <w:rPr>
                <w:color w:val="auto"/>
                <w:sz w:val="24"/>
                <w:szCs w:val="24"/>
                <w:lang w:eastAsia="ar-SA"/>
              </w:rPr>
              <w:t>Progress</w:t>
            </w:r>
          </w:p>
        </w:tc>
        <w:tc>
          <w:tcPr>
            <w:tcW w:w="2726" w:type="dxa"/>
            <w:shd w:val="clear" w:color="auto" w:fill="6E98F5" w:themeFill="text2" w:themeFillTint="66"/>
          </w:tcPr>
          <w:p w:rsidR="004479F8" w:rsidRPr="00CB3B48" w:rsidRDefault="004479F8" w:rsidP="002C5698">
            <w:pPr>
              <w:spacing w:line="360" w:lineRule="auto"/>
              <w:rPr>
                <w:color w:val="auto"/>
                <w:sz w:val="24"/>
                <w:szCs w:val="24"/>
                <w:lang w:eastAsia="ar-SA"/>
              </w:rPr>
            </w:pPr>
            <w:r>
              <w:rPr>
                <w:color w:val="auto"/>
                <w:sz w:val="24"/>
                <w:szCs w:val="24"/>
                <w:lang w:eastAsia="ar-SA"/>
              </w:rPr>
              <w:t>Challenges</w:t>
            </w:r>
          </w:p>
        </w:tc>
        <w:tc>
          <w:tcPr>
            <w:tcW w:w="2726" w:type="dxa"/>
            <w:shd w:val="clear" w:color="auto" w:fill="6E98F5" w:themeFill="text2" w:themeFillTint="66"/>
          </w:tcPr>
          <w:p w:rsidR="004479F8" w:rsidRPr="00CB3B48" w:rsidRDefault="004479F8" w:rsidP="002C5698">
            <w:pPr>
              <w:spacing w:line="360" w:lineRule="auto"/>
              <w:rPr>
                <w:color w:val="auto"/>
                <w:sz w:val="24"/>
                <w:szCs w:val="24"/>
                <w:lang w:eastAsia="ar-SA"/>
              </w:rPr>
            </w:pPr>
            <w:r>
              <w:rPr>
                <w:color w:val="auto"/>
                <w:sz w:val="24"/>
                <w:szCs w:val="24"/>
                <w:lang w:eastAsia="ar-SA"/>
              </w:rPr>
              <w:t xml:space="preserve">Intervention </w:t>
            </w:r>
          </w:p>
        </w:tc>
      </w:tr>
      <w:tr w:rsidR="004479F8" w:rsidTr="00750A34">
        <w:tc>
          <w:tcPr>
            <w:tcW w:w="2726" w:type="dxa"/>
          </w:tcPr>
          <w:p w:rsidR="004479F8" w:rsidRPr="004479F8" w:rsidRDefault="004479F8" w:rsidP="002C5698">
            <w:pPr>
              <w:pStyle w:val="NoSpacing"/>
              <w:spacing w:line="360" w:lineRule="auto"/>
              <w:jc w:val="both"/>
              <w:rPr>
                <w:rFonts w:ascii="Calibri" w:hAnsi="Calibri" w:cs="Calibri"/>
                <w:sz w:val="20"/>
                <w:szCs w:val="20"/>
                <w:lang w:eastAsia="en-ZA"/>
              </w:rPr>
            </w:pPr>
            <w:r w:rsidRPr="004479F8">
              <w:rPr>
                <w:rFonts w:ascii="Calibri" w:hAnsi="Calibri" w:cs="Calibri"/>
                <w:sz w:val="20"/>
                <w:szCs w:val="20"/>
                <w:lang w:eastAsia="en-ZA"/>
              </w:rPr>
              <w:t>Mount Fletcher – Enkululekweni 707 (Ward 15)</w:t>
            </w:r>
          </w:p>
        </w:tc>
        <w:tc>
          <w:tcPr>
            <w:tcW w:w="2726" w:type="dxa"/>
          </w:tcPr>
          <w:p w:rsidR="004479F8" w:rsidRPr="004479F8" w:rsidRDefault="004479F8" w:rsidP="002C5698">
            <w:pPr>
              <w:pStyle w:val="NoSpacing"/>
              <w:spacing w:line="360" w:lineRule="auto"/>
              <w:jc w:val="both"/>
              <w:rPr>
                <w:rFonts w:ascii="Calibri" w:hAnsi="Calibri" w:cs="Calibri"/>
                <w:sz w:val="20"/>
                <w:szCs w:val="20"/>
                <w:lang w:eastAsia="en-ZA"/>
              </w:rPr>
            </w:pPr>
            <w:r w:rsidRPr="004479F8">
              <w:rPr>
                <w:rFonts w:ascii="Calibri" w:hAnsi="Calibri" w:cs="Calibri"/>
                <w:sz w:val="20"/>
                <w:szCs w:val="20"/>
                <w:lang w:eastAsia="en-ZA"/>
              </w:rPr>
              <w:t>105 approved beneficiaries to date.</w:t>
            </w:r>
          </w:p>
        </w:tc>
        <w:tc>
          <w:tcPr>
            <w:tcW w:w="2726" w:type="dxa"/>
          </w:tcPr>
          <w:p w:rsidR="004479F8" w:rsidRPr="004479F8" w:rsidRDefault="004479F8" w:rsidP="00E2032B">
            <w:pPr>
              <w:pStyle w:val="NoSpacing"/>
              <w:numPr>
                <w:ilvl w:val="0"/>
                <w:numId w:val="164"/>
              </w:numPr>
              <w:spacing w:line="360" w:lineRule="auto"/>
              <w:jc w:val="both"/>
              <w:rPr>
                <w:rFonts w:ascii="Calibri" w:hAnsi="Calibri" w:cs="Calibri"/>
                <w:sz w:val="20"/>
                <w:szCs w:val="20"/>
                <w:lang w:eastAsia="en-ZA"/>
              </w:rPr>
            </w:pPr>
            <w:r w:rsidRPr="004479F8">
              <w:rPr>
                <w:rFonts w:ascii="Calibri" w:hAnsi="Calibri" w:cs="Calibri"/>
                <w:sz w:val="20"/>
                <w:szCs w:val="20"/>
                <w:lang w:eastAsia="en-ZA"/>
              </w:rPr>
              <w:t xml:space="preserve">Mix of low and high  income household on the project location (in-situ) </w:t>
            </w:r>
          </w:p>
          <w:p w:rsidR="004479F8" w:rsidRPr="004479F8" w:rsidRDefault="004479F8" w:rsidP="00E2032B">
            <w:pPr>
              <w:pStyle w:val="NoSpacing"/>
              <w:numPr>
                <w:ilvl w:val="0"/>
                <w:numId w:val="164"/>
              </w:numPr>
              <w:spacing w:line="360" w:lineRule="auto"/>
              <w:jc w:val="both"/>
              <w:rPr>
                <w:rFonts w:ascii="Calibri" w:hAnsi="Calibri" w:cs="Calibri"/>
                <w:sz w:val="20"/>
                <w:szCs w:val="20"/>
                <w:lang w:eastAsia="en-ZA"/>
              </w:rPr>
            </w:pPr>
            <w:r w:rsidRPr="004479F8">
              <w:rPr>
                <w:rFonts w:ascii="Calibri" w:eastAsiaTheme="minorEastAsia" w:hAnsi="Calibri" w:cs="Calibri"/>
                <w:sz w:val="20"/>
                <w:szCs w:val="20"/>
                <w:lang w:val="en-ZA" w:eastAsia="en-ZA"/>
              </w:rPr>
              <w:t>Land Invasion</w:t>
            </w:r>
          </w:p>
        </w:tc>
        <w:tc>
          <w:tcPr>
            <w:tcW w:w="2726" w:type="dxa"/>
          </w:tcPr>
          <w:p w:rsidR="00750A34" w:rsidRPr="004479F8" w:rsidRDefault="00750A34" w:rsidP="00E2032B">
            <w:pPr>
              <w:pStyle w:val="NoSpacing"/>
              <w:numPr>
                <w:ilvl w:val="0"/>
                <w:numId w:val="164"/>
              </w:numPr>
              <w:spacing w:line="360" w:lineRule="auto"/>
              <w:jc w:val="both"/>
              <w:rPr>
                <w:rFonts w:ascii="Calibri" w:hAnsi="Calibri" w:cs="Calibri"/>
                <w:sz w:val="20"/>
                <w:szCs w:val="20"/>
                <w:lang w:val="en-ZA" w:eastAsia="en-ZA"/>
              </w:rPr>
            </w:pPr>
            <w:r w:rsidRPr="004479F8">
              <w:rPr>
                <w:rFonts w:ascii="Calibri" w:hAnsi="Calibri" w:cs="Calibri"/>
                <w:sz w:val="20"/>
                <w:szCs w:val="20"/>
                <w:lang w:val="en-ZA" w:eastAsia="en-ZA"/>
              </w:rPr>
              <w:t>Project is propos</w:t>
            </w:r>
            <w:r w:rsidR="004479F8">
              <w:rPr>
                <w:rFonts w:ascii="Calibri" w:hAnsi="Calibri" w:cs="Calibri"/>
                <w:sz w:val="20"/>
                <w:szCs w:val="20"/>
                <w:lang w:val="en-ZA" w:eastAsia="en-ZA"/>
              </w:rPr>
              <w:t>ed to be part of Ethembeni 1164/</w:t>
            </w:r>
            <w:r w:rsidRPr="004479F8">
              <w:rPr>
                <w:rFonts w:ascii="Calibri" w:hAnsi="Calibri" w:cs="Calibri"/>
                <w:sz w:val="20"/>
                <w:szCs w:val="20"/>
                <w:lang w:val="en-ZA" w:eastAsia="en-ZA"/>
              </w:rPr>
              <w:t>2400</w:t>
            </w:r>
          </w:p>
          <w:p w:rsidR="004479F8" w:rsidRPr="004479F8" w:rsidRDefault="00750A34" w:rsidP="00E2032B">
            <w:pPr>
              <w:pStyle w:val="NoSpacing"/>
              <w:numPr>
                <w:ilvl w:val="0"/>
                <w:numId w:val="164"/>
              </w:numPr>
              <w:spacing w:line="360" w:lineRule="auto"/>
              <w:jc w:val="both"/>
              <w:rPr>
                <w:rFonts w:ascii="Calibri" w:hAnsi="Calibri" w:cs="Calibri"/>
                <w:sz w:val="20"/>
                <w:szCs w:val="20"/>
                <w:lang w:val="en-ZA" w:eastAsia="en-ZA"/>
              </w:rPr>
            </w:pPr>
            <w:r w:rsidRPr="004479F8">
              <w:rPr>
                <w:rFonts w:ascii="Calibri" w:hAnsi="Calibri" w:cs="Calibri"/>
                <w:sz w:val="20"/>
                <w:szCs w:val="20"/>
                <w:lang w:val="en-ZA" w:eastAsia="en-ZA"/>
              </w:rPr>
              <w:t xml:space="preserve">Require </w:t>
            </w:r>
            <w:r w:rsidR="008A4602" w:rsidRPr="004479F8">
              <w:rPr>
                <w:rFonts w:ascii="Calibri" w:hAnsi="Calibri" w:cs="Calibri"/>
                <w:sz w:val="20"/>
                <w:szCs w:val="20"/>
                <w:lang w:val="en-ZA" w:eastAsia="en-ZA"/>
              </w:rPr>
              <w:t xml:space="preserve">alternative land by </w:t>
            </w:r>
            <w:r w:rsidRPr="004479F8">
              <w:rPr>
                <w:rFonts w:ascii="Calibri" w:hAnsi="Calibri" w:cs="Calibri"/>
                <w:sz w:val="20"/>
                <w:szCs w:val="20"/>
                <w:lang w:val="en-ZA" w:eastAsia="en-ZA"/>
              </w:rPr>
              <w:t>LM</w:t>
            </w:r>
          </w:p>
        </w:tc>
      </w:tr>
      <w:tr w:rsidR="008A4602" w:rsidTr="00750A34">
        <w:tc>
          <w:tcPr>
            <w:tcW w:w="2726" w:type="dxa"/>
          </w:tcPr>
          <w:p w:rsidR="008A4602" w:rsidRPr="004479F8" w:rsidRDefault="008A4602" w:rsidP="002C5698">
            <w:pPr>
              <w:pStyle w:val="NoSpacing"/>
              <w:spacing w:line="360" w:lineRule="auto"/>
              <w:jc w:val="both"/>
              <w:rPr>
                <w:rFonts w:ascii="Calibri" w:hAnsi="Calibri" w:cs="Calibri"/>
                <w:sz w:val="20"/>
                <w:szCs w:val="20"/>
                <w:lang w:eastAsia="ar-SA"/>
              </w:rPr>
            </w:pPr>
            <w:r>
              <w:rPr>
                <w:rFonts w:ascii="Calibri" w:hAnsi="Calibri" w:cs="Calibri"/>
                <w:sz w:val="20"/>
                <w:szCs w:val="20"/>
                <w:lang w:eastAsia="ar-SA"/>
              </w:rPr>
              <w:t xml:space="preserve">Mount Fletcher –  Katlehong 303 </w:t>
            </w:r>
            <w:r w:rsidRPr="008A4602">
              <w:rPr>
                <w:rFonts w:ascii="Calibri" w:hAnsi="Calibri" w:cs="Calibri"/>
                <w:sz w:val="20"/>
                <w:szCs w:val="20"/>
                <w:lang w:eastAsia="ar-SA"/>
              </w:rPr>
              <w:t>(</w:t>
            </w:r>
            <w:r w:rsidRPr="008A4602">
              <w:rPr>
                <w:rFonts w:ascii="Calibri" w:eastAsiaTheme="minorEastAsia" w:hAnsi="Calibri" w:cs="Calibri"/>
                <w:sz w:val="20"/>
                <w:szCs w:val="20"/>
                <w:lang w:val="en-ZA" w:eastAsia="ar-SA"/>
              </w:rPr>
              <w:t>Ward 9)</w:t>
            </w:r>
          </w:p>
        </w:tc>
        <w:tc>
          <w:tcPr>
            <w:tcW w:w="2726" w:type="dxa"/>
          </w:tcPr>
          <w:p w:rsidR="008A4602" w:rsidRPr="004479F8" w:rsidRDefault="008A4602" w:rsidP="002C5698">
            <w:pPr>
              <w:pStyle w:val="NoSpacing"/>
              <w:spacing w:line="360" w:lineRule="auto"/>
              <w:jc w:val="both"/>
              <w:rPr>
                <w:rFonts w:ascii="Calibri" w:hAnsi="Calibri" w:cs="Calibri"/>
                <w:sz w:val="20"/>
                <w:szCs w:val="20"/>
                <w:lang w:eastAsia="ar-SA"/>
              </w:rPr>
            </w:pPr>
            <w:r w:rsidRPr="008A4602">
              <w:rPr>
                <w:rFonts w:ascii="Calibri" w:hAnsi="Calibri" w:cs="Calibri"/>
                <w:sz w:val="20"/>
                <w:szCs w:val="20"/>
                <w:lang w:eastAsia="ar-SA"/>
              </w:rPr>
              <w:t>225 approved beneficiaries to date</w:t>
            </w:r>
          </w:p>
        </w:tc>
        <w:tc>
          <w:tcPr>
            <w:tcW w:w="2726" w:type="dxa"/>
          </w:tcPr>
          <w:p w:rsidR="008A4602" w:rsidRDefault="008A4602" w:rsidP="00E2032B">
            <w:pPr>
              <w:pStyle w:val="NoSpacing"/>
              <w:numPr>
                <w:ilvl w:val="0"/>
                <w:numId w:val="164"/>
              </w:numPr>
              <w:spacing w:line="360" w:lineRule="auto"/>
              <w:jc w:val="both"/>
              <w:rPr>
                <w:rFonts w:ascii="Calibri" w:hAnsi="Calibri" w:cs="Calibri"/>
                <w:sz w:val="20"/>
                <w:szCs w:val="20"/>
                <w:lang w:eastAsia="en-ZA"/>
              </w:rPr>
            </w:pPr>
            <w:r w:rsidRPr="004479F8">
              <w:rPr>
                <w:rFonts w:ascii="Calibri" w:hAnsi="Calibri" w:cs="Calibri"/>
                <w:sz w:val="20"/>
                <w:szCs w:val="20"/>
                <w:lang w:eastAsia="en-ZA"/>
              </w:rPr>
              <w:t>Mix of low and high  income household on</w:t>
            </w:r>
            <w:r>
              <w:rPr>
                <w:rFonts w:ascii="Calibri" w:hAnsi="Calibri" w:cs="Calibri"/>
                <w:sz w:val="20"/>
                <w:szCs w:val="20"/>
                <w:lang w:eastAsia="en-ZA"/>
              </w:rPr>
              <w:t xml:space="preserve"> the project location (in-situ)</w:t>
            </w:r>
          </w:p>
          <w:p w:rsidR="008A4602" w:rsidRPr="008A4602" w:rsidRDefault="008A4602" w:rsidP="00E2032B">
            <w:pPr>
              <w:pStyle w:val="NoSpacing"/>
              <w:numPr>
                <w:ilvl w:val="0"/>
                <w:numId w:val="164"/>
              </w:numPr>
              <w:spacing w:line="360" w:lineRule="auto"/>
              <w:jc w:val="both"/>
              <w:rPr>
                <w:rFonts w:ascii="Calibri" w:hAnsi="Calibri" w:cs="Calibri"/>
                <w:sz w:val="20"/>
                <w:szCs w:val="20"/>
                <w:lang w:eastAsia="en-ZA"/>
              </w:rPr>
            </w:pPr>
            <w:r w:rsidRPr="008A4602">
              <w:rPr>
                <w:rFonts w:ascii="Calibri" w:eastAsiaTheme="minorEastAsia" w:hAnsi="Calibri" w:cs="Calibri"/>
                <w:sz w:val="20"/>
                <w:szCs w:val="20"/>
                <w:lang w:val="en-ZA" w:eastAsia="en-ZA"/>
              </w:rPr>
              <w:t>Land Invasion</w:t>
            </w:r>
          </w:p>
        </w:tc>
        <w:tc>
          <w:tcPr>
            <w:tcW w:w="2726" w:type="dxa"/>
          </w:tcPr>
          <w:p w:rsidR="008A4602" w:rsidRPr="004479F8" w:rsidRDefault="008A4602" w:rsidP="00E2032B">
            <w:pPr>
              <w:pStyle w:val="NoSpacing"/>
              <w:numPr>
                <w:ilvl w:val="0"/>
                <w:numId w:val="164"/>
              </w:numPr>
              <w:spacing w:line="360" w:lineRule="auto"/>
              <w:jc w:val="both"/>
              <w:rPr>
                <w:rFonts w:ascii="Calibri" w:hAnsi="Calibri" w:cs="Calibri"/>
                <w:sz w:val="20"/>
                <w:szCs w:val="20"/>
                <w:lang w:val="en-ZA" w:eastAsia="en-ZA"/>
              </w:rPr>
            </w:pPr>
            <w:r w:rsidRPr="004479F8">
              <w:rPr>
                <w:rFonts w:ascii="Calibri" w:hAnsi="Calibri" w:cs="Calibri"/>
                <w:sz w:val="20"/>
                <w:szCs w:val="20"/>
                <w:lang w:val="en-ZA" w:eastAsia="en-ZA"/>
              </w:rPr>
              <w:t>Project is propos</w:t>
            </w:r>
            <w:r>
              <w:rPr>
                <w:rFonts w:ascii="Calibri" w:hAnsi="Calibri" w:cs="Calibri"/>
                <w:sz w:val="20"/>
                <w:szCs w:val="20"/>
                <w:lang w:val="en-ZA" w:eastAsia="en-ZA"/>
              </w:rPr>
              <w:t>ed to be part of Ethembeni 1164/</w:t>
            </w:r>
            <w:r w:rsidRPr="004479F8">
              <w:rPr>
                <w:rFonts w:ascii="Calibri" w:hAnsi="Calibri" w:cs="Calibri"/>
                <w:sz w:val="20"/>
                <w:szCs w:val="20"/>
                <w:lang w:val="en-ZA" w:eastAsia="en-ZA"/>
              </w:rPr>
              <w:t>2400</w:t>
            </w:r>
          </w:p>
          <w:p w:rsidR="008A4602" w:rsidRPr="004479F8" w:rsidRDefault="008A4602" w:rsidP="00E2032B">
            <w:pPr>
              <w:pStyle w:val="NoSpacing"/>
              <w:numPr>
                <w:ilvl w:val="0"/>
                <w:numId w:val="164"/>
              </w:numPr>
              <w:spacing w:line="360" w:lineRule="auto"/>
              <w:jc w:val="both"/>
              <w:rPr>
                <w:rFonts w:ascii="Calibri" w:hAnsi="Calibri" w:cs="Calibri"/>
                <w:sz w:val="20"/>
                <w:szCs w:val="20"/>
                <w:lang w:val="en-ZA" w:eastAsia="en-ZA"/>
              </w:rPr>
            </w:pPr>
            <w:r w:rsidRPr="004479F8">
              <w:rPr>
                <w:rFonts w:ascii="Calibri" w:hAnsi="Calibri" w:cs="Calibri"/>
                <w:sz w:val="20"/>
                <w:szCs w:val="20"/>
                <w:lang w:val="en-ZA" w:eastAsia="en-ZA"/>
              </w:rPr>
              <w:t>Require alternative land by LM</w:t>
            </w:r>
          </w:p>
        </w:tc>
      </w:tr>
      <w:tr w:rsidR="008A4602" w:rsidTr="00750A34">
        <w:tc>
          <w:tcPr>
            <w:tcW w:w="2726" w:type="dxa"/>
          </w:tcPr>
          <w:p w:rsidR="008A4602" w:rsidRPr="004479F8" w:rsidRDefault="008A4602" w:rsidP="002C5698">
            <w:pPr>
              <w:pStyle w:val="NoSpacing"/>
              <w:spacing w:line="360" w:lineRule="auto"/>
              <w:jc w:val="both"/>
              <w:rPr>
                <w:rFonts w:ascii="Calibri" w:hAnsi="Calibri" w:cs="Calibri"/>
                <w:sz w:val="20"/>
                <w:szCs w:val="20"/>
                <w:lang w:eastAsia="ar-SA"/>
              </w:rPr>
            </w:pPr>
            <w:r>
              <w:rPr>
                <w:rFonts w:ascii="Calibri" w:hAnsi="Calibri" w:cs="Calibri"/>
                <w:sz w:val="20"/>
                <w:szCs w:val="20"/>
                <w:lang w:eastAsia="ar-SA"/>
              </w:rPr>
              <w:t xml:space="preserve">Mount Fletcher – Isolomzi 250 </w:t>
            </w:r>
            <w:r w:rsidRPr="008A4602">
              <w:rPr>
                <w:rFonts w:ascii="Calibri" w:hAnsi="Calibri" w:cs="Calibri"/>
                <w:sz w:val="20"/>
                <w:szCs w:val="20"/>
                <w:lang w:eastAsia="ar-SA"/>
              </w:rPr>
              <w:t>(</w:t>
            </w:r>
            <w:r w:rsidRPr="008A4602">
              <w:rPr>
                <w:rFonts w:ascii="Calibri" w:eastAsiaTheme="minorEastAsia" w:hAnsi="Calibri" w:cs="Calibri"/>
                <w:sz w:val="20"/>
                <w:szCs w:val="20"/>
                <w:lang w:val="en-ZA" w:eastAsia="ar-SA"/>
              </w:rPr>
              <w:t>Ward 9)</w:t>
            </w:r>
          </w:p>
        </w:tc>
        <w:tc>
          <w:tcPr>
            <w:tcW w:w="2726" w:type="dxa"/>
          </w:tcPr>
          <w:p w:rsidR="008A4602" w:rsidRPr="004479F8" w:rsidRDefault="008A4602" w:rsidP="002C5698">
            <w:pPr>
              <w:pStyle w:val="NoSpacing"/>
              <w:spacing w:line="360" w:lineRule="auto"/>
              <w:jc w:val="both"/>
              <w:rPr>
                <w:rFonts w:ascii="Calibri" w:hAnsi="Calibri" w:cs="Calibri"/>
                <w:sz w:val="20"/>
                <w:szCs w:val="20"/>
                <w:lang w:eastAsia="ar-SA"/>
              </w:rPr>
            </w:pPr>
            <w:r w:rsidRPr="008A4602">
              <w:rPr>
                <w:rFonts w:ascii="Calibri" w:hAnsi="Calibri" w:cs="Calibri"/>
                <w:sz w:val="20"/>
                <w:szCs w:val="20"/>
                <w:lang w:eastAsia="ar-SA"/>
              </w:rPr>
              <w:t>81</w:t>
            </w:r>
            <w:r>
              <w:rPr>
                <w:rFonts w:ascii="Calibri" w:hAnsi="Calibri" w:cs="Calibri"/>
                <w:sz w:val="20"/>
                <w:szCs w:val="20"/>
                <w:lang w:eastAsia="ar-SA"/>
              </w:rPr>
              <w:t xml:space="preserve"> approved beneficiaries to date</w:t>
            </w:r>
          </w:p>
        </w:tc>
        <w:tc>
          <w:tcPr>
            <w:tcW w:w="2726" w:type="dxa"/>
          </w:tcPr>
          <w:p w:rsidR="008A4602" w:rsidRDefault="008A4602" w:rsidP="00E2032B">
            <w:pPr>
              <w:pStyle w:val="NoSpacing"/>
              <w:numPr>
                <w:ilvl w:val="0"/>
                <w:numId w:val="164"/>
              </w:numPr>
              <w:spacing w:line="360" w:lineRule="auto"/>
              <w:jc w:val="both"/>
              <w:rPr>
                <w:rFonts w:ascii="Calibri" w:hAnsi="Calibri" w:cs="Calibri"/>
                <w:sz w:val="20"/>
                <w:szCs w:val="20"/>
                <w:lang w:eastAsia="en-ZA"/>
              </w:rPr>
            </w:pPr>
            <w:r w:rsidRPr="004479F8">
              <w:rPr>
                <w:rFonts w:ascii="Calibri" w:hAnsi="Calibri" w:cs="Calibri"/>
                <w:sz w:val="20"/>
                <w:szCs w:val="20"/>
                <w:lang w:eastAsia="en-ZA"/>
              </w:rPr>
              <w:t>Mix of low and high  income household on</w:t>
            </w:r>
            <w:r>
              <w:rPr>
                <w:rFonts w:ascii="Calibri" w:hAnsi="Calibri" w:cs="Calibri"/>
                <w:sz w:val="20"/>
                <w:szCs w:val="20"/>
                <w:lang w:eastAsia="en-ZA"/>
              </w:rPr>
              <w:t xml:space="preserve"> the project location (in-situ)</w:t>
            </w:r>
          </w:p>
          <w:p w:rsidR="008A4602" w:rsidRPr="008A4602" w:rsidRDefault="008A4602" w:rsidP="00E2032B">
            <w:pPr>
              <w:pStyle w:val="NoSpacing"/>
              <w:numPr>
                <w:ilvl w:val="0"/>
                <w:numId w:val="164"/>
              </w:numPr>
              <w:spacing w:line="360" w:lineRule="auto"/>
              <w:jc w:val="both"/>
              <w:rPr>
                <w:rFonts w:ascii="Calibri" w:hAnsi="Calibri" w:cs="Calibri"/>
                <w:sz w:val="20"/>
                <w:szCs w:val="20"/>
                <w:lang w:eastAsia="en-ZA"/>
              </w:rPr>
            </w:pPr>
            <w:r w:rsidRPr="008A4602">
              <w:rPr>
                <w:rFonts w:ascii="Calibri" w:eastAsiaTheme="minorEastAsia" w:hAnsi="Calibri" w:cs="Calibri"/>
                <w:sz w:val="20"/>
                <w:szCs w:val="20"/>
                <w:lang w:val="en-ZA" w:eastAsia="en-ZA"/>
              </w:rPr>
              <w:t>Land Invasion</w:t>
            </w:r>
          </w:p>
        </w:tc>
        <w:tc>
          <w:tcPr>
            <w:tcW w:w="2726" w:type="dxa"/>
          </w:tcPr>
          <w:p w:rsidR="008A4602" w:rsidRPr="004479F8" w:rsidRDefault="008A4602" w:rsidP="00E2032B">
            <w:pPr>
              <w:pStyle w:val="NoSpacing"/>
              <w:numPr>
                <w:ilvl w:val="0"/>
                <w:numId w:val="164"/>
              </w:numPr>
              <w:spacing w:line="360" w:lineRule="auto"/>
              <w:jc w:val="both"/>
              <w:rPr>
                <w:rFonts w:ascii="Calibri" w:hAnsi="Calibri" w:cs="Calibri"/>
                <w:sz w:val="20"/>
                <w:szCs w:val="20"/>
                <w:lang w:val="en-ZA" w:eastAsia="en-ZA"/>
              </w:rPr>
            </w:pPr>
            <w:r w:rsidRPr="004479F8">
              <w:rPr>
                <w:rFonts w:ascii="Calibri" w:hAnsi="Calibri" w:cs="Calibri"/>
                <w:sz w:val="20"/>
                <w:szCs w:val="20"/>
                <w:lang w:val="en-ZA" w:eastAsia="en-ZA"/>
              </w:rPr>
              <w:t>Project is propos</w:t>
            </w:r>
            <w:r>
              <w:rPr>
                <w:rFonts w:ascii="Calibri" w:hAnsi="Calibri" w:cs="Calibri"/>
                <w:sz w:val="20"/>
                <w:szCs w:val="20"/>
                <w:lang w:val="en-ZA" w:eastAsia="en-ZA"/>
              </w:rPr>
              <w:t>ed to be part of Ethembeni 1164/</w:t>
            </w:r>
            <w:r w:rsidRPr="004479F8">
              <w:rPr>
                <w:rFonts w:ascii="Calibri" w:hAnsi="Calibri" w:cs="Calibri"/>
                <w:sz w:val="20"/>
                <w:szCs w:val="20"/>
                <w:lang w:val="en-ZA" w:eastAsia="en-ZA"/>
              </w:rPr>
              <w:t>2400</w:t>
            </w:r>
          </w:p>
          <w:p w:rsidR="008A4602" w:rsidRPr="004479F8" w:rsidRDefault="008A4602" w:rsidP="00E2032B">
            <w:pPr>
              <w:pStyle w:val="NoSpacing"/>
              <w:numPr>
                <w:ilvl w:val="0"/>
                <w:numId w:val="164"/>
              </w:numPr>
              <w:spacing w:line="360" w:lineRule="auto"/>
              <w:jc w:val="both"/>
              <w:rPr>
                <w:rFonts w:ascii="Calibri" w:hAnsi="Calibri" w:cs="Calibri"/>
                <w:sz w:val="20"/>
                <w:szCs w:val="20"/>
                <w:lang w:val="en-ZA" w:eastAsia="en-ZA"/>
              </w:rPr>
            </w:pPr>
            <w:r w:rsidRPr="004479F8">
              <w:rPr>
                <w:rFonts w:ascii="Calibri" w:hAnsi="Calibri" w:cs="Calibri"/>
                <w:sz w:val="20"/>
                <w:szCs w:val="20"/>
                <w:lang w:val="en-ZA" w:eastAsia="en-ZA"/>
              </w:rPr>
              <w:t>Require alternative land by LM</w:t>
            </w:r>
          </w:p>
        </w:tc>
      </w:tr>
    </w:tbl>
    <w:p w:rsidR="00441AA4" w:rsidRDefault="00441AA4" w:rsidP="00400D74">
      <w:pPr>
        <w:pStyle w:val="Caption"/>
      </w:pPr>
    </w:p>
    <w:p w:rsidR="00400D74" w:rsidRPr="00400D74" w:rsidRDefault="00400D74" w:rsidP="00400D74">
      <w:pPr>
        <w:pStyle w:val="Caption"/>
        <w:rPr>
          <w:rFonts w:ascii="Calibri" w:hAnsi="Calibri" w:cs="Calibri"/>
          <w:sz w:val="22"/>
          <w:szCs w:val="22"/>
        </w:rPr>
      </w:pPr>
      <w:bookmarkStart w:id="549" w:name="_Toc35612655"/>
      <w:r>
        <w:t xml:space="preserve">Table </w:t>
      </w:r>
      <w:r>
        <w:fldChar w:fldCharType="begin"/>
      </w:r>
      <w:r>
        <w:instrText xml:space="preserve"> SEQ Table \* ARABIC </w:instrText>
      </w:r>
      <w:r>
        <w:fldChar w:fldCharType="separate"/>
      </w:r>
      <w:r w:rsidR="00093ADD">
        <w:rPr>
          <w:noProof/>
        </w:rPr>
        <w:t>63</w:t>
      </w:r>
      <w:r>
        <w:fldChar w:fldCharType="end"/>
      </w:r>
      <w:r>
        <w:t xml:space="preserve">: </w:t>
      </w:r>
      <w:r w:rsidRPr="00400D74">
        <w:t>New Appr</w:t>
      </w:r>
      <w:r>
        <w:t xml:space="preserve">oved Projects </w:t>
      </w:r>
      <w:r w:rsidR="004F16DF">
        <w:t xml:space="preserve">by Human Settlement </w:t>
      </w:r>
      <w:r>
        <w:t xml:space="preserve">(Not </w:t>
      </w:r>
      <w:r w:rsidR="00F8432C">
        <w:t xml:space="preserve">Yet </w:t>
      </w:r>
      <w:r>
        <w:t>Started = MEC</w:t>
      </w:r>
      <w:r w:rsidRPr="00400D74">
        <w:t xml:space="preserve"> Resolution </w:t>
      </w:r>
      <w:r>
        <w:t>o</w:t>
      </w:r>
      <w:r w:rsidRPr="00400D74">
        <w:t>nly</w:t>
      </w:r>
      <w:r>
        <w:t>)</w:t>
      </w:r>
      <w:bookmarkEnd w:id="549"/>
    </w:p>
    <w:tbl>
      <w:tblPr>
        <w:tblStyle w:val="TableGrid"/>
        <w:tblW w:w="0" w:type="auto"/>
        <w:tblInd w:w="279" w:type="dxa"/>
        <w:tblLook w:val="04A0" w:firstRow="1" w:lastRow="0" w:firstColumn="1" w:lastColumn="0" w:noHBand="0" w:noVBand="1"/>
      </w:tblPr>
      <w:tblGrid>
        <w:gridCol w:w="1701"/>
        <w:gridCol w:w="5386"/>
        <w:gridCol w:w="3538"/>
      </w:tblGrid>
      <w:tr w:rsidR="00400D74" w:rsidTr="00400D74">
        <w:tc>
          <w:tcPr>
            <w:tcW w:w="1701" w:type="dxa"/>
            <w:shd w:val="clear" w:color="auto" w:fill="6E98F5" w:themeFill="text2" w:themeFillTint="66"/>
          </w:tcPr>
          <w:p w:rsidR="00400D74" w:rsidRPr="008A4602" w:rsidRDefault="004479F8" w:rsidP="00750A34">
            <w:pPr>
              <w:jc w:val="center"/>
              <w:rPr>
                <w:sz w:val="22"/>
                <w:lang w:eastAsia="ar-SA"/>
              </w:rPr>
            </w:pPr>
            <w:r>
              <w:t xml:space="preserve"> </w:t>
            </w:r>
            <w:r w:rsidR="00400D74">
              <w:rPr>
                <w:sz w:val="22"/>
                <w:lang w:eastAsia="ar-SA"/>
              </w:rPr>
              <w:t>PROJECT</w:t>
            </w:r>
          </w:p>
        </w:tc>
        <w:tc>
          <w:tcPr>
            <w:tcW w:w="5386" w:type="dxa"/>
            <w:shd w:val="clear" w:color="auto" w:fill="6E98F5" w:themeFill="text2" w:themeFillTint="66"/>
          </w:tcPr>
          <w:p w:rsidR="00400D74" w:rsidRDefault="00400D74" w:rsidP="00750A34">
            <w:pPr>
              <w:jc w:val="center"/>
              <w:rPr>
                <w:lang w:eastAsia="ar-SA"/>
              </w:rPr>
            </w:pPr>
            <w:r w:rsidRPr="008A4602">
              <w:rPr>
                <w:lang w:eastAsia="ar-SA"/>
              </w:rPr>
              <w:t>WHY NOT STARTED YET</w:t>
            </w:r>
          </w:p>
        </w:tc>
        <w:tc>
          <w:tcPr>
            <w:tcW w:w="3538" w:type="dxa"/>
            <w:shd w:val="clear" w:color="auto" w:fill="6E98F5" w:themeFill="text2" w:themeFillTint="66"/>
          </w:tcPr>
          <w:p w:rsidR="00400D74" w:rsidRDefault="00400D74" w:rsidP="00750A34">
            <w:pPr>
              <w:jc w:val="center"/>
              <w:rPr>
                <w:lang w:eastAsia="ar-SA"/>
              </w:rPr>
            </w:pPr>
            <w:r w:rsidRPr="008A4602">
              <w:rPr>
                <w:lang w:eastAsia="ar-SA"/>
              </w:rPr>
              <w:t>DATE OF IMPLEMENTATION</w:t>
            </w:r>
          </w:p>
        </w:tc>
      </w:tr>
      <w:tr w:rsidR="00400D74" w:rsidTr="00400D74">
        <w:tc>
          <w:tcPr>
            <w:tcW w:w="1701" w:type="dxa"/>
          </w:tcPr>
          <w:p w:rsidR="00400D74" w:rsidRPr="00400D74" w:rsidRDefault="00400D74" w:rsidP="002C5698">
            <w:pPr>
              <w:spacing w:line="360" w:lineRule="auto"/>
              <w:jc w:val="both"/>
              <w:rPr>
                <w:rFonts w:ascii="Calibri" w:hAnsi="Calibri" w:cs="Calibri"/>
                <w:b w:val="0"/>
                <w:color w:val="auto"/>
                <w:sz w:val="20"/>
                <w:szCs w:val="20"/>
                <w:lang w:eastAsia="ar-SA"/>
              </w:rPr>
            </w:pPr>
            <w:r w:rsidRPr="00400D74">
              <w:rPr>
                <w:rFonts w:ascii="Calibri" w:hAnsi="Calibri" w:cs="Calibri"/>
                <w:b w:val="0"/>
                <w:color w:val="auto"/>
                <w:sz w:val="20"/>
                <w:szCs w:val="20"/>
                <w:lang w:eastAsia="ar-SA"/>
              </w:rPr>
              <w:t xml:space="preserve">Mbidlana 300 </w:t>
            </w:r>
          </w:p>
          <w:p w:rsidR="00400D74" w:rsidRPr="008A4602" w:rsidRDefault="00400D74" w:rsidP="002C5698">
            <w:pPr>
              <w:spacing w:line="360" w:lineRule="auto"/>
              <w:jc w:val="both"/>
              <w:rPr>
                <w:rFonts w:ascii="Calibri" w:hAnsi="Calibri" w:cs="Calibri"/>
                <w:b w:val="0"/>
                <w:sz w:val="20"/>
                <w:szCs w:val="20"/>
                <w:lang w:eastAsia="ar-SA"/>
              </w:rPr>
            </w:pPr>
            <w:r>
              <w:rPr>
                <w:rFonts w:ascii="Calibri" w:hAnsi="Calibri" w:cs="Calibri"/>
                <w:b w:val="0"/>
                <w:color w:val="auto"/>
                <w:sz w:val="20"/>
                <w:szCs w:val="20"/>
                <w:lang w:eastAsia="ar-SA"/>
              </w:rPr>
              <w:t>(</w:t>
            </w:r>
            <w:r w:rsidRPr="00400D74">
              <w:rPr>
                <w:rFonts w:ascii="Calibri" w:hAnsi="Calibri" w:cs="Calibri"/>
                <w:b w:val="0"/>
                <w:color w:val="auto"/>
                <w:sz w:val="20"/>
                <w:szCs w:val="20"/>
                <w:lang w:eastAsia="ar-SA"/>
              </w:rPr>
              <w:t>Ward 17</w:t>
            </w:r>
            <w:r>
              <w:rPr>
                <w:rFonts w:ascii="Calibri" w:hAnsi="Calibri" w:cs="Calibri"/>
                <w:b w:val="0"/>
                <w:color w:val="auto"/>
                <w:sz w:val="20"/>
                <w:szCs w:val="20"/>
                <w:lang w:eastAsia="ar-SA"/>
              </w:rPr>
              <w:t>)</w:t>
            </w:r>
          </w:p>
        </w:tc>
        <w:tc>
          <w:tcPr>
            <w:tcW w:w="5386" w:type="dxa"/>
          </w:tcPr>
          <w:p w:rsidR="00400D74" w:rsidRPr="00F8432C" w:rsidRDefault="00F8432C" w:rsidP="00F8432C">
            <w:pPr>
              <w:spacing w:line="264" w:lineRule="auto"/>
              <w:jc w:val="both"/>
              <w:rPr>
                <w:rFonts w:ascii="Calibri" w:eastAsia="Times New Roman" w:hAnsi="Calibri" w:cs="Calibri"/>
                <w:b w:val="0"/>
                <w:color w:val="auto"/>
                <w:sz w:val="22"/>
                <w:lang w:eastAsia="en-ZA"/>
              </w:rPr>
            </w:pPr>
            <w:r w:rsidRPr="00F8432C">
              <w:rPr>
                <w:rFonts w:ascii="Calibri" w:eastAsia="Times New Roman" w:hAnsi="Calibri" w:cs="Calibri"/>
                <w:b w:val="0"/>
                <w:color w:val="000000"/>
                <w:kern w:val="24"/>
                <w:sz w:val="22"/>
                <w:lang w:eastAsia="en-ZA"/>
              </w:rPr>
              <w:t xml:space="preserve">Budget / cash flow limitations have prevented the initiation of the new projects. </w:t>
            </w:r>
          </w:p>
        </w:tc>
        <w:tc>
          <w:tcPr>
            <w:tcW w:w="3538" w:type="dxa"/>
          </w:tcPr>
          <w:p w:rsidR="00400D74" w:rsidRPr="00F8432C" w:rsidRDefault="00F8432C" w:rsidP="00F8432C">
            <w:pPr>
              <w:spacing w:line="264" w:lineRule="auto"/>
              <w:jc w:val="both"/>
              <w:rPr>
                <w:rFonts w:ascii="Calibri" w:eastAsia="Times New Roman" w:hAnsi="Calibri" w:cs="Calibri"/>
                <w:b w:val="0"/>
                <w:color w:val="auto"/>
                <w:sz w:val="22"/>
                <w:lang w:eastAsia="en-ZA"/>
              </w:rPr>
            </w:pPr>
            <w:r w:rsidRPr="00F8432C">
              <w:rPr>
                <w:rFonts w:ascii="Calibri" w:eastAsia="Times New Roman" w:hAnsi="Calibri" w:cs="Calibri"/>
                <w:b w:val="0"/>
                <w:color w:val="000000"/>
                <w:kern w:val="24"/>
                <w:sz w:val="22"/>
                <w:lang w:eastAsia="en-ZA"/>
              </w:rPr>
              <w:t>2020/2021 Or 2021/22, Pending MEC Budget Confirmation/ Allocation</w:t>
            </w:r>
          </w:p>
        </w:tc>
      </w:tr>
      <w:tr w:rsidR="00400D74" w:rsidTr="00400D74">
        <w:tc>
          <w:tcPr>
            <w:tcW w:w="1701" w:type="dxa"/>
          </w:tcPr>
          <w:p w:rsidR="00400D74" w:rsidRPr="00400D74" w:rsidRDefault="00400D74" w:rsidP="002C5698">
            <w:pPr>
              <w:spacing w:line="360" w:lineRule="auto"/>
              <w:jc w:val="both"/>
              <w:rPr>
                <w:rFonts w:ascii="Calibri" w:hAnsi="Calibri" w:cs="Calibri"/>
                <w:b w:val="0"/>
                <w:color w:val="auto"/>
                <w:sz w:val="20"/>
                <w:szCs w:val="20"/>
                <w:lang w:eastAsia="ar-SA"/>
              </w:rPr>
            </w:pPr>
            <w:r w:rsidRPr="00400D74">
              <w:rPr>
                <w:rFonts w:ascii="Calibri" w:hAnsi="Calibri" w:cs="Calibri"/>
                <w:b w:val="0"/>
                <w:color w:val="auto"/>
                <w:sz w:val="20"/>
                <w:szCs w:val="20"/>
                <w:lang w:eastAsia="ar-SA"/>
              </w:rPr>
              <w:t>Mqokolweni 305</w:t>
            </w:r>
          </w:p>
          <w:p w:rsidR="00400D74" w:rsidRPr="00400D74" w:rsidRDefault="00400D74" w:rsidP="002C5698">
            <w:pPr>
              <w:spacing w:line="360" w:lineRule="auto"/>
              <w:jc w:val="both"/>
              <w:rPr>
                <w:rFonts w:ascii="Calibri" w:hAnsi="Calibri" w:cs="Calibri"/>
                <w:b w:val="0"/>
                <w:color w:val="auto"/>
                <w:sz w:val="20"/>
                <w:szCs w:val="20"/>
                <w:lang w:eastAsia="ar-SA"/>
              </w:rPr>
            </w:pPr>
            <w:r>
              <w:rPr>
                <w:rFonts w:ascii="Calibri" w:hAnsi="Calibri" w:cs="Calibri"/>
                <w:b w:val="0"/>
                <w:color w:val="auto"/>
                <w:sz w:val="20"/>
                <w:szCs w:val="20"/>
                <w:lang w:eastAsia="ar-SA"/>
              </w:rPr>
              <w:t>(</w:t>
            </w:r>
            <w:r w:rsidRPr="00400D74">
              <w:rPr>
                <w:rFonts w:ascii="Calibri" w:hAnsi="Calibri" w:cs="Calibri"/>
                <w:b w:val="0"/>
                <w:color w:val="auto"/>
                <w:sz w:val="20"/>
                <w:szCs w:val="20"/>
                <w:lang w:eastAsia="ar-SA"/>
              </w:rPr>
              <w:t>Ward 6</w:t>
            </w:r>
            <w:r>
              <w:rPr>
                <w:rFonts w:ascii="Calibri" w:hAnsi="Calibri" w:cs="Calibri"/>
                <w:b w:val="0"/>
                <w:color w:val="auto"/>
                <w:sz w:val="20"/>
                <w:szCs w:val="20"/>
                <w:lang w:eastAsia="ar-SA"/>
              </w:rPr>
              <w:t>)</w:t>
            </w:r>
          </w:p>
        </w:tc>
        <w:tc>
          <w:tcPr>
            <w:tcW w:w="5386" w:type="dxa"/>
          </w:tcPr>
          <w:p w:rsidR="00400D74" w:rsidRPr="00F8432C" w:rsidRDefault="00F8432C" w:rsidP="002C5698">
            <w:pPr>
              <w:spacing w:line="360" w:lineRule="auto"/>
              <w:jc w:val="both"/>
              <w:rPr>
                <w:rFonts w:ascii="Calibri" w:hAnsi="Calibri" w:cs="Calibri"/>
                <w:b w:val="0"/>
                <w:color w:val="auto"/>
                <w:sz w:val="20"/>
                <w:szCs w:val="20"/>
                <w:lang w:eastAsia="ar-SA"/>
              </w:rPr>
            </w:pPr>
            <w:r w:rsidRPr="00F8432C">
              <w:rPr>
                <w:rFonts w:ascii="Calibri" w:hAnsi="Calibri" w:cs="Calibri"/>
                <w:b w:val="0"/>
                <w:color w:val="auto"/>
                <w:sz w:val="20"/>
                <w:szCs w:val="20"/>
                <w:lang w:eastAsia="ar-SA"/>
              </w:rPr>
              <w:t xml:space="preserve">Budget / cash flow limitations have prevented the initiation of the new projects. </w:t>
            </w:r>
          </w:p>
        </w:tc>
        <w:tc>
          <w:tcPr>
            <w:tcW w:w="3538" w:type="dxa"/>
          </w:tcPr>
          <w:p w:rsidR="00400D74" w:rsidRPr="008A4602" w:rsidRDefault="00F8432C" w:rsidP="002C5698">
            <w:pPr>
              <w:spacing w:line="360" w:lineRule="auto"/>
              <w:jc w:val="both"/>
              <w:rPr>
                <w:rFonts w:ascii="Calibri" w:hAnsi="Calibri" w:cs="Calibri"/>
                <w:b w:val="0"/>
                <w:color w:val="auto"/>
                <w:sz w:val="20"/>
                <w:szCs w:val="20"/>
                <w:lang w:eastAsia="ar-SA"/>
              </w:rPr>
            </w:pPr>
            <w:r w:rsidRPr="00F8432C">
              <w:rPr>
                <w:rFonts w:ascii="Calibri" w:eastAsia="Times New Roman" w:hAnsi="Calibri" w:cs="Calibri"/>
                <w:b w:val="0"/>
                <w:color w:val="000000"/>
                <w:kern w:val="24"/>
                <w:sz w:val="22"/>
                <w:lang w:eastAsia="en-ZA"/>
              </w:rPr>
              <w:t>2020/2021 Or 2021/22, Pending MEC Budget Confirmation/ Allocation</w:t>
            </w:r>
          </w:p>
        </w:tc>
      </w:tr>
      <w:tr w:rsidR="00400D74" w:rsidTr="00400D74">
        <w:tc>
          <w:tcPr>
            <w:tcW w:w="1701" w:type="dxa"/>
          </w:tcPr>
          <w:p w:rsidR="00400D74" w:rsidRPr="00400D74" w:rsidRDefault="00F8432C" w:rsidP="002C5698">
            <w:pPr>
              <w:spacing w:line="360" w:lineRule="auto"/>
              <w:jc w:val="both"/>
              <w:rPr>
                <w:rFonts w:ascii="Calibri" w:hAnsi="Calibri" w:cs="Calibri"/>
                <w:b w:val="0"/>
                <w:color w:val="auto"/>
                <w:sz w:val="20"/>
                <w:szCs w:val="20"/>
                <w:lang w:eastAsia="ar-SA"/>
              </w:rPr>
            </w:pPr>
            <w:r>
              <w:rPr>
                <w:rFonts w:ascii="Calibri" w:hAnsi="Calibri" w:cs="Calibri"/>
                <w:b w:val="0"/>
                <w:color w:val="auto"/>
                <w:sz w:val="20"/>
                <w:szCs w:val="20"/>
                <w:lang w:eastAsia="ar-SA"/>
              </w:rPr>
              <w:t>Koebong</w:t>
            </w:r>
            <w:r w:rsidR="00400D74">
              <w:rPr>
                <w:rFonts w:ascii="Calibri" w:hAnsi="Calibri" w:cs="Calibri"/>
                <w:b w:val="0"/>
                <w:color w:val="auto"/>
                <w:sz w:val="20"/>
                <w:szCs w:val="20"/>
                <w:lang w:eastAsia="ar-SA"/>
              </w:rPr>
              <w:t xml:space="preserve"> 290 (W</w:t>
            </w:r>
            <w:r w:rsidR="00400D74" w:rsidRPr="00400D74">
              <w:rPr>
                <w:rFonts w:ascii="Calibri" w:hAnsi="Calibri" w:cs="Calibri"/>
                <w:b w:val="0"/>
                <w:color w:val="auto"/>
                <w:sz w:val="20"/>
                <w:szCs w:val="20"/>
                <w:lang w:eastAsia="ar-SA"/>
              </w:rPr>
              <w:t>ard 13</w:t>
            </w:r>
            <w:r w:rsidR="00400D74">
              <w:rPr>
                <w:rFonts w:ascii="Calibri" w:hAnsi="Calibri" w:cs="Calibri"/>
                <w:b w:val="0"/>
                <w:color w:val="auto"/>
                <w:sz w:val="20"/>
                <w:szCs w:val="20"/>
                <w:lang w:eastAsia="ar-SA"/>
              </w:rPr>
              <w:t>)</w:t>
            </w:r>
          </w:p>
        </w:tc>
        <w:tc>
          <w:tcPr>
            <w:tcW w:w="5386" w:type="dxa"/>
          </w:tcPr>
          <w:p w:rsidR="00400D74" w:rsidRPr="00F8432C" w:rsidRDefault="00F8432C" w:rsidP="002C5698">
            <w:pPr>
              <w:spacing w:line="360" w:lineRule="auto"/>
              <w:jc w:val="both"/>
              <w:rPr>
                <w:rFonts w:ascii="Calibri" w:hAnsi="Calibri" w:cs="Calibri"/>
                <w:b w:val="0"/>
                <w:sz w:val="20"/>
                <w:szCs w:val="20"/>
                <w:lang w:eastAsia="ar-SA"/>
              </w:rPr>
            </w:pPr>
            <w:r w:rsidRPr="00F8432C">
              <w:rPr>
                <w:rFonts w:ascii="Calibri" w:hAnsi="Calibri" w:cs="Calibri"/>
                <w:b w:val="0"/>
                <w:color w:val="auto"/>
                <w:sz w:val="20"/>
                <w:szCs w:val="20"/>
                <w:lang w:eastAsia="ar-SA"/>
              </w:rPr>
              <w:t>Budget / cash flow limitations have prevented the initiation of the new projects</w:t>
            </w:r>
            <w:r w:rsidR="00400D74" w:rsidRPr="00F8432C">
              <w:rPr>
                <w:rFonts w:ascii="Calibri" w:hAnsi="Calibri" w:cs="Calibri"/>
                <w:b w:val="0"/>
                <w:color w:val="auto"/>
                <w:sz w:val="20"/>
                <w:szCs w:val="20"/>
                <w:lang w:eastAsia="ar-SA"/>
              </w:rPr>
              <w:t>.</w:t>
            </w:r>
          </w:p>
        </w:tc>
        <w:tc>
          <w:tcPr>
            <w:tcW w:w="3538" w:type="dxa"/>
          </w:tcPr>
          <w:p w:rsidR="00F8432C" w:rsidRPr="00F8432C" w:rsidRDefault="00F8432C" w:rsidP="00F8432C">
            <w:pPr>
              <w:spacing w:line="360" w:lineRule="auto"/>
              <w:jc w:val="both"/>
              <w:rPr>
                <w:rFonts w:ascii="Calibri" w:hAnsi="Calibri" w:cs="Calibri"/>
                <w:b w:val="0"/>
                <w:color w:val="auto"/>
                <w:sz w:val="22"/>
                <w:lang w:eastAsia="ar-SA"/>
              </w:rPr>
            </w:pPr>
            <w:r w:rsidRPr="00F8432C">
              <w:rPr>
                <w:rFonts w:ascii="Calibri" w:hAnsi="Calibri" w:cs="Calibri"/>
                <w:b w:val="0"/>
                <w:color w:val="auto"/>
                <w:sz w:val="22"/>
                <w:lang w:eastAsia="ar-SA"/>
              </w:rPr>
              <w:t>2020/2021 Or 2021/22</w:t>
            </w:r>
          </w:p>
          <w:p w:rsidR="00400D74" w:rsidRPr="00F8432C" w:rsidRDefault="00F8432C" w:rsidP="002C5698">
            <w:pPr>
              <w:spacing w:line="360" w:lineRule="auto"/>
              <w:jc w:val="both"/>
              <w:rPr>
                <w:rFonts w:ascii="Calibri" w:hAnsi="Calibri" w:cs="Calibri"/>
                <w:b w:val="0"/>
                <w:color w:val="auto"/>
                <w:sz w:val="22"/>
                <w:lang w:eastAsia="ar-SA"/>
              </w:rPr>
            </w:pPr>
            <w:r w:rsidRPr="00F8432C">
              <w:rPr>
                <w:rFonts w:ascii="Calibri" w:hAnsi="Calibri" w:cs="Calibri"/>
                <w:b w:val="0"/>
                <w:color w:val="auto"/>
                <w:sz w:val="22"/>
                <w:lang w:eastAsia="ar-SA"/>
              </w:rPr>
              <w:t>However Koebong 290 is projected to start in April 2020</w:t>
            </w:r>
          </w:p>
        </w:tc>
      </w:tr>
      <w:tr w:rsidR="00F8432C" w:rsidTr="00400D74">
        <w:tc>
          <w:tcPr>
            <w:tcW w:w="1701" w:type="dxa"/>
          </w:tcPr>
          <w:p w:rsidR="00F8432C" w:rsidRPr="00F8432C" w:rsidRDefault="00646937" w:rsidP="002C5698">
            <w:pPr>
              <w:spacing w:line="360" w:lineRule="auto"/>
              <w:jc w:val="both"/>
              <w:rPr>
                <w:rFonts w:ascii="Calibri" w:hAnsi="Calibri" w:cs="Calibri"/>
                <w:b w:val="0"/>
                <w:color w:val="auto"/>
                <w:sz w:val="22"/>
                <w:lang w:eastAsia="ar-SA"/>
              </w:rPr>
            </w:pPr>
            <w:r w:rsidRPr="00F8432C">
              <w:rPr>
                <w:rFonts w:ascii="Calibri" w:hAnsi="Calibri" w:cs="Calibri"/>
                <w:b w:val="0"/>
                <w:bCs/>
                <w:color w:val="auto"/>
                <w:sz w:val="22"/>
                <w:lang w:val="en-US" w:eastAsia="ar-SA"/>
              </w:rPr>
              <w:t>Tembeni Housing Project (1164)</w:t>
            </w:r>
          </w:p>
        </w:tc>
        <w:tc>
          <w:tcPr>
            <w:tcW w:w="5386" w:type="dxa"/>
          </w:tcPr>
          <w:p w:rsidR="004C1583" w:rsidRPr="00F8432C" w:rsidRDefault="00646937" w:rsidP="00E2032B">
            <w:pPr>
              <w:numPr>
                <w:ilvl w:val="0"/>
                <w:numId w:val="242"/>
              </w:numPr>
              <w:tabs>
                <w:tab w:val="num" w:pos="720"/>
              </w:tabs>
              <w:spacing w:line="360" w:lineRule="auto"/>
              <w:jc w:val="both"/>
              <w:rPr>
                <w:rFonts w:ascii="Calibri" w:hAnsi="Calibri" w:cs="Calibri"/>
                <w:b w:val="0"/>
                <w:color w:val="auto"/>
                <w:sz w:val="22"/>
                <w:lang w:eastAsia="ar-SA"/>
              </w:rPr>
            </w:pPr>
            <w:r w:rsidRPr="00F8432C">
              <w:rPr>
                <w:rFonts w:ascii="Calibri" w:hAnsi="Calibri" w:cs="Calibri"/>
                <w:b w:val="0"/>
                <w:color w:val="auto"/>
                <w:sz w:val="22"/>
                <w:lang w:eastAsia="ar-SA"/>
              </w:rPr>
              <w:t>Insufficient Bulk Capacity</w:t>
            </w:r>
          </w:p>
          <w:p w:rsidR="00F8432C" w:rsidRPr="00F8432C" w:rsidRDefault="00646937" w:rsidP="00E2032B">
            <w:pPr>
              <w:numPr>
                <w:ilvl w:val="0"/>
                <w:numId w:val="242"/>
              </w:numPr>
              <w:spacing w:line="360" w:lineRule="auto"/>
              <w:jc w:val="both"/>
              <w:rPr>
                <w:rFonts w:ascii="Calibri" w:hAnsi="Calibri" w:cs="Calibri"/>
                <w:b w:val="0"/>
                <w:color w:val="auto"/>
                <w:sz w:val="22"/>
                <w:lang w:eastAsia="ar-SA"/>
              </w:rPr>
            </w:pPr>
            <w:r w:rsidRPr="00F8432C">
              <w:rPr>
                <w:rFonts w:ascii="Calibri" w:hAnsi="Calibri" w:cs="Calibri"/>
                <w:b w:val="0"/>
                <w:color w:val="auto"/>
                <w:sz w:val="22"/>
                <w:lang w:eastAsia="ar-SA"/>
              </w:rPr>
              <w:t>Budget Constraints</w:t>
            </w:r>
          </w:p>
        </w:tc>
        <w:tc>
          <w:tcPr>
            <w:tcW w:w="3538" w:type="dxa"/>
          </w:tcPr>
          <w:p w:rsidR="00F8432C" w:rsidRPr="00F8432C" w:rsidRDefault="00F8432C" w:rsidP="00F8432C">
            <w:pPr>
              <w:spacing w:line="360" w:lineRule="auto"/>
              <w:jc w:val="both"/>
              <w:rPr>
                <w:rFonts w:ascii="Calibri" w:hAnsi="Calibri" w:cs="Calibri"/>
                <w:b w:val="0"/>
                <w:color w:val="auto"/>
                <w:sz w:val="22"/>
                <w:lang w:eastAsia="ar-SA"/>
              </w:rPr>
            </w:pPr>
            <w:r w:rsidRPr="00F8432C">
              <w:rPr>
                <w:rFonts w:ascii="Calibri" w:hAnsi="Calibri" w:cs="Calibri"/>
                <w:b w:val="0"/>
                <w:color w:val="auto"/>
                <w:sz w:val="22"/>
                <w:lang w:eastAsia="ar-SA"/>
              </w:rPr>
              <w:t>2020/2021 OR process can be confirmed once JGDM outlined projected timeline on availability of Bulk</w:t>
            </w:r>
          </w:p>
        </w:tc>
      </w:tr>
    </w:tbl>
    <w:p w:rsidR="00B3024B" w:rsidRDefault="00B3024B" w:rsidP="00B3024B">
      <w:pPr>
        <w:pStyle w:val="NoSpacing"/>
        <w:jc w:val="both"/>
        <w:rPr>
          <w:rFonts w:ascii="Calibri" w:hAnsi="Calibri"/>
          <w:sz w:val="22"/>
          <w:szCs w:val="22"/>
        </w:rPr>
      </w:pPr>
    </w:p>
    <w:p w:rsidR="00441AA4" w:rsidRDefault="00441AA4" w:rsidP="00B3024B">
      <w:pPr>
        <w:pStyle w:val="NoSpacing"/>
        <w:jc w:val="both"/>
        <w:rPr>
          <w:rFonts w:ascii="Calibri" w:hAnsi="Calibri"/>
          <w:sz w:val="22"/>
          <w:szCs w:val="22"/>
        </w:rPr>
      </w:pPr>
      <w:r>
        <w:rPr>
          <w:rFonts w:ascii="Calibri" w:hAnsi="Calibri"/>
          <w:sz w:val="22"/>
          <w:szCs w:val="22"/>
        </w:rPr>
        <w:t>The DoHS in its endeavors in building more houses is confronted by the following challenges:</w:t>
      </w:r>
    </w:p>
    <w:p w:rsidR="00441AA4" w:rsidRPr="00441AA4" w:rsidRDefault="00441AA4" w:rsidP="00E2032B">
      <w:pPr>
        <w:pStyle w:val="ListParagraph"/>
        <w:numPr>
          <w:ilvl w:val="0"/>
          <w:numId w:val="243"/>
        </w:numPr>
        <w:kinsoku w:val="0"/>
        <w:overflowPunct w:val="0"/>
        <w:spacing w:line="360" w:lineRule="auto"/>
        <w:jc w:val="both"/>
        <w:textAlignment w:val="baseline"/>
        <w:rPr>
          <w:rFonts w:ascii="Calibri" w:eastAsia="Times New Roman" w:hAnsi="Calibri" w:cs="Calibri"/>
          <w:b w:val="0"/>
          <w:color w:val="auto"/>
          <w:sz w:val="22"/>
          <w:lang w:eastAsia="en-ZA"/>
        </w:rPr>
      </w:pPr>
      <w:r w:rsidRPr="00441AA4">
        <w:rPr>
          <w:rFonts w:ascii="Calibri" w:eastAsia="Times New Roman" w:hAnsi="Calibri" w:cs="Calibri"/>
          <w:b w:val="0"/>
          <w:color w:val="000000"/>
          <w:kern w:val="24"/>
          <w:sz w:val="22"/>
          <w:lang w:val="en-GB" w:eastAsia="en-ZA"/>
        </w:rPr>
        <w:t>Shrinking Fiscus- HSDG allocation is diminishing every year</w:t>
      </w:r>
    </w:p>
    <w:p w:rsidR="00441AA4" w:rsidRPr="00441AA4" w:rsidRDefault="00441AA4" w:rsidP="00E2032B">
      <w:pPr>
        <w:pStyle w:val="ListParagraph"/>
        <w:numPr>
          <w:ilvl w:val="0"/>
          <w:numId w:val="243"/>
        </w:numPr>
        <w:kinsoku w:val="0"/>
        <w:overflowPunct w:val="0"/>
        <w:spacing w:line="360" w:lineRule="auto"/>
        <w:jc w:val="both"/>
        <w:textAlignment w:val="baseline"/>
        <w:rPr>
          <w:rFonts w:ascii="Calibri" w:eastAsia="Times New Roman" w:hAnsi="Calibri" w:cs="Calibri"/>
          <w:b w:val="0"/>
          <w:color w:val="auto"/>
          <w:sz w:val="22"/>
          <w:lang w:eastAsia="en-ZA"/>
        </w:rPr>
      </w:pPr>
      <w:r w:rsidRPr="00441AA4">
        <w:rPr>
          <w:rFonts w:ascii="Calibri" w:eastAsia="Times New Roman" w:hAnsi="Calibri" w:cs="Calibri"/>
          <w:b w:val="0"/>
          <w:color w:val="000000"/>
          <w:kern w:val="24"/>
          <w:sz w:val="22"/>
          <w:lang w:val="en-GB" w:eastAsia="en-ZA"/>
        </w:rPr>
        <w:t>Over-reliance on Subsidy (RDP) conventional approach,</w:t>
      </w:r>
    </w:p>
    <w:p w:rsidR="00441AA4" w:rsidRPr="00441AA4" w:rsidRDefault="00441AA4" w:rsidP="00E2032B">
      <w:pPr>
        <w:pStyle w:val="ListParagraph"/>
        <w:numPr>
          <w:ilvl w:val="0"/>
          <w:numId w:val="243"/>
        </w:numPr>
        <w:kinsoku w:val="0"/>
        <w:overflowPunct w:val="0"/>
        <w:spacing w:line="360" w:lineRule="auto"/>
        <w:jc w:val="both"/>
        <w:textAlignment w:val="baseline"/>
        <w:rPr>
          <w:rFonts w:ascii="Calibri" w:eastAsia="Times New Roman" w:hAnsi="Calibri" w:cs="Calibri"/>
          <w:b w:val="0"/>
          <w:color w:val="auto"/>
          <w:sz w:val="22"/>
          <w:lang w:eastAsia="en-ZA"/>
        </w:rPr>
      </w:pPr>
      <w:r w:rsidRPr="00441AA4">
        <w:rPr>
          <w:rFonts w:ascii="Calibri" w:eastAsia="Times New Roman" w:hAnsi="Calibri" w:cs="Calibri"/>
          <w:b w:val="0"/>
          <w:color w:val="000000"/>
          <w:kern w:val="24"/>
          <w:sz w:val="22"/>
          <w:lang w:val="en-GB" w:eastAsia="en-ZA"/>
        </w:rPr>
        <w:t>Backlog on approved Beneficiaries whose houses have not been constructed due to budget constraints,</w:t>
      </w:r>
    </w:p>
    <w:p w:rsidR="00441AA4" w:rsidRPr="00441AA4" w:rsidRDefault="00441AA4" w:rsidP="00E2032B">
      <w:pPr>
        <w:pStyle w:val="ListParagraph"/>
        <w:numPr>
          <w:ilvl w:val="0"/>
          <w:numId w:val="243"/>
        </w:numPr>
        <w:kinsoku w:val="0"/>
        <w:overflowPunct w:val="0"/>
        <w:spacing w:line="360" w:lineRule="auto"/>
        <w:jc w:val="both"/>
        <w:textAlignment w:val="baseline"/>
        <w:rPr>
          <w:rFonts w:ascii="Calibri" w:eastAsia="Times New Roman" w:hAnsi="Calibri" w:cs="Calibri"/>
          <w:b w:val="0"/>
          <w:color w:val="auto"/>
          <w:sz w:val="22"/>
          <w:lang w:eastAsia="en-ZA"/>
        </w:rPr>
      </w:pPr>
      <w:r w:rsidRPr="00441AA4">
        <w:rPr>
          <w:rFonts w:ascii="Calibri" w:eastAsia="Times New Roman" w:hAnsi="Calibri" w:cs="Calibri"/>
          <w:b w:val="0"/>
          <w:color w:val="000000"/>
          <w:kern w:val="24"/>
          <w:sz w:val="22"/>
          <w:lang w:val="en-GB" w:eastAsia="en-ZA"/>
        </w:rPr>
        <w:lastRenderedPageBreak/>
        <w:t>Growing Disaster Cases vs interpretation vs limited emergency assistance / interventions,</w:t>
      </w:r>
    </w:p>
    <w:p w:rsidR="00441AA4" w:rsidRPr="00441AA4" w:rsidRDefault="00441AA4" w:rsidP="00E2032B">
      <w:pPr>
        <w:pStyle w:val="ListParagraph"/>
        <w:numPr>
          <w:ilvl w:val="0"/>
          <w:numId w:val="243"/>
        </w:numPr>
        <w:kinsoku w:val="0"/>
        <w:overflowPunct w:val="0"/>
        <w:spacing w:line="360" w:lineRule="auto"/>
        <w:jc w:val="both"/>
        <w:textAlignment w:val="baseline"/>
        <w:rPr>
          <w:rFonts w:ascii="Calibri" w:eastAsia="Times New Roman" w:hAnsi="Calibri" w:cs="Calibri"/>
          <w:b w:val="0"/>
          <w:color w:val="auto"/>
          <w:sz w:val="22"/>
          <w:lang w:eastAsia="en-ZA"/>
        </w:rPr>
      </w:pPr>
      <w:r w:rsidRPr="00441AA4">
        <w:rPr>
          <w:rFonts w:ascii="Calibri" w:eastAsia="Times New Roman" w:hAnsi="Calibri" w:cs="Calibri"/>
          <w:b w:val="0"/>
          <w:color w:val="000000"/>
          <w:kern w:val="24"/>
          <w:sz w:val="22"/>
          <w:lang w:val="en-US" w:eastAsia="en-ZA"/>
        </w:rPr>
        <w:t>Lack of Material supply within Joe Gqabi Region / District,</w:t>
      </w:r>
    </w:p>
    <w:p w:rsidR="00441AA4" w:rsidRPr="00441AA4" w:rsidRDefault="00441AA4" w:rsidP="00E2032B">
      <w:pPr>
        <w:pStyle w:val="ListParagraph"/>
        <w:numPr>
          <w:ilvl w:val="0"/>
          <w:numId w:val="243"/>
        </w:numPr>
        <w:kinsoku w:val="0"/>
        <w:overflowPunct w:val="0"/>
        <w:spacing w:line="360" w:lineRule="auto"/>
        <w:jc w:val="both"/>
        <w:textAlignment w:val="baseline"/>
        <w:rPr>
          <w:rFonts w:ascii="Calibri" w:eastAsia="Times New Roman" w:hAnsi="Calibri" w:cs="Calibri"/>
          <w:b w:val="0"/>
          <w:color w:val="auto"/>
          <w:sz w:val="22"/>
          <w:lang w:eastAsia="en-ZA"/>
        </w:rPr>
      </w:pPr>
      <w:r w:rsidRPr="00441AA4">
        <w:rPr>
          <w:rFonts w:ascii="Calibri" w:eastAsia="Times New Roman" w:hAnsi="Calibri" w:cs="Calibri"/>
          <w:b w:val="0"/>
          <w:color w:val="000000"/>
          <w:kern w:val="24"/>
          <w:sz w:val="22"/>
          <w:lang w:val="en-US" w:eastAsia="en-ZA"/>
        </w:rPr>
        <w:t>High Expectation vs understanding of Emergency assistance on Disaster / emergencies/ Destitute</w:t>
      </w:r>
    </w:p>
    <w:p w:rsidR="00F8432C" w:rsidRDefault="00441AA4" w:rsidP="00B3024B">
      <w:pPr>
        <w:pStyle w:val="NoSpacing"/>
        <w:jc w:val="both"/>
        <w:rPr>
          <w:rFonts w:ascii="Calibri" w:hAnsi="Calibri"/>
          <w:sz w:val="22"/>
          <w:szCs w:val="22"/>
        </w:rPr>
      </w:pPr>
      <w:r>
        <w:rPr>
          <w:rFonts w:ascii="Calibri" w:hAnsi="Calibri"/>
          <w:sz w:val="22"/>
          <w:szCs w:val="22"/>
        </w:rPr>
        <w:t xml:space="preserve">  </w:t>
      </w:r>
    </w:p>
    <w:p w:rsidR="00243302" w:rsidRPr="00243302" w:rsidRDefault="00243302" w:rsidP="00E2032B">
      <w:pPr>
        <w:pStyle w:val="Heading2"/>
        <w:keepLines/>
        <w:numPr>
          <w:ilvl w:val="1"/>
          <w:numId w:val="153"/>
        </w:numPr>
        <w:spacing w:after="40"/>
        <w:jc w:val="both"/>
        <w:rPr>
          <w:b/>
          <w:sz w:val="40"/>
          <w:szCs w:val="40"/>
        </w:rPr>
      </w:pPr>
      <w:bookmarkStart w:id="550" w:name="_Toc36625303"/>
      <w:r w:rsidRPr="00A87671">
        <w:rPr>
          <w:b/>
          <w:sz w:val="40"/>
          <w:szCs w:val="40"/>
        </w:rPr>
        <w:t xml:space="preserve">Planned projects by the Department </w:t>
      </w:r>
      <w:r>
        <w:rPr>
          <w:b/>
          <w:sz w:val="40"/>
          <w:szCs w:val="40"/>
        </w:rPr>
        <w:t>Public Works</w:t>
      </w:r>
      <w:bookmarkEnd w:id="550"/>
    </w:p>
    <w:p w:rsidR="00F8432C" w:rsidRDefault="00F8432C" w:rsidP="00B3024B">
      <w:pPr>
        <w:pStyle w:val="NoSpacing"/>
        <w:jc w:val="both"/>
        <w:rPr>
          <w:rFonts w:ascii="Calibri" w:hAnsi="Calibri"/>
          <w:sz w:val="22"/>
          <w:szCs w:val="22"/>
        </w:rPr>
      </w:pPr>
    </w:p>
    <w:p w:rsidR="00243302" w:rsidRPr="00A93D80" w:rsidRDefault="00867FBA" w:rsidP="00E2032B">
      <w:pPr>
        <w:pStyle w:val="NoSpacing"/>
        <w:numPr>
          <w:ilvl w:val="2"/>
          <w:numId w:val="153"/>
        </w:numPr>
        <w:jc w:val="both"/>
        <w:rPr>
          <w:rFonts w:asciiTheme="minorHAnsi" w:hAnsiTheme="minorHAnsi" w:cstheme="minorHAnsi"/>
          <w:b/>
          <w:sz w:val="28"/>
          <w:szCs w:val="28"/>
        </w:rPr>
      </w:pPr>
      <w:r w:rsidRPr="00A93D80">
        <w:rPr>
          <w:rFonts w:asciiTheme="minorHAnsi" w:hAnsiTheme="minorHAnsi" w:cstheme="minorHAnsi"/>
          <w:b/>
          <w:sz w:val="28"/>
          <w:szCs w:val="28"/>
        </w:rPr>
        <w:t>New Projects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8"/>
        <w:gridCol w:w="1783"/>
        <w:gridCol w:w="2027"/>
        <w:gridCol w:w="1579"/>
        <w:gridCol w:w="1762"/>
        <w:gridCol w:w="1970"/>
      </w:tblGrid>
      <w:tr w:rsidR="00243302" w:rsidRPr="00235FDB" w:rsidTr="00867FBA">
        <w:tc>
          <w:tcPr>
            <w:tcW w:w="1788" w:type="dxa"/>
            <w:shd w:val="clear" w:color="auto" w:fill="92D050"/>
          </w:tcPr>
          <w:p w:rsidR="00243302" w:rsidRPr="00243302" w:rsidRDefault="00243302" w:rsidP="00243302">
            <w:pPr>
              <w:spacing w:line="240" w:lineRule="auto"/>
              <w:rPr>
                <w:rFonts w:ascii="Times New Roman" w:eastAsia="Times New Roman" w:hAnsi="Times New Roman" w:cs="Times New Roman"/>
                <w:b w:val="0"/>
                <w:color w:val="auto"/>
                <w:sz w:val="24"/>
                <w:szCs w:val="24"/>
                <w:lang w:eastAsia="en-ZA"/>
              </w:rPr>
            </w:pPr>
            <w:r w:rsidRPr="00243302">
              <w:rPr>
                <w:rFonts w:ascii="Georgia" w:eastAsia="Times New Roman" w:hAnsi="Georgia" w:cs="Times New Roman"/>
                <w:bCs/>
                <w:color w:val="000000"/>
                <w:kern w:val="24"/>
                <w:szCs w:val="28"/>
                <w:lang w:eastAsia="en-ZA"/>
              </w:rPr>
              <w:t>Project Name</w:t>
            </w:r>
          </w:p>
        </w:tc>
        <w:tc>
          <w:tcPr>
            <w:tcW w:w="1783" w:type="dxa"/>
            <w:shd w:val="clear" w:color="auto" w:fill="92D050"/>
          </w:tcPr>
          <w:p w:rsidR="00243302" w:rsidRPr="00243302" w:rsidRDefault="00243302" w:rsidP="00243302">
            <w:pPr>
              <w:spacing w:line="240" w:lineRule="auto"/>
              <w:rPr>
                <w:rFonts w:ascii="Times New Roman" w:eastAsia="Times New Roman" w:hAnsi="Times New Roman" w:cs="Times New Roman"/>
                <w:b w:val="0"/>
                <w:color w:val="auto"/>
                <w:sz w:val="24"/>
                <w:szCs w:val="24"/>
                <w:lang w:eastAsia="en-ZA"/>
              </w:rPr>
            </w:pPr>
            <w:r w:rsidRPr="00243302">
              <w:rPr>
                <w:rFonts w:ascii="Georgia" w:eastAsia="Times New Roman" w:hAnsi="Georgia" w:cs="Times New Roman"/>
                <w:bCs/>
                <w:color w:val="000000"/>
                <w:kern w:val="24"/>
                <w:szCs w:val="28"/>
                <w:lang w:eastAsia="en-ZA"/>
              </w:rPr>
              <w:t>Intended Outcome</w:t>
            </w:r>
          </w:p>
        </w:tc>
        <w:tc>
          <w:tcPr>
            <w:tcW w:w="2027" w:type="dxa"/>
            <w:shd w:val="clear" w:color="auto" w:fill="92D050"/>
          </w:tcPr>
          <w:p w:rsidR="00243302" w:rsidRPr="00243302" w:rsidRDefault="00243302" w:rsidP="00243302">
            <w:pPr>
              <w:spacing w:line="240" w:lineRule="auto"/>
              <w:rPr>
                <w:rFonts w:ascii="Times New Roman" w:eastAsia="Times New Roman" w:hAnsi="Times New Roman" w:cs="Times New Roman"/>
                <w:b w:val="0"/>
                <w:color w:val="auto"/>
                <w:sz w:val="24"/>
                <w:szCs w:val="24"/>
                <w:lang w:eastAsia="en-ZA"/>
              </w:rPr>
            </w:pPr>
            <w:r w:rsidRPr="00243302">
              <w:rPr>
                <w:rFonts w:ascii="Georgia" w:eastAsia="Times New Roman" w:hAnsi="Georgia" w:cs="Times New Roman"/>
                <w:bCs/>
                <w:color w:val="000000"/>
                <w:kern w:val="24"/>
                <w:szCs w:val="28"/>
                <w:lang w:eastAsia="en-ZA"/>
              </w:rPr>
              <w:t>ward/village</w:t>
            </w:r>
          </w:p>
        </w:tc>
        <w:tc>
          <w:tcPr>
            <w:tcW w:w="1579" w:type="dxa"/>
            <w:shd w:val="clear" w:color="auto" w:fill="92D050"/>
          </w:tcPr>
          <w:p w:rsidR="00243302" w:rsidRPr="00243302" w:rsidRDefault="00243302" w:rsidP="00243302">
            <w:pPr>
              <w:spacing w:line="240" w:lineRule="auto"/>
              <w:rPr>
                <w:rFonts w:ascii="Times New Roman" w:eastAsia="Times New Roman" w:hAnsi="Times New Roman" w:cs="Times New Roman"/>
                <w:b w:val="0"/>
                <w:color w:val="auto"/>
                <w:sz w:val="24"/>
                <w:szCs w:val="24"/>
                <w:lang w:eastAsia="en-ZA"/>
              </w:rPr>
            </w:pPr>
            <w:r w:rsidRPr="00243302">
              <w:rPr>
                <w:rFonts w:ascii="Georgia" w:eastAsia="Times New Roman" w:hAnsi="Georgia" w:cs="Times New Roman"/>
                <w:bCs/>
                <w:color w:val="000000"/>
                <w:kern w:val="24"/>
                <w:szCs w:val="28"/>
                <w:lang w:eastAsia="en-ZA"/>
              </w:rPr>
              <w:t>Project Start</w:t>
            </w:r>
            <w:r>
              <w:rPr>
                <w:rFonts w:ascii="Georgia" w:eastAsia="Times New Roman" w:hAnsi="Georgia" w:cs="Times New Roman"/>
                <w:bCs/>
                <w:color w:val="000000"/>
                <w:kern w:val="24"/>
                <w:szCs w:val="28"/>
                <w:lang w:eastAsia="en-ZA"/>
              </w:rPr>
              <w:t xml:space="preserve"> - </w:t>
            </w:r>
            <w:r w:rsidRPr="00243302">
              <w:rPr>
                <w:rFonts w:ascii="Georgia" w:eastAsia="Times New Roman" w:hAnsi="Georgia" w:cs="Times New Roman"/>
                <w:bCs/>
                <w:color w:val="000000"/>
                <w:kern w:val="24"/>
                <w:szCs w:val="28"/>
                <w:lang w:eastAsia="en-ZA"/>
              </w:rPr>
              <w:t>Project Finish</w:t>
            </w:r>
          </w:p>
        </w:tc>
        <w:tc>
          <w:tcPr>
            <w:tcW w:w="1762" w:type="dxa"/>
            <w:shd w:val="clear" w:color="auto" w:fill="92D050"/>
          </w:tcPr>
          <w:p w:rsidR="00243302" w:rsidRPr="00243302" w:rsidRDefault="00243302" w:rsidP="00243302">
            <w:pPr>
              <w:spacing w:line="240" w:lineRule="auto"/>
              <w:rPr>
                <w:rFonts w:ascii="Times New Roman" w:eastAsia="Times New Roman" w:hAnsi="Times New Roman" w:cs="Times New Roman"/>
                <w:b w:val="0"/>
                <w:color w:val="auto"/>
                <w:sz w:val="24"/>
                <w:szCs w:val="24"/>
                <w:lang w:eastAsia="en-ZA"/>
              </w:rPr>
            </w:pPr>
            <w:r w:rsidRPr="00243302">
              <w:rPr>
                <w:rFonts w:ascii="Georgia" w:eastAsia="Times New Roman" w:hAnsi="Georgia" w:cs="Times New Roman"/>
                <w:bCs/>
                <w:color w:val="000000"/>
                <w:kern w:val="24"/>
                <w:szCs w:val="28"/>
                <w:lang w:eastAsia="en-ZA"/>
              </w:rPr>
              <w:t>Approved budget (2019/20 FY)</w:t>
            </w:r>
          </w:p>
        </w:tc>
        <w:tc>
          <w:tcPr>
            <w:tcW w:w="1970" w:type="dxa"/>
            <w:shd w:val="clear" w:color="auto" w:fill="92D050"/>
          </w:tcPr>
          <w:p w:rsidR="00243302" w:rsidRPr="00243302" w:rsidRDefault="00243302" w:rsidP="00243302">
            <w:pPr>
              <w:spacing w:line="240" w:lineRule="auto"/>
              <w:rPr>
                <w:rFonts w:ascii="Times New Roman" w:eastAsia="Times New Roman" w:hAnsi="Times New Roman" w:cs="Times New Roman"/>
                <w:b w:val="0"/>
                <w:color w:val="auto"/>
                <w:sz w:val="24"/>
                <w:szCs w:val="24"/>
                <w:lang w:eastAsia="en-ZA"/>
              </w:rPr>
            </w:pPr>
            <w:r w:rsidRPr="00243302">
              <w:rPr>
                <w:rFonts w:ascii="Georgia" w:eastAsia="Times New Roman" w:hAnsi="Georgia" w:cs="Times New Roman"/>
                <w:bCs/>
                <w:color w:val="000000"/>
                <w:kern w:val="24"/>
                <w:szCs w:val="28"/>
                <w:lang w:eastAsia="en-ZA"/>
              </w:rPr>
              <w:t>Progress and expenditure</w:t>
            </w:r>
          </w:p>
        </w:tc>
      </w:tr>
      <w:tr w:rsidR="00243302" w:rsidRPr="00235FDB" w:rsidTr="00867FBA">
        <w:tc>
          <w:tcPr>
            <w:tcW w:w="1788" w:type="dxa"/>
            <w:shd w:val="clear" w:color="auto" w:fill="auto"/>
          </w:tcPr>
          <w:p w:rsidR="00243302" w:rsidRPr="00867FBA" w:rsidRDefault="00243302" w:rsidP="00867FBA">
            <w:pPr>
              <w:spacing w:line="240" w:lineRule="auto"/>
              <w:jc w:val="both"/>
              <w:rPr>
                <w:rFonts w:ascii="Calibri" w:eastAsia="Times New Roman" w:hAnsi="Calibri" w:cs="Calibri"/>
                <w:b w:val="0"/>
                <w:color w:val="auto"/>
                <w:sz w:val="22"/>
                <w:lang w:eastAsia="en-ZA"/>
              </w:rPr>
            </w:pPr>
            <w:r w:rsidRPr="00243302">
              <w:rPr>
                <w:rFonts w:ascii="Calibri" w:eastAsia="Times New Roman" w:hAnsi="Calibri" w:cs="Calibri"/>
                <w:b w:val="0"/>
                <w:color w:val="000000"/>
                <w:kern w:val="24"/>
                <w:sz w:val="22"/>
                <w:lang w:val="en-US" w:eastAsia="en-ZA"/>
              </w:rPr>
              <w:t>Mount Fletcher Cluster Office</w:t>
            </w:r>
          </w:p>
        </w:tc>
        <w:tc>
          <w:tcPr>
            <w:tcW w:w="1783" w:type="dxa"/>
            <w:shd w:val="clear" w:color="auto" w:fill="auto"/>
          </w:tcPr>
          <w:p w:rsidR="00243302" w:rsidRPr="00867FBA" w:rsidRDefault="00243302" w:rsidP="00867FBA">
            <w:pPr>
              <w:spacing w:line="240" w:lineRule="auto"/>
              <w:jc w:val="both"/>
              <w:rPr>
                <w:rFonts w:ascii="Calibri" w:eastAsia="Times New Roman" w:hAnsi="Calibri" w:cs="Calibri"/>
                <w:b w:val="0"/>
                <w:color w:val="auto"/>
                <w:sz w:val="22"/>
                <w:lang w:eastAsia="en-ZA"/>
              </w:rPr>
            </w:pPr>
            <w:r w:rsidRPr="00243302">
              <w:rPr>
                <w:rFonts w:ascii="Calibri" w:eastAsia="Times New Roman" w:hAnsi="Calibri" w:cs="Calibri"/>
                <w:b w:val="0"/>
                <w:color w:val="000000"/>
                <w:kern w:val="24"/>
                <w:sz w:val="22"/>
                <w:lang w:val="en-US" w:eastAsia="en-ZA"/>
              </w:rPr>
              <w:t>Office accommodation for DoE DRDAR</w:t>
            </w:r>
          </w:p>
        </w:tc>
        <w:tc>
          <w:tcPr>
            <w:tcW w:w="2027" w:type="dxa"/>
            <w:shd w:val="clear" w:color="auto" w:fill="auto"/>
          </w:tcPr>
          <w:p w:rsidR="00243302" w:rsidRPr="00867FBA" w:rsidRDefault="00867FBA" w:rsidP="00867FBA">
            <w:pPr>
              <w:spacing w:line="240" w:lineRule="auto"/>
              <w:jc w:val="both"/>
              <w:rPr>
                <w:rFonts w:ascii="Calibri" w:eastAsia="Times New Roman" w:hAnsi="Calibri" w:cs="Calibri"/>
                <w:b w:val="0"/>
                <w:color w:val="auto"/>
                <w:sz w:val="22"/>
                <w:lang w:eastAsia="en-ZA"/>
              </w:rPr>
            </w:pPr>
            <w:r w:rsidRPr="00867FBA">
              <w:rPr>
                <w:rFonts w:ascii="Calibri" w:eastAsia="Times New Roman" w:hAnsi="Calibri" w:cs="Calibri"/>
                <w:b w:val="0"/>
                <w:color w:val="000000"/>
                <w:kern w:val="24"/>
                <w:sz w:val="22"/>
                <w:lang w:val="en-US" w:eastAsia="en-ZA"/>
              </w:rPr>
              <w:t>Mt Fletcher</w:t>
            </w:r>
          </w:p>
        </w:tc>
        <w:tc>
          <w:tcPr>
            <w:tcW w:w="1579" w:type="dxa"/>
            <w:shd w:val="clear" w:color="auto" w:fill="auto"/>
          </w:tcPr>
          <w:p w:rsidR="00867FBA" w:rsidRPr="00867FBA" w:rsidRDefault="00867FBA" w:rsidP="00867FBA">
            <w:pPr>
              <w:spacing w:line="240" w:lineRule="auto"/>
              <w:jc w:val="both"/>
              <w:rPr>
                <w:rFonts w:ascii="Calibri" w:eastAsia="Times New Roman" w:hAnsi="Calibri" w:cs="Calibri"/>
                <w:b w:val="0"/>
                <w:color w:val="auto"/>
                <w:sz w:val="22"/>
                <w:lang w:eastAsia="en-ZA"/>
              </w:rPr>
            </w:pPr>
            <w:r w:rsidRPr="00867FBA">
              <w:rPr>
                <w:rFonts w:ascii="Calibri" w:eastAsia="Times New Roman" w:hAnsi="Calibri" w:cs="Calibri"/>
                <w:b w:val="0"/>
                <w:color w:val="000000"/>
                <w:kern w:val="24"/>
                <w:sz w:val="22"/>
                <w:lang w:val="en-US" w:eastAsia="en-ZA"/>
              </w:rPr>
              <w:t>June 2020 to</w:t>
            </w:r>
          </w:p>
          <w:p w:rsidR="00243302" w:rsidRPr="00867FBA" w:rsidRDefault="00867FBA" w:rsidP="00867FBA">
            <w:pPr>
              <w:spacing w:line="240" w:lineRule="auto"/>
              <w:jc w:val="both"/>
              <w:rPr>
                <w:rFonts w:ascii="Calibri" w:eastAsia="Times New Roman" w:hAnsi="Calibri" w:cs="Calibri"/>
                <w:b w:val="0"/>
                <w:color w:val="auto"/>
                <w:sz w:val="22"/>
                <w:lang w:eastAsia="en-ZA"/>
              </w:rPr>
            </w:pPr>
            <w:r w:rsidRPr="00867FBA">
              <w:rPr>
                <w:rFonts w:ascii="Calibri" w:eastAsia="Times New Roman" w:hAnsi="Calibri" w:cs="Calibri"/>
                <w:b w:val="0"/>
                <w:color w:val="000000"/>
                <w:kern w:val="24"/>
                <w:sz w:val="22"/>
                <w:lang w:val="en-US" w:eastAsia="en-ZA"/>
              </w:rPr>
              <w:t>Dec 2023</w:t>
            </w:r>
          </w:p>
        </w:tc>
        <w:tc>
          <w:tcPr>
            <w:tcW w:w="1762" w:type="dxa"/>
          </w:tcPr>
          <w:p w:rsidR="00243302" w:rsidRPr="00867FBA" w:rsidRDefault="00243302" w:rsidP="00867FBA">
            <w:pPr>
              <w:pStyle w:val="NoSpacing"/>
              <w:spacing w:line="360" w:lineRule="auto"/>
              <w:jc w:val="both"/>
              <w:rPr>
                <w:rFonts w:ascii="Calibri" w:hAnsi="Calibri" w:cs="Calibri"/>
                <w:sz w:val="22"/>
                <w:szCs w:val="22"/>
              </w:rPr>
            </w:pPr>
          </w:p>
        </w:tc>
        <w:tc>
          <w:tcPr>
            <w:tcW w:w="1970" w:type="dxa"/>
          </w:tcPr>
          <w:p w:rsidR="00243302" w:rsidRPr="00867FBA" w:rsidRDefault="00867FBA" w:rsidP="00867FBA">
            <w:pPr>
              <w:pStyle w:val="NoSpacing"/>
              <w:spacing w:line="360" w:lineRule="auto"/>
              <w:jc w:val="both"/>
              <w:rPr>
                <w:rFonts w:ascii="Calibri" w:hAnsi="Calibri" w:cs="Calibri"/>
                <w:sz w:val="22"/>
                <w:szCs w:val="22"/>
              </w:rPr>
            </w:pPr>
            <w:r w:rsidRPr="00867FBA">
              <w:rPr>
                <w:rFonts w:ascii="Calibri" w:hAnsi="Calibri" w:cs="Calibri"/>
                <w:color w:val="000000"/>
                <w:kern w:val="24"/>
                <w:sz w:val="22"/>
                <w:szCs w:val="22"/>
              </w:rPr>
              <w:t>Being advertised</w:t>
            </w:r>
          </w:p>
        </w:tc>
      </w:tr>
    </w:tbl>
    <w:p w:rsidR="00243302" w:rsidRDefault="00243302" w:rsidP="00B3024B">
      <w:pPr>
        <w:pStyle w:val="NoSpacing"/>
        <w:jc w:val="both"/>
        <w:rPr>
          <w:rFonts w:ascii="Calibri" w:hAnsi="Calibri"/>
          <w:sz w:val="22"/>
          <w:szCs w:val="22"/>
        </w:rPr>
      </w:pPr>
    </w:p>
    <w:p w:rsidR="00243302" w:rsidRDefault="00243302" w:rsidP="00B3024B">
      <w:pPr>
        <w:pStyle w:val="NoSpacing"/>
        <w:jc w:val="both"/>
        <w:rPr>
          <w:rFonts w:ascii="Calibri" w:hAnsi="Calibri"/>
          <w:sz w:val="22"/>
          <w:szCs w:val="22"/>
        </w:rPr>
      </w:pPr>
    </w:p>
    <w:p w:rsidR="00A93D80" w:rsidRPr="00A93D80" w:rsidRDefault="00A93D80" w:rsidP="00E2032B">
      <w:pPr>
        <w:pStyle w:val="NoSpacing"/>
        <w:numPr>
          <w:ilvl w:val="2"/>
          <w:numId w:val="153"/>
        </w:numPr>
        <w:jc w:val="both"/>
        <w:rPr>
          <w:rFonts w:asciiTheme="minorHAnsi" w:hAnsiTheme="minorHAnsi" w:cstheme="minorHAnsi"/>
          <w:b/>
          <w:sz w:val="28"/>
          <w:szCs w:val="28"/>
        </w:rPr>
      </w:pPr>
      <w:r>
        <w:rPr>
          <w:rFonts w:asciiTheme="minorHAnsi" w:hAnsiTheme="minorHAnsi" w:cstheme="minorHAnsi"/>
          <w:b/>
          <w:sz w:val="28"/>
          <w:szCs w:val="28"/>
        </w:rPr>
        <w:t>Construction of Schools</w:t>
      </w:r>
    </w:p>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2626"/>
        <w:gridCol w:w="1984"/>
        <w:gridCol w:w="1897"/>
        <w:gridCol w:w="2639"/>
      </w:tblGrid>
      <w:tr w:rsidR="00A93D80" w:rsidRPr="00235FDB" w:rsidTr="00A93D80">
        <w:tc>
          <w:tcPr>
            <w:tcW w:w="1769" w:type="dxa"/>
            <w:shd w:val="clear" w:color="auto" w:fill="92D050"/>
          </w:tcPr>
          <w:p w:rsidR="00A93D80" w:rsidRPr="00243302" w:rsidRDefault="00A93D80" w:rsidP="00292131">
            <w:pPr>
              <w:spacing w:line="240" w:lineRule="auto"/>
              <w:rPr>
                <w:rFonts w:ascii="Times New Roman" w:eastAsia="Times New Roman" w:hAnsi="Times New Roman" w:cs="Times New Roman"/>
                <w:b w:val="0"/>
                <w:color w:val="auto"/>
                <w:sz w:val="24"/>
                <w:szCs w:val="24"/>
                <w:lang w:eastAsia="en-ZA"/>
              </w:rPr>
            </w:pPr>
            <w:r w:rsidRPr="00243302">
              <w:rPr>
                <w:rFonts w:ascii="Georgia" w:eastAsia="Times New Roman" w:hAnsi="Georgia" w:cs="Times New Roman"/>
                <w:bCs/>
                <w:color w:val="000000"/>
                <w:kern w:val="24"/>
                <w:szCs w:val="28"/>
                <w:lang w:eastAsia="en-ZA"/>
              </w:rPr>
              <w:t>Project Name</w:t>
            </w:r>
          </w:p>
        </w:tc>
        <w:tc>
          <w:tcPr>
            <w:tcW w:w="2626" w:type="dxa"/>
            <w:shd w:val="clear" w:color="auto" w:fill="92D050"/>
          </w:tcPr>
          <w:p w:rsidR="00A93D80" w:rsidRPr="00243302" w:rsidRDefault="00A93D80" w:rsidP="00292131">
            <w:pPr>
              <w:spacing w:line="240" w:lineRule="auto"/>
              <w:rPr>
                <w:rFonts w:ascii="Times New Roman" w:eastAsia="Times New Roman" w:hAnsi="Times New Roman" w:cs="Times New Roman"/>
                <w:b w:val="0"/>
                <w:color w:val="auto"/>
                <w:sz w:val="24"/>
                <w:szCs w:val="24"/>
                <w:lang w:eastAsia="en-ZA"/>
              </w:rPr>
            </w:pPr>
            <w:r>
              <w:rPr>
                <w:rFonts w:ascii="Georgia" w:eastAsia="Times New Roman" w:hAnsi="Georgia" w:cs="Times New Roman"/>
                <w:bCs/>
                <w:color w:val="000000"/>
                <w:kern w:val="24"/>
                <w:szCs w:val="28"/>
                <w:lang w:eastAsia="en-ZA"/>
              </w:rPr>
              <w:t>Project Description</w:t>
            </w:r>
          </w:p>
        </w:tc>
        <w:tc>
          <w:tcPr>
            <w:tcW w:w="1984" w:type="dxa"/>
            <w:shd w:val="clear" w:color="auto" w:fill="92D050"/>
          </w:tcPr>
          <w:p w:rsidR="00A93D80" w:rsidRPr="00243302" w:rsidRDefault="00A93D80" w:rsidP="00292131">
            <w:pPr>
              <w:spacing w:line="240" w:lineRule="auto"/>
              <w:rPr>
                <w:rFonts w:ascii="Times New Roman" w:eastAsia="Times New Roman" w:hAnsi="Times New Roman" w:cs="Times New Roman"/>
                <w:b w:val="0"/>
                <w:color w:val="auto"/>
                <w:sz w:val="24"/>
                <w:szCs w:val="24"/>
                <w:lang w:eastAsia="en-ZA"/>
              </w:rPr>
            </w:pPr>
            <w:r>
              <w:rPr>
                <w:rFonts w:ascii="Georgia" w:eastAsia="Times New Roman" w:hAnsi="Georgia" w:cs="Times New Roman"/>
                <w:bCs/>
                <w:color w:val="000000"/>
                <w:kern w:val="24"/>
                <w:szCs w:val="28"/>
                <w:lang w:eastAsia="en-ZA"/>
              </w:rPr>
              <w:t>Value (R)</w:t>
            </w:r>
          </w:p>
        </w:tc>
        <w:tc>
          <w:tcPr>
            <w:tcW w:w="1897" w:type="dxa"/>
            <w:shd w:val="clear" w:color="auto" w:fill="92D050"/>
          </w:tcPr>
          <w:p w:rsidR="00A93D80" w:rsidRPr="00243302" w:rsidRDefault="00A93D80" w:rsidP="00292131">
            <w:pPr>
              <w:spacing w:line="240" w:lineRule="auto"/>
              <w:rPr>
                <w:rFonts w:ascii="Times New Roman" w:eastAsia="Times New Roman" w:hAnsi="Times New Roman" w:cs="Times New Roman"/>
                <w:b w:val="0"/>
                <w:color w:val="auto"/>
                <w:sz w:val="24"/>
                <w:szCs w:val="24"/>
                <w:lang w:eastAsia="en-ZA"/>
              </w:rPr>
            </w:pPr>
            <w:r>
              <w:rPr>
                <w:rFonts w:ascii="Georgia" w:eastAsia="Times New Roman" w:hAnsi="Georgia" w:cs="Times New Roman"/>
                <w:bCs/>
                <w:color w:val="000000"/>
                <w:kern w:val="24"/>
                <w:szCs w:val="28"/>
                <w:lang w:eastAsia="en-ZA"/>
              </w:rPr>
              <w:t>Location (Ward)</w:t>
            </w:r>
          </w:p>
        </w:tc>
        <w:tc>
          <w:tcPr>
            <w:tcW w:w="2639" w:type="dxa"/>
            <w:shd w:val="clear" w:color="auto" w:fill="92D050"/>
          </w:tcPr>
          <w:p w:rsidR="00A93D80" w:rsidRPr="00243302" w:rsidRDefault="00A93D80" w:rsidP="00292131">
            <w:pPr>
              <w:spacing w:line="240" w:lineRule="auto"/>
              <w:rPr>
                <w:rFonts w:ascii="Times New Roman" w:eastAsia="Times New Roman" w:hAnsi="Times New Roman" w:cs="Times New Roman"/>
                <w:b w:val="0"/>
                <w:color w:val="auto"/>
                <w:sz w:val="24"/>
                <w:szCs w:val="24"/>
                <w:lang w:eastAsia="en-ZA"/>
              </w:rPr>
            </w:pPr>
            <w:r>
              <w:rPr>
                <w:rFonts w:ascii="Georgia" w:eastAsia="Times New Roman" w:hAnsi="Georgia" w:cs="Times New Roman"/>
                <w:bCs/>
                <w:color w:val="000000"/>
                <w:kern w:val="24"/>
                <w:szCs w:val="28"/>
                <w:lang w:eastAsia="en-ZA"/>
              </w:rPr>
              <w:t>Status</w:t>
            </w:r>
          </w:p>
        </w:tc>
      </w:tr>
      <w:tr w:rsidR="00A93D80" w:rsidRPr="00235FDB" w:rsidTr="00A93D80">
        <w:tc>
          <w:tcPr>
            <w:tcW w:w="1769" w:type="dxa"/>
            <w:shd w:val="clear" w:color="auto" w:fill="auto"/>
          </w:tcPr>
          <w:p w:rsidR="00A93D80" w:rsidRPr="00A93D80" w:rsidRDefault="00A93D80" w:rsidP="00A93D80">
            <w:pPr>
              <w:spacing w:line="256" w:lineRule="auto"/>
              <w:jc w:val="both"/>
              <w:rPr>
                <w:rFonts w:ascii="Calibri" w:eastAsia="Times New Roman" w:hAnsi="Calibri" w:cs="Calibri"/>
                <w:b w:val="0"/>
                <w:color w:val="auto"/>
                <w:sz w:val="22"/>
                <w:lang w:eastAsia="en-ZA"/>
              </w:rPr>
            </w:pPr>
            <w:r w:rsidRPr="00A93D80">
              <w:rPr>
                <w:rFonts w:ascii="Calibri" w:eastAsia="Calibri" w:hAnsi="Calibri" w:cs="Calibri"/>
                <w:b w:val="0"/>
                <w:color w:val="000000"/>
                <w:kern w:val="24"/>
                <w:sz w:val="22"/>
                <w:lang w:eastAsia="en-ZA"/>
              </w:rPr>
              <w:t>Dinizulu Senior Secondary School</w:t>
            </w:r>
          </w:p>
        </w:tc>
        <w:tc>
          <w:tcPr>
            <w:tcW w:w="2626" w:type="dxa"/>
            <w:shd w:val="clear" w:color="auto" w:fill="auto"/>
          </w:tcPr>
          <w:p w:rsidR="00A93D80" w:rsidRPr="00867FBA" w:rsidRDefault="00A93D80" w:rsidP="00292131">
            <w:pPr>
              <w:spacing w:line="240" w:lineRule="auto"/>
              <w:jc w:val="both"/>
              <w:rPr>
                <w:rFonts w:ascii="Calibri" w:eastAsia="Times New Roman" w:hAnsi="Calibri" w:cs="Calibri"/>
                <w:b w:val="0"/>
                <w:color w:val="auto"/>
                <w:sz w:val="22"/>
                <w:lang w:eastAsia="en-ZA"/>
              </w:rPr>
            </w:pPr>
            <w:r w:rsidRPr="00A93D80">
              <w:rPr>
                <w:rFonts w:ascii="Calibri" w:eastAsia="Times New Roman" w:hAnsi="Calibri" w:cs="Calibri"/>
                <w:b w:val="0"/>
                <w:color w:val="auto"/>
                <w:sz w:val="22"/>
                <w:lang w:eastAsia="en-ZA"/>
              </w:rPr>
              <w:t>Construction of Senior Secondary School</w:t>
            </w:r>
          </w:p>
        </w:tc>
        <w:tc>
          <w:tcPr>
            <w:tcW w:w="1984" w:type="dxa"/>
            <w:shd w:val="clear" w:color="auto" w:fill="auto"/>
          </w:tcPr>
          <w:p w:rsidR="00A93D80" w:rsidRPr="00867FBA" w:rsidRDefault="00A93D80" w:rsidP="00292131">
            <w:pPr>
              <w:spacing w:line="240" w:lineRule="auto"/>
              <w:jc w:val="both"/>
              <w:rPr>
                <w:rFonts w:ascii="Calibri" w:eastAsia="Times New Roman" w:hAnsi="Calibri" w:cs="Calibri"/>
                <w:b w:val="0"/>
                <w:color w:val="auto"/>
                <w:sz w:val="22"/>
                <w:lang w:eastAsia="en-ZA"/>
              </w:rPr>
            </w:pPr>
            <w:r w:rsidRPr="00A93D80">
              <w:rPr>
                <w:rFonts w:ascii="Calibri" w:eastAsia="Times New Roman" w:hAnsi="Calibri" w:cs="Calibri"/>
                <w:b w:val="0"/>
                <w:color w:val="auto"/>
                <w:sz w:val="22"/>
                <w:lang w:val="en-US" w:eastAsia="en-ZA"/>
              </w:rPr>
              <w:t>R 38,250,560.45</w:t>
            </w:r>
          </w:p>
        </w:tc>
        <w:tc>
          <w:tcPr>
            <w:tcW w:w="1897" w:type="dxa"/>
            <w:shd w:val="clear" w:color="auto" w:fill="auto"/>
          </w:tcPr>
          <w:p w:rsidR="00A93D80" w:rsidRPr="00867FBA" w:rsidRDefault="00A93D80" w:rsidP="00292131">
            <w:pPr>
              <w:spacing w:line="240" w:lineRule="auto"/>
              <w:jc w:val="both"/>
              <w:rPr>
                <w:rFonts w:ascii="Calibri" w:eastAsia="Times New Roman" w:hAnsi="Calibri" w:cs="Calibri"/>
                <w:b w:val="0"/>
                <w:color w:val="auto"/>
                <w:sz w:val="22"/>
                <w:lang w:eastAsia="en-ZA"/>
              </w:rPr>
            </w:pPr>
            <w:r w:rsidRPr="00A93D80">
              <w:rPr>
                <w:rFonts w:ascii="Calibri" w:eastAsia="Times New Roman" w:hAnsi="Calibri" w:cs="Calibri"/>
                <w:b w:val="0"/>
                <w:color w:val="auto"/>
                <w:sz w:val="22"/>
                <w:lang w:eastAsia="en-ZA"/>
              </w:rPr>
              <w:t>Ugie</w:t>
            </w:r>
          </w:p>
        </w:tc>
        <w:tc>
          <w:tcPr>
            <w:tcW w:w="2639" w:type="dxa"/>
          </w:tcPr>
          <w:p w:rsidR="00A93D80" w:rsidRPr="004E66DF" w:rsidRDefault="004E66DF" w:rsidP="00292131">
            <w:pPr>
              <w:pStyle w:val="NoSpacing"/>
              <w:spacing w:line="360" w:lineRule="auto"/>
              <w:jc w:val="both"/>
              <w:rPr>
                <w:rFonts w:ascii="Calibri" w:hAnsi="Calibri" w:cs="Calibri"/>
                <w:sz w:val="22"/>
                <w:lang w:val="en-ZA"/>
              </w:rPr>
            </w:pPr>
            <w:r w:rsidRPr="004E66DF">
              <w:rPr>
                <w:rFonts w:ascii="Calibri" w:hAnsi="Calibri" w:cs="Calibri"/>
                <w:sz w:val="22"/>
                <w:lang w:val="en-ZA"/>
              </w:rPr>
              <w:t>Delayed due to non-payment by DoE</w:t>
            </w:r>
          </w:p>
        </w:tc>
      </w:tr>
      <w:tr w:rsidR="00A93D80" w:rsidRPr="00235FDB" w:rsidTr="00A93D80">
        <w:tc>
          <w:tcPr>
            <w:tcW w:w="1769" w:type="dxa"/>
            <w:shd w:val="clear" w:color="auto" w:fill="auto"/>
          </w:tcPr>
          <w:p w:rsidR="00A93D80" w:rsidRPr="00A93D80" w:rsidRDefault="00A93D80" w:rsidP="00A93D80">
            <w:pPr>
              <w:spacing w:line="256" w:lineRule="auto"/>
              <w:jc w:val="both"/>
              <w:rPr>
                <w:rFonts w:ascii="Calibri" w:eastAsia="Times New Roman" w:hAnsi="Calibri" w:cs="Calibri"/>
                <w:b w:val="0"/>
                <w:color w:val="auto"/>
                <w:sz w:val="22"/>
                <w:lang w:eastAsia="en-ZA"/>
              </w:rPr>
            </w:pPr>
            <w:r w:rsidRPr="00A93D80">
              <w:rPr>
                <w:rFonts w:ascii="Calibri" w:eastAsia="Calibri" w:hAnsi="Calibri" w:cs="Calibri"/>
                <w:b w:val="0"/>
                <w:color w:val="000000"/>
                <w:kern w:val="24"/>
                <w:sz w:val="22"/>
                <w:lang w:eastAsia="en-ZA"/>
              </w:rPr>
              <w:t>Ilingelethu ECDC</w:t>
            </w:r>
          </w:p>
        </w:tc>
        <w:tc>
          <w:tcPr>
            <w:tcW w:w="2626" w:type="dxa"/>
            <w:shd w:val="clear" w:color="auto" w:fill="auto"/>
          </w:tcPr>
          <w:p w:rsidR="00A93D80" w:rsidRPr="00A93D80" w:rsidRDefault="00A93D80" w:rsidP="00A93D80">
            <w:pPr>
              <w:spacing w:line="240" w:lineRule="auto"/>
              <w:jc w:val="both"/>
              <w:rPr>
                <w:rFonts w:ascii="Calibri" w:eastAsia="Times New Roman" w:hAnsi="Calibri" w:cs="Calibri"/>
                <w:b w:val="0"/>
                <w:color w:val="auto"/>
                <w:sz w:val="22"/>
                <w:lang w:eastAsia="en-ZA"/>
              </w:rPr>
            </w:pPr>
            <w:r w:rsidRPr="00A93D80">
              <w:rPr>
                <w:rFonts w:ascii="Calibri" w:eastAsia="Times New Roman" w:hAnsi="Calibri" w:cs="Calibri"/>
                <w:b w:val="0"/>
                <w:color w:val="auto"/>
                <w:sz w:val="22"/>
                <w:lang w:eastAsia="en-ZA"/>
              </w:rPr>
              <w:t>Construction of the Early Childhood Dev</w:t>
            </w:r>
            <w:r w:rsidR="004E66DF">
              <w:rPr>
                <w:rFonts w:ascii="Calibri" w:eastAsia="Times New Roman" w:hAnsi="Calibri" w:cs="Calibri"/>
                <w:b w:val="0"/>
                <w:color w:val="auto"/>
                <w:sz w:val="22"/>
                <w:lang w:eastAsia="en-ZA"/>
              </w:rPr>
              <w:t>.</w:t>
            </w:r>
            <w:r w:rsidRPr="00A93D80">
              <w:rPr>
                <w:rFonts w:ascii="Calibri" w:eastAsia="Times New Roman" w:hAnsi="Calibri" w:cs="Calibri"/>
                <w:b w:val="0"/>
                <w:color w:val="auto"/>
                <w:sz w:val="22"/>
                <w:lang w:eastAsia="en-ZA"/>
              </w:rPr>
              <w:t xml:space="preserve"> Centre</w:t>
            </w:r>
          </w:p>
          <w:p w:rsidR="00A93D80" w:rsidRPr="00867FBA" w:rsidRDefault="00A93D80" w:rsidP="00292131">
            <w:pPr>
              <w:spacing w:line="240" w:lineRule="auto"/>
              <w:jc w:val="both"/>
              <w:rPr>
                <w:rFonts w:ascii="Calibri" w:eastAsia="Times New Roman" w:hAnsi="Calibri" w:cs="Calibri"/>
                <w:b w:val="0"/>
                <w:color w:val="auto"/>
                <w:sz w:val="22"/>
                <w:lang w:eastAsia="en-ZA"/>
              </w:rPr>
            </w:pPr>
          </w:p>
        </w:tc>
        <w:tc>
          <w:tcPr>
            <w:tcW w:w="1984" w:type="dxa"/>
            <w:shd w:val="clear" w:color="auto" w:fill="auto"/>
          </w:tcPr>
          <w:p w:rsidR="00A93D80" w:rsidRPr="00867FBA" w:rsidRDefault="00A93D80" w:rsidP="00292131">
            <w:pPr>
              <w:spacing w:line="240" w:lineRule="auto"/>
              <w:jc w:val="both"/>
              <w:rPr>
                <w:rFonts w:ascii="Calibri" w:eastAsia="Times New Roman" w:hAnsi="Calibri" w:cs="Calibri"/>
                <w:b w:val="0"/>
                <w:color w:val="auto"/>
                <w:sz w:val="22"/>
                <w:lang w:eastAsia="en-ZA"/>
              </w:rPr>
            </w:pPr>
            <w:r w:rsidRPr="00A93D80">
              <w:rPr>
                <w:rFonts w:ascii="Calibri" w:eastAsia="Times New Roman" w:hAnsi="Calibri" w:cs="Calibri"/>
                <w:b w:val="0"/>
                <w:color w:val="auto"/>
                <w:sz w:val="22"/>
                <w:lang w:eastAsia="en-ZA"/>
              </w:rPr>
              <w:t>R 12, 455, 651.09</w:t>
            </w:r>
          </w:p>
        </w:tc>
        <w:tc>
          <w:tcPr>
            <w:tcW w:w="1897" w:type="dxa"/>
            <w:shd w:val="clear" w:color="auto" w:fill="auto"/>
          </w:tcPr>
          <w:p w:rsidR="00A93D80" w:rsidRPr="00867FBA" w:rsidRDefault="004E66DF" w:rsidP="00292131">
            <w:pPr>
              <w:spacing w:line="240" w:lineRule="auto"/>
              <w:jc w:val="both"/>
              <w:rPr>
                <w:rFonts w:ascii="Calibri" w:eastAsia="Times New Roman" w:hAnsi="Calibri" w:cs="Calibri"/>
                <w:b w:val="0"/>
                <w:color w:val="auto"/>
                <w:sz w:val="22"/>
                <w:lang w:eastAsia="en-ZA"/>
              </w:rPr>
            </w:pPr>
            <w:r w:rsidRPr="00243302">
              <w:rPr>
                <w:rFonts w:ascii="Calibri" w:eastAsia="Times New Roman" w:hAnsi="Calibri" w:cs="Calibri"/>
                <w:b w:val="0"/>
                <w:color w:val="000000"/>
                <w:kern w:val="24"/>
                <w:sz w:val="22"/>
                <w:lang w:val="en-US" w:eastAsia="en-ZA"/>
              </w:rPr>
              <w:t>Mount Fletcher</w:t>
            </w:r>
          </w:p>
        </w:tc>
        <w:tc>
          <w:tcPr>
            <w:tcW w:w="2639" w:type="dxa"/>
          </w:tcPr>
          <w:p w:rsidR="00A93D80" w:rsidRPr="004E66DF" w:rsidRDefault="004E66DF" w:rsidP="00292131">
            <w:pPr>
              <w:pStyle w:val="NoSpacing"/>
              <w:spacing w:line="360" w:lineRule="auto"/>
              <w:jc w:val="both"/>
              <w:rPr>
                <w:rFonts w:ascii="Calibri" w:hAnsi="Calibri" w:cs="Calibri"/>
                <w:sz w:val="22"/>
                <w:lang w:val="en-ZA"/>
              </w:rPr>
            </w:pPr>
            <w:r w:rsidRPr="004E66DF">
              <w:rPr>
                <w:rFonts w:ascii="Calibri" w:hAnsi="Calibri" w:cs="Calibri"/>
                <w:sz w:val="22"/>
                <w:lang w:val="en-ZA"/>
              </w:rPr>
              <w:t>Delayed due to non-payment by DoE</w:t>
            </w:r>
          </w:p>
        </w:tc>
      </w:tr>
      <w:tr w:rsidR="00A93D80" w:rsidRPr="00235FDB" w:rsidTr="00A93D80">
        <w:tc>
          <w:tcPr>
            <w:tcW w:w="1769" w:type="dxa"/>
            <w:shd w:val="clear" w:color="auto" w:fill="auto"/>
          </w:tcPr>
          <w:p w:rsidR="00A93D80" w:rsidRPr="00A93D80" w:rsidRDefault="00A93D80" w:rsidP="00A93D80">
            <w:pPr>
              <w:spacing w:line="256" w:lineRule="auto"/>
              <w:jc w:val="both"/>
              <w:rPr>
                <w:rFonts w:ascii="Calibri" w:eastAsia="Times New Roman" w:hAnsi="Calibri" w:cs="Calibri"/>
                <w:b w:val="0"/>
                <w:color w:val="auto"/>
                <w:sz w:val="22"/>
                <w:lang w:eastAsia="en-ZA"/>
              </w:rPr>
            </w:pPr>
            <w:r w:rsidRPr="00A93D80">
              <w:rPr>
                <w:rFonts w:ascii="Calibri" w:eastAsia="Times New Roman" w:hAnsi="Calibri" w:cs="Calibri"/>
                <w:b w:val="0"/>
                <w:color w:val="000000"/>
                <w:kern w:val="24"/>
                <w:sz w:val="22"/>
                <w:lang w:val="en-US" w:eastAsia="en-ZA"/>
              </w:rPr>
              <w:t>Mhlontlo JSS</w:t>
            </w:r>
          </w:p>
        </w:tc>
        <w:tc>
          <w:tcPr>
            <w:tcW w:w="2626" w:type="dxa"/>
            <w:shd w:val="clear" w:color="auto" w:fill="auto"/>
          </w:tcPr>
          <w:p w:rsidR="00A93D80" w:rsidRPr="00867FBA" w:rsidRDefault="00A93D80" w:rsidP="00292131">
            <w:pPr>
              <w:spacing w:line="240" w:lineRule="auto"/>
              <w:jc w:val="both"/>
              <w:rPr>
                <w:rFonts w:ascii="Calibri" w:eastAsia="Times New Roman" w:hAnsi="Calibri" w:cs="Calibri"/>
                <w:b w:val="0"/>
                <w:color w:val="auto"/>
                <w:sz w:val="22"/>
                <w:lang w:eastAsia="en-ZA"/>
              </w:rPr>
            </w:pPr>
            <w:r w:rsidRPr="00A93D80">
              <w:rPr>
                <w:rFonts w:ascii="Calibri" w:eastAsia="Times New Roman" w:hAnsi="Calibri" w:cs="Calibri"/>
                <w:b w:val="0"/>
                <w:color w:val="auto"/>
                <w:sz w:val="22"/>
                <w:lang w:eastAsia="en-ZA"/>
              </w:rPr>
              <w:t>Construction and refurbishment to Public School</w:t>
            </w:r>
          </w:p>
        </w:tc>
        <w:tc>
          <w:tcPr>
            <w:tcW w:w="1984" w:type="dxa"/>
            <w:shd w:val="clear" w:color="auto" w:fill="auto"/>
          </w:tcPr>
          <w:p w:rsidR="00A93D80" w:rsidRPr="00867FBA" w:rsidRDefault="00A93D80" w:rsidP="00292131">
            <w:pPr>
              <w:spacing w:line="240" w:lineRule="auto"/>
              <w:jc w:val="both"/>
              <w:rPr>
                <w:rFonts w:ascii="Calibri" w:eastAsia="Times New Roman" w:hAnsi="Calibri" w:cs="Calibri"/>
                <w:b w:val="0"/>
                <w:color w:val="auto"/>
                <w:sz w:val="22"/>
                <w:lang w:eastAsia="en-ZA"/>
              </w:rPr>
            </w:pPr>
            <w:r w:rsidRPr="00A93D80">
              <w:rPr>
                <w:rFonts w:ascii="Calibri" w:eastAsia="Times New Roman" w:hAnsi="Calibri" w:cs="Calibri"/>
                <w:b w:val="0"/>
                <w:color w:val="auto"/>
                <w:sz w:val="22"/>
                <w:lang w:eastAsia="en-ZA"/>
              </w:rPr>
              <w:t>R 22, 150,200.00</w:t>
            </w:r>
          </w:p>
        </w:tc>
        <w:tc>
          <w:tcPr>
            <w:tcW w:w="1897" w:type="dxa"/>
            <w:shd w:val="clear" w:color="auto" w:fill="auto"/>
          </w:tcPr>
          <w:p w:rsidR="00A93D80" w:rsidRPr="00867FBA" w:rsidRDefault="004E66DF" w:rsidP="00292131">
            <w:pPr>
              <w:spacing w:line="240" w:lineRule="auto"/>
              <w:jc w:val="both"/>
              <w:rPr>
                <w:rFonts w:ascii="Calibri" w:eastAsia="Times New Roman" w:hAnsi="Calibri" w:cs="Calibri"/>
                <w:b w:val="0"/>
                <w:color w:val="auto"/>
                <w:sz w:val="22"/>
                <w:lang w:eastAsia="en-ZA"/>
              </w:rPr>
            </w:pPr>
            <w:r w:rsidRPr="00243302">
              <w:rPr>
                <w:rFonts w:ascii="Calibri" w:eastAsia="Times New Roman" w:hAnsi="Calibri" w:cs="Calibri"/>
                <w:b w:val="0"/>
                <w:color w:val="000000"/>
                <w:kern w:val="24"/>
                <w:sz w:val="22"/>
                <w:lang w:val="en-US" w:eastAsia="en-ZA"/>
              </w:rPr>
              <w:t>Mount Fletcher</w:t>
            </w:r>
          </w:p>
        </w:tc>
        <w:tc>
          <w:tcPr>
            <w:tcW w:w="2639" w:type="dxa"/>
          </w:tcPr>
          <w:p w:rsidR="00A93D80" w:rsidRPr="004E66DF" w:rsidRDefault="004E66DF" w:rsidP="004E66DF">
            <w:pPr>
              <w:jc w:val="both"/>
              <w:rPr>
                <w:rFonts w:ascii="Calibri" w:eastAsia="Times New Roman" w:hAnsi="Calibri" w:cs="Calibri"/>
                <w:b w:val="0"/>
                <w:color w:val="auto"/>
                <w:sz w:val="22"/>
                <w:lang w:eastAsia="en-ZA"/>
              </w:rPr>
            </w:pPr>
            <w:r w:rsidRPr="004E66DF">
              <w:rPr>
                <w:rFonts w:ascii="Calibri" w:eastAsia="Calibri" w:hAnsi="Calibri" w:cs="Calibri"/>
                <w:b w:val="0"/>
                <w:color w:val="000000"/>
                <w:kern w:val="24"/>
                <w:sz w:val="22"/>
                <w:lang w:eastAsia="en-ZA"/>
              </w:rPr>
              <w:t>Delayed due to non-payment by DoE</w:t>
            </w:r>
          </w:p>
        </w:tc>
      </w:tr>
    </w:tbl>
    <w:p w:rsidR="00243302" w:rsidRDefault="00243302" w:rsidP="00B3024B">
      <w:pPr>
        <w:pStyle w:val="NoSpacing"/>
        <w:jc w:val="both"/>
        <w:rPr>
          <w:rFonts w:ascii="Calibri" w:hAnsi="Calibri"/>
          <w:sz w:val="22"/>
          <w:szCs w:val="22"/>
        </w:rPr>
      </w:pPr>
    </w:p>
    <w:p w:rsidR="00A93D80" w:rsidRDefault="00A93D80" w:rsidP="00B3024B">
      <w:pPr>
        <w:pStyle w:val="NoSpacing"/>
        <w:jc w:val="both"/>
        <w:rPr>
          <w:rFonts w:ascii="Calibri" w:hAnsi="Calibri"/>
          <w:sz w:val="22"/>
          <w:szCs w:val="22"/>
        </w:rPr>
      </w:pPr>
    </w:p>
    <w:p w:rsidR="004E66DF" w:rsidRPr="00A93D80" w:rsidRDefault="004E66DF" w:rsidP="00E2032B">
      <w:pPr>
        <w:pStyle w:val="NoSpacing"/>
        <w:numPr>
          <w:ilvl w:val="2"/>
          <w:numId w:val="153"/>
        </w:numPr>
        <w:jc w:val="both"/>
        <w:rPr>
          <w:rFonts w:asciiTheme="minorHAnsi" w:hAnsiTheme="minorHAnsi" w:cstheme="minorHAnsi"/>
          <w:b/>
          <w:sz w:val="28"/>
          <w:szCs w:val="28"/>
        </w:rPr>
      </w:pPr>
      <w:r>
        <w:rPr>
          <w:rFonts w:asciiTheme="minorHAnsi" w:hAnsiTheme="minorHAnsi" w:cstheme="minorHAnsi"/>
          <w:b/>
          <w:sz w:val="28"/>
          <w:szCs w:val="28"/>
        </w:rPr>
        <w:t>EPWP Programmes</w:t>
      </w:r>
    </w:p>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2626"/>
        <w:gridCol w:w="1984"/>
        <w:gridCol w:w="1897"/>
        <w:gridCol w:w="2639"/>
      </w:tblGrid>
      <w:tr w:rsidR="004E66DF" w:rsidRPr="00235FDB" w:rsidTr="00292131">
        <w:tc>
          <w:tcPr>
            <w:tcW w:w="1769" w:type="dxa"/>
            <w:shd w:val="clear" w:color="auto" w:fill="92D050"/>
          </w:tcPr>
          <w:p w:rsidR="004E66DF" w:rsidRPr="00243302" w:rsidRDefault="004E66DF" w:rsidP="00292131">
            <w:pPr>
              <w:spacing w:line="240" w:lineRule="auto"/>
              <w:rPr>
                <w:rFonts w:ascii="Times New Roman" w:eastAsia="Times New Roman" w:hAnsi="Times New Roman" w:cs="Times New Roman"/>
                <w:b w:val="0"/>
                <w:color w:val="auto"/>
                <w:sz w:val="24"/>
                <w:szCs w:val="24"/>
                <w:lang w:eastAsia="en-ZA"/>
              </w:rPr>
            </w:pPr>
            <w:r>
              <w:rPr>
                <w:rFonts w:ascii="Georgia" w:eastAsia="Times New Roman" w:hAnsi="Georgia" w:cs="Times New Roman"/>
                <w:bCs/>
                <w:color w:val="000000"/>
                <w:kern w:val="24"/>
                <w:szCs w:val="28"/>
                <w:lang w:eastAsia="en-ZA"/>
              </w:rPr>
              <w:t>Project</w:t>
            </w:r>
          </w:p>
        </w:tc>
        <w:tc>
          <w:tcPr>
            <w:tcW w:w="2626" w:type="dxa"/>
            <w:shd w:val="clear" w:color="auto" w:fill="92D050"/>
          </w:tcPr>
          <w:p w:rsidR="004E66DF" w:rsidRPr="00243302" w:rsidRDefault="004E66DF" w:rsidP="00292131">
            <w:pPr>
              <w:spacing w:line="240" w:lineRule="auto"/>
              <w:rPr>
                <w:rFonts w:ascii="Times New Roman" w:eastAsia="Times New Roman" w:hAnsi="Times New Roman" w:cs="Times New Roman"/>
                <w:b w:val="0"/>
                <w:color w:val="auto"/>
                <w:sz w:val="24"/>
                <w:szCs w:val="24"/>
                <w:lang w:eastAsia="en-ZA"/>
              </w:rPr>
            </w:pPr>
            <w:r>
              <w:rPr>
                <w:rFonts w:ascii="Georgia" w:eastAsia="Times New Roman" w:hAnsi="Georgia" w:cs="Times New Roman"/>
                <w:bCs/>
                <w:color w:val="000000"/>
                <w:kern w:val="24"/>
                <w:szCs w:val="28"/>
                <w:lang w:eastAsia="en-ZA"/>
              </w:rPr>
              <w:t>Number recruited</w:t>
            </w:r>
          </w:p>
        </w:tc>
        <w:tc>
          <w:tcPr>
            <w:tcW w:w="1984" w:type="dxa"/>
            <w:shd w:val="clear" w:color="auto" w:fill="92D050"/>
          </w:tcPr>
          <w:p w:rsidR="004E66DF" w:rsidRPr="00243302" w:rsidRDefault="004E66DF" w:rsidP="00292131">
            <w:pPr>
              <w:spacing w:line="240" w:lineRule="auto"/>
              <w:rPr>
                <w:rFonts w:ascii="Times New Roman" w:eastAsia="Times New Roman" w:hAnsi="Times New Roman" w:cs="Times New Roman"/>
                <w:b w:val="0"/>
                <w:color w:val="auto"/>
                <w:sz w:val="24"/>
                <w:szCs w:val="24"/>
                <w:lang w:eastAsia="en-ZA"/>
              </w:rPr>
            </w:pPr>
            <w:r>
              <w:rPr>
                <w:rFonts w:ascii="Georgia" w:eastAsia="Times New Roman" w:hAnsi="Georgia" w:cs="Times New Roman"/>
                <w:bCs/>
                <w:color w:val="000000"/>
                <w:kern w:val="24"/>
                <w:szCs w:val="28"/>
                <w:lang w:eastAsia="en-ZA"/>
              </w:rPr>
              <w:t>Start Date</w:t>
            </w:r>
          </w:p>
        </w:tc>
        <w:tc>
          <w:tcPr>
            <w:tcW w:w="1897" w:type="dxa"/>
            <w:shd w:val="clear" w:color="auto" w:fill="92D050"/>
          </w:tcPr>
          <w:p w:rsidR="004E66DF" w:rsidRPr="00243302" w:rsidRDefault="004E66DF" w:rsidP="00292131">
            <w:pPr>
              <w:spacing w:line="240" w:lineRule="auto"/>
              <w:rPr>
                <w:rFonts w:ascii="Times New Roman" w:eastAsia="Times New Roman" w:hAnsi="Times New Roman" w:cs="Times New Roman"/>
                <w:b w:val="0"/>
                <w:color w:val="auto"/>
                <w:sz w:val="24"/>
                <w:szCs w:val="24"/>
                <w:lang w:eastAsia="en-ZA"/>
              </w:rPr>
            </w:pPr>
            <w:r>
              <w:rPr>
                <w:rFonts w:ascii="Georgia" w:eastAsia="Times New Roman" w:hAnsi="Georgia" w:cs="Times New Roman"/>
                <w:bCs/>
                <w:color w:val="000000"/>
                <w:kern w:val="24"/>
                <w:szCs w:val="28"/>
                <w:lang w:eastAsia="en-ZA"/>
              </w:rPr>
              <w:t>End Date</w:t>
            </w:r>
          </w:p>
        </w:tc>
        <w:tc>
          <w:tcPr>
            <w:tcW w:w="2639" w:type="dxa"/>
            <w:shd w:val="clear" w:color="auto" w:fill="92D050"/>
          </w:tcPr>
          <w:p w:rsidR="004E66DF" w:rsidRPr="00243302" w:rsidRDefault="004E66DF" w:rsidP="00292131">
            <w:pPr>
              <w:spacing w:line="240" w:lineRule="auto"/>
              <w:rPr>
                <w:rFonts w:ascii="Times New Roman" w:eastAsia="Times New Roman" w:hAnsi="Times New Roman" w:cs="Times New Roman"/>
                <w:b w:val="0"/>
                <w:color w:val="auto"/>
                <w:sz w:val="24"/>
                <w:szCs w:val="24"/>
                <w:lang w:eastAsia="en-ZA"/>
              </w:rPr>
            </w:pPr>
            <w:r>
              <w:rPr>
                <w:rFonts w:ascii="Georgia" w:eastAsia="Times New Roman" w:hAnsi="Georgia" w:cs="Times New Roman"/>
                <w:bCs/>
                <w:color w:val="000000"/>
                <w:kern w:val="24"/>
                <w:szCs w:val="28"/>
                <w:lang w:eastAsia="en-ZA"/>
              </w:rPr>
              <w:t>Location</w:t>
            </w:r>
          </w:p>
        </w:tc>
      </w:tr>
      <w:tr w:rsidR="004E66DF" w:rsidRPr="00235FDB" w:rsidTr="00292131">
        <w:tc>
          <w:tcPr>
            <w:tcW w:w="1769" w:type="dxa"/>
            <w:shd w:val="clear" w:color="auto" w:fill="auto"/>
          </w:tcPr>
          <w:p w:rsidR="004E66DF" w:rsidRPr="004E66DF" w:rsidRDefault="004E66DF" w:rsidP="00292131">
            <w:pPr>
              <w:spacing w:line="256" w:lineRule="auto"/>
              <w:jc w:val="both"/>
              <w:rPr>
                <w:rFonts w:ascii="Calibri" w:eastAsia="Times New Roman" w:hAnsi="Calibri" w:cs="Calibri"/>
                <w:b w:val="0"/>
                <w:color w:val="auto"/>
                <w:sz w:val="22"/>
                <w:lang w:eastAsia="en-ZA"/>
              </w:rPr>
            </w:pPr>
            <w:r w:rsidRPr="004E66DF">
              <w:rPr>
                <w:rFonts w:ascii="Calibri" w:eastAsia="Times New Roman" w:hAnsi="Calibri" w:cs="Calibri"/>
                <w:b w:val="0"/>
                <w:bCs/>
                <w:color w:val="auto"/>
                <w:sz w:val="22"/>
                <w:lang w:val="en-US" w:eastAsia="en-ZA"/>
              </w:rPr>
              <w:t>APTCoD</w:t>
            </w:r>
          </w:p>
        </w:tc>
        <w:tc>
          <w:tcPr>
            <w:tcW w:w="2626" w:type="dxa"/>
            <w:shd w:val="clear" w:color="auto" w:fill="auto"/>
          </w:tcPr>
          <w:p w:rsidR="004E66DF" w:rsidRPr="00867FBA" w:rsidRDefault="004E66DF" w:rsidP="00292131">
            <w:pPr>
              <w:spacing w:line="240" w:lineRule="auto"/>
              <w:jc w:val="both"/>
              <w:rPr>
                <w:rFonts w:ascii="Calibri" w:eastAsia="Times New Roman" w:hAnsi="Calibri" w:cs="Calibri"/>
                <w:b w:val="0"/>
                <w:color w:val="auto"/>
                <w:sz w:val="22"/>
                <w:lang w:eastAsia="en-ZA"/>
              </w:rPr>
            </w:pPr>
            <w:r>
              <w:rPr>
                <w:rFonts w:ascii="Calibri" w:eastAsia="Times New Roman" w:hAnsi="Calibri" w:cs="Calibri"/>
                <w:b w:val="0"/>
                <w:color w:val="auto"/>
                <w:sz w:val="22"/>
                <w:lang w:eastAsia="en-ZA"/>
              </w:rPr>
              <w:t>05</w:t>
            </w:r>
          </w:p>
        </w:tc>
        <w:tc>
          <w:tcPr>
            <w:tcW w:w="1984" w:type="dxa"/>
            <w:shd w:val="clear" w:color="auto" w:fill="auto"/>
          </w:tcPr>
          <w:p w:rsidR="004E66DF" w:rsidRPr="00867FBA" w:rsidRDefault="004E66DF" w:rsidP="00292131">
            <w:pPr>
              <w:spacing w:line="240" w:lineRule="auto"/>
              <w:jc w:val="both"/>
              <w:rPr>
                <w:rFonts w:ascii="Calibri" w:eastAsia="Times New Roman" w:hAnsi="Calibri" w:cs="Calibri"/>
                <w:b w:val="0"/>
                <w:color w:val="auto"/>
                <w:sz w:val="22"/>
                <w:lang w:eastAsia="en-ZA"/>
              </w:rPr>
            </w:pPr>
            <w:r w:rsidRPr="004E66DF">
              <w:rPr>
                <w:rFonts w:ascii="Calibri" w:eastAsia="Times New Roman" w:hAnsi="Calibri" w:cs="Calibri"/>
                <w:b w:val="0"/>
                <w:color w:val="auto"/>
                <w:sz w:val="22"/>
                <w:lang w:val="en-US" w:eastAsia="en-ZA"/>
              </w:rPr>
              <w:t>06/01/2020</w:t>
            </w:r>
          </w:p>
        </w:tc>
        <w:tc>
          <w:tcPr>
            <w:tcW w:w="1897" w:type="dxa"/>
            <w:shd w:val="clear" w:color="auto" w:fill="auto"/>
          </w:tcPr>
          <w:p w:rsidR="004E66DF" w:rsidRPr="00867FBA" w:rsidRDefault="004E66DF" w:rsidP="00292131">
            <w:pPr>
              <w:spacing w:line="240" w:lineRule="auto"/>
              <w:jc w:val="both"/>
              <w:rPr>
                <w:rFonts w:ascii="Calibri" w:eastAsia="Times New Roman" w:hAnsi="Calibri" w:cs="Calibri"/>
                <w:b w:val="0"/>
                <w:color w:val="auto"/>
                <w:sz w:val="22"/>
                <w:lang w:eastAsia="en-ZA"/>
              </w:rPr>
            </w:pPr>
            <w:r w:rsidRPr="004E66DF">
              <w:rPr>
                <w:rFonts w:ascii="Calibri" w:eastAsia="Times New Roman" w:hAnsi="Calibri" w:cs="Calibri"/>
                <w:b w:val="0"/>
                <w:color w:val="auto"/>
                <w:sz w:val="22"/>
                <w:lang w:val="en-US" w:eastAsia="en-ZA"/>
              </w:rPr>
              <w:t>31/03/</w:t>
            </w:r>
            <w:r>
              <w:rPr>
                <w:rFonts w:ascii="Calibri" w:eastAsia="Times New Roman" w:hAnsi="Calibri" w:cs="Calibri"/>
                <w:b w:val="0"/>
                <w:color w:val="auto"/>
                <w:sz w:val="22"/>
                <w:lang w:val="en-US" w:eastAsia="en-ZA"/>
              </w:rPr>
              <w:t>20</w:t>
            </w:r>
            <w:r w:rsidRPr="004E66DF">
              <w:rPr>
                <w:rFonts w:ascii="Calibri" w:eastAsia="Times New Roman" w:hAnsi="Calibri" w:cs="Calibri"/>
                <w:b w:val="0"/>
                <w:color w:val="auto"/>
                <w:sz w:val="22"/>
                <w:lang w:val="en-US" w:eastAsia="en-ZA"/>
              </w:rPr>
              <w:t>22</w:t>
            </w:r>
          </w:p>
        </w:tc>
        <w:tc>
          <w:tcPr>
            <w:tcW w:w="2639" w:type="dxa"/>
          </w:tcPr>
          <w:p w:rsidR="004E66DF" w:rsidRPr="004E66DF" w:rsidRDefault="004E66DF" w:rsidP="004E66DF">
            <w:pPr>
              <w:pStyle w:val="NoSpacing"/>
              <w:spacing w:line="360" w:lineRule="auto"/>
              <w:jc w:val="both"/>
              <w:rPr>
                <w:rFonts w:ascii="Calibri" w:hAnsi="Calibri" w:cs="Calibri"/>
                <w:sz w:val="22"/>
              </w:rPr>
            </w:pPr>
            <w:r w:rsidRPr="004E66DF">
              <w:rPr>
                <w:rFonts w:ascii="Calibri" w:hAnsi="Calibri" w:cs="Calibri"/>
                <w:sz w:val="22"/>
              </w:rPr>
              <w:t>4 Mount Fletcher</w:t>
            </w:r>
          </w:p>
          <w:p w:rsidR="004E66DF" w:rsidRPr="004E66DF" w:rsidRDefault="004E66DF" w:rsidP="00292131">
            <w:pPr>
              <w:pStyle w:val="NoSpacing"/>
              <w:spacing w:line="360" w:lineRule="auto"/>
              <w:jc w:val="both"/>
              <w:rPr>
                <w:rFonts w:ascii="Calibri" w:hAnsi="Calibri" w:cs="Calibri"/>
                <w:sz w:val="22"/>
              </w:rPr>
            </w:pPr>
            <w:r w:rsidRPr="004E66DF">
              <w:rPr>
                <w:rFonts w:ascii="Calibri" w:hAnsi="Calibri" w:cs="Calibri"/>
                <w:sz w:val="22"/>
              </w:rPr>
              <w:t>1 Ugie</w:t>
            </w:r>
          </w:p>
        </w:tc>
      </w:tr>
      <w:tr w:rsidR="004E66DF" w:rsidRPr="00235FDB" w:rsidTr="00292131">
        <w:tc>
          <w:tcPr>
            <w:tcW w:w="1769" w:type="dxa"/>
            <w:shd w:val="clear" w:color="auto" w:fill="auto"/>
          </w:tcPr>
          <w:p w:rsidR="004E66DF" w:rsidRPr="00A93D80" w:rsidRDefault="004E66DF" w:rsidP="00292131">
            <w:pPr>
              <w:spacing w:line="256" w:lineRule="auto"/>
              <w:jc w:val="both"/>
              <w:rPr>
                <w:rFonts w:ascii="Calibri" w:eastAsia="Times New Roman" w:hAnsi="Calibri" w:cs="Calibri"/>
                <w:b w:val="0"/>
                <w:color w:val="auto"/>
                <w:sz w:val="22"/>
                <w:lang w:eastAsia="en-ZA"/>
              </w:rPr>
            </w:pPr>
            <w:r w:rsidRPr="004E66DF">
              <w:rPr>
                <w:rFonts w:ascii="Calibri" w:eastAsia="Times New Roman" w:hAnsi="Calibri" w:cs="Calibri"/>
                <w:bCs/>
                <w:color w:val="auto"/>
                <w:sz w:val="22"/>
                <w:lang w:val="en-US" w:eastAsia="en-ZA"/>
              </w:rPr>
              <w:t>NYS</w:t>
            </w:r>
          </w:p>
        </w:tc>
        <w:tc>
          <w:tcPr>
            <w:tcW w:w="2626" w:type="dxa"/>
            <w:shd w:val="clear" w:color="auto" w:fill="auto"/>
          </w:tcPr>
          <w:p w:rsidR="004E66DF" w:rsidRPr="00867FBA" w:rsidRDefault="004E66DF" w:rsidP="00292131">
            <w:pPr>
              <w:spacing w:line="240" w:lineRule="auto"/>
              <w:jc w:val="both"/>
              <w:rPr>
                <w:rFonts w:ascii="Calibri" w:eastAsia="Times New Roman" w:hAnsi="Calibri" w:cs="Calibri"/>
                <w:b w:val="0"/>
                <w:color w:val="auto"/>
                <w:sz w:val="22"/>
                <w:lang w:eastAsia="en-ZA"/>
              </w:rPr>
            </w:pPr>
            <w:r>
              <w:rPr>
                <w:rFonts w:ascii="Calibri" w:eastAsia="Times New Roman" w:hAnsi="Calibri" w:cs="Calibri"/>
                <w:b w:val="0"/>
                <w:color w:val="auto"/>
                <w:sz w:val="22"/>
                <w:lang w:eastAsia="en-ZA"/>
              </w:rPr>
              <w:t>04</w:t>
            </w:r>
          </w:p>
        </w:tc>
        <w:tc>
          <w:tcPr>
            <w:tcW w:w="1984" w:type="dxa"/>
            <w:shd w:val="clear" w:color="auto" w:fill="auto"/>
          </w:tcPr>
          <w:p w:rsidR="004E66DF" w:rsidRPr="00867FBA" w:rsidRDefault="004E66DF" w:rsidP="00292131">
            <w:pPr>
              <w:spacing w:line="240" w:lineRule="auto"/>
              <w:jc w:val="both"/>
              <w:rPr>
                <w:rFonts w:ascii="Calibri" w:eastAsia="Times New Roman" w:hAnsi="Calibri" w:cs="Calibri"/>
                <w:b w:val="0"/>
                <w:color w:val="auto"/>
                <w:sz w:val="22"/>
                <w:lang w:eastAsia="en-ZA"/>
              </w:rPr>
            </w:pPr>
            <w:r w:rsidRPr="004E66DF">
              <w:rPr>
                <w:rFonts w:ascii="Calibri" w:eastAsia="Times New Roman" w:hAnsi="Calibri" w:cs="Calibri"/>
                <w:b w:val="0"/>
                <w:color w:val="auto"/>
                <w:sz w:val="22"/>
                <w:lang w:val="en-US" w:eastAsia="en-ZA"/>
              </w:rPr>
              <w:t>01/02/2020</w:t>
            </w:r>
          </w:p>
        </w:tc>
        <w:tc>
          <w:tcPr>
            <w:tcW w:w="1897" w:type="dxa"/>
            <w:shd w:val="clear" w:color="auto" w:fill="auto"/>
          </w:tcPr>
          <w:p w:rsidR="004E66DF" w:rsidRPr="00867FBA" w:rsidRDefault="004E66DF" w:rsidP="00292131">
            <w:pPr>
              <w:spacing w:line="240" w:lineRule="auto"/>
              <w:jc w:val="both"/>
              <w:rPr>
                <w:rFonts w:ascii="Calibri" w:eastAsia="Times New Roman" w:hAnsi="Calibri" w:cs="Calibri"/>
                <w:b w:val="0"/>
                <w:color w:val="auto"/>
                <w:sz w:val="22"/>
                <w:lang w:eastAsia="en-ZA"/>
              </w:rPr>
            </w:pPr>
            <w:r w:rsidRPr="004E66DF">
              <w:rPr>
                <w:rFonts w:ascii="Calibri" w:eastAsia="Times New Roman" w:hAnsi="Calibri" w:cs="Calibri"/>
                <w:b w:val="0"/>
                <w:color w:val="auto"/>
                <w:sz w:val="22"/>
                <w:lang w:val="en-US" w:eastAsia="en-ZA"/>
              </w:rPr>
              <w:t>30/08/2021</w:t>
            </w:r>
          </w:p>
        </w:tc>
        <w:tc>
          <w:tcPr>
            <w:tcW w:w="2639" w:type="dxa"/>
          </w:tcPr>
          <w:p w:rsidR="004E66DF" w:rsidRPr="004E66DF" w:rsidRDefault="004E66DF" w:rsidP="00292131">
            <w:pPr>
              <w:pStyle w:val="NoSpacing"/>
              <w:spacing w:line="360" w:lineRule="auto"/>
              <w:jc w:val="both"/>
              <w:rPr>
                <w:rFonts w:ascii="Calibri" w:hAnsi="Calibri" w:cs="Calibri"/>
                <w:sz w:val="22"/>
                <w:lang w:val="en-ZA"/>
              </w:rPr>
            </w:pPr>
            <w:r w:rsidRPr="004E66DF">
              <w:rPr>
                <w:rFonts w:ascii="Calibri" w:hAnsi="Calibri" w:cs="Calibri"/>
                <w:sz w:val="22"/>
              </w:rPr>
              <w:t>Mount Fletcher</w:t>
            </w:r>
          </w:p>
        </w:tc>
      </w:tr>
      <w:tr w:rsidR="004E66DF" w:rsidRPr="00235FDB" w:rsidTr="00292131">
        <w:tc>
          <w:tcPr>
            <w:tcW w:w="1769" w:type="dxa"/>
            <w:shd w:val="clear" w:color="auto" w:fill="auto"/>
          </w:tcPr>
          <w:p w:rsidR="004E66DF" w:rsidRPr="00A93D80" w:rsidRDefault="004E66DF" w:rsidP="00292131">
            <w:pPr>
              <w:spacing w:line="256" w:lineRule="auto"/>
              <w:jc w:val="both"/>
              <w:rPr>
                <w:rFonts w:ascii="Calibri" w:eastAsia="Times New Roman" w:hAnsi="Calibri" w:cs="Calibri"/>
                <w:b w:val="0"/>
                <w:color w:val="auto"/>
                <w:sz w:val="22"/>
                <w:lang w:eastAsia="en-ZA"/>
              </w:rPr>
            </w:pPr>
            <w:r w:rsidRPr="004E66DF">
              <w:rPr>
                <w:rFonts w:ascii="Calibri" w:eastAsia="Times New Roman" w:hAnsi="Calibri" w:cs="Calibri"/>
                <w:bCs/>
                <w:color w:val="auto"/>
                <w:sz w:val="22"/>
                <w:lang w:val="en-US" w:eastAsia="en-ZA"/>
              </w:rPr>
              <w:t>BMP</w:t>
            </w:r>
          </w:p>
        </w:tc>
        <w:tc>
          <w:tcPr>
            <w:tcW w:w="2626" w:type="dxa"/>
            <w:shd w:val="clear" w:color="auto" w:fill="auto"/>
          </w:tcPr>
          <w:p w:rsidR="004E66DF" w:rsidRPr="00867FBA" w:rsidRDefault="004E66DF" w:rsidP="00292131">
            <w:pPr>
              <w:spacing w:line="240" w:lineRule="auto"/>
              <w:jc w:val="both"/>
              <w:rPr>
                <w:rFonts w:ascii="Calibri" w:eastAsia="Times New Roman" w:hAnsi="Calibri" w:cs="Calibri"/>
                <w:b w:val="0"/>
                <w:color w:val="auto"/>
                <w:sz w:val="22"/>
                <w:lang w:eastAsia="en-ZA"/>
              </w:rPr>
            </w:pPr>
            <w:r>
              <w:rPr>
                <w:rFonts w:ascii="Calibri" w:eastAsia="Times New Roman" w:hAnsi="Calibri" w:cs="Calibri"/>
                <w:b w:val="0"/>
                <w:color w:val="auto"/>
                <w:sz w:val="22"/>
                <w:lang w:eastAsia="en-ZA"/>
              </w:rPr>
              <w:t>30</w:t>
            </w:r>
          </w:p>
        </w:tc>
        <w:tc>
          <w:tcPr>
            <w:tcW w:w="1984" w:type="dxa"/>
            <w:shd w:val="clear" w:color="auto" w:fill="auto"/>
          </w:tcPr>
          <w:p w:rsidR="004E66DF" w:rsidRPr="00867FBA" w:rsidRDefault="004E66DF" w:rsidP="00292131">
            <w:pPr>
              <w:spacing w:line="240" w:lineRule="auto"/>
              <w:jc w:val="both"/>
              <w:rPr>
                <w:rFonts w:ascii="Calibri" w:eastAsia="Times New Roman" w:hAnsi="Calibri" w:cs="Calibri"/>
                <w:b w:val="0"/>
                <w:color w:val="auto"/>
                <w:sz w:val="22"/>
                <w:lang w:eastAsia="en-ZA"/>
              </w:rPr>
            </w:pPr>
            <w:r w:rsidRPr="004E66DF">
              <w:rPr>
                <w:rFonts w:ascii="Calibri" w:eastAsia="Times New Roman" w:hAnsi="Calibri" w:cs="Calibri"/>
                <w:b w:val="0"/>
                <w:color w:val="auto"/>
                <w:sz w:val="22"/>
                <w:lang w:val="en-US" w:eastAsia="en-ZA"/>
              </w:rPr>
              <w:t>01/02/2020</w:t>
            </w:r>
          </w:p>
        </w:tc>
        <w:tc>
          <w:tcPr>
            <w:tcW w:w="1897" w:type="dxa"/>
            <w:shd w:val="clear" w:color="auto" w:fill="auto"/>
          </w:tcPr>
          <w:p w:rsidR="004E66DF" w:rsidRPr="00867FBA" w:rsidRDefault="004E66DF" w:rsidP="00292131">
            <w:pPr>
              <w:spacing w:line="240" w:lineRule="auto"/>
              <w:jc w:val="both"/>
              <w:rPr>
                <w:rFonts w:ascii="Calibri" w:eastAsia="Times New Roman" w:hAnsi="Calibri" w:cs="Calibri"/>
                <w:b w:val="0"/>
                <w:color w:val="auto"/>
                <w:sz w:val="22"/>
                <w:lang w:eastAsia="en-ZA"/>
              </w:rPr>
            </w:pPr>
            <w:r>
              <w:rPr>
                <w:rFonts w:ascii="Calibri" w:eastAsia="Times New Roman" w:hAnsi="Calibri" w:cs="Calibri"/>
                <w:b w:val="0"/>
                <w:color w:val="auto"/>
                <w:sz w:val="22"/>
                <w:lang w:val="en-US" w:eastAsia="en-ZA"/>
              </w:rPr>
              <w:t>31/03/2021</w:t>
            </w:r>
          </w:p>
        </w:tc>
        <w:tc>
          <w:tcPr>
            <w:tcW w:w="2639" w:type="dxa"/>
          </w:tcPr>
          <w:p w:rsidR="004E66DF" w:rsidRPr="004E66DF" w:rsidRDefault="004E66DF" w:rsidP="00292131">
            <w:pPr>
              <w:jc w:val="both"/>
              <w:rPr>
                <w:rFonts w:ascii="Calibri" w:eastAsia="Times New Roman" w:hAnsi="Calibri" w:cs="Calibri"/>
                <w:b w:val="0"/>
                <w:color w:val="auto"/>
                <w:sz w:val="22"/>
                <w:lang w:eastAsia="en-ZA"/>
              </w:rPr>
            </w:pPr>
            <w:r w:rsidRPr="004E66DF">
              <w:rPr>
                <w:rFonts w:ascii="Calibri" w:eastAsia="Times New Roman" w:hAnsi="Calibri" w:cs="Calibri"/>
                <w:b w:val="0"/>
                <w:color w:val="auto"/>
                <w:sz w:val="22"/>
                <w:szCs w:val="24"/>
                <w:lang w:val="en-US"/>
              </w:rPr>
              <w:t>Mount Fletcher</w:t>
            </w:r>
          </w:p>
        </w:tc>
      </w:tr>
    </w:tbl>
    <w:p w:rsidR="004E66DF" w:rsidRDefault="004E66DF" w:rsidP="00B3024B">
      <w:pPr>
        <w:pStyle w:val="NoSpacing"/>
        <w:jc w:val="both"/>
        <w:rPr>
          <w:rFonts w:ascii="Calibri" w:hAnsi="Calibri"/>
          <w:sz w:val="22"/>
          <w:szCs w:val="22"/>
        </w:rPr>
      </w:pPr>
    </w:p>
    <w:p w:rsidR="004E66DF" w:rsidRDefault="004E66DF" w:rsidP="00B3024B">
      <w:pPr>
        <w:pStyle w:val="NoSpacing"/>
        <w:jc w:val="both"/>
        <w:rPr>
          <w:rFonts w:ascii="Calibri" w:hAnsi="Calibri"/>
          <w:sz w:val="22"/>
          <w:szCs w:val="22"/>
        </w:rPr>
      </w:pPr>
    </w:p>
    <w:p w:rsidR="004E66DF" w:rsidRDefault="004E66DF" w:rsidP="00B3024B">
      <w:pPr>
        <w:pStyle w:val="NoSpacing"/>
        <w:jc w:val="both"/>
        <w:rPr>
          <w:rFonts w:ascii="Calibri" w:hAnsi="Calibri"/>
          <w:sz w:val="22"/>
          <w:szCs w:val="22"/>
        </w:rPr>
      </w:pPr>
    </w:p>
    <w:p w:rsidR="004E66DF" w:rsidRDefault="004E66DF" w:rsidP="00B3024B">
      <w:pPr>
        <w:pStyle w:val="NoSpacing"/>
        <w:jc w:val="both"/>
        <w:rPr>
          <w:rFonts w:ascii="Calibri" w:hAnsi="Calibri"/>
          <w:sz w:val="22"/>
          <w:szCs w:val="22"/>
        </w:rPr>
      </w:pPr>
    </w:p>
    <w:p w:rsidR="004E66DF" w:rsidRDefault="004E66DF" w:rsidP="00B3024B">
      <w:pPr>
        <w:pStyle w:val="NoSpacing"/>
        <w:jc w:val="both"/>
        <w:rPr>
          <w:rFonts w:ascii="Calibri" w:hAnsi="Calibri"/>
          <w:sz w:val="22"/>
          <w:szCs w:val="22"/>
        </w:rPr>
      </w:pPr>
    </w:p>
    <w:p w:rsidR="00B3024B" w:rsidRDefault="00B3024B" w:rsidP="00E2032B">
      <w:pPr>
        <w:pStyle w:val="Heading2"/>
        <w:keepLines/>
        <w:numPr>
          <w:ilvl w:val="1"/>
          <w:numId w:val="153"/>
        </w:numPr>
        <w:spacing w:after="40"/>
        <w:jc w:val="both"/>
        <w:rPr>
          <w:b/>
          <w:sz w:val="40"/>
          <w:szCs w:val="40"/>
        </w:rPr>
      </w:pPr>
      <w:bookmarkStart w:id="551" w:name="_Toc516675667"/>
      <w:bookmarkStart w:id="552" w:name="_Toc36625304"/>
      <w:r w:rsidRPr="00A87671">
        <w:rPr>
          <w:b/>
          <w:sz w:val="40"/>
          <w:szCs w:val="40"/>
        </w:rPr>
        <w:lastRenderedPageBreak/>
        <w:t>Progress on Elundini Electrification</w:t>
      </w:r>
      <w:bookmarkEnd w:id="551"/>
      <w:bookmarkEnd w:id="552"/>
    </w:p>
    <w:p w:rsidR="005A48CE" w:rsidRPr="005A48CE" w:rsidRDefault="005A48CE" w:rsidP="005A48CE">
      <w:pPr>
        <w:pStyle w:val="Caption"/>
      </w:pPr>
      <w:bookmarkStart w:id="553" w:name="_Toc35612656"/>
      <w:r>
        <w:t xml:space="preserve">Table </w:t>
      </w:r>
      <w:r>
        <w:fldChar w:fldCharType="begin"/>
      </w:r>
      <w:r>
        <w:instrText xml:space="preserve"> SEQ Table \* ARABIC </w:instrText>
      </w:r>
      <w:r>
        <w:fldChar w:fldCharType="separate"/>
      </w:r>
      <w:r w:rsidR="00093ADD">
        <w:rPr>
          <w:noProof/>
        </w:rPr>
        <w:t>64</w:t>
      </w:r>
      <w:r>
        <w:fldChar w:fldCharType="end"/>
      </w:r>
      <w:r w:rsidR="004164A3">
        <w:t>6</w:t>
      </w:r>
      <w:r>
        <w:t>: Electrification Progress</w:t>
      </w:r>
      <w:bookmarkEnd w:id="55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4"/>
        <w:gridCol w:w="2507"/>
        <w:gridCol w:w="2367"/>
        <w:gridCol w:w="2181"/>
      </w:tblGrid>
      <w:tr w:rsidR="00B3024B" w:rsidRPr="00235FDB" w:rsidTr="00A87671">
        <w:tc>
          <w:tcPr>
            <w:tcW w:w="3854" w:type="dxa"/>
            <w:shd w:val="clear" w:color="auto" w:fill="92D050"/>
          </w:tcPr>
          <w:p w:rsidR="00B3024B" w:rsidRPr="00235FDB" w:rsidRDefault="00B3024B" w:rsidP="00B3024B">
            <w:pPr>
              <w:pStyle w:val="NoSpacing"/>
              <w:jc w:val="both"/>
              <w:rPr>
                <w:rFonts w:ascii="Calibri" w:hAnsi="Calibri"/>
                <w:b/>
                <w:sz w:val="22"/>
                <w:szCs w:val="22"/>
              </w:rPr>
            </w:pPr>
            <w:r w:rsidRPr="00235FDB">
              <w:rPr>
                <w:rFonts w:ascii="Calibri" w:hAnsi="Calibri"/>
                <w:b/>
                <w:sz w:val="22"/>
                <w:szCs w:val="22"/>
              </w:rPr>
              <w:t>Project Name</w:t>
            </w:r>
          </w:p>
        </w:tc>
        <w:tc>
          <w:tcPr>
            <w:tcW w:w="2507" w:type="dxa"/>
            <w:shd w:val="clear" w:color="auto" w:fill="92D050"/>
          </w:tcPr>
          <w:p w:rsidR="00B3024B" w:rsidRPr="00235FDB" w:rsidRDefault="00B3024B" w:rsidP="00B3024B">
            <w:pPr>
              <w:pStyle w:val="NoSpacing"/>
              <w:jc w:val="both"/>
              <w:rPr>
                <w:rFonts w:ascii="Calibri" w:hAnsi="Calibri"/>
                <w:b/>
                <w:sz w:val="22"/>
                <w:szCs w:val="22"/>
              </w:rPr>
            </w:pPr>
            <w:r w:rsidRPr="00235FDB">
              <w:rPr>
                <w:rFonts w:ascii="Calibri" w:hAnsi="Calibri"/>
                <w:b/>
                <w:sz w:val="22"/>
                <w:szCs w:val="22"/>
              </w:rPr>
              <w:t>Budget</w:t>
            </w:r>
          </w:p>
        </w:tc>
        <w:tc>
          <w:tcPr>
            <w:tcW w:w="2367" w:type="dxa"/>
            <w:shd w:val="clear" w:color="auto" w:fill="92D050"/>
          </w:tcPr>
          <w:p w:rsidR="00B3024B" w:rsidRPr="00235FDB" w:rsidRDefault="00B3024B" w:rsidP="00B3024B">
            <w:pPr>
              <w:pStyle w:val="NoSpacing"/>
              <w:jc w:val="both"/>
              <w:rPr>
                <w:rFonts w:ascii="Calibri" w:hAnsi="Calibri"/>
                <w:b/>
                <w:sz w:val="22"/>
                <w:szCs w:val="22"/>
              </w:rPr>
            </w:pPr>
            <w:r w:rsidRPr="00235FDB">
              <w:rPr>
                <w:rFonts w:ascii="Calibri" w:hAnsi="Calibri"/>
                <w:b/>
                <w:sz w:val="22"/>
                <w:szCs w:val="22"/>
              </w:rPr>
              <w:t>Expenditure Amount</w:t>
            </w:r>
          </w:p>
        </w:tc>
        <w:tc>
          <w:tcPr>
            <w:tcW w:w="2181" w:type="dxa"/>
            <w:shd w:val="clear" w:color="auto" w:fill="92D050"/>
          </w:tcPr>
          <w:p w:rsidR="00B3024B" w:rsidRPr="00235FDB" w:rsidRDefault="00B3024B" w:rsidP="00B3024B">
            <w:pPr>
              <w:pStyle w:val="NoSpacing"/>
              <w:jc w:val="both"/>
              <w:rPr>
                <w:rFonts w:ascii="Calibri" w:hAnsi="Calibri"/>
                <w:b/>
                <w:sz w:val="22"/>
                <w:szCs w:val="22"/>
              </w:rPr>
            </w:pPr>
            <w:r w:rsidRPr="00235FDB">
              <w:rPr>
                <w:rFonts w:ascii="Calibri" w:hAnsi="Calibri"/>
                <w:b/>
                <w:sz w:val="22"/>
                <w:szCs w:val="22"/>
              </w:rPr>
              <w:t>Progress to date</w:t>
            </w:r>
          </w:p>
        </w:tc>
      </w:tr>
      <w:tr w:rsidR="00B3024B" w:rsidRPr="00235FDB" w:rsidTr="00A87671">
        <w:tc>
          <w:tcPr>
            <w:tcW w:w="385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Rural Electrification (Ntushuntushu Village)</w:t>
            </w:r>
          </w:p>
        </w:tc>
        <w:tc>
          <w:tcPr>
            <w:tcW w:w="250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5,700,000.00</w:t>
            </w:r>
          </w:p>
        </w:tc>
        <w:tc>
          <w:tcPr>
            <w:tcW w:w="236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3,299,221.88</w:t>
            </w:r>
          </w:p>
        </w:tc>
        <w:tc>
          <w:tcPr>
            <w:tcW w:w="2181"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11%</w:t>
            </w:r>
          </w:p>
        </w:tc>
      </w:tr>
      <w:tr w:rsidR="00B3024B" w:rsidRPr="00235FDB" w:rsidTr="00A87671">
        <w:tc>
          <w:tcPr>
            <w:tcW w:w="385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Rural Electrification (Mission Village)</w:t>
            </w:r>
          </w:p>
        </w:tc>
        <w:tc>
          <w:tcPr>
            <w:tcW w:w="250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8,970,000.00</w:t>
            </w:r>
          </w:p>
        </w:tc>
        <w:tc>
          <w:tcPr>
            <w:tcW w:w="236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6,849,317.66</w:t>
            </w:r>
          </w:p>
        </w:tc>
        <w:tc>
          <w:tcPr>
            <w:tcW w:w="2181"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9%</w:t>
            </w:r>
          </w:p>
        </w:tc>
      </w:tr>
      <w:tr w:rsidR="00B3024B" w:rsidRPr="00235FDB" w:rsidTr="00A87671">
        <w:tc>
          <w:tcPr>
            <w:tcW w:w="385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Rural Electrification (Moroka Village)</w:t>
            </w:r>
          </w:p>
        </w:tc>
        <w:tc>
          <w:tcPr>
            <w:tcW w:w="250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5,020,000.00</w:t>
            </w:r>
          </w:p>
        </w:tc>
        <w:tc>
          <w:tcPr>
            <w:tcW w:w="236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3,743,314.73</w:t>
            </w:r>
          </w:p>
        </w:tc>
        <w:tc>
          <w:tcPr>
            <w:tcW w:w="2181"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70%</w:t>
            </w:r>
          </w:p>
        </w:tc>
      </w:tr>
      <w:tr w:rsidR="00B3024B" w:rsidRPr="00235FDB" w:rsidTr="00A87671">
        <w:tc>
          <w:tcPr>
            <w:tcW w:w="385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Rural Electrification (Embizeni Village)</w:t>
            </w:r>
          </w:p>
        </w:tc>
        <w:tc>
          <w:tcPr>
            <w:tcW w:w="250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1,700,000.00</w:t>
            </w:r>
          </w:p>
        </w:tc>
        <w:tc>
          <w:tcPr>
            <w:tcW w:w="236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1,680,629.39</w:t>
            </w:r>
          </w:p>
        </w:tc>
        <w:tc>
          <w:tcPr>
            <w:tcW w:w="2181"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0</w:t>
            </w:r>
          </w:p>
        </w:tc>
      </w:tr>
      <w:tr w:rsidR="00B3024B" w:rsidRPr="00235FDB" w:rsidTr="00A87671">
        <w:tc>
          <w:tcPr>
            <w:tcW w:w="385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Rural Electrification (Castle Rock  Village)</w:t>
            </w:r>
          </w:p>
        </w:tc>
        <w:tc>
          <w:tcPr>
            <w:tcW w:w="250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980,000.00</w:t>
            </w:r>
          </w:p>
        </w:tc>
        <w:tc>
          <w:tcPr>
            <w:tcW w:w="236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 xml:space="preserve">  647,971.42</w:t>
            </w:r>
          </w:p>
        </w:tc>
        <w:tc>
          <w:tcPr>
            <w:tcW w:w="2181"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0</w:t>
            </w:r>
          </w:p>
        </w:tc>
      </w:tr>
      <w:tr w:rsidR="00B3024B" w:rsidRPr="00235FDB" w:rsidTr="00A87671">
        <w:tc>
          <w:tcPr>
            <w:tcW w:w="385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Rural Electrification (Batlokoa Link Line)</w:t>
            </w:r>
          </w:p>
        </w:tc>
        <w:tc>
          <w:tcPr>
            <w:tcW w:w="250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4,250,000.00</w:t>
            </w:r>
          </w:p>
        </w:tc>
        <w:tc>
          <w:tcPr>
            <w:tcW w:w="236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2,199,976.32</w:t>
            </w:r>
          </w:p>
        </w:tc>
        <w:tc>
          <w:tcPr>
            <w:tcW w:w="2181"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45%</w:t>
            </w:r>
          </w:p>
        </w:tc>
      </w:tr>
      <w:tr w:rsidR="00B3024B" w:rsidRPr="00235FDB" w:rsidTr="00A87671">
        <w:tc>
          <w:tcPr>
            <w:tcW w:w="385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Ma</w:t>
            </w:r>
            <w:r>
              <w:rPr>
                <w:rFonts w:ascii="Calibri" w:hAnsi="Calibri"/>
                <w:sz w:val="22"/>
                <w:szCs w:val="22"/>
              </w:rPr>
              <w:t>k</w:t>
            </w:r>
            <w:r w:rsidRPr="00235FDB">
              <w:rPr>
                <w:rFonts w:ascii="Calibri" w:hAnsi="Calibri"/>
                <w:sz w:val="22"/>
                <w:szCs w:val="22"/>
              </w:rPr>
              <w:t>hatlaneng (Intervention project COGTA)</w:t>
            </w:r>
          </w:p>
        </w:tc>
        <w:tc>
          <w:tcPr>
            <w:tcW w:w="250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4 000 000</w:t>
            </w:r>
          </w:p>
        </w:tc>
        <w:tc>
          <w:tcPr>
            <w:tcW w:w="236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3 118 563.75</w:t>
            </w:r>
          </w:p>
        </w:tc>
        <w:tc>
          <w:tcPr>
            <w:tcW w:w="2181"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92%</w:t>
            </w:r>
          </w:p>
        </w:tc>
      </w:tr>
      <w:tr w:rsidR="00B3024B" w:rsidRPr="00235FDB" w:rsidTr="00A87671">
        <w:tc>
          <w:tcPr>
            <w:tcW w:w="3854"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Smart Metering</w:t>
            </w:r>
          </w:p>
        </w:tc>
        <w:tc>
          <w:tcPr>
            <w:tcW w:w="250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R3,270,351.25</w:t>
            </w:r>
          </w:p>
        </w:tc>
        <w:tc>
          <w:tcPr>
            <w:tcW w:w="2367" w:type="dxa"/>
            <w:shd w:val="clear" w:color="auto" w:fill="auto"/>
          </w:tcPr>
          <w:p w:rsidR="00B3024B" w:rsidRPr="00235FDB" w:rsidRDefault="00B3024B" w:rsidP="00B3024B">
            <w:pPr>
              <w:pStyle w:val="NoSpacing"/>
              <w:spacing w:line="360" w:lineRule="auto"/>
              <w:jc w:val="right"/>
              <w:rPr>
                <w:rFonts w:ascii="Calibri" w:hAnsi="Calibri"/>
                <w:sz w:val="22"/>
                <w:szCs w:val="22"/>
              </w:rPr>
            </w:pPr>
            <w:r w:rsidRPr="00235FDB">
              <w:rPr>
                <w:rFonts w:ascii="Calibri" w:hAnsi="Calibri"/>
                <w:sz w:val="22"/>
                <w:szCs w:val="22"/>
              </w:rPr>
              <w:t>R436,266.25</w:t>
            </w:r>
          </w:p>
        </w:tc>
        <w:tc>
          <w:tcPr>
            <w:tcW w:w="2181" w:type="dxa"/>
            <w:shd w:val="clear" w:color="auto" w:fill="auto"/>
          </w:tcPr>
          <w:p w:rsidR="00B3024B" w:rsidRPr="00235FDB" w:rsidRDefault="00B3024B" w:rsidP="00B3024B">
            <w:pPr>
              <w:pStyle w:val="NoSpacing"/>
              <w:spacing w:line="360" w:lineRule="auto"/>
              <w:jc w:val="both"/>
              <w:rPr>
                <w:rFonts w:ascii="Calibri" w:hAnsi="Calibri"/>
                <w:sz w:val="22"/>
                <w:szCs w:val="22"/>
              </w:rPr>
            </w:pPr>
            <w:r w:rsidRPr="00235FDB">
              <w:rPr>
                <w:rFonts w:ascii="Calibri" w:hAnsi="Calibri"/>
                <w:sz w:val="22"/>
                <w:szCs w:val="22"/>
              </w:rPr>
              <w:t>29%</w:t>
            </w:r>
          </w:p>
        </w:tc>
      </w:tr>
    </w:tbl>
    <w:p w:rsidR="00B3024B" w:rsidRPr="00622A2C" w:rsidRDefault="00B3024B" w:rsidP="00B3024B">
      <w:pPr>
        <w:pStyle w:val="NoSpacing"/>
        <w:ind w:left="360"/>
        <w:jc w:val="both"/>
        <w:rPr>
          <w:rFonts w:ascii="Calibri" w:hAnsi="Calibri"/>
          <w:b/>
          <w:sz w:val="22"/>
          <w:szCs w:val="22"/>
        </w:rPr>
      </w:pPr>
    </w:p>
    <w:p w:rsidR="00B3024B" w:rsidRPr="00622A2C" w:rsidRDefault="00B3024B" w:rsidP="00B3024B">
      <w:pPr>
        <w:pStyle w:val="NoSpacing"/>
        <w:ind w:left="360"/>
        <w:jc w:val="both"/>
        <w:rPr>
          <w:rFonts w:ascii="Calibri" w:hAnsi="Calibri"/>
          <w:b/>
          <w:sz w:val="22"/>
          <w:szCs w:val="22"/>
        </w:rPr>
      </w:pPr>
    </w:p>
    <w:p w:rsidR="00B3024B" w:rsidRPr="00A87671" w:rsidRDefault="00C80AFB" w:rsidP="00E2032B">
      <w:pPr>
        <w:pStyle w:val="Heading2"/>
        <w:keepLines/>
        <w:numPr>
          <w:ilvl w:val="1"/>
          <w:numId w:val="153"/>
        </w:numPr>
        <w:spacing w:after="40"/>
        <w:jc w:val="both"/>
        <w:rPr>
          <w:b/>
          <w:sz w:val="40"/>
          <w:szCs w:val="40"/>
        </w:rPr>
      </w:pPr>
      <w:bookmarkStart w:id="554" w:name="_Toc516675668"/>
      <w:bookmarkStart w:id="555" w:name="_Toc36625305"/>
      <w:r w:rsidRPr="00A87671">
        <w:rPr>
          <w:b/>
          <w:sz w:val="40"/>
          <w:szCs w:val="40"/>
        </w:rPr>
        <w:t>Programs</w:t>
      </w:r>
      <w:r w:rsidR="00B3024B" w:rsidRPr="00A87671">
        <w:rPr>
          <w:b/>
          <w:sz w:val="40"/>
          <w:szCs w:val="40"/>
        </w:rPr>
        <w:t xml:space="preserve"> by Department of Rural Development and Land Reform</w:t>
      </w:r>
      <w:bookmarkEnd w:id="554"/>
      <w:bookmarkEnd w:id="555"/>
      <w:r w:rsidR="00B3024B" w:rsidRPr="00A87671">
        <w:rPr>
          <w:b/>
          <w:sz w:val="40"/>
          <w:szCs w:val="40"/>
        </w:rPr>
        <w:t xml:space="preserve"> </w:t>
      </w:r>
    </w:p>
    <w:p w:rsidR="00B3024B" w:rsidRDefault="005A48CE" w:rsidP="005A48CE">
      <w:pPr>
        <w:pStyle w:val="Caption"/>
      </w:pPr>
      <w:bookmarkStart w:id="556" w:name="_Toc516675669"/>
      <w:bookmarkStart w:id="557" w:name="_Toc35612657"/>
      <w:r>
        <w:t xml:space="preserve">Table </w:t>
      </w:r>
      <w:r>
        <w:fldChar w:fldCharType="begin"/>
      </w:r>
      <w:r>
        <w:instrText xml:space="preserve"> SEQ Table \* ARABIC </w:instrText>
      </w:r>
      <w:r>
        <w:fldChar w:fldCharType="separate"/>
      </w:r>
      <w:r w:rsidR="00093ADD">
        <w:rPr>
          <w:noProof/>
        </w:rPr>
        <w:t>65</w:t>
      </w:r>
      <w:r>
        <w:fldChar w:fldCharType="end"/>
      </w:r>
      <w:r>
        <w:t xml:space="preserve">: </w:t>
      </w:r>
      <w:bookmarkEnd w:id="556"/>
      <w:r w:rsidR="004E66DF">
        <w:t>Food Security</w:t>
      </w:r>
      <w:r w:rsidR="00B3024B">
        <w:t xml:space="preserve"> </w:t>
      </w:r>
      <w:r w:rsidR="00312CB0">
        <w:t>2020/2021</w:t>
      </w:r>
      <w:bookmarkEnd w:id="55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2693"/>
        <w:gridCol w:w="2835"/>
        <w:gridCol w:w="2551"/>
      </w:tblGrid>
      <w:tr w:rsidR="004E66DF" w:rsidRPr="00235FDB" w:rsidTr="00312CB0">
        <w:tc>
          <w:tcPr>
            <w:tcW w:w="2581" w:type="dxa"/>
            <w:shd w:val="clear" w:color="auto" w:fill="92D050"/>
          </w:tcPr>
          <w:p w:rsidR="004E66DF" w:rsidRPr="00D769ED" w:rsidRDefault="00312CB0" w:rsidP="00B3024B">
            <w:pPr>
              <w:pStyle w:val="NoSpacing"/>
              <w:spacing w:line="360" w:lineRule="auto"/>
              <w:jc w:val="both"/>
              <w:rPr>
                <w:rFonts w:ascii="Calibri" w:hAnsi="Calibri"/>
                <w:b/>
              </w:rPr>
            </w:pPr>
            <w:r w:rsidRPr="00D769ED">
              <w:rPr>
                <w:rFonts w:ascii="Calibri" w:hAnsi="Calibri"/>
                <w:b/>
              </w:rPr>
              <w:t>Project</w:t>
            </w:r>
          </w:p>
        </w:tc>
        <w:tc>
          <w:tcPr>
            <w:tcW w:w="2693" w:type="dxa"/>
            <w:shd w:val="clear" w:color="auto" w:fill="92D050"/>
          </w:tcPr>
          <w:p w:rsidR="004E66DF" w:rsidRPr="00D769ED" w:rsidRDefault="00312CB0" w:rsidP="00B3024B">
            <w:pPr>
              <w:pStyle w:val="NoSpacing"/>
              <w:spacing w:line="360" w:lineRule="auto"/>
              <w:jc w:val="both"/>
              <w:rPr>
                <w:rFonts w:ascii="Calibri" w:hAnsi="Calibri" w:cs="Arial"/>
                <w:bCs/>
                <w:color w:val="000000"/>
                <w:kern w:val="24"/>
                <w:lang w:val="en-ZA"/>
              </w:rPr>
            </w:pPr>
            <w:r w:rsidRPr="00D769ED">
              <w:rPr>
                <w:rFonts w:ascii="Calibri" w:hAnsi="Calibri" w:cs="Arial"/>
                <w:b/>
                <w:bCs/>
                <w:color w:val="000000"/>
                <w:kern w:val="24"/>
                <w:lang w:val="en-ZA"/>
              </w:rPr>
              <w:t>Commodity</w:t>
            </w:r>
          </w:p>
        </w:tc>
        <w:tc>
          <w:tcPr>
            <w:tcW w:w="2835" w:type="dxa"/>
            <w:shd w:val="clear" w:color="auto" w:fill="92D050"/>
          </w:tcPr>
          <w:p w:rsidR="004E66DF" w:rsidRPr="00D769ED" w:rsidRDefault="00312CB0" w:rsidP="00B3024B">
            <w:pPr>
              <w:pStyle w:val="NoSpacing"/>
              <w:spacing w:line="360" w:lineRule="auto"/>
              <w:jc w:val="both"/>
              <w:rPr>
                <w:rFonts w:ascii="Calibri" w:hAnsi="Calibri" w:cs="Arial"/>
                <w:bCs/>
                <w:color w:val="000000"/>
                <w:kern w:val="24"/>
                <w:lang w:val="en-ZA"/>
              </w:rPr>
            </w:pPr>
            <w:r w:rsidRPr="00D769ED">
              <w:rPr>
                <w:rFonts w:ascii="Calibri" w:hAnsi="Calibri" w:cs="Arial"/>
                <w:b/>
                <w:bCs/>
                <w:color w:val="000000"/>
                <w:kern w:val="24"/>
                <w:lang w:val="en-ZA"/>
              </w:rPr>
              <w:t xml:space="preserve">Extent </w:t>
            </w:r>
          </w:p>
        </w:tc>
        <w:tc>
          <w:tcPr>
            <w:tcW w:w="2551" w:type="dxa"/>
            <w:shd w:val="clear" w:color="auto" w:fill="92D050"/>
          </w:tcPr>
          <w:p w:rsidR="004E66DF" w:rsidRPr="00D769ED" w:rsidRDefault="00312CB0" w:rsidP="00B3024B">
            <w:pPr>
              <w:pStyle w:val="NoSpacing"/>
              <w:spacing w:line="360" w:lineRule="auto"/>
              <w:jc w:val="both"/>
              <w:rPr>
                <w:rFonts w:ascii="Calibri" w:hAnsi="Calibri" w:cs="Arial"/>
                <w:bCs/>
                <w:color w:val="000000"/>
                <w:kern w:val="24"/>
                <w:lang w:val="en-ZA"/>
              </w:rPr>
            </w:pPr>
            <w:r w:rsidRPr="00D769ED">
              <w:rPr>
                <w:rFonts w:ascii="Calibri" w:hAnsi="Calibri" w:cs="Arial"/>
                <w:b/>
                <w:bCs/>
                <w:color w:val="000000"/>
                <w:kern w:val="24"/>
                <w:lang w:val="en-ZA"/>
              </w:rPr>
              <w:t>Project costs</w:t>
            </w:r>
          </w:p>
        </w:tc>
      </w:tr>
      <w:tr w:rsidR="004E66DF" w:rsidRPr="00235FDB" w:rsidTr="00312CB0">
        <w:tc>
          <w:tcPr>
            <w:tcW w:w="2581" w:type="dxa"/>
            <w:shd w:val="clear" w:color="auto" w:fill="auto"/>
          </w:tcPr>
          <w:p w:rsidR="004E66DF" w:rsidRPr="00312CB0" w:rsidRDefault="00312CB0" w:rsidP="00B3024B">
            <w:pPr>
              <w:pStyle w:val="NoSpacing"/>
              <w:spacing w:line="360" w:lineRule="auto"/>
              <w:jc w:val="both"/>
              <w:rPr>
                <w:rFonts w:ascii="Calibri" w:hAnsi="Calibri" w:cs="Arial"/>
                <w:bCs/>
                <w:color w:val="000000"/>
                <w:kern w:val="24"/>
                <w:sz w:val="22"/>
                <w:szCs w:val="22"/>
                <w:lang w:val="en-ZA"/>
              </w:rPr>
            </w:pPr>
            <w:r w:rsidRPr="00312CB0">
              <w:rPr>
                <w:rFonts w:ascii="Calibri" w:hAnsi="Calibri" w:cs="Arial"/>
                <w:b/>
                <w:bCs/>
                <w:color w:val="000000"/>
                <w:kern w:val="24"/>
                <w:sz w:val="22"/>
                <w:szCs w:val="22"/>
                <w:lang w:val="en-ZA"/>
              </w:rPr>
              <w:t>Cropping</w:t>
            </w:r>
          </w:p>
        </w:tc>
        <w:tc>
          <w:tcPr>
            <w:tcW w:w="2693" w:type="dxa"/>
            <w:shd w:val="clear" w:color="auto" w:fill="auto"/>
          </w:tcPr>
          <w:p w:rsidR="004E66DF" w:rsidRPr="00312CB0" w:rsidRDefault="00312CB0" w:rsidP="00B3024B">
            <w:pPr>
              <w:spacing w:line="360" w:lineRule="auto"/>
              <w:jc w:val="both"/>
              <w:textAlignment w:val="center"/>
              <w:rPr>
                <w:rFonts w:ascii="Calibri" w:eastAsia="Times New Roman" w:hAnsi="Calibri" w:cs="Calibri"/>
                <w:b w:val="0"/>
                <w:color w:val="auto"/>
                <w:sz w:val="22"/>
                <w:lang w:eastAsia="en-ZA"/>
              </w:rPr>
            </w:pPr>
            <w:r w:rsidRPr="00312CB0">
              <w:rPr>
                <w:rFonts w:ascii="Calibri" w:eastAsia="Times New Roman" w:hAnsi="Calibri" w:cs="Calibri"/>
                <w:b w:val="0"/>
                <w:color w:val="auto"/>
                <w:sz w:val="22"/>
                <w:lang w:eastAsia="en-ZA"/>
              </w:rPr>
              <w:t>Grain and fodder</w:t>
            </w:r>
          </w:p>
        </w:tc>
        <w:tc>
          <w:tcPr>
            <w:tcW w:w="2835" w:type="dxa"/>
            <w:shd w:val="clear" w:color="auto" w:fill="auto"/>
          </w:tcPr>
          <w:p w:rsidR="004E66DF" w:rsidRPr="00312CB0" w:rsidRDefault="00312CB0" w:rsidP="00B3024B">
            <w:pPr>
              <w:pStyle w:val="NoSpacing"/>
              <w:spacing w:line="360" w:lineRule="auto"/>
              <w:jc w:val="both"/>
              <w:rPr>
                <w:rFonts w:ascii="Calibri" w:hAnsi="Calibri" w:cs="Arial"/>
                <w:bCs/>
                <w:color w:val="000000"/>
                <w:kern w:val="24"/>
                <w:sz w:val="22"/>
                <w:szCs w:val="22"/>
                <w:lang w:val="en-ZA"/>
              </w:rPr>
            </w:pPr>
            <w:r w:rsidRPr="00312CB0">
              <w:rPr>
                <w:rFonts w:ascii="Calibri" w:hAnsi="Calibri" w:cs="Arial"/>
                <w:bCs/>
                <w:color w:val="000000"/>
                <w:kern w:val="24"/>
                <w:sz w:val="22"/>
                <w:szCs w:val="22"/>
                <w:lang w:val="en-ZA"/>
              </w:rPr>
              <w:t xml:space="preserve">1785 hectares </w:t>
            </w:r>
          </w:p>
        </w:tc>
        <w:tc>
          <w:tcPr>
            <w:tcW w:w="2551" w:type="dxa"/>
            <w:shd w:val="clear" w:color="auto" w:fill="auto"/>
          </w:tcPr>
          <w:p w:rsidR="004E66DF" w:rsidRPr="00312CB0" w:rsidRDefault="00312CB0" w:rsidP="00B3024B">
            <w:pPr>
              <w:pStyle w:val="NoSpacing"/>
              <w:spacing w:line="360" w:lineRule="auto"/>
              <w:jc w:val="both"/>
              <w:rPr>
                <w:rFonts w:ascii="Calibri" w:hAnsi="Calibri" w:cs="Arial"/>
                <w:bCs/>
                <w:color w:val="000000"/>
                <w:kern w:val="24"/>
                <w:sz w:val="22"/>
                <w:szCs w:val="22"/>
              </w:rPr>
            </w:pPr>
            <w:r w:rsidRPr="00312CB0">
              <w:rPr>
                <w:rFonts w:ascii="Calibri" w:hAnsi="Calibri" w:cs="Arial"/>
                <w:bCs/>
                <w:color w:val="000000"/>
                <w:kern w:val="24"/>
                <w:sz w:val="22"/>
                <w:szCs w:val="22"/>
              </w:rPr>
              <w:t>R 5 709 000-00</w:t>
            </w:r>
          </w:p>
        </w:tc>
      </w:tr>
      <w:tr w:rsidR="00312CB0" w:rsidRPr="00235FDB" w:rsidTr="00312CB0">
        <w:tc>
          <w:tcPr>
            <w:tcW w:w="2581" w:type="dxa"/>
            <w:shd w:val="clear" w:color="auto" w:fill="auto"/>
          </w:tcPr>
          <w:p w:rsidR="00312CB0" w:rsidRPr="00312CB0" w:rsidRDefault="00312CB0" w:rsidP="00B3024B">
            <w:pPr>
              <w:pStyle w:val="NoSpacing"/>
              <w:spacing w:line="360" w:lineRule="auto"/>
              <w:jc w:val="both"/>
              <w:rPr>
                <w:rFonts w:ascii="Calibri" w:hAnsi="Calibri" w:cs="Arial"/>
                <w:bCs/>
                <w:color w:val="000000"/>
                <w:kern w:val="24"/>
                <w:sz w:val="22"/>
                <w:szCs w:val="22"/>
                <w:lang w:val="en-ZA"/>
              </w:rPr>
            </w:pPr>
            <w:r w:rsidRPr="00312CB0">
              <w:rPr>
                <w:rFonts w:ascii="Calibri" w:hAnsi="Calibri" w:cs="Arial"/>
                <w:b/>
                <w:bCs/>
                <w:color w:val="000000"/>
                <w:kern w:val="24"/>
                <w:sz w:val="22"/>
                <w:szCs w:val="22"/>
                <w:lang w:val="en-ZA"/>
              </w:rPr>
              <w:t xml:space="preserve">House Hold Food  Security </w:t>
            </w:r>
          </w:p>
        </w:tc>
        <w:tc>
          <w:tcPr>
            <w:tcW w:w="2693" w:type="dxa"/>
            <w:shd w:val="clear" w:color="auto" w:fill="auto"/>
          </w:tcPr>
          <w:p w:rsidR="00312CB0" w:rsidRPr="00312CB0" w:rsidRDefault="00312CB0" w:rsidP="00B3024B">
            <w:pPr>
              <w:spacing w:line="360" w:lineRule="auto"/>
              <w:jc w:val="both"/>
              <w:textAlignment w:val="center"/>
              <w:rPr>
                <w:rFonts w:ascii="Calibri" w:eastAsia="Times New Roman" w:hAnsi="Calibri" w:cs="Calibri"/>
                <w:b w:val="0"/>
                <w:color w:val="auto"/>
                <w:sz w:val="22"/>
                <w:lang w:eastAsia="en-ZA"/>
              </w:rPr>
            </w:pPr>
            <w:r w:rsidRPr="00312CB0">
              <w:rPr>
                <w:rFonts w:ascii="Calibri" w:eastAsia="Times New Roman" w:hAnsi="Calibri" w:cs="Calibri"/>
                <w:b w:val="0"/>
                <w:color w:val="auto"/>
                <w:sz w:val="22"/>
                <w:lang w:eastAsia="en-ZA"/>
              </w:rPr>
              <w:t>Homestead garden inputs</w:t>
            </w:r>
          </w:p>
        </w:tc>
        <w:tc>
          <w:tcPr>
            <w:tcW w:w="2835" w:type="dxa"/>
            <w:shd w:val="clear" w:color="auto" w:fill="auto"/>
          </w:tcPr>
          <w:p w:rsidR="00312CB0" w:rsidRPr="00312CB0" w:rsidRDefault="00312CB0" w:rsidP="00B3024B">
            <w:pPr>
              <w:pStyle w:val="NoSpacing"/>
              <w:spacing w:line="360" w:lineRule="auto"/>
              <w:jc w:val="both"/>
              <w:rPr>
                <w:rFonts w:ascii="Calibri" w:hAnsi="Calibri" w:cs="Arial"/>
                <w:bCs/>
                <w:color w:val="000000"/>
                <w:kern w:val="24"/>
                <w:sz w:val="22"/>
                <w:szCs w:val="22"/>
                <w:lang w:val="en-ZA"/>
              </w:rPr>
            </w:pPr>
            <w:r w:rsidRPr="00312CB0">
              <w:rPr>
                <w:rFonts w:ascii="Calibri" w:hAnsi="Calibri" w:cs="Arial"/>
                <w:bCs/>
                <w:color w:val="000000"/>
                <w:kern w:val="24"/>
                <w:sz w:val="22"/>
                <w:szCs w:val="22"/>
                <w:lang w:val="en-ZA"/>
              </w:rPr>
              <w:t xml:space="preserve">1633 beneficiaries </w:t>
            </w:r>
          </w:p>
        </w:tc>
        <w:tc>
          <w:tcPr>
            <w:tcW w:w="2551" w:type="dxa"/>
            <w:shd w:val="clear" w:color="auto" w:fill="auto"/>
          </w:tcPr>
          <w:p w:rsidR="00312CB0" w:rsidRPr="00312CB0" w:rsidRDefault="00312CB0" w:rsidP="00B3024B">
            <w:pPr>
              <w:pStyle w:val="NoSpacing"/>
              <w:spacing w:line="360" w:lineRule="auto"/>
              <w:jc w:val="both"/>
              <w:rPr>
                <w:rFonts w:ascii="Calibri" w:hAnsi="Calibri" w:cs="Arial"/>
                <w:bCs/>
                <w:color w:val="000000"/>
                <w:kern w:val="24"/>
                <w:sz w:val="22"/>
                <w:szCs w:val="22"/>
              </w:rPr>
            </w:pPr>
            <w:r w:rsidRPr="00312CB0">
              <w:rPr>
                <w:rFonts w:ascii="Calibri" w:hAnsi="Calibri" w:cs="Arial"/>
                <w:bCs/>
                <w:color w:val="000000"/>
                <w:kern w:val="24"/>
                <w:sz w:val="22"/>
                <w:szCs w:val="22"/>
              </w:rPr>
              <w:t>R 979 800-00</w:t>
            </w:r>
          </w:p>
        </w:tc>
      </w:tr>
    </w:tbl>
    <w:p w:rsidR="00B3024B" w:rsidRDefault="00B3024B" w:rsidP="00B3024B">
      <w:pPr>
        <w:pStyle w:val="NoSpacing"/>
        <w:ind w:left="360"/>
        <w:jc w:val="both"/>
        <w:rPr>
          <w:rFonts w:ascii="Calibri" w:hAnsi="Calibri"/>
          <w:b/>
          <w:sz w:val="22"/>
          <w:szCs w:val="22"/>
        </w:rPr>
      </w:pPr>
    </w:p>
    <w:p w:rsidR="004F16DF" w:rsidRPr="00622A2C" w:rsidRDefault="004F16DF" w:rsidP="00B3024B">
      <w:pPr>
        <w:pStyle w:val="NoSpacing"/>
        <w:ind w:left="360"/>
        <w:jc w:val="both"/>
        <w:rPr>
          <w:rFonts w:ascii="Calibri" w:hAnsi="Calibri"/>
          <w:b/>
          <w:sz w:val="22"/>
          <w:szCs w:val="22"/>
        </w:rPr>
      </w:pPr>
    </w:p>
    <w:p w:rsidR="00B3024B" w:rsidRPr="00622A2C" w:rsidRDefault="005A48CE" w:rsidP="005A48CE">
      <w:pPr>
        <w:pStyle w:val="Caption"/>
      </w:pPr>
      <w:bookmarkStart w:id="558" w:name="_Toc516675670"/>
      <w:bookmarkStart w:id="559" w:name="_Toc35612658"/>
      <w:r>
        <w:t xml:space="preserve">Table </w:t>
      </w:r>
      <w:r>
        <w:fldChar w:fldCharType="begin"/>
      </w:r>
      <w:r>
        <w:instrText xml:space="preserve"> SEQ Table \* ARABIC </w:instrText>
      </w:r>
      <w:r>
        <w:fldChar w:fldCharType="separate"/>
      </w:r>
      <w:r w:rsidR="00093ADD">
        <w:rPr>
          <w:noProof/>
        </w:rPr>
        <w:t>66</w:t>
      </w:r>
      <w:r>
        <w:fldChar w:fldCharType="end"/>
      </w:r>
      <w:r>
        <w:t xml:space="preserve">: </w:t>
      </w:r>
      <w:bookmarkEnd w:id="558"/>
      <w:r w:rsidR="00BF1616">
        <w:t>Infrastructure 2020/2021</w:t>
      </w:r>
      <w:bookmarkEnd w:id="559"/>
      <w:r w:rsidR="00BF1616">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3969"/>
        <w:gridCol w:w="1276"/>
        <w:gridCol w:w="1559"/>
        <w:gridCol w:w="1559"/>
      </w:tblGrid>
      <w:tr w:rsidR="00BF1616" w:rsidRPr="00235FDB" w:rsidTr="00D769ED">
        <w:tc>
          <w:tcPr>
            <w:tcW w:w="2297" w:type="dxa"/>
            <w:shd w:val="clear" w:color="auto" w:fill="92D050"/>
          </w:tcPr>
          <w:p w:rsidR="00BF1616" w:rsidRPr="00D769ED" w:rsidRDefault="00BF1616" w:rsidP="00B3024B">
            <w:pPr>
              <w:pStyle w:val="NoSpacing"/>
              <w:spacing w:line="360" w:lineRule="auto"/>
              <w:jc w:val="both"/>
              <w:rPr>
                <w:rFonts w:ascii="Calibri" w:hAnsi="Calibri"/>
                <w:b/>
              </w:rPr>
            </w:pPr>
            <w:r w:rsidRPr="00D769ED">
              <w:rPr>
                <w:rFonts w:ascii="Calibri" w:hAnsi="Calibri" w:cs="Arial"/>
                <w:b/>
                <w:bCs/>
                <w:color w:val="000000"/>
                <w:kern w:val="24"/>
              </w:rPr>
              <w:t>Project</w:t>
            </w:r>
          </w:p>
        </w:tc>
        <w:tc>
          <w:tcPr>
            <w:tcW w:w="3969" w:type="dxa"/>
            <w:shd w:val="clear" w:color="auto" w:fill="92D050"/>
          </w:tcPr>
          <w:p w:rsidR="00BF1616" w:rsidRPr="00D769ED" w:rsidRDefault="006D0862" w:rsidP="00B3024B">
            <w:pPr>
              <w:pStyle w:val="NoSpacing"/>
              <w:spacing w:line="360" w:lineRule="auto"/>
              <w:jc w:val="both"/>
              <w:rPr>
                <w:rFonts w:ascii="Calibri" w:hAnsi="Calibri"/>
                <w:b/>
              </w:rPr>
            </w:pPr>
            <w:r w:rsidRPr="00D769ED">
              <w:rPr>
                <w:rFonts w:ascii="Calibri" w:hAnsi="Calibri" w:cs="Arial"/>
                <w:b/>
                <w:bCs/>
                <w:color w:val="000000"/>
                <w:kern w:val="24"/>
              </w:rPr>
              <w:t xml:space="preserve">Activity </w:t>
            </w:r>
          </w:p>
        </w:tc>
        <w:tc>
          <w:tcPr>
            <w:tcW w:w="1276" w:type="dxa"/>
            <w:shd w:val="clear" w:color="auto" w:fill="92D050"/>
          </w:tcPr>
          <w:p w:rsidR="00BF1616" w:rsidRPr="00D769ED" w:rsidRDefault="006D0862" w:rsidP="00B3024B">
            <w:pPr>
              <w:pStyle w:val="NoSpacing"/>
              <w:spacing w:line="360" w:lineRule="auto"/>
              <w:jc w:val="both"/>
              <w:rPr>
                <w:rFonts w:ascii="Calibri" w:hAnsi="Calibri"/>
                <w:b/>
              </w:rPr>
            </w:pPr>
            <w:r w:rsidRPr="00D769ED">
              <w:rPr>
                <w:rFonts w:ascii="Calibri" w:hAnsi="Calibri" w:cs="Arial"/>
                <w:b/>
                <w:bCs/>
                <w:color w:val="000000"/>
                <w:kern w:val="24"/>
              </w:rPr>
              <w:t>Location</w:t>
            </w:r>
          </w:p>
        </w:tc>
        <w:tc>
          <w:tcPr>
            <w:tcW w:w="1559" w:type="dxa"/>
            <w:shd w:val="clear" w:color="auto" w:fill="92D050"/>
          </w:tcPr>
          <w:p w:rsidR="00BF1616" w:rsidRPr="00D769ED" w:rsidRDefault="006D0862" w:rsidP="00B3024B">
            <w:pPr>
              <w:pStyle w:val="NoSpacing"/>
              <w:spacing w:line="360" w:lineRule="auto"/>
              <w:jc w:val="both"/>
              <w:rPr>
                <w:rFonts w:ascii="Calibri" w:hAnsi="Calibri"/>
                <w:b/>
              </w:rPr>
            </w:pPr>
            <w:r w:rsidRPr="00D769ED">
              <w:rPr>
                <w:rFonts w:ascii="Calibri" w:hAnsi="Calibri" w:cs="Arial"/>
                <w:b/>
                <w:bCs/>
                <w:color w:val="000000"/>
                <w:kern w:val="24"/>
              </w:rPr>
              <w:t>Commodity</w:t>
            </w:r>
          </w:p>
        </w:tc>
        <w:tc>
          <w:tcPr>
            <w:tcW w:w="1559" w:type="dxa"/>
            <w:shd w:val="clear" w:color="auto" w:fill="92D050"/>
          </w:tcPr>
          <w:p w:rsidR="00BF1616" w:rsidRPr="00D769ED" w:rsidRDefault="006D0862" w:rsidP="00B3024B">
            <w:pPr>
              <w:pStyle w:val="NoSpacing"/>
              <w:spacing w:line="360" w:lineRule="auto"/>
              <w:jc w:val="both"/>
              <w:rPr>
                <w:rFonts w:ascii="Calibri" w:hAnsi="Calibri"/>
                <w:b/>
              </w:rPr>
            </w:pPr>
            <w:r w:rsidRPr="00D769ED">
              <w:rPr>
                <w:rFonts w:ascii="Calibri" w:hAnsi="Calibri" w:cs="Arial"/>
                <w:b/>
                <w:bCs/>
                <w:color w:val="000000"/>
                <w:kern w:val="24"/>
              </w:rPr>
              <w:t>Project Costs</w:t>
            </w:r>
          </w:p>
        </w:tc>
      </w:tr>
      <w:tr w:rsidR="00BF1616" w:rsidRPr="00235FDB" w:rsidTr="00D769ED">
        <w:tc>
          <w:tcPr>
            <w:tcW w:w="2297" w:type="dxa"/>
            <w:shd w:val="clear" w:color="auto" w:fill="auto"/>
          </w:tcPr>
          <w:p w:rsidR="00BF1616" w:rsidRPr="006D0862" w:rsidRDefault="006D0862" w:rsidP="00B3024B">
            <w:pPr>
              <w:pStyle w:val="NoSpacing"/>
              <w:spacing w:line="360" w:lineRule="auto"/>
              <w:jc w:val="both"/>
              <w:rPr>
                <w:rFonts w:ascii="Calibri" w:hAnsi="Calibri" w:cs="Arial"/>
                <w:bCs/>
                <w:color w:val="000000"/>
                <w:kern w:val="24"/>
                <w:sz w:val="22"/>
                <w:szCs w:val="22"/>
              </w:rPr>
            </w:pPr>
            <w:r w:rsidRPr="006D0862">
              <w:rPr>
                <w:rFonts w:ascii="Calibri" w:hAnsi="Calibri" w:cs="Arial"/>
                <w:bCs/>
                <w:color w:val="000000"/>
                <w:kern w:val="24"/>
                <w:sz w:val="22"/>
                <w:szCs w:val="22"/>
              </w:rPr>
              <w:t>Wellaway farm</w:t>
            </w:r>
          </w:p>
        </w:tc>
        <w:tc>
          <w:tcPr>
            <w:tcW w:w="3969" w:type="dxa"/>
            <w:shd w:val="clear" w:color="auto" w:fill="auto"/>
          </w:tcPr>
          <w:p w:rsidR="00BF1616" w:rsidRPr="006D0862" w:rsidRDefault="006D0862" w:rsidP="00B3024B">
            <w:pPr>
              <w:spacing w:line="360" w:lineRule="auto"/>
              <w:jc w:val="both"/>
              <w:textAlignment w:val="center"/>
              <w:rPr>
                <w:rFonts w:ascii="Calibri" w:eastAsia="Times New Roman" w:hAnsi="Calibri" w:cs="Calibri"/>
                <w:b w:val="0"/>
                <w:color w:val="auto"/>
                <w:sz w:val="22"/>
                <w:lang w:eastAsia="en-ZA"/>
              </w:rPr>
            </w:pPr>
            <w:r w:rsidRPr="006D0862">
              <w:rPr>
                <w:rFonts w:ascii="Calibri" w:eastAsia="Times New Roman" w:hAnsi="Calibri" w:cs="Calibri"/>
                <w:b w:val="0"/>
                <w:color w:val="auto"/>
                <w:sz w:val="22"/>
                <w:lang w:eastAsia="en-ZA"/>
              </w:rPr>
              <w:t>Large stock handling facility</w:t>
            </w:r>
          </w:p>
        </w:tc>
        <w:tc>
          <w:tcPr>
            <w:tcW w:w="1276" w:type="dxa"/>
            <w:shd w:val="clear" w:color="auto" w:fill="auto"/>
          </w:tcPr>
          <w:p w:rsidR="00BF1616" w:rsidRPr="006D0862" w:rsidRDefault="006D0862" w:rsidP="00B3024B">
            <w:pPr>
              <w:pStyle w:val="NoSpacing"/>
              <w:spacing w:line="360" w:lineRule="auto"/>
              <w:jc w:val="both"/>
              <w:rPr>
                <w:rFonts w:ascii="Calibri" w:hAnsi="Calibri" w:cs="Arial"/>
                <w:bCs/>
                <w:color w:val="000000"/>
                <w:kern w:val="24"/>
                <w:sz w:val="22"/>
                <w:szCs w:val="22"/>
              </w:rPr>
            </w:pPr>
            <w:r w:rsidRPr="006D0862">
              <w:rPr>
                <w:rFonts w:ascii="Calibri" w:hAnsi="Calibri" w:cs="Arial"/>
                <w:bCs/>
                <w:color w:val="000000"/>
                <w:kern w:val="24"/>
                <w:sz w:val="22"/>
                <w:szCs w:val="22"/>
              </w:rPr>
              <w:t>Maclear</w:t>
            </w:r>
          </w:p>
        </w:tc>
        <w:tc>
          <w:tcPr>
            <w:tcW w:w="1559" w:type="dxa"/>
            <w:shd w:val="clear" w:color="auto" w:fill="auto"/>
          </w:tcPr>
          <w:p w:rsidR="00BF1616" w:rsidRPr="00D769ED" w:rsidRDefault="006D0862" w:rsidP="00B3024B">
            <w:pPr>
              <w:pStyle w:val="NoSpacing"/>
              <w:spacing w:line="360" w:lineRule="auto"/>
              <w:jc w:val="both"/>
              <w:rPr>
                <w:rFonts w:ascii="Calibri" w:hAnsi="Calibri" w:cs="Arial"/>
                <w:bCs/>
                <w:kern w:val="24"/>
                <w:sz w:val="22"/>
                <w:szCs w:val="22"/>
              </w:rPr>
            </w:pPr>
            <w:r w:rsidRPr="00D769ED">
              <w:rPr>
                <w:rFonts w:ascii="Calibri" w:hAnsi="Calibri" w:cs="Arial"/>
                <w:bCs/>
                <w:kern w:val="24"/>
                <w:sz w:val="22"/>
                <w:szCs w:val="22"/>
              </w:rPr>
              <w:t>Beef</w:t>
            </w:r>
          </w:p>
        </w:tc>
        <w:tc>
          <w:tcPr>
            <w:tcW w:w="1559" w:type="dxa"/>
            <w:shd w:val="clear" w:color="auto" w:fill="auto"/>
          </w:tcPr>
          <w:p w:rsidR="00BF1616" w:rsidRPr="00D769ED" w:rsidRDefault="00D769ED" w:rsidP="00B3024B">
            <w:pPr>
              <w:spacing w:line="360" w:lineRule="auto"/>
              <w:textAlignment w:val="center"/>
              <w:rPr>
                <w:rFonts w:ascii="Calibri" w:eastAsia="Times New Roman" w:hAnsi="Calibri"/>
                <w:b w:val="0"/>
                <w:color w:val="auto"/>
                <w:sz w:val="22"/>
                <w:lang w:eastAsia="en-ZA"/>
              </w:rPr>
            </w:pPr>
            <w:r>
              <w:rPr>
                <w:rFonts w:ascii="Calibri" w:eastAsia="Times New Roman" w:hAnsi="Calibri"/>
                <w:b w:val="0"/>
                <w:color w:val="auto"/>
                <w:sz w:val="22"/>
                <w:lang w:eastAsia="en-ZA"/>
              </w:rPr>
              <w:t>R 450 000</w:t>
            </w:r>
          </w:p>
        </w:tc>
      </w:tr>
      <w:tr w:rsidR="00BF1616" w:rsidRPr="00235FDB" w:rsidTr="00D769ED">
        <w:tc>
          <w:tcPr>
            <w:tcW w:w="2297" w:type="dxa"/>
            <w:shd w:val="clear" w:color="auto" w:fill="auto"/>
          </w:tcPr>
          <w:p w:rsidR="00BF1616" w:rsidRPr="006D0862" w:rsidRDefault="006D0862" w:rsidP="00B3024B">
            <w:pPr>
              <w:pStyle w:val="NoSpacing"/>
              <w:spacing w:line="360" w:lineRule="auto"/>
              <w:jc w:val="both"/>
              <w:rPr>
                <w:rFonts w:ascii="Calibri" w:hAnsi="Calibri"/>
                <w:color w:val="000000"/>
                <w:kern w:val="24"/>
                <w:sz w:val="22"/>
                <w:szCs w:val="22"/>
              </w:rPr>
            </w:pPr>
            <w:r w:rsidRPr="006D0862">
              <w:rPr>
                <w:rFonts w:ascii="Calibri" w:hAnsi="Calibri"/>
                <w:color w:val="000000"/>
                <w:kern w:val="24"/>
                <w:sz w:val="22"/>
                <w:szCs w:val="22"/>
              </w:rPr>
              <w:t>Wellaway farm</w:t>
            </w:r>
          </w:p>
        </w:tc>
        <w:tc>
          <w:tcPr>
            <w:tcW w:w="3969" w:type="dxa"/>
            <w:shd w:val="clear" w:color="auto" w:fill="auto"/>
          </w:tcPr>
          <w:p w:rsidR="00BF1616" w:rsidRPr="006D0862" w:rsidRDefault="006D0862" w:rsidP="00B3024B">
            <w:pPr>
              <w:spacing w:line="360" w:lineRule="auto"/>
              <w:jc w:val="both"/>
              <w:textAlignment w:val="center"/>
              <w:rPr>
                <w:rFonts w:ascii="Calibri" w:eastAsia="Times New Roman" w:hAnsi="Calibri" w:cs="Calibri"/>
                <w:b w:val="0"/>
                <w:color w:val="auto"/>
                <w:sz w:val="22"/>
                <w:lang w:eastAsia="en-ZA"/>
              </w:rPr>
            </w:pPr>
            <w:r w:rsidRPr="006D0862">
              <w:rPr>
                <w:rFonts w:ascii="Calibri" w:eastAsia="Times New Roman" w:hAnsi="Calibri" w:cs="Calibri"/>
                <w:b w:val="0"/>
                <w:color w:val="auto"/>
                <w:sz w:val="22"/>
                <w:lang w:eastAsia="en-ZA"/>
              </w:rPr>
              <w:t>Supply and delivery of boundary and arable lands fence (9km)</w:t>
            </w:r>
          </w:p>
        </w:tc>
        <w:tc>
          <w:tcPr>
            <w:tcW w:w="1276" w:type="dxa"/>
            <w:shd w:val="clear" w:color="auto" w:fill="auto"/>
          </w:tcPr>
          <w:p w:rsidR="00BF1616" w:rsidRPr="006D0862" w:rsidRDefault="006D0862" w:rsidP="00B3024B">
            <w:pPr>
              <w:pStyle w:val="NoSpacing"/>
              <w:spacing w:line="360" w:lineRule="auto"/>
              <w:jc w:val="both"/>
              <w:rPr>
                <w:rFonts w:ascii="Calibri" w:hAnsi="Calibri" w:cs="Arial"/>
                <w:bCs/>
                <w:color w:val="000000"/>
                <w:kern w:val="24"/>
                <w:sz w:val="22"/>
                <w:szCs w:val="22"/>
              </w:rPr>
            </w:pPr>
            <w:r w:rsidRPr="006D0862">
              <w:rPr>
                <w:rFonts w:ascii="Calibri" w:hAnsi="Calibri" w:cs="Arial"/>
                <w:bCs/>
                <w:color w:val="000000"/>
                <w:kern w:val="24"/>
                <w:sz w:val="22"/>
                <w:szCs w:val="22"/>
              </w:rPr>
              <w:t>Maclear</w:t>
            </w:r>
          </w:p>
        </w:tc>
        <w:tc>
          <w:tcPr>
            <w:tcW w:w="1559" w:type="dxa"/>
            <w:shd w:val="clear" w:color="auto" w:fill="auto"/>
          </w:tcPr>
          <w:p w:rsidR="00BF1616" w:rsidRPr="00D769ED" w:rsidRDefault="006D0862" w:rsidP="00B3024B">
            <w:pPr>
              <w:pStyle w:val="NoSpacing"/>
              <w:spacing w:line="360" w:lineRule="auto"/>
              <w:jc w:val="both"/>
              <w:rPr>
                <w:rFonts w:ascii="Calibri" w:hAnsi="Calibri" w:cs="Arial"/>
                <w:bCs/>
                <w:kern w:val="24"/>
                <w:sz w:val="22"/>
                <w:szCs w:val="22"/>
              </w:rPr>
            </w:pPr>
            <w:r w:rsidRPr="00D769ED">
              <w:rPr>
                <w:rFonts w:ascii="Calibri" w:hAnsi="Calibri" w:cs="Arial"/>
                <w:bCs/>
                <w:kern w:val="24"/>
                <w:sz w:val="22"/>
                <w:szCs w:val="22"/>
              </w:rPr>
              <w:t>Beef</w:t>
            </w:r>
          </w:p>
        </w:tc>
        <w:tc>
          <w:tcPr>
            <w:tcW w:w="1559" w:type="dxa"/>
            <w:shd w:val="clear" w:color="auto" w:fill="auto"/>
          </w:tcPr>
          <w:p w:rsidR="00BF1616" w:rsidRPr="00D769ED" w:rsidRDefault="00D769ED" w:rsidP="00B3024B">
            <w:pPr>
              <w:spacing w:line="360" w:lineRule="auto"/>
              <w:textAlignment w:val="center"/>
              <w:rPr>
                <w:rFonts w:ascii="Calibri" w:eastAsia="Times New Roman" w:hAnsi="Calibri"/>
                <w:b w:val="0"/>
                <w:color w:val="auto"/>
                <w:sz w:val="22"/>
                <w:lang w:eastAsia="en-ZA"/>
              </w:rPr>
            </w:pPr>
            <w:r>
              <w:rPr>
                <w:rFonts w:ascii="Calibri" w:eastAsia="Times New Roman" w:hAnsi="Calibri"/>
                <w:b w:val="0"/>
                <w:color w:val="auto"/>
                <w:sz w:val="22"/>
                <w:lang w:eastAsia="en-ZA"/>
              </w:rPr>
              <w:t>R 450 000</w:t>
            </w:r>
          </w:p>
        </w:tc>
      </w:tr>
      <w:tr w:rsidR="00BF1616" w:rsidRPr="00235FDB" w:rsidTr="00D769ED">
        <w:tc>
          <w:tcPr>
            <w:tcW w:w="2297" w:type="dxa"/>
            <w:shd w:val="clear" w:color="auto" w:fill="auto"/>
          </w:tcPr>
          <w:p w:rsidR="00BF1616" w:rsidRPr="006D0862" w:rsidRDefault="006D0862" w:rsidP="00B3024B">
            <w:pPr>
              <w:pStyle w:val="NoSpacing"/>
              <w:spacing w:line="360" w:lineRule="auto"/>
              <w:jc w:val="both"/>
              <w:rPr>
                <w:rFonts w:ascii="Calibri" w:hAnsi="Calibri"/>
                <w:color w:val="000000"/>
                <w:kern w:val="24"/>
                <w:sz w:val="22"/>
                <w:szCs w:val="22"/>
              </w:rPr>
            </w:pPr>
            <w:r w:rsidRPr="006D0862">
              <w:rPr>
                <w:rFonts w:ascii="Calibri" w:hAnsi="Calibri"/>
                <w:color w:val="000000"/>
                <w:kern w:val="24"/>
                <w:sz w:val="22"/>
                <w:szCs w:val="22"/>
              </w:rPr>
              <w:t>Sambudla farm</w:t>
            </w:r>
          </w:p>
        </w:tc>
        <w:tc>
          <w:tcPr>
            <w:tcW w:w="3969" w:type="dxa"/>
            <w:shd w:val="clear" w:color="auto" w:fill="auto"/>
          </w:tcPr>
          <w:p w:rsidR="00BF1616" w:rsidRPr="006D0862" w:rsidRDefault="006D0862" w:rsidP="00B3024B">
            <w:pPr>
              <w:spacing w:line="360" w:lineRule="auto"/>
              <w:jc w:val="both"/>
              <w:textAlignment w:val="center"/>
              <w:rPr>
                <w:rFonts w:ascii="Calibri" w:eastAsia="Times New Roman" w:hAnsi="Calibri" w:cs="Calibri"/>
                <w:b w:val="0"/>
                <w:color w:val="auto"/>
                <w:sz w:val="22"/>
                <w:lang w:eastAsia="en-ZA"/>
              </w:rPr>
            </w:pPr>
            <w:r w:rsidRPr="006D0862">
              <w:rPr>
                <w:rFonts w:ascii="Calibri" w:eastAsia="Times New Roman" w:hAnsi="Calibri" w:cs="Calibri"/>
                <w:b w:val="0"/>
                <w:color w:val="auto"/>
                <w:sz w:val="22"/>
                <w:lang w:eastAsia="en-ZA"/>
              </w:rPr>
              <w:t>Supply and delivery of boundary and arable lands fence (14km)</w:t>
            </w:r>
          </w:p>
        </w:tc>
        <w:tc>
          <w:tcPr>
            <w:tcW w:w="1276" w:type="dxa"/>
            <w:shd w:val="clear" w:color="auto" w:fill="auto"/>
          </w:tcPr>
          <w:p w:rsidR="00BF1616" w:rsidRPr="006D0862" w:rsidRDefault="006D0862" w:rsidP="00B3024B">
            <w:pPr>
              <w:pStyle w:val="NoSpacing"/>
              <w:spacing w:line="360" w:lineRule="auto"/>
              <w:jc w:val="both"/>
              <w:rPr>
                <w:rFonts w:ascii="Calibri" w:hAnsi="Calibri" w:cs="Arial"/>
                <w:bCs/>
                <w:color w:val="000000"/>
                <w:kern w:val="24"/>
                <w:sz w:val="22"/>
                <w:szCs w:val="22"/>
              </w:rPr>
            </w:pPr>
            <w:r w:rsidRPr="006D0862">
              <w:rPr>
                <w:rFonts w:ascii="Calibri" w:hAnsi="Calibri" w:cs="Arial"/>
                <w:bCs/>
                <w:color w:val="000000"/>
                <w:kern w:val="24"/>
                <w:sz w:val="22"/>
                <w:szCs w:val="22"/>
              </w:rPr>
              <w:t>Ugie</w:t>
            </w:r>
          </w:p>
        </w:tc>
        <w:tc>
          <w:tcPr>
            <w:tcW w:w="1559" w:type="dxa"/>
            <w:shd w:val="clear" w:color="auto" w:fill="auto"/>
          </w:tcPr>
          <w:p w:rsidR="00BF1616" w:rsidRPr="00D769ED" w:rsidRDefault="006D0862" w:rsidP="00B3024B">
            <w:pPr>
              <w:pStyle w:val="NoSpacing"/>
              <w:spacing w:line="360" w:lineRule="auto"/>
              <w:jc w:val="both"/>
              <w:rPr>
                <w:rFonts w:ascii="Calibri" w:hAnsi="Calibri" w:cs="Arial"/>
                <w:bCs/>
                <w:kern w:val="24"/>
                <w:sz w:val="22"/>
                <w:szCs w:val="22"/>
              </w:rPr>
            </w:pPr>
            <w:r w:rsidRPr="00D769ED">
              <w:rPr>
                <w:rFonts w:ascii="Calibri" w:hAnsi="Calibri" w:cs="Arial"/>
                <w:bCs/>
                <w:kern w:val="24"/>
                <w:sz w:val="22"/>
                <w:szCs w:val="22"/>
              </w:rPr>
              <w:t>Beef and Grain</w:t>
            </w:r>
          </w:p>
        </w:tc>
        <w:tc>
          <w:tcPr>
            <w:tcW w:w="1559" w:type="dxa"/>
            <w:shd w:val="clear" w:color="auto" w:fill="auto"/>
          </w:tcPr>
          <w:p w:rsidR="00BF1616" w:rsidRPr="00D769ED" w:rsidRDefault="00D769ED" w:rsidP="00B3024B">
            <w:pPr>
              <w:spacing w:line="360" w:lineRule="auto"/>
              <w:textAlignment w:val="center"/>
              <w:rPr>
                <w:rFonts w:ascii="Calibri" w:eastAsia="Times New Roman" w:hAnsi="Calibri"/>
                <w:b w:val="0"/>
                <w:bCs/>
                <w:color w:val="auto"/>
                <w:kern w:val="24"/>
                <w:sz w:val="22"/>
                <w:lang w:eastAsia="en-ZA"/>
              </w:rPr>
            </w:pPr>
            <w:r>
              <w:rPr>
                <w:rFonts w:ascii="Calibri" w:eastAsia="Times New Roman" w:hAnsi="Calibri"/>
                <w:b w:val="0"/>
                <w:bCs/>
                <w:color w:val="auto"/>
                <w:kern w:val="24"/>
                <w:sz w:val="22"/>
                <w:lang w:eastAsia="en-ZA"/>
              </w:rPr>
              <w:t>R 630 000</w:t>
            </w:r>
          </w:p>
        </w:tc>
      </w:tr>
      <w:tr w:rsidR="00BF1616" w:rsidRPr="00235FDB" w:rsidTr="00D769ED">
        <w:tc>
          <w:tcPr>
            <w:tcW w:w="2297" w:type="dxa"/>
            <w:shd w:val="clear" w:color="auto" w:fill="auto"/>
          </w:tcPr>
          <w:p w:rsidR="00BF1616" w:rsidRPr="006D0862" w:rsidRDefault="006D0862" w:rsidP="00B3024B">
            <w:pPr>
              <w:pStyle w:val="NoSpacing"/>
              <w:spacing w:line="360" w:lineRule="auto"/>
              <w:jc w:val="both"/>
              <w:rPr>
                <w:rFonts w:ascii="Calibri" w:hAnsi="Calibri"/>
                <w:color w:val="000000"/>
                <w:kern w:val="24"/>
                <w:sz w:val="22"/>
                <w:szCs w:val="22"/>
              </w:rPr>
            </w:pPr>
            <w:r w:rsidRPr="006D0862">
              <w:rPr>
                <w:rFonts w:ascii="Calibri" w:hAnsi="Calibri"/>
                <w:color w:val="000000"/>
                <w:kern w:val="24"/>
                <w:sz w:val="22"/>
                <w:szCs w:val="22"/>
              </w:rPr>
              <w:t>Sambudla farm</w:t>
            </w:r>
          </w:p>
        </w:tc>
        <w:tc>
          <w:tcPr>
            <w:tcW w:w="3969" w:type="dxa"/>
            <w:shd w:val="clear" w:color="auto" w:fill="auto"/>
          </w:tcPr>
          <w:p w:rsidR="00BF1616" w:rsidRPr="006D0862" w:rsidRDefault="006D0862" w:rsidP="00B3024B">
            <w:pPr>
              <w:spacing w:line="360" w:lineRule="auto"/>
              <w:jc w:val="both"/>
              <w:textAlignment w:val="center"/>
              <w:rPr>
                <w:rFonts w:ascii="Calibri" w:eastAsia="Times New Roman" w:hAnsi="Calibri" w:cs="Calibri"/>
                <w:b w:val="0"/>
                <w:color w:val="auto"/>
                <w:sz w:val="22"/>
                <w:lang w:eastAsia="en-ZA"/>
              </w:rPr>
            </w:pPr>
            <w:r w:rsidRPr="006D0862">
              <w:rPr>
                <w:rFonts w:ascii="Calibri" w:eastAsia="Times New Roman" w:hAnsi="Calibri" w:cs="Calibri"/>
                <w:b w:val="0"/>
                <w:color w:val="auto"/>
                <w:sz w:val="22"/>
                <w:lang w:eastAsia="en-ZA"/>
              </w:rPr>
              <w:t>Renovation of multipurpose shed</w:t>
            </w:r>
          </w:p>
        </w:tc>
        <w:tc>
          <w:tcPr>
            <w:tcW w:w="1276" w:type="dxa"/>
            <w:shd w:val="clear" w:color="auto" w:fill="auto"/>
          </w:tcPr>
          <w:p w:rsidR="00BF1616" w:rsidRPr="006D0862" w:rsidRDefault="006D0862" w:rsidP="00B3024B">
            <w:pPr>
              <w:pStyle w:val="NoSpacing"/>
              <w:spacing w:line="360" w:lineRule="auto"/>
              <w:jc w:val="both"/>
              <w:rPr>
                <w:rFonts w:ascii="Calibri" w:hAnsi="Calibri" w:cs="Arial"/>
                <w:bCs/>
                <w:color w:val="000000"/>
                <w:kern w:val="24"/>
                <w:sz w:val="22"/>
                <w:szCs w:val="22"/>
              </w:rPr>
            </w:pPr>
            <w:r w:rsidRPr="006D0862">
              <w:rPr>
                <w:rFonts w:ascii="Calibri" w:hAnsi="Calibri" w:cs="Arial"/>
                <w:bCs/>
                <w:color w:val="000000"/>
                <w:kern w:val="24"/>
                <w:sz w:val="22"/>
                <w:szCs w:val="22"/>
              </w:rPr>
              <w:t>Ugie</w:t>
            </w:r>
          </w:p>
        </w:tc>
        <w:tc>
          <w:tcPr>
            <w:tcW w:w="1559" w:type="dxa"/>
            <w:shd w:val="clear" w:color="auto" w:fill="auto"/>
          </w:tcPr>
          <w:p w:rsidR="00BF1616" w:rsidRPr="00D769ED" w:rsidRDefault="006D0862" w:rsidP="00B3024B">
            <w:pPr>
              <w:pStyle w:val="NoSpacing"/>
              <w:spacing w:line="360" w:lineRule="auto"/>
              <w:jc w:val="both"/>
              <w:rPr>
                <w:rFonts w:ascii="Calibri" w:hAnsi="Calibri" w:cs="Arial"/>
                <w:bCs/>
                <w:kern w:val="24"/>
                <w:sz w:val="22"/>
                <w:szCs w:val="22"/>
              </w:rPr>
            </w:pPr>
            <w:r w:rsidRPr="00D769ED">
              <w:rPr>
                <w:rFonts w:ascii="Calibri" w:hAnsi="Calibri" w:cs="Arial"/>
                <w:bCs/>
                <w:kern w:val="24"/>
                <w:sz w:val="22"/>
                <w:szCs w:val="22"/>
              </w:rPr>
              <w:t>Beef and Grain</w:t>
            </w:r>
          </w:p>
        </w:tc>
        <w:tc>
          <w:tcPr>
            <w:tcW w:w="1559" w:type="dxa"/>
            <w:shd w:val="clear" w:color="auto" w:fill="auto"/>
          </w:tcPr>
          <w:p w:rsidR="00BF1616" w:rsidRPr="00D769ED" w:rsidRDefault="00D769ED" w:rsidP="00B3024B">
            <w:pPr>
              <w:spacing w:line="360" w:lineRule="auto"/>
              <w:textAlignment w:val="center"/>
              <w:rPr>
                <w:rFonts w:ascii="Calibri" w:eastAsia="Times New Roman" w:hAnsi="Calibri"/>
                <w:b w:val="0"/>
                <w:bCs/>
                <w:color w:val="auto"/>
                <w:kern w:val="24"/>
                <w:sz w:val="22"/>
                <w:lang w:eastAsia="en-ZA"/>
              </w:rPr>
            </w:pPr>
            <w:r>
              <w:rPr>
                <w:rFonts w:ascii="Calibri" w:eastAsia="Times New Roman" w:hAnsi="Calibri"/>
                <w:b w:val="0"/>
                <w:bCs/>
                <w:color w:val="auto"/>
                <w:kern w:val="24"/>
                <w:sz w:val="22"/>
                <w:lang w:eastAsia="en-ZA"/>
              </w:rPr>
              <w:t>R 450 000</w:t>
            </w:r>
          </w:p>
        </w:tc>
      </w:tr>
      <w:tr w:rsidR="00BF1616" w:rsidRPr="00235FDB" w:rsidTr="00D769ED">
        <w:tc>
          <w:tcPr>
            <w:tcW w:w="2297" w:type="dxa"/>
            <w:shd w:val="clear" w:color="auto" w:fill="auto"/>
          </w:tcPr>
          <w:p w:rsidR="00BF1616" w:rsidRPr="006D0862" w:rsidRDefault="006D0862" w:rsidP="00B3024B">
            <w:pPr>
              <w:pStyle w:val="NoSpacing"/>
              <w:spacing w:line="360" w:lineRule="auto"/>
              <w:jc w:val="both"/>
              <w:rPr>
                <w:rFonts w:ascii="Calibri" w:hAnsi="Calibri"/>
                <w:color w:val="000000"/>
                <w:kern w:val="24"/>
                <w:sz w:val="22"/>
                <w:szCs w:val="22"/>
              </w:rPr>
            </w:pPr>
            <w:r w:rsidRPr="006D0862">
              <w:rPr>
                <w:rFonts w:ascii="Calibri" w:hAnsi="Calibri"/>
                <w:color w:val="000000"/>
                <w:kern w:val="24"/>
                <w:sz w:val="22"/>
                <w:szCs w:val="22"/>
              </w:rPr>
              <w:t>Hillside farm</w:t>
            </w:r>
          </w:p>
        </w:tc>
        <w:tc>
          <w:tcPr>
            <w:tcW w:w="3969" w:type="dxa"/>
            <w:shd w:val="clear" w:color="auto" w:fill="auto"/>
          </w:tcPr>
          <w:p w:rsidR="00BF1616" w:rsidRPr="006D0862" w:rsidRDefault="006D0862" w:rsidP="00B3024B">
            <w:pPr>
              <w:spacing w:line="360" w:lineRule="auto"/>
              <w:jc w:val="both"/>
              <w:textAlignment w:val="center"/>
              <w:rPr>
                <w:rFonts w:ascii="Calibri" w:eastAsia="Times New Roman" w:hAnsi="Calibri" w:cs="Calibri"/>
                <w:b w:val="0"/>
                <w:color w:val="auto"/>
                <w:sz w:val="22"/>
                <w:lang w:eastAsia="en-ZA"/>
              </w:rPr>
            </w:pPr>
            <w:r w:rsidRPr="006D0862">
              <w:rPr>
                <w:rFonts w:ascii="Calibri" w:eastAsia="Times New Roman" w:hAnsi="Calibri" w:cs="Calibri"/>
                <w:b w:val="0"/>
                <w:color w:val="auto"/>
                <w:sz w:val="22"/>
                <w:lang w:eastAsia="en-ZA"/>
              </w:rPr>
              <w:t>Supply and delivery of boundary and arable lands fence (23km)</w:t>
            </w:r>
          </w:p>
        </w:tc>
        <w:tc>
          <w:tcPr>
            <w:tcW w:w="1276" w:type="dxa"/>
            <w:shd w:val="clear" w:color="auto" w:fill="auto"/>
          </w:tcPr>
          <w:p w:rsidR="00BF1616" w:rsidRPr="006D0862" w:rsidRDefault="006D0862" w:rsidP="00B3024B">
            <w:pPr>
              <w:pStyle w:val="NoSpacing"/>
              <w:spacing w:line="360" w:lineRule="auto"/>
              <w:jc w:val="both"/>
              <w:rPr>
                <w:rFonts w:ascii="Calibri" w:hAnsi="Calibri" w:cs="Arial"/>
                <w:bCs/>
                <w:color w:val="000000"/>
                <w:kern w:val="24"/>
                <w:sz w:val="22"/>
                <w:szCs w:val="22"/>
              </w:rPr>
            </w:pPr>
            <w:r w:rsidRPr="006D0862">
              <w:rPr>
                <w:rFonts w:ascii="Calibri" w:hAnsi="Calibri" w:cs="Arial"/>
                <w:bCs/>
                <w:color w:val="000000"/>
                <w:kern w:val="24"/>
                <w:sz w:val="22"/>
                <w:szCs w:val="22"/>
              </w:rPr>
              <w:t>Maclear</w:t>
            </w:r>
          </w:p>
        </w:tc>
        <w:tc>
          <w:tcPr>
            <w:tcW w:w="1559" w:type="dxa"/>
            <w:shd w:val="clear" w:color="auto" w:fill="auto"/>
          </w:tcPr>
          <w:p w:rsidR="00BF1616" w:rsidRPr="00D769ED" w:rsidRDefault="006D0862" w:rsidP="00B3024B">
            <w:pPr>
              <w:pStyle w:val="NoSpacing"/>
              <w:spacing w:line="360" w:lineRule="auto"/>
              <w:jc w:val="both"/>
              <w:rPr>
                <w:rFonts w:ascii="Calibri" w:hAnsi="Calibri" w:cs="Arial"/>
                <w:bCs/>
                <w:kern w:val="24"/>
                <w:sz w:val="22"/>
                <w:szCs w:val="22"/>
              </w:rPr>
            </w:pPr>
            <w:r w:rsidRPr="00D769ED">
              <w:rPr>
                <w:rFonts w:ascii="Calibri" w:hAnsi="Calibri" w:cs="Arial"/>
                <w:bCs/>
                <w:kern w:val="24"/>
                <w:sz w:val="22"/>
                <w:szCs w:val="22"/>
              </w:rPr>
              <w:t>Beef and Grain</w:t>
            </w:r>
          </w:p>
        </w:tc>
        <w:tc>
          <w:tcPr>
            <w:tcW w:w="1559" w:type="dxa"/>
            <w:shd w:val="clear" w:color="auto" w:fill="auto"/>
          </w:tcPr>
          <w:p w:rsidR="00BF1616" w:rsidRPr="00D769ED" w:rsidRDefault="00D769ED" w:rsidP="00B3024B">
            <w:pPr>
              <w:spacing w:line="360" w:lineRule="auto"/>
              <w:textAlignment w:val="center"/>
              <w:rPr>
                <w:rFonts w:ascii="Calibri" w:eastAsia="Times New Roman" w:hAnsi="Calibri"/>
                <w:b w:val="0"/>
                <w:bCs/>
                <w:color w:val="auto"/>
                <w:kern w:val="24"/>
                <w:sz w:val="22"/>
                <w:lang w:eastAsia="en-ZA"/>
              </w:rPr>
            </w:pPr>
            <w:r>
              <w:rPr>
                <w:rFonts w:ascii="Calibri" w:eastAsia="Times New Roman" w:hAnsi="Calibri"/>
                <w:b w:val="0"/>
                <w:bCs/>
                <w:color w:val="auto"/>
                <w:kern w:val="24"/>
                <w:sz w:val="22"/>
                <w:lang w:eastAsia="en-ZA"/>
              </w:rPr>
              <w:t>R 1 000 000</w:t>
            </w:r>
          </w:p>
        </w:tc>
      </w:tr>
      <w:tr w:rsidR="00BF1616" w:rsidRPr="00235FDB" w:rsidTr="00D769ED">
        <w:tc>
          <w:tcPr>
            <w:tcW w:w="2297" w:type="dxa"/>
            <w:shd w:val="clear" w:color="auto" w:fill="auto"/>
          </w:tcPr>
          <w:p w:rsidR="00BF1616" w:rsidRPr="006D0862" w:rsidRDefault="006D0862" w:rsidP="00B3024B">
            <w:pPr>
              <w:pStyle w:val="NoSpacing"/>
              <w:spacing w:line="360" w:lineRule="auto"/>
              <w:jc w:val="both"/>
              <w:rPr>
                <w:rFonts w:ascii="Calibri" w:hAnsi="Calibri"/>
                <w:color w:val="000000"/>
                <w:kern w:val="24"/>
                <w:sz w:val="22"/>
                <w:szCs w:val="22"/>
              </w:rPr>
            </w:pPr>
            <w:r w:rsidRPr="006D0862">
              <w:rPr>
                <w:rFonts w:ascii="Calibri" w:hAnsi="Calibri"/>
                <w:color w:val="000000"/>
                <w:kern w:val="24"/>
                <w:sz w:val="22"/>
                <w:szCs w:val="22"/>
              </w:rPr>
              <w:lastRenderedPageBreak/>
              <w:t>Pirintsu</w:t>
            </w:r>
          </w:p>
        </w:tc>
        <w:tc>
          <w:tcPr>
            <w:tcW w:w="3969" w:type="dxa"/>
            <w:shd w:val="clear" w:color="auto" w:fill="auto"/>
          </w:tcPr>
          <w:p w:rsidR="00BF1616" w:rsidRPr="006D0862" w:rsidRDefault="006D0862" w:rsidP="00B3024B">
            <w:pPr>
              <w:spacing w:line="360" w:lineRule="auto"/>
              <w:jc w:val="both"/>
              <w:textAlignment w:val="center"/>
              <w:rPr>
                <w:rFonts w:ascii="Calibri" w:eastAsia="Times New Roman" w:hAnsi="Calibri" w:cs="Calibri"/>
                <w:b w:val="0"/>
                <w:color w:val="auto"/>
                <w:sz w:val="22"/>
                <w:lang w:eastAsia="en-ZA"/>
              </w:rPr>
            </w:pPr>
            <w:r w:rsidRPr="006D0862">
              <w:rPr>
                <w:rFonts w:ascii="Calibri" w:eastAsia="Times New Roman" w:hAnsi="Calibri" w:cs="Calibri"/>
                <w:b w:val="0"/>
                <w:color w:val="auto"/>
                <w:sz w:val="22"/>
                <w:lang w:eastAsia="en-ZA"/>
              </w:rPr>
              <w:t>Multipurpose shearing shed with equipment</w:t>
            </w:r>
          </w:p>
        </w:tc>
        <w:tc>
          <w:tcPr>
            <w:tcW w:w="1276" w:type="dxa"/>
            <w:shd w:val="clear" w:color="auto" w:fill="auto"/>
          </w:tcPr>
          <w:p w:rsidR="00BF1616" w:rsidRPr="006D0862" w:rsidRDefault="006D0862" w:rsidP="00B3024B">
            <w:pPr>
              <w:pStyle w:val="NoSpacing"/>
              <w:spacing w:line="360" w:lineRule="auto"/>
              <w:jc w:val="both"/>
              <w:rPr>
                <w:rFonts w:ascii="Calibri" w:hAnsi="Calibri" w:cs="Arial"/>
                <w:bCs/>
                <w:color w:val="000000"/>
                <w:kern w:val="24"/>
                <w:sz w:val="22"/>
                <w:szCs w:val="22"/>
              </w:rPr>
            </w:pPr>
            <w:r w:rsidRPr="006D0862">
              <w:rPr>
                <w:rFonts w:ascii="Calibri" w:hAnsi="Calibri" w:cs="Arial"/>
                <w:bCs/>
                <w:color w:val="000000"/>
                <w:kern w:val="24"/>
                <w:sz w:val="22"/>
                <w:szCs w:val="22"/>
              </w:rPr>
              <w:t>Mt Fletcher</w:t>
            </w:r>
          </w:p>
        </w:tc>
        <w:tc>
          <w:tcPr>
            <w:tcW w:w="1559" w:type="dxa"/>
            <w:shd w:val="clear" w:color="auto" w:fill="auto"/>
          </w:tcPr>
          <w:p w:rsidR="00BF1616" w:rsidRPr="00D769ED" w:rsidRDefault="006D0862" w:rsidP="00B3024B">
            <w:pPr>
              <w:pStyle w:val="NoSpacing"/>
              <w:spacing w:line="360" w:lineRule="auto"/>
              <w:jc w:val="both"/>
              <w:rPr>
                <w:rFonts w:ascii="Calibri" w:hAnsi="Calibri" w:cs="Arial"/>
                <w:bCs/>
                <w:kern w:val="24"/>
                <w:sz w:val="22"/>
                <w:szCs w:val="22"/>
              </w:rPr>
            </w:pPr>
            <w:r w:rsidRPr="00D769ED">
              <w:rPr>
                <w:rFonts w:ascii="Calibri" w:hAnsi="Calibri" w:cs="Arial"/>
                <w:bCs/>
                <w:kern w:val="24"/>
                <w:sz w:val="22"/>
                <w:szCs w:val="22"/>
              </w:rPr>
              <w:t>Wool</w:t>
            </w:r>
          </w:p>
        </w:tc>
        <w:tc>
          <w:tcPr>
            <w:tcW w:w="1559" w:type="dxa"/>
            <w:shd w:val="clear" w:color="auto" w:fill="auto"/>
          </w:tcPr>
          <w:p w:rsidR="00BF1616" w:rsidRPr="00D769ED" w:rsidRDefault="00D769ED" w:rsidP="00B3024B">
            <w:pPr>
              <w:spacing w:line="360" w:lineRule="auto"/>
              <w:textAlignment w:val="center"/>
              <w:rPr>
                <w:rFonts w:ascii="Calibri" w:eastAsia="Times New Roman" w:hAnsi="Calibri"/>
                <w:b w:val="0"/>
                <w:bCs/>
                <w:color w:val="auto"/>
                <w:kern w:val="24"/>
                <w:sz w:val="22"/>
                <w:lang w:eastAsia="en-ZA"/>
              </w:rPr>
            </w:pPr>
            <w:r>
              <w:rPr>
                <w:rFonts w:ascii="Calibri" w:eastAsia="Times New Roman" w:hAnsi="Calibri"/>
                <w:b w:val="0"/>
                <w:bCs/>
                <w:color w:val="auto"/>
                <w:kern w:val="24"/>
                <w:sz w:val="22"/>
                <w:lang w:eastAsia="en-ZA"/>
              </w:rPr>
              <w:t>R 1 100 000</w:t>
            </w:r>
          </w:p>
        </w:tc>
      </w:tr>
      <w:tr w:rsidR="00BF1616" w:rsidRPr="00235FDB" w:rsidTr="00D769ED">
        <w:tc>
          <w:tcPr>
            <w:tcW w:w="2297" w:type="dxa"/>
            <w:shd w:val="clear" w:color="auto" w:fill="auto"/>
          </w:tcPr>
          <w:p w:rsidR="00BF1616" w:rsidRPr="006D0862" w:rsidRDefault="006D0862" w:rsidP="00B3024B">
            <w:pPr>
              <w:pStyle w:val="NoSpacing"/>
              <w:spacing w:line="360" w:lineRule="auto"/>
              <w:jc w:val="both"/>
              <w:rPr>
                <w:rFonts w:ascii="Calibri" w:hAnsi="Calibri"/>
                <w:color w:val="000000"/>
                <w:kern w:val="24"/>
                <w:sz w:val="22"/>
                <w:szCs w:val="22"/>
              </w:rPr>
            </w:pPr>
            <w:r w:rsidRPr="006D0862">
              <w:rPr>
                <w:rFonts w:ascii="Calibri" w:hAnsi="Calibri"/>
                <w:color w:val="000000"/>
                <w:kern w:val="24"/>
                <w:sz w:val="22"/>
                <w:szCs w:val="22"/>
              </w:rPr>
              <w:t>Magwaca</w:t>
            </w:r>
          </w:p>
        </w:tc>
        <w:tc>
          <w:tcPr>
            <w:tcW w:w="3969" w:type="dxa"/>
            <w:shd w:val="clear" w:color="auto" w:fill="auto"/>
          </w:tcPr>
          <w:p w:rsidR="00BF1616" w:rsidRPr="006D0862" w:rsidRDefault="006D0862" w:rsidP="00B3024B">
            <w:pPr>
              <w:spacing w:line="360" w:lineRule="auto"/>
              <w:jc w:val="both"/>
              <w:textAlignment w:val="center"/>
              <w:rPr>
                <w:rFonts w:ascii="Calibri" w:eastAsia="Times New Roman" w:hAnsi="Calibri" w:cs="Calibri"/>
                <w:b w:val="0"/>
                <w:color w:val="auto"/>
                <w:sz w:val="22"/>
                <w:lang w:eastAsia="en-ZA"/>
              </w:rPr>
            </w:pPr>
            <w:r w:rsidRPr="006D0862">
              <w:rPr>
                <w:rFonts w:ascii="Calibri" w:eastAsia="Times New Roman" w:hAnsi="Calibri" w:cs="Calibri"/>
                <w:b w:val="0"/>
                <w:color w:val="auto"/>
                <w:sz w:val="22"/>
                <w:lang w:eastAsia="en-ZA"/>
              </w:rPr>
              <w:t>Supply and delivery of boundary and arable lands fence (5,516km)</w:t>
            </w:r>
          </w:p>
        </w:tc>
        <w:tc>
          <w:tcPr>
            <w:tcW w:w="1276" w:type="dxa"/>
            <w:shd w:val="clear" w:color="auto" w:fill="auto"/>
          </w:tcPr>
          <w:p w:rsidR="00BF1616" w:rsidRPr="006D0862" w:rsidRDefault="006D0862" w:rsidP="00B3024B">
            <w:pPr>
              <w:pStyle w:val="NoSpacing"/>
              <w:spacing w:line="360" w:lineRule="auto"/>
              <w:jc w:val="both"/>
              <w:rPr>
                <w:rFonts w:ascii="Calibri" w:hAnsi="Calibri" w:cs="Arial"/>
                <w:bCs/>
                <w:color w:val="000000"/>
                <w:kern w:val="24"/>
                <w:sz w:val="22"/>
                <w:szCs w:val="22"/>
              </w:rPr>
            </w:pPr>
            <w:r w:rsidRPr="006D0862">
              <w:rPr>
                <w:rFonts w:ascii="Calibri" w:hAnsi="Calibri" w:cs="Arial"/>
                <w:bCs/>
                <w:color w:val="000000"/>
                <w:kern w:val="24"/>
                <w:sz w:val="22"/>
                <w:szCs w:val="22"/>
              </w:rPr>
              <w:t>Maclear</w:t>
            </w:r>
          </w:p>
        </w:tc>
        <w:tc>
          <w:tcPr>
            <w:tcW w:w="1559" w:type="dxa"/>
            <w:shd w:val="clear" w:color="auto" w:fill="auto"/>
          </w:tcPr>
          <w:p w:rsidR="00BF1616" w:rsidRPr="00D769ED" w:rsidRDefault="006D0862" w:rsidP="00B3024B">
            <w:pPr>
              <w:pStyle w:val="NoSpacing"/>
              <w:spacing w:line="360" w:lineRule="auto"/>
              <w:jc w:val="both"/>
              <w:rPr>
                <w:rFonts w:ascii="Calibri" w:hAnsi="Calibri" w:cs="Arial"/>
                <w:bCs/>
                <w:kern w:val="24"/>
                <w:sz w:val="22"/>
                <w:szCs w:val="22"/>
              </w:rPr>
            </w:pPr>
            <w:r w:rsidRPr="00D769ED">
              <w:rPr>
                <w:rFonts w:ascii="Calibri" w:hAnsi="Calibri" w:cs="Arial"/>
                <w:bCs/>
                <w:kern w:val="24"/>
                <w:sz w:val="22"/>
                <w:szCs w:val="22"/>
              </w:rPr>
              <w:t>Grain</w:t>
            </w:r>
          </w:p>
        </w:tc>
        <w:tc>
          <w:tcPr>
            <w:tcW w:w="1559" w:type="dxa"/>
            <w:shd w:val="clear" w:color="auto" w:fill="auto"/>
          </w:tcPr>
          <w:p w:rsidR="00BF1616" w:rsidRPr="00D769ED" w:rsidRDefault="006D0862" w:rsidP="00B3024B">
            <w:pPr>
              <w:spacing w:line="360" w:lineRule="auto"/>
              <w:textAlignment w:val="center"/>
              <w:rPr>
                <w:rFonts w:ascii="Calibri" w:eastAsia="Times New Roman" w:hAnsi="Calibri"/>
                <w:b w:val="0"/>
                <w:bCs/>
                <w:color w:val="auto"/>
                <w:kern w:val="24"/>
                <w:sz w:val="22"/>
                <w:lang w:eastAsia="en-ZA"/>
              </w:rPr>
            </w:pPr>
            <w:r w:rsidRPr="00D769ED">
              <w:rPr>
                <w:rFonts w:ascii="Calibri" w:eastAsia="Times New Roman" w:hAnsi="Calibri"/>
                <w:b w:val="0"/>
                <w:bCs/>
                <w:color w:val="auto"/>
                <w:kern w:val="24"/>
                <w:sz w:val="22"/>
                <w:lang w:eastAsia="en-ZA"/>
              </w:rPr>
              <w:t>R 250 000-00</w:t>
            </w:r>
          </w:p>
        </w:tc>
      </w:tr>
      <w:tr w:rsidR="00BF1616" w:rsidRPr="00235FDB" w:rsidTr="00D769ED">
        <w:tc>
          <w:tcPr>
            <w:tcW w:w="2297" w:type="dxa"/>
            <w:shd w:val="clear" w:color="auto" w:fill="auto"/>
          </w:tcPr>
          <w:p w:rsidR="00BF1616" w:rsidRPr="006D0862" w:rsidRDefault="006D0862" w:rsidP="00B3024B">
            <w:pPr>
              <w:pStyle w:val="NoSpacing"/>
              <w:spacing w:line="360" w:lineRule="auto"/>
              <w:jc w:val="both"/>
              <w:rPr>
                <w:rFonts w:ascii="Calibri" w:hAnsi="Calibri"/>
                <w:color w:val="000000"/>
                <w:kern w:val="24"/>
                <w:sz w:val="22"/>
                <w:szCs w:val="22"/>
              </w:rPr>
            </w:pPr>
            <w:r w:rsidRPr="006D0862">
              <w:rPr>
                <w:rFonts w:ascii="Calibri" w:hAnsi="Calibri"/>
                <w:color w:val="000000"/>
                <w:kern w:val="24"/>
                <w:sz w:val="22"/>
                <w:szCs w:val="22"/>
              </w:rPr>
              <w:t>Ilungelo lethu (Ramatee)</w:t>
            </w:r>
          </w:p>
        </w:tc>
        <w:tc>
          <w:tcPr>
            <w:tcW w:w="3969" w:type="dxa"/>
            <w:shd w:val="clear" w:color="auto" w:fill="auto"/>
          </w:tcPr>
          <w:p w:rsidR="00BF1616" w:rsidRPr="006D0862" w:rsidRDefault="006D0862" w:rsidP="00B3024B">
            <w:pPr>
              <w:spacing w:line="360" w:lineRule="auto"/>
              <w:jc w:val="both"/>
              <w:textAlignment w:val="center"/>
              <w:rPr>
                <w:rFonts w:ascii="Calibri" w:eastAsia="Times New Roman" w:hAnsi="Calibri" w:cs="Calibri"/>
                <w:b w:val="0"/>
                <w:color w:val="auto"/>
                <w:sz w:val="22"/>
                <w:lang w:eastAsia="en-ZA"/>
              </w:rPr>
            </w:pPr>
            <w:r w:rsidRPr="006D0862">
              <w:rPr>
                <w:rFonts w:ascii="Calibri" w:eastAsia="Times New Roman" w:hAnsi="Calibri" w:cs="Calibri"/>
                <w:b w:val="0"/>
                <w:color w:val="auto"/>
                <w:sz w:val="22"/>
                <w:lang w:eastAsia="en-ZA"/>
              </w:rPr>
              <w:t>Multipurpose shearing shed with equipment</w:t>
            </w:r>
          </w:p>
        </w:tc>
        <w:tc>
          <w:tcPr>
            <w:tcW w:w="1276" w:type="dxa"/>
            <w:shd w:val="clear" w:color="auto" w:fill="auto"/>
          </w:tcPr>
          <w:p w:rsidR="00BF1616" w:rsidRPr="006D0862" w:rsidRDefault="006D0862" w:rsidP="00B3024B">
            <w:pPr>
              <w:pStyle w:val="NoSpacing"/>
              <w:spacing w:line="360" w:lineRule="auto"/>
              <w:jc w:val="both"/>
              <w:rPr>
                <w:rFonts w:ascii="Calibri" w:hAnsi="Calibri" w:cs="Arial"/>
                <w:bCs/>
                <w:color w:val="000000"/>
                <w:kern w:val="24"/>
                <w:sz w:val="22"/>
                <w:szCs w:val="22"/>
              </w:rPr>
            </w:pPr>
            <w:r w:rsidRPr="006D0862">
              <w:rPr>
                <w:rFonts w:ascii="Calibri" w:hAnsi="Calibri" w:cs="Arial"/>
                <w:bCs/>
                <w:color w:val="000000"/>
                <w:kern w:val="24"/>
                <w:sz w:val="22"/>
                <w:szCs w:val="22"/>
              </w:rPr>
              <w:t>Maclear</w:t>
            </w:r>
          </w:p>
        </w:tc>
        <w:tc>
          <w:tcPr>
            <w:tcW w:w="1559" w:type="dxa"/>
            <w:shd w:val="clear" w:color="auto" w:fill="auto"/>
          </w:tcPr>
          <w:p w:rsidR="00BF1616" w:rsidRPr="00D769ED" w:rsidRDefault="006D0862" w:rsidP="00B3024B">
            <w:pPr>
              <w:pStyle w:val="NoSpacing"/>
              <w:spacing w:line="360" w:lineRule="auto"/>
              <w:jc w:val="both"/>
              <w:rPr>
                <w:rFonts w:ascii="Calibri" w:hAnsi="Calibri" w:cs="Arial"/>
                <w:bCs/>
                <w:kern w:val="24"/>
                <w:sz w:val="22"/>
                <w:szCs w:val="22"/>
              </w:rPr>
            </w:pPr>
            <w:r w:rsidRPr="00D769ED">
              <w:rPr>
                <w:rFonts w:ascii="Calibri" w:hAnsi="Calibri" w:cs="Arial"/>
                <w:bCs/>
                <w:kern w:val="24"/>
                <w:sz w:val="22"/>
                <w:szCs w:val="22"/>
              </w:rPr>
              <w:t>Wool</w:t>
            </w:r>
          </w:p>
        </w:tc>
        <w:tc>
          <w:tcPr>
            <w:tcW w:w="1559" w:type="dxa"/>
            <w:shd w:val="clear" w:color="auto" w:fill="auto"/>
          </w:tcPr>
          <w:p w:rsidR="00BF1616" w:rsidRPr="00D769ED" w:rsidRDefault="00D769ED" w:rsidP="00B3024B">
            <w:pPr>
              <w:spacing w:line="360" w:lineRule="auto"/>
              <w:textAlignment w:val="center"/>
              <w:rPr>
                <w:rFonts w:ascii="Calibri" w:eastAsia="Times New Roman" w:hAnsi="Calibri"/>
                <w:b w:val="0"/>
                <w:bCs/>
                <w:color w:val="auto"/>
                <w:kern w:val="24"/>
                <w:sz w:val="22"/>
                <w:lang w:eastAsia="en-ZA"/>
              </w:rPr>
            </w:pPr>
            <w:r>
              <w:rPr>
                <w:rFonts w:ascii="Calibri" w:eastAsia="Times New Roman" w:hAnsi="Calibri"/>
                <w:b w:val="0"/>
                <w:bCs/>
                <w:color w:val="auto"/>
                <w:kern w:val="24"/>
                <w:sz w:val="22"/>
                <w:lang w:eastAsia="en-ZA"/>
              </w:rPr>
              <w:t>R 1 100 000</w:t>
            </w:r>
          </w:p>
        </w:tc>
      </w:tr>
      <w:tr w:rsidR="00D769ED" w:rsidRPr="00235FDB" w:rsidTr="00D769ED">
        <w:tc>
          <w:tcPr>
            <w:tcW w:w="2297" w:type="dxa"/>
            <w:shd w:val="clear" w:color="auto" w:fill="auto"/>
          </w:tcPr>
          <w:p w:rsidR="00D769ED" w:rsidRPr="006D0862" w:rsidRDefault="00D769ED" w:rsidP="00B3024B">
            <w:pPr>
              <w:pStyle w:val="NoSpacing"/>
              <w:spacing w:line="360" w:lineRule="auto"/>
              <w:jc w:val="both"/>
              <w:rPr>
                <w:rFonts w:ascii="Calibri" w:hAnsi="Calibri"/>
                <w:color w:val="000000"/>
                <w:kern w:val="24"/>
                <w:sz w:val="22"/>
                <w:szCs w:val="22"/>
              </w:rPr>
            </w:pPr>
            <w:r w:rsidRPr="00D769ED">
              <w:rPr>
                <w:rFonts w:ascii="Calibri" w:hAnsi="Calibri"/>
                <w:color w:val="000000"/>
                <w:kern w:val="24"/>
                <w:sz w:val="22"/>
                <w:szCs w:val="22"/>
              </w:rPr>
              <w:t>Magwaca</w:t>
            </w:r>
          </w:p>
        </w:tc>
        <w:tc>
          <w:tcPr>
            <w:tcW w:w="3969" w:type="dxa"/>
            <w:shd w:val="clear" w:color="auto" w:fill="auto"/>
          </w:tcPr>
          <w:p w:rsidR="00D769ED" w:rsidRPr="006D0862" w:rsidRDefault="00D769ED" w:rsidP="00B3024B">
            <w:pPr>
              <w:spacing w:line="360" w:lineRule="auto"/>
              <w:jc w:val="both"/>
              <w:textAlignment w:val="center"/>
              <w:rPr>
                <w:rFonts w:ascii="Calibri" w:eastAsia="Times New Roman" w:hAnsi="Calibri" w:cs="Calibri"/>
                <w:b w:val="0"/>
                <w:color w:val="auto"/>
                <w:sz w:val="22"/>
                <w:lang w:eastAsia="en-ZA"/>
              </w:rPr>
            </w:pPr>
            <w:r w:rsidRPr="00D769ED">
              <w:rPr>
                <w:rFonts w:ascii="Calibri" w:eastAsia="Times New Roman" w:hAnsi="Calibri" w:cs="Calibri"/>
                <w:b w:val="0"/>
                <w:color w:val="auto"/>
                <w:sz w:val="22"/>
                <w:lang w:eastAsia="en-ZA"/>
              </w:rPr>
              <w:t>Wage payments to casual workers for supply and delivery of fencing material for arable land fencing (5.516 km) at Magwaca</w:t>
            </w:r>
          </w:p>
        </w:tc>
        <w:tc>
          <w:tcPr>
            <w:tcW w:w="1276" w:type="dxa"/>
            <w:shd w:val="clear" w:color="auto" w:fill="auto"/>
          </w:tcPr>
          <w:p w:rsidR="00D769ED" w:rsidRPr="006D0862" w:rsidRDefault="00D769ED" w:rsidP="00B3024B">
            <w:pPr>
              <w:pStyle w:val="NoSpacing"/>
              <w:spacing w:line="360" w:lineRule="auto"/>
              <w:jc w:val="both"/>
              <w:rPr>
                <w:rFonts w:ascii="Calibri" w:hAnsi="Calibri" w:cs="Arial"/>
                <w:bCs/>
                <w:color w:val="000000"/>
                <w:kern w:val="24"/>
                <w:sz w:val="22"/>
                <w:szCs w:val="22"/>
              </w:rPr>
            </w:pPr>
            <w:r w:rsidRPr="00D769ED">
              <w:rPr>
                <w:rFonts w:ascii="Calibri" w:hAnsi="Calibri" w:cs="Arial"/>
                <w:bCs/>
                <w:color w:val="000000"/>
                <w:kern w:val="24"/>
                <w:sz w:val="22"/>
                <w:szCs w:val="22"/>
              </w:rPr>
              <w:t>Maclear</w:t>
            </w:r>
          </w:p>
        </w:tc>
        <w:tc>
          <w:tcPr>
            <w:tcW w:w="1559" w:type="dxa"/>
            <w:shd w:val="clear" w:color="auto" w:fill="auto"/>
          </w:tcPr>
          <w:p w:rsidR="00D769ED" w:rsidRPr="00D769ED" w:rsidRDefault="00D769ED" w:rsidP="00B3024B">
            <w:pPr>
              <w:pStyle w:val="NoSpacing"/>
              <w:spacing w:line="360" w:lineRule="auto"/>
              <w:jc w:val="both"/>
              <w:rPr>
                <w:rFonts w:ascii="Calibri" w:hAnsi="Calibri" w:cs="Arial"/>
                <w:bCs/>
                <w:kern w:val="24"/>
                <w:sz w:val="22"/>
                <w:szCs w:val="22"/>
              </w:rPr>
            </w:pPr>
            <w:r w:rsidRPr="00D769ED">
              <w:rPr>
                <w:rFonts w:ascii="Calibri" w:hAnsi="Calibri" w:cs="Arial"/>
                <w:bCs/>
                <w:kern w:val="24"/>
                <w:sz w:val="22"/>
                <w:szCs w:val="22"/>
              </w:rPr>
              <w:t>Grain</w:t>
            </w:r>
          </w:p>
        </w:tc>
        <w:tc>
          <w:tcPr>
            <w:tcW w:w="1559" w:type="dxa"/>
            <w:shd w:val="clear" w:color="auto" w:fill="auto"/>
          </w:tcPr>
          <w:p w:rsidR="00D769ED" w:rsidRPr="00D769ED" w:rsidRDefault="00D769ED" w:rsidP="00B3024B">
            <w:pPr>
              <w:spacing w:line="360" w:lineRule="auto"/>
              <w:textAlignment w:val="center"/>
              <w:rPr>
                <w:rFonts w:ascii="Calibri" w:eastAsia="Times New Roman" w:hAnsi="Calibri"/>
                <w:b w:val="0"/>
                <w:bCs/>
                <w:color w:val="auto"/>
                <w:kern w:val="24"/>
                <w:sz w:val="22"/>
                <w:lang w:eastAsia="en-ZA"/>
              </w:rPr>
            </w:pPr>
            <w:r>
              <w:rPr>
                <w:rFonts w:ascii="Calibri" w:eastAsia="Times New Roman" w:hAnsi="Calibri"/>
                <w:b w:val="0"/>
                <w:bCs/>
                <w:color w:val="auto"/>
                <w:kern w:val="24"/>
                <w:sz w:val="22"/>
                <w:lang w:eastAsia="en-ZA"/>
              </w:rPr>
              <w:t>R 55 000</w:t>
            </w:r>
          </w:p>
        </w:tc>
      </w:tr>
    </w:tbl>
    <w:p w:rsidR="00B3024B" w:rsidRDefault="00B3024B" w:rsidP="00B3024B">
      <w:pPr>
        <w:pStyle w:val="NoSpacing"/>
        <w:ind w:left="360"/>
        <w:jc w:val="both"/>
        <w:rPr>
          <w:rFonts w:ascii="Calibri" w:hAnsi="Calibri"/>
          <w:b/>
          <w:sz w:val="22"/>
          <w:szCs w:val="22"/>
        </w:rPr>
      </w:pPr>
    </w:p>
    <w:p w:rsidR="00B3024B" w:rsidRDefault="00B3024B" w:rsidP="00B3024B">
      <w:pPr>
        <w:pStyle w:val="NoSpacing"/>
        <w:ind w:left="360"/>
        <w:jc w:val="both"/>
        <w:rPr>
          <w:rFonts w:ascii="Calibri" w:hAnsi="Calibri"/>
          <w:b/>
          <w:sz w:val="22"/>
          <w:szCs w:val="22"/>
        </w:rPr>
      </w:pPr>
    </w:p>
    <w:p w:rsidR="00B3024B" w:rsidRPr="00B57027" w:rsidRDefault="005A48CE" w:rsidP="00B57027">
      <w:pPr>
        <w:pStyle w:val="Caption"/>
      </w:pPr>
      <w:bookmarkStart w:id="560" w:name="_Toc516675671"/>
      <w:bookmarkStart w:id="561" w:name="_Toc35612659"/>
      <w:r>
        <w:t xml:space="preserve">Table </w:t>
      </w:r>
      <w:r>
        <w:fldChar w:fldCharType="begin"/>
      </w:r>
      <w:r>
        <w:instrText xml:space="preserve"> SEQ Table \* ARABIC </w:instrText>
      </w:r>
      <w:r>
        <w:fldChar w:fldCharType="separate"/>
      </w:r>
      <w:r w:rsidR="00093ADD">
        <w:rPr>
          <w:noProof/>
        </w:rPr>
        <w:t>67</w:t>
      </w:r>
      <w:r>
        <w:fldChar w:fldCharType="end"/>
      </w:r>
      <w:r>
        <w:t xml:space="preserve">: </w:t>
      </w:r>
      <w:bookmarkEnd w:id="560"/>
      <w:r w:rsidR="00D769ED">
        <w:t>Land Care 2020/2021</w:t>
      </w:r>
      <w:bookmarkEnd w:id="56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4820"/>
        <w:gridCol w:w="1559"/>
        <w:gridCol w:w="1417"/>
      </w:tblGrid>
      <w:tr w:rsidR="00D769ED" w:rsidRPr="00235FDB" w:rsidTr="00D769ED">
        <w:tc>
          <w:tcPr>
            <w:tcW w:w="2864" w:type="dxa"/>
            <w:shd w:val="clear" w:color="auto" w:fill="92D050"/>
          </w:tcPr>
          <w:p w:rsidR="00D769ED" w:rsidRPr="00235FDB" w:rsidRDefault="00D769ED" w:rsidP="00B3024B">
            <w:pPr>
              <w:pStyle w:val="NoSpacing"/>
              <w:spacing w:line="360" w:lineRule="auto"/>
              <w:jc w:val="both"/>
              <w:rPr>
                <w:rFonts w:ascii="Calibri" w:hAnsi="Calibri"/>
                <w:b/>
                <w:sz w:val="22"/>
                <w:szCs w:val="22"/>
              </w:rPr>
            </w:pPr>
            <w:r>
              <w:rPr>
                <w:rFonts w:ascii="Calibri" w:hAnsi="Calibri" w:cs="Arial"/>
                <w:b/>
                <w:bCs/>
                <w:color w:val="000000"/>
                <w:kern w:val="24"/>
                <w:sz w:val="20"/>
                <w:szCs w:val="20"/>
              </w:rPr>
              <w:t>Area</w:t>
            </w:r>
          </w:p>
        </w:tc>
        <w:tc>
          <w:tcPr>
            <w:tcW w:w="4820" w:type="dxa"/>
            <w:shd w:val="clear" w:color="auto" w:fill="92D050"/>
          </w:tcPr>
          <w:p w:rsidR="00D769ED" w:rsidRPr="00235FDB" w:rsidRDefault="00D769ED" w:rsidP="00B3024B">
            <w:pPr>
              <w:pStyle w:val="NoSpacing"/>
              <w:spacing w:line="360" w:lineRule="auto"/>
              <w:jc w:val="both"/>
              <w:rPr>
                <w:rFonts w:ascii="Calibri" w:hAnsi="Calibri"/>
                <w:b/>
                <w:sz w:val="22"/>
                <w:szCs w:val="22"/>
              </w:rPr>
            </w:pPr>
            <w:r>
              <w:rPr>
                <w:rFonts w:ascii="Calibri" w:hAnsi="Calibri" w:cs="Arial"/>
                <w:b/>
                <w:bCs/>
                <w:color w:val="000000"/>
                <w:kern w:val="24"/>
                <w:sz w:val="20"/>
                <w:szCs w:val="20"/>
              </w:rPr>
              <w:t>Operations</w:t>
            </w:r>
          </w:p>
        </w:tc>
        <w:tc>
          <w:tcPr>
            <w:tcW w:w="1559" w:type="dxa"/>
            <w:shd w:val="clear" w:color="auto" w:fill="92D050"/>
          </w:tcPr>
          <w:p w:rsidR="00D769ED" w:rsidRPr="00235FDB" w:rsidRDefault="00D769ED" w:rsidP="00B3024B">
            <w:pPr>
              <w:pStyle w:val="NoSpacing"/>
              <w:spacing w:line="360" w:lineRule="auto"/>
              <w:jc w:val="both"/>
              <w:rPr>
                <w:rFonts w:ascii="Calibri" w:hAnsi="Calibri"/>
                <w:b/>
                <w:sz w:val="22"/>
                <w:szCs w:val="22"/>
              </w:rPr>
            </w:pPr>
            <w:r>
              <w:rPr>
                <w:rFonts w:ascii="Calibri" w:hAnsi="Calibri" w:cs="Arial"/>
                <w:b/>
                <w:bCs/>
                <w:color w:val="000000"/>
                <w:kern w:val="24"/>
                <w:sz w:val="20"/>
                <w:szCs w:val="20"/>
              </w:rPr>
              <w:t>Jobs Targeted</w:t>
            </w:r>
          </w:p>
        </w:tc>
        <w:tc>
          <w:tcPr>
            <w:tcW w:w="1417" w:type="dxa"/>
            <w:shd w:val="clear" w:color="auto" w:fill="92D050"/>
          </w:tcPr>
          <w:p w:rsidR="00D769ED" w:rsidRPr="00235FDB" w:rsidRDefault="00D769ED" w:rsidP="00B3024B">
            <w:pPr>
              <w:pStyle w:val="NoSpacing"/>
              <w:spacing w:line="360" w:lineRule="auto"/>
              <w:jc w:val="both"/>
              <w:rPr>
                <w:rFonts w:ascii="Calibri" w:hAnsi="Calibri"/>
                <w:b/>
                <w:sz w:val="22"/>
                <w:szCs w:val="22"/>
              </w:rPr>
            </w:pPr>
            <w:r>
              <w:rPr>
                <w:rFonts w:ascii="Calibri" w:hAnsi="Calibri" w:cs="Arial"/>
                <w:b/>
                <w:bCs/>
                <w:color w:val="000000"/>
                <w:kern w:val="24"/>
                <w:sz w:val="20"/>
                <w:szCs w:val="20"/>
              </w:rPr>
              <w:t>Project Costs</w:t>
            </w:r>
          </w:p>
        </w:tc>
      </w:tr>
      <w:tr w:rsidR="00D769ED" w:rsidRPr="00235FDB" w:rsidTr="00D769ED">
        <w:tc>
          <w:tcPr>
            <w:tcW w:w="2864" w:type="dxa"/>
            <w:shd w:val="clear" w:color="auto" w:fill="auto"/>
          </w:tcPr>
          <w:p w:rsidR="00D769ED" w:rsidRPr="00D769ED" w:rsidRDefault="00D769ED" w:rsidP="00B3024B">
            <w:pPr>
              <w:pStyle w:val="NoSpacing"/>
              <w:jc w:val="both"/>
              <w:rPr>
                <w:rFonts w:ascii="Calibri" w:hAnsi="Calibri" w:cs="Arial"/>
                <w:bCs/>
                <w:sz w:val="22"/>
                <w:szCs w:val="22"/>
              </w:rPr>
            </w:pPr>
            <w:r w:rsidRPr="00D769ED">
              <w:rPr>
                <w:rFonts w:ascii="Calibri" w:hAnsi="Calibri" w:cs="Arial"/>
                <w:bCs/>
                <w:sz w:val="22"/>
                <w:szCs w:val="22"/>
              </w:rPr>
              <w:t>Chevy chase land care project</w:t>
            </w:r>
          </w:p>
        </w:tc>
        <w:tc>
          <w:tcPr>
            <w:tcW w:w="4820" w:type="dxa"/>
            <w:shd w:val="clear" w:color="auto" w:fill="auto"/>
          </w:tcPr>
          <w:p w:rsidR="00D769ED" w:rsidRPr="00D769ED" w:rsidRDefault="00D769ED" w:rsidP="00E2032B">
            <w:pPr>
              <w:pStyle w:val="NoSpacing"/>
              <w:numPr>
                <w:ilvl w:val="0"/>
                <w:numId w:val="244"/>
              </w:numPr>
              <w:jc w:val="both"/>
              <w:rPr>
                <w:rFonts w:ascii="Calibri" w:hAnsi="Calibri"/>
                <w:sz w:val="22"/>
                <w:szCs w:val="22"/>
                <w:lang w:eastAsia="en-ZA"/>
              </w:rPr>
            </w:pPr>
            <w:r w:rsidRPr="00D769ED">
              <w:rPr>
                <w:rFonts w:ascii="Calibri" w:hAnsi="Calibri"/>
                <w:sz w:val="22"/>
                <w:szCs w:val="22"/>
                <w:lang w:eastAsia="en-ZA"/>
              </w:rPr>
              <w:t xml:space="preserve">Wattle eradication </w:t>
            </w:r>
          </w:p>
          <w:p w:rsidR="00D769ED" w:rsidRPr="00D769ED" w:rsidRDefault="00D769ED" w:rsidP="00E2032B">
            <w:pPr>
              <w:pStyle w:val="NoSpacing"/>
              <w:numPr>
                <w:ilvl w:val="0"/>
                <w:numId w:val="244"/>
              </w:numPr>
              <w:jc w:val="both"/>
              <w:rPr>
                <w:rFonts w:ascii="Calibri" w:hAnsi="Calibri"/>
                <w:sz w:val="22"/>
                <w:szCs w:val="22"/>
                <w:lang w:eastAsia="en-ZA"/>
              </w:rPr>
            </w:pPr>
            <w:r w:rsidRPr="00D769ED">
              <w:rPr>
                <w:rFonts w:ascii="Calibri" w:hAnsi="Calibri"/>
                <w:sz w:val="22"/>
                <w:szCs w:val="22"/>
                <w:lang w:eastAsia="en-ZA"/>
              </w:rPr>
              <w:t xml:space="preserve">Grass re-establishment </w:t>
            </w:r>
          </w:p>
          <w:p w:rsidR="00D769ED" w:rsidRPr="00D769ED" w:rsidRDefault="00D769ED" w:rsidP="00E2032B">
            <w:pPr>
              <w:pStyle w:val="NoSpacing"/>
              <w:numPr>
                <w:ilvl w:val="0"/>
                <w:numId w:val="244"/>
              </w:numPr>
              <w:jc w:val="both"/>
              <w:rPr>
                <w:rFonts w:ascii="Calibri" w:hAnsi="Calibri"/>
                <w:sz w:val="22"/>
                <w:szCs w:val="22"/>
                <w:lang w:eastAsia="en-ZA"/>
              </w:rPr>
            </w:pPr>
            <w:r w:rsidRPr="00D769ED">
              <w:rPr>
                <w:rFonts w:ascii="Calibri" w:eastAsiaTheme="minorEastAsia" w:hAnsi="Calibri" w:cstheme="minorBidi"/>
                <w:sz w:val="22"/>
                <w:szCs w:val="22"/>
                <w:lang w:val="en-ZA" w:eastAsia="en-ZA"/>
              </w:rPr>
              <w:t>Conservation Agriculture (C.A.) maize planting</w:t>
            </w:r>
          </w:p>
        </w:tc>
        <w:tc>
          <w:tcPr>
            <w:tcW w:w="1559" w:type="dxa"/>
            <w:shd w:val="clear" w:color="auto" w:fill="auto"/>
          </w:tcPr>
          <w:p w:rsidR="00D769ED" w:rsidRPr="00D769ED" w:rsidRDefault="00D769ED" w:rsidP="00B3024B">
            <w:pPr>
              <w:pStyle w:val="NoSpacing"/>
              <w:jc w:val="both"/>
              <w:rPr>
                <w:rFonts w:ascii="Calibri" w:hAnsi="Calibri" w:cs="Arial"/>
                <w:bCs/>
                <w:sz w:val="22"/>
                <w:szCs w:val="22"/>
              </w:rPr>
            </w:pPr>
            <w:r>
              <w:rPr>
                <w:rFonts w:ascii="Calibri" w:hAnsi="Calibri" w:cs="Arial"/>
                <w:bCs/>
                <w:sz w:val="22"/>
                <w:szCs w:val="22"/>
              </w:rPr>
              <w:t>24</w:t>
            </w:r>
          </w:p>
        </w:tc>
        <w:tc>
          <w:tcPr>
            <w:tcW w:w="1417" w:type="dxa"/>
            <w:shd w:val="clear" w:color="auto" w:fill="auto"/>
          </w:tcPr>
          <w:p w:rsidR="00D769ED" w:rsidRPr="00D769ED" w:rsidRDefault="00D769ED" w:rsidP="00B3024B">
            <w:pPr>
              <w:pStyle w:val="NoSpacing"/>
              <w:jc w:val="both"/>
              <w:rPr>
                <w:rFonts w:ascii="Calibri" w:hAnsi="Calibri"/>
                <w:sz w:val="22"/>
                <w:szCs w:val="22"/>
                <w:lang w:eastAsia="en-ZA"/>
              </w:rPr>
            </w:pPr>
            <w:r>
              <w:rPr>
                <w:rFonts w:ascii="Calibri" w:hAnsi="Calibri"/>
                <w:sz w:val="22"/>
                <w:szCs w:val="22"/>
                <w:lang w:eastAsia="en-ZA"/>
              </w:rPr>
              <w:t>R 1 800 000</w:t>
            </w:r>
          </w:p>
        </w:tc>
      </w:tr>
    </w:tbl>
    <w:p w:rsidR="004F16DF" w:rsidRDefault="004F16DF" w:rsidP="00B3024B">
      <w:pPr>
        <w:rPr>
          <w:sz w:val="22"/>
        </w:rPr>
      </w:pPr>
    </w:p>
    <w:p w:rsidR="00DC6DA8" w:rsidRPr="004F16DF" w:rsidRDefault="00DC6DA8" w:rsidP="00B3024B">
      <w:pPr>
        <w:rPr>
          <w:sz w:val="22"/>
        </w:rPr>
      </w:pPr>
    </w:p>
    <w:p w:rsidR="00B3024B" w:rsidRPr="00A87671" w:rsidRDefault="00B3024B" w:rsidP="00E2032B">
      <w:pPr>
        <w:pStyle w:val="Heading2"/>
        <w:keepLines/>
        <w:numPr>
          <w:ilvl w:val="1"/>
          <w:numId w:val="153"/>
        </w:numPr>
        <w:spacing w:after="40" w:line="360" w:lineRule="auto"/>
        <w:jc w:val="both"/>
        <w:rPr>
          <w:b/>
        </w:rPr>
      </w:pPr>
      <w:bookmarkStart w:id="562" w:name="_Toc516675672"/>
      <w:bookmarkStart w:id="563" w:name="_Toc36625306"/>
      <w:r w:rsidRPr="00A87671">
        <w:rPr>
          <w:b/>
        </w:rPr>
        <w:t xml:space="preserve">Electrification </w:t>
      </w:r>
      <w:r w:rsidR="00475507" w:rsidRPr="00A87671">
        <w:rPr>
          <w:b/>
        </w:rPr>
        <w:t>program</w:t>
      </w:r>
      <w:bookmarkEnd w:id="562"/>
      <w:bookmarkEnd w:id="563"/>
    </w:p>
    <w:p w:rsidR="00B3024B" w:rsidRPr="001B30E2" w:rsidRDefault="005A48CE" w:rsidP="005A48CE">
      <w:pPr>
        <w:pStyle w:val="Caption"/>
      </w:pPr>
      <w:bookmarkStart w:id="564" w:name="_Toc516675673"/>
      <w:bookmarkStart w:id="565" w:name="_Toc35612660"/>
      <w:r>
        <w:t xml:space="preserve">Table </w:t>
      </w:r>
      <w:r>
        <w:fldChar w:fldCharType="begin"/>
      </w:r>
      <w:r>
        <w:instrText xml:space="preserve"> SEQ Table \* ARABIC </w:instrText>
      </w:r>
      <w:r>
        <w:fldChar w:fldCharType="separate"/>
      </w:r>
      <w:r w:rsidR="00093ADD">
        <w:rPr>
          <w:noProof/>
        </w:rPr>
        <w:t>68</w:t>
      </w:r>
      <w:r>
        <w:fldChar w:fldCharType="end"/>
      </w:r>
      <w:r>
        <w:t xml:space="preserve">: </w:t>
      </w:r>
      <w:r w:rsidR="00B3024B" w:rsidRPr="00E03164">
        <w:t>Electrification Backlog</w:t>
      </w:r>
      <w:bookmarkEnd w:id="564"/>
      <w:bookmarkEnd w:id="56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5411"/>
      </w:tblGrid>
      <w:tr w:rsidR="00B3024B" w:rsidRPr="00E80EE1" w:rsidTr="00B3024B">
        <w:trPr>
          <w:jc w:val="center"/>
        </w:trPr>
        <w:tc>
          <w:tcPr>
            <w:tcW w:w="3356" w:type="dxa"/>
            <w:shd w:val="clear" w:color="auto" w:fill="92D050"/>
          </w:tcPr>
          <w:p w:rsidR="00B3024B" w:rsidRPr="00E80EE1" w:rsidRDefault="00B3024B" w:rsidP="00B3024B">
            <w:pPr>
              <w:pStyle w:val="NoSpacing"/>
              <w:spacing w:line="360" w:lineRule="auto"/>
              <w:rPr>
                <w:rFonts w:ascii="Calibri" w:hAnsi="Calibri" w:cs="Calibri"/>
                <w:b/>
                <w:sz w:val="22"/>
                <w:szCs w:val="22"/>
              </w:rPr>
            </w:pPr>
            <w:r w:rsidRPr="00E80EE1">
              <w:rPr>
                <w:rFonts w:ascii="Calibri" w:hAnsi="Calibri" w:cs="Calibri"/>
                <w:b/>
                <w:sz w:val="22"/>
                <w:szCs w:val="22"/>
              </w:rPr>
              <w:t xml:space="preserve">Estimated Outstanding Number of Household Connections </w:t>
            </w:r>
          </w:p>
        </w:tc>
        <w:tc>
          <w:tcPr>
            <w:tcW w:w="5411" w:type="dxa"/>
            <w:shd w:val="clear" w:color="auto" w:fill="92D050"/>
          </w:tcPr>
          <w:p w:rsidR="00B3024B" w:rsidRPr="00E80EE1" w:rsidRDefault="00B3024B" w:rsidP="00B3024B">
            <w:pPr>
              <w:pStyle w:val="NoSpacing"/>
              <w:spacing w:line="360" w:lineRule="auto"/>
              <w:rPr>
                <w:rFonts w:ascii="Calibri" w:hAnsi="Calibri" w:cs="Calibri"/>
                <w:b/>
                <w:sz w:val="22"/>
                <w:szCs w:val="22"/>
              </w:rPr>
            </w:pPr>
            <w:r w:rsidRPr="00E80EE1">
              <w:rPr>
                <w:rFonts w:ascii="Calibri" w:hAnsi="Calibri" w:cs="Calibri"/>
                <w:b/>
                <w:sz w:val="22"/>
                <w:szCs w:val="22"/>
              </w:rPr>
              <w:t>Comments</w:t>
            </w:r>
          </w:p>
        </w:tc>
      </w:tr>
      <w:tr w:rsidR="00B3024B" w:rsidRPr="00E80EE1" w:rsidTr="00B3024B">
        <w:trPr>
          <w:jc w:val="center"/>
        </w:trPr>
        <w:tc>
          <w:tcPr>
            <w:tcW w:w="3356" w:type="dxa"/>
            <w:shd w:val="clear" w:color="auto" w:fill="auto"/>
          </w:tcPr>
          <w:p w:rsidR="00B3024B" w:rsidRPr="00E80EE1" w:rsidRDefault="00B3024B" w:rsidP="00B3024B">
            <w:pPr>
              <w:pStyle w:val="NoSpacing"/>
              <w:spacing w:line="360" w:lineRule="auto"/>
              <w:jc w:val="center"/>
              <w:rPr>
                <w:rFonts w:ascii="Calibri" w:hAnsi="Calibri" w:cs="Calibri"/>
                <w:sz w:val="22"/>
                <w:szCs w:val="22"/>
              </w:rPr>
            </w:pPr>
            <w:r w:rsidRPr="00E80EE1">
              <w:rPr>
                <w:rFonts w:ascii="Calibri" w:hAnsi="Calibri" w:cs="Calibri"/>
                <w:sz w:val="22"/>
                <w:szCs w:val="22"/>
              </w:rPr>
              <w:t>12 566</w:t>
            </w:r>
          </w:p>
        </w:tc>
        <w:tc>
          <w:tcPr>
            <w:tcW w:w="5411" w:type="dxa"/>
            <w:shd w:val="clear" w:color="auto" w:fill="auto"/>
          </w:tcPr>
          <w:p w:rsidR="00B3024B" w:rsidRPr="00E80EE1" w:rsidRDefault="00B3024B" w:rsidP="00B3024B">
            <w:pPr>
              <w:pStyle w:val="NoSpacing"/>
              <w:spacing w:line="360" w:lineRule="auto"/>
              <w:rPr>
                <w:rFonts w:ascii="Calibri" w:hAnsi="Calibri" w:cs="Calibri"/>
                <w:sz w:val="22"/>
                <w:szCs w:val="22"/>
              </w:rPr>
            </w:pPr>
            <w:r w:rsidRPr="00E80EE1">
              <w:rPr>
                <w:rFonts w:ascii="Calibri" w:hAnsi="Calibri" w:cs="Calibri"/>
                <w:sz w:val="22"/>
                <w:szCs w:val="22"/>
              </w:rPr>
              <w:t xml:space="preserve">GPSing of outstanding historical backlogs to be done by the municipality to consolidate the household numbers </w:t>
            </w:r>
          </w:p>
        </w:tc>
      </w:tr>
    </w:tbl>
    <w:p w:rsidR="00B3024B" w:rsidRPr="00F96503" w:rsidRDefault="00B3024B" w:rsidP="00B3024B">
      <w:pPr>
        <w:pStyle w:val="BodyText"/>
        <w:rPr>
          <w:rFonts w:ascii="Calibri" w:hAnsi="Calibri" w:cs="Calibri"/>
          <w:lang w:val="en-US" w:eastAsia="x-none"/>
        </w:rPr>
      </w:pPr>
    </w:p>
    <w:p w:rsidR="00B3024B" w:rsidRDefault="005A48CE" w:rsidP="005A48CE">
      <w:pPr>
        <w:pStyle w:val="Caption"/>
      </w:pPr>
      <w:bookmarkStart w:id="566" w:name="_Toc516675674"/>
      <w:bookmarkStart w:id="567" w:name="_Toc35612661"/>
      <w:r>
        <w:t xml:space="preserve">Table </w:t>
      </w:r>
      <w:r>
        <w:fldChar w:fldCharType="begin"/>
      </w:r>
      <w:r>
        <w:instrText xml:space="preserve"> SEQ Table \* ARABIC </w:instrText>
      </w:r>
      <w:r>
        <w:fldChar w:fldCharType="separate"/>
      </w:r>
      <w:r w:rsidR="00093ADD">
        <w:rPr>
          <w:noProof/>
        </w:rPr>
        <w:t>69</w:t>
      </w:r>
      <w:r>
        <w:fldChar w:fldCharType="end"/>
      </w:r>
      <w:r>
        <w:t xml:space="preserve">: </w:t>
      </w:r>
      <w:r w:rsidR="00B3024B" w:rsidRPr="00F96503">
        <w:t>Elec</w:t>
      </w:r>
      <w:r w:rsidR="004A5EF0">
        <w:t xml:space="preserve">trification Plan for 2020/2021 </w:t>
      </w:r>
      <w:r w:rsidR="00B3024B">
        <w:t>by ESKOM</w:t>
      </w:r>
      <w:bookmarkEnd w:id="566"/>
      <w:bookmarkEnd w:id="567"/>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672"/>
        <w:gridCol w:w="1783"/>
        <w:gridCol w:w="2297"/>
        <w:gridCol w:w="2180"/>
      </w:tblGrid>
      <w:tr w:rsidR="004A5EF0" w:rsidRPr="00E80EE1" w:rsidTr="004A5EF0">
        <w:tc>
          <w:tcPr>
            <w:tcW w:w="2410" w:type="dxa"/>
            <w:shd w:val="clear" w:color="auto" w:fill="92D050"/>
          </w:tcPr>
          <w:p w:rsidR="004A5EF0" w:rsidRPr="00E80EE1" w:rsidRDefault="004A5EF0" w:rsidP="00B3024B">
            <w:pPr>
              <w:pStyle w:val="NoSpacing"/>
              <w:jc w:val="center"/>
              <w:rPr>
                <w:rFonts w:ascii="Calibri" w:hAnsi="Calibri" w:cs="Calibri"/>
                <w:b/>
                <w:sz w:val="22"/>
                <w:szCs w:val="22"/>
              </w:rPr>
            </w:pPr>
            <w:r w:rsidRPr="00E80EE1">
              <w:rPr>
                <w:rFonts w:ascii="Calibri" w:hAnsi="Calibri" w:cs="Calibri"/>
                <w:b/>
                <w:sz w:val="22"/>
                <w:szCs w:val="22"/>
              </w:rPr>
              <w:t>Projects</w:t>
            </w:r>
          </w:p>
        </w:tc>
        <w:tc>
          <w:tcPr>
            <w:tcW w:w="1672" w:type="dxa"/>
            <w:shd w:val="clear" w:color="auto" w:fill="92D050"/>
          </w:tcPr>
          <w:p w:rsidR="004A5EF0" w:rsidRPr="00E80EE1" w:rsidRDefault="004A5EF0" w:rsidP="00B3024B">
            <w:pPr>
              <w:pStyle w:val="NoSpacing"/>
              <w:jc w:val="center"/>
              <w:rPr>
                <w:rFonts w:ascii="Calibri" w:hAnsi="Calibri" w:cs="Calibri"/>
                <w:b/>
                <w:sz w:val="22"/>
                <w:szCs w:val="22"/>
              </w:rPr>
            </w:pPr>
            <w:r>
              <w:rPr>
                <w:rFonts w:ascii="Calibri" w:hAnsi="Calibri" w:cs="Calibri"/>
                <w:b/>
                <w:sz w:val="22"/>
                <w:szCs w:val="22"/>
              </w:rPr>
              <w:t xml:space="preserve">Planned </w:t>
            </w:r>
            <w:r w:rsidRPr="00E80EE1">
              <w:rPr>
                <w:rFonts w:ascii="Calibri" w:hAnsi="Calibri" w:cs="Calibri"/>
                <w:b/>
                <w:sz w:val="22"/>
                <w:szCs w:val="22"/>
              </w:rPr>
              <w:t>No. of Connections</w:t>
            </w:r>
          </w:p>
        </w:tc>
        <w:tc>
          <w:tcPr>
            <w:tcW w:w="1783" w:type="dxa"/>
            <w:shd w:val="clear" w:color="auto" w:fill="92D050"/>
          </w:tcPr>
          <w:p w:rsidR="004A5EF0" w:rsidRPr="00E80EE1" w:rsidRDefault="004A5EF0" w:rsidP="00B3024B">
            <w:pPr>
              <w:pStyle w:val="NoSpacing"/>
              <w:jc w:val="center"/>
              <w:rPr>
                <w:rFonts w:ascii="Calibri" w:hAnsi="Calibri" w:cs="Calibri"/>
                <w:b/>
                <w:sz w:val="22"/>
                <w:szCs w:val="22"/>
              </w:rPr>
            </w:pPr>
            <w:r w:rsidRPr="00E80EE1">
              <w:rPr>
                <w:rFonts w:ascii="Calibri" w:hAnsi="Calibri" w:cs="Calibri"/>
                <w:b/>
                <w:sz w:val="22"/>
                <w:szCs w:val="22"/>
              </w:rPr>
              <w:t>Estimated Costs</w:t>
            </w:r>
          </w:p>
        </w:tc>
        <w:tc>
          <w:tcPr>
            <w:tcW w:w="2297" w:type="dxa"/>
            <w:shd w:val="clear" w:color="auto" w:fill="92D050"/>
          </w:tcPr>
          <w:p w:rsidR="004A5EF0" w:rsidRPr="00E80EE1" w:rsidRDefault="004A5EF0" w:rsidP="00B3024B">
            <w:pPr>
              <w:pStyle w:val="NoSpacing"/>
              <w:jc w:val="center"/>
              <w:rPr>
                <w:rFonts w:ascii="Calibri" w:hAnsi="Calibri" w:cs="Calibri"/>
                <w:b/>
                <w:sz w:val="22"/>
                <w:szCs w:val="22"/>
              </w:rPr>
            </w:pPr>
            <w:r w:rsidRPr="00E80EE1">
              <w:rPr>
                <w:rFonts w:ascii="Calibri" w:hAnsi="Calibri" w:cs="Calibri"/>
                <w:b/>
                <w:sz w:val="22"/>
                <w:szCs w:val="22"/>
              </w:rPr>
              <w:t>Villages (Based on available funding)</w:t>
            </w:r>
          </w:p>
        </w:tc>
        <w:tc>
          <w:tcPr>
            <w:tcW w:w="2180" w:type="dxa"/>
            <w:shd w:val="clear" w:color="auto" w:fill="92D050"/>
          </w:tcPr>
          <w:p w:rsidR="004A5EF0" w:rsidRPr="00E80EE1" w:rsidRDefault="006020ED" w:rsidP="00B3024B">
            <w:pPr>
              <w:pStyle w:val="NoSpacing"/>
              <w:jc w:val="center"/>
              <w:rPr>
                <w:rFonts w:ascii="Calibri" w:hAnsi="Calibri" w:cs="Calibri"/>
                <w:b/>
                <w:sz w:val="22"/>
                <w:szCs w:val="22"/>
              </w:rPr>
            </w:pPr>
            <w:r>
              <w:rPr>
                <w:rFonts w:ascii="Calibri" w:hAnsi="Calibri" w:cs="Calibri"/>
                <w:b/>
                <w:sz w:val="22"/>
                <w:szCs w:val="22"/>
              </w:rPr>
              <w:t>Projects Type</w:t>
            </w:r>
          </w:p>
        </w:tc>
      </w:tr>
      <w:tr w:rsidR="004A5EF0" w:rsidRPr="00E80EE1" w:rsidTr="004A5EF0">
        <w:tc>
          <w:tcPr>
            <w:tcW w:w="2410" w:type="dxa"/>
            <w:shd w:val="clear" w:color="auto" w:fill="auto"/>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Amahlubi</w:t>
            </w:r>
            <w:r w:rsidR="004A5EF0">
              <w:rPr>
                <w:rFonts w:ascii="Calibri" w:hAnsi="Calibri" w:cs="Calibri"/>
                <w:sz w:val="22"/>
                <w:szCs w:val="22"/>
              </w:rPr>
              <w:t xml:space="preserve"> 02</w:t>
            </w:r>
          </w:p>
        </w:tc>
        <w:tc>
          <w:tcPr>
            <w:tcW w:w="1672" w:type="dxa"/>
            <w:shd w:val="clear" w:color="auto" w:fill="auto"/>
          </w:tcPr>
          <w:p w:rsidR="004A5EF0" w:rsidRPr="00E80EE1" w:rsidRDefault="004A5EF0" w:rsidP="00B3024B">
            <w:pPr>
              <w:pStyle w:val="NoSpacing"/>
              <w:jc w:val="center"/>
              <w:rPr>
                <w:rFonts w:ascii="Calibri" w:hAnsi="Calibri" w:cs="Calibri"/>
                <w:sz w:val="22"/>
                <w:szCs w:val="22"/>
              </w:rPr>
            </w:pPr>
            <w:r>
              <w:rPr>
                <w:rFonts w:ascii="Calibri" w:hAnsi="Calibri" w:cs="Calibri"/>
                <w:sz w:val="22"/>
                <w:szCs w:val="22"/>
              </w:rPr>
              <w:t>150</w:t>
            </w:r>
          </w:p>
        </w:tc>
        <w:tc>
          <w:tcPr>
            <w:tcW w:w="1783" w:type="dxa"/>
            <w:shd w:val="clear" w:color="auto" w:fill="auto"/>
          </w:tcPr>
          <w:p w:rsidR="004A5EF0" w:rsidRPr="00E80EE1" w:rsidRDefault="006020ED" w:rsidP="00B3024B">
            <w:pPr>
              <w:pStyle w:val="NoSpacing"/>
              <w:jc w:val="right"/>
              <w:rPr>
                <w:rFonts w:ascii="Calibri" w:hAnsi="Calibri" w:cs="Calibri"/>
                <w:sz w:val="22"/>
                <w:szCs w:val="22"/>
              </w:rPr>
            </w:pPr>
            <w:r>
              <w:rPr>
                <w:rFonts w:ascii="Calibri" w:hAnsi="Calibri" w:cs="Calibri"/>
                <w:sz w:val="22"/>
                <w:szCs w:val="22"/>
              </w:rPr>
              <w:t>R 3 900 000</w:t>
            </w:r>
          </w:p>
        </w:tc>
        <w:tc>
          <w:tcPr>
            <w:tcW w:w="2297" w:type="dxa"/>
            <w:shd w:val="clear" w:color="auto" w:fill="auto"/>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Vuvu (Portion)</w:t>
            </w:r>
            <w:r w:rsidR="001073AC">
              <w:rPr>
                <w:rFonts w:ascii="Calibri" w:hAnsi="Calibri" w:cs="Calibri"/>
                <w:sz w:val="22"/>
                <w:szCs w:val="22"/>
              </w:rPr>
              <w:t xml:space="preserve"> (150)</w:t>
            </w:r>
          </w:p>
        </w:tc>
        <w:tc>
          <w:tcPr>
            <w:tcW w:w="2180" w:type="dxa"/>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Household</w:t>
            </w:r>
            <w:r w:rsidR="001073AC">
              <w:rPr>
                <w:rFonts w:ascii="Calibri" w:hAnsi="Calibri" w:cs="Calibri"/>
                <w:sz w:val="22"/>
                <w:szCs w:val="22"/>
              </w:rPr>
              <w:t>s</w:t>
            </w:r>
          </w:p>
        </w:tc>
      </w:tr>
      <w:tr w:rsidR="004A5EF0" w:rsidRPr="00E80EE1" w:rsidTr="004A5EF0">
        <w:tc>
          <w:tcPr>
            <w:tcW w:w="2410" w:type="dxa"/>
            <w:shd w:val="clear" w:color="auto" w:fill="auto"/>
          </w:tcPr>
          <w:p w:rsidR="004A5EF0" w:rsidRPr="00E80EE1" w:rsidRDefault="006020ED" w:rsidP="00B3024B">
            <w:pPr>
              <w:pStyle w:val="NoSpacing"/>
              <w:jc w:val="both"/>
              <w:rPr>
                <w:rFonts w:ascii="Calibri" w:hAnsi="Calibri" w:cs="Calibri"/>
                <w:sz w:val="22"/>
                <w:szCs w:val="22"/>
              </w:rPr>
            </w:pPr>
            <w:r w:rsidRPr="00E80EE1">
              <w:rPr>
                <w:rFonts w:ascii="Calibri" w:hAnsi="Calibri" w:cs="Calibri"/>
                <w:sz w:val="22"/>
                <w:szCs w:val="22"/>
              </w:rPr>
              <w:t>Amahlubi 02 Line Line</w:t>
            </w:r>
          </w:p>
        </w:tc>
        <w:tc>
          <w:tcPr>
            <w:tcW w:w="1672" w:type="dxa"/>
            <w:shd w:val="clear" w:color="auto" w:fill="auto"/>
          </w:tcPr>
          <w:p w:rsidR="004A5EF0" w:rsidRPr="00E80EE1" w:rsidRDefault="004A5EF0" w:rsidP="00B3024B">
            <w:pPr>
              <w:pStyle w:val="NoSpacing"/>
              <w:jc w:val="center"/>
              <w:rPr>
                <w:rFonts w:ascii="Calibri" w:hAnsi="Calibri" w:cs="Calibri"/>
                <w:sz w:val="22"/>
                <w:szCs w:val="22"/>
              </w:rPr>
            </w:pPr>
          </w:p>
        </w:tc>
        <w:tc>
          <w:tcPr>
            <w:tcW w:w="1783" w:type="dxa"/>
            <w:shd w:val="clear" w:color="auto" w:fill="auto"/>
          </w:tcPr>
          <w:p w:rsidR="004A5EF0" w:rsidRPr="00E80EE1" w:rsidRDefault="00325892" w:rsidP="00B3024B">
            <w:pPr>
              <w:pStyle w:val="NoSpacing"/>
              <w:jc w:val="right"/>
              <w:rPr>
                <w:rFonts w:ascii="Calibri" w:hAnsi="Calibri" w:cs="Calibri"/>
                <w:sz w:val="22"/>
                <w:szCs w:val="22"/>
              </w:rPr>
            </w:pPr>
            <w:r>
              <w:rPr>
                <w:rFonts w:ascii="Calibri" w:hAnsi="Calibri" w:cs="Calibri"/>
                <w:sz w:val="22"/>
                <w:szCs w:val="22"/>
              </w:rPr>
              <w:t>R 1 960 000</w:t>
            </w:r>
          </w:p>
        </w:tc>
        <w:tc>
          <w:tcPr>
            <w:tcW w:w="2297" w:type="dxa"/>
            <w:shd w:val="clear" w:color="auto" w:fill="auto"/>
          </w:tcPr>
          <w:p w:rsidR="004A5EF0" w:rsidRPr="00E80EE1" w:rsidRDefault="004A5EF0" w:rsidP="00B3024B">
            <w:pPr>
              <w:pStyle w:val="NoSpacing"/>
              <w:jc w:val="both"/>
              <w:rPr>
                <w:rFonts w:ascii="Calibri" w:hAnsi="Calibri" w:cs="Calibri"/>
                <w:sz w:val="22"/>
                <w:szCs w:val="22"/>
              </w:rPr>
            </w:pPr>
          </w:p>
        </w:tc>
        <w:tc>
          <w:tcPr>
            <w:tcW w:w="2180" w:type="dxa"/>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Infrastructure – Line</w:t>
            </w:r>
          </w:p>
        </w:tc>
      </w:tr>
      <w:tr w:rsidR="004A5EF0" w:rsidRPr="00E80EE1" w:rsidTr="004A5EF0">
        <w:tc>
          <w:tcPr>
            <w:tcW w:w="2410" w:type="dxa"/>
            <w:shd w:val="clear" w:color="auto" w:fill="auto"/>
          </w:tcPr>
          <w:p w:rsidR="004A5EF0" w:rsidRPr="00E80EE1" w:rsidRDefault="004A5EF0" w:rsidP="00B3024B">
            <w:pPr>
              <w:pStyle w:val="NoSpacing"/>
              <w:jc w:val="both"/>
              <w:rPr>
                <w:rFonts w:ascii="Calibri" w:hAnsi="Calibri" w:cs="Calibri"/>
                <w:sz w:val="22"/>
                <w:szCs w:val="22"/>
              </w:rPr>
            </w:pPr>
            <w:r w:rsidRPr="00E80EE1">
              <w:rPr>
                <w:rFonts w:ascii="Calibri" w:hAnsi="Calibri" w:cs="Calibri"/>
                <w:sz w:val="22"/>
                <w:szCs w:val="22"/>
              </w:rPr>
              <w:t>Amahlubi 02</w:t>
            </w:r>
            <w:r w:rsidR="006020ED">
              <w:rPr>
                <w:rFonts w:ascii="Calibri" w:hAnsi="Calibri" w:cs="Calibri"/>
                <w:sz w:val="22"/>
                <w:szCs w:val="22"/>
              </w:rPr>
              <w:t xml:space="preserve"> Pre-eng (2020/2021)</w:t>
            </w:r>
          </w:p>
        </w:tc>
        <w:tc>
          <w:tcPr>
            <w:tcW w:w="1672" w:type="dxa"/>
            <w:shd w:val="clear" w:color="auto" w:fill="auto"/>
          </w:tcPr>
          <w:p w:rsidR="004A5EF0" w:rsidRPr="00E80EE1" w:rsidRDefault="004A5EF0" w:rsidP="00B3024B">
            <w:pPr>
              <w:pStyle w:val="NoSpacing"/>
              <w:jc w:val="center"/>
              <w:rPr>
                <w:rFonts w:ascii="Calibri" w:hAnsi="Calibri" w:cs="Calibri"/>
                <w:sz w:val="22"/>
                <w:szCs w:val="22"/>
              </w:rPr>
            </w:pPr>
          </w:p>
        </w:tc>
        <w:tc>
          <w:tcPr>
            <w:tcW w:w="1783" w:type="dxa"/>
            <w:shd w:val="clear" w:color="auto" w:fill="auto"/>
          </w:tcPr>
          <w:p w:rsidR="004A5EF0" w:rsidRPr="00E80EE1" w:rsidRDefault="004A5EF0" w:rsidP="006020ED">
            <w:pPr>
              <w:pStyle w:val="NoSpacing"/>
              <w:jc w:val="right"/>
              <w:rPr>
                <w:rFonts w:ascii="Calibri" w:hAnsi="Calibri" w:cs="Calibri"/>
                <w:sz w:val="22"/>
                <w:szCs w:val="22"/>
              </w:rPr>
            </w:pPr>
            <w:r w:rsidRPr="00E80EE1">
              <w:rPr>
                <w:rFonts w:ascii="Calibri" w:hAnsi="Calibri" w:cs="Calibri"/>
                <w:sz w:val="22"/>
                <w:szCs w:val="22"/>
              </w:rPr>
              <w:t xml:space="preserve">R </w:t>
            </w:r>
            <w:r w:rsidR="006020ED">
              <w:rPr>
                <w:rFonts w:ascii="Calibri" w:hAnsi="Calibri" w:cs="Calibri"/>
                <w:sz w:val="22"/>
                <w:szCs w:val="22"/>
              </w:rPr>
              <w:t>1 066 000</w:t>
            </w:r>
          </w:p>
        </w:tc>
        <w:tc>
          <w:tcPr>
            <w:tcW w:w="2297" w:type="dxa"/>
            <w:shd w:val="clear" w:color="auto" w:fill="auto"/>
          </w:tcPr>
          <w:p w:rsidR="004A5EF0" w:rsidRPr="00E80EE1" w:rsidRDefault="004A5EF0" w:rsidP="00B3024B">
            <w:pPr>
              <w:pStyle w:val="NoSpacing"/>
              <w:jc w:val="both"/>
              <w:rPr>
                <w:rFonts w:ascii="Calibri" w:hAnsi="Calibri" w:cs="Calibri"/>
                <w:sz w:val="22"/>
                <w:szCs w:val="22"/>
              </w:rPr>
            </w:pPr>
          </w:p>
        </w:tc>
        <w:tc>
          <w:tcPr>
            <w:tcW w:w="2180" w:type="dxa"/>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Pre-Engineering</w:t>
            </w:r>
          </w:p>
        </w:tc>
      </w:tr>
      <w:tr w:rsidR="004A5EF0" w:rsidRPr="00E80EE1" w:rsidTr="004A5EF0">
        <w:tc>
          <w:tcPr>
            <w:tcW w:w="2410" w:type="dxa"/>
            <w:shd w:val="clear" w:color="auto" w:fill="auto"/>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Batlokoa 03</w:t>
            </w:r>
          </w:p>
        </w:tc>
        <w:tc>
          <w:tcPr>
            <w:tcW w:w="1672" w:type="dxa"/>
            <w:shd w:val="clear" w:color="auto" w:fill="auto"/>
          </w:tcPr>
          <w:p w:rsidR="004A5EF0" w:rsidRPr="00E80EE1" w:rsidRDefault="006020ED" w:rsidP="00B3024B">
            <w:pPr>
              <w:pStyle w:val="NoSpacing"/>
              <w:jc w:val="center"/>
              <w:rPr>
                <w:rFonts w:ascii="Calibri" w:hAnsi="Calibri" w:cs="Calibri"/>
                <w:sz w:val="22"/>
                <w:szCs w:val="22"/>
              </w:rPr>
            </w:pPr>
            <w:r>
              <w:rPr>
                <w:rFonts w:ascii="Calibri" w:hAnsi="Calibri" w:cs="Calibri"/>
                <w:sz w:val="22"/>
                <w:szCs w:val="22"/>
              </w:rPr>
              <w:t>100</w:t>
            </w:r>
          </w:p>
        </w:tc>
        <w:tc>
          <w:tcPr>
            <w:tcW w:w="1783" w:type="dxa"/>
            <w:shd w:val="clear" w:color="auto" w:fill="auto"/>
          </w:tcPr>
          <w:p w:rsidR="004A5EF0" w:rsidRPr="00E80EE1" w:rsidRDefault="006020ED" w:rsidP="00B3024B">
            <w:pPr>
              <w:pStyle w:val="NoSpacing"/>
              <w:jc w:val="right"/>
              <w:rPr>
                <w:rFonts w:ascii="Calibri" w:hAnsi="Calibri" w:cs="Calibri"/>
                <w:sz w:val="22"/>
                <w:szCs w:val="22"/>
              </w:rPr>
            </w:pPr>
            <w:r>
              <w:rPr>
                <w:rFonts w:ascii="Calibri" w:hAnsi="Calibri" w:cs="Calibri"/>
                <w:sz w:val="22"/>
                <w:szCs w:val="22"/>
              </w:rPr>
              <w:t>R 2 400 000</w:t>
            </w:r>
          </w:p>
        </w:tc>
        <w:tc>
          <w:tcPr>
            <w:tcW w:w="2297" w:type="dxa"/>
            <w:shd w:val="clear" w:color="auto" w:fill="auto"/>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Diphofung</w:t>
            </w:r>
            <w:r w:rsidR="001073AC">
              <w:rPr>
                <w:rFonts w:ascii="Calibri" w:hAnsi="Calibri" w:cs="Calibri"/>
                <w:sz w:val="22"/>
                <w:szCs w:val="22"/>
              </w:rPr>
              <w:t xml:space="preserve"> (100)</w:t>
            </w:r>
          </w:p>
        </w:tc>
        <w:tc>
          <w:tcPr>
            <w:tcW w:w="2180" w:type="dxa"/>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Households</w:t>
            </w:r>
          </w:p>
        </w:tc>
      </w:tr>
      <w:tr w:rsidR="004A5EF0" w:rsidRPr="00E80EE1" w:rsidTr="004A5EF0">
        <w:tc>
          <w:tcPr>
            <w:tcW w:w="2410" w:type="dxa"/>
            <w:shd w:val="clear" w:color="auto" w:fill="auto"/>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Batlokoa 03 Link Line</w:t>
            </w:r>
          </w:p>
        </w:tc>
        <w:tc>
          <w:tcPr>
            <w:tcW w:w="1672" w:type="dxa"/>
            <w:shd w:val="clear" w:color="auto" w:fill="auto"/>
          </w:tcPr>
          <w:p w:rsidR="004A5EF0" w:rsidRPr="00E80EE1" w:rsidRDefault="004A5EF0" w:rsidP="00B3024B">
            <w:pPr>
              <w:pStyle w:val="NoSpacing"/>
              <w:jc w:val="center"/>
              <w:rPr>
                <w:rFonts w:ascii="Calibri" w:hAnsi="Calibri" w:cs="Calibri"/>
                <w:sz w:val="22"/>
                <w:szCs w:val="22"/>
              </w:rPr>
            </w:pPr>
          </w:p>
        </w:tc>
        <w:tc>
          <w:tcPr>
            <w:tcW w:w="1783" w:type="dxa"/>
            <w:shd w:val="clear" w:color="auto" w:fill="auto"/>
          </w:tcPr>
          <w:p w:rsidR="004A5EF0" w:rsidRPr="00E80EE1" w:rsidRDefault="006020ED" w:rsidP="00B3024B">
            <w:pPr>
              <w:pStyle w:val="NoSpacing"/>
              <w:jc w:val="right"/>
              <w:rPr>
                <w:rFonts w:ascii="Calibri" w:hAnsi="Calibri" w:cs="Calibri"/>
                <w:sz w:val="22"/>
                <w:szCs w:val="22"/>
              </w:rPr>
            </w:pPr>
            <w:r>
              <w:rPr>
                <w:rFonts w:ascii="Calibri" w:hAnsi="Calibri" w:cs="Calibri"/>
                <w:sz w:val="22"/>
                <w:szCs w:val="22"/>
              </w:rPr>
              <w:t>R 1 180 000</w:t>
            </w:r>
          </w:p>
        </w:tc>
        <w:tc>
          <w:tcPr>
            <w:tcW w:w="2297" w:type="dxa"/>
            <w:shd w:val="clear" w:color="auto" w:fill="auto"/>
          </w:tcPr>
          <w:p w:rsidR="004A5EF0" w:rsidRPr="00E80EE1" w:rsidRDefault="004A5EF0" w:rsidP="00B3024B">
            <w:pPr>
              <w:pStyle w:val="NoSpacing"/>
              <w:jc w:val="both"/>
              <w:rPr>
                <w:rFonts w:ascii="Calibri" w:hAnsi="Calibri" w:cs="Calibri"/>
                <w:sz w:val="22"/>
                <w:szCs w:val="22"/>
              </w:rPr>
            </w:pPr>
          </w:p>
        </w:tc>
        <w:tc>
          <w:tcPr>
            <w:tcW w:w="2180" w:type="dxa"/>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Infrastructure – Line</w:t>
            </w:r>
          </w:p>
        </w:tc>
      </w:tr>
      <w:tr w:rsidR="004A5EF0" w:rsidRPr="00E80EE1" w:rsidTr="004A5EF0">
        <w:tc>
          <w:tcPr>
            <w:tcW w:w="2410" w:type="dxa"/>
            <w:shd w:val="clear" w:color="auto" w:fill="auto"/>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Bakoena 07 Pre-eng (2020/2021)</w:t>
            </w:r>
          </w:p>
        </w:tc>
        <w:tc>
          <w:tcPr>
            <w:tcW w:w="1672" w:type="dxa"/>
            <w:shd w:val="clear" w:color="auto" w:fill="auto"/>
          </w:tcPr>
          <w:p w:rsidR="004A5EF0" w:rsidRPr="00E80EE1" w:rsidRDefault="004A5EF0" w:rsidP="00B3024B">
            <w:pPr>
              <w:pStyle w:val="NoSpacing"/>
              <w:jc w:val="center"/>
              <w:rPr>
                <w:rFonts w:ascii="Calibri" w:hAnsi="Calibri" w:cs="Calibri"/>
                <w:sz w:val="22"/>
                <w:szCs w:val="22"/>
              </w:rPr>
            </w:pPr>
          </w:p>
        </w:tc>
        <w:tc>
          <w:tcPr>
            <w:tcW w:w="1783" w:type="dxa"/>
            <w:shd w:val="clear" w:color="auto" w:fill="auto"/>
          </w:tcPr>
          <w:p w:rsidR="004A5EF0" w:rsidRPr="00E80EE1" w:rsidRDefault="004A5EF0" w:rsidP="00B3024B">
            <w:pPr>
              <w:pStyle w:val="NoSpacing"/>
              <w:jc w:val="right"/>
              <w:rPr>
                <w:rFonts w:ascii="Calibri" w:hAnsi="Calibri" w:cs="Calibri"/>
                <w:sz w:val="22"/>
                <w:szCs w:val="22"/>
              </w:rPr>
            </w:pPr>
          </w:p>
        </w:tc>
        <w:tc>
          <w:tcPr>
            <w:tcW w:w="2297" w:type="dxa"/>
            <w:shd w:val="clear" w:color="auto" w:fill="auto"/>
          </w:tcPr>
          <w:p w:rsidR="004A5EF0" w:rsidRPr="00E80EE1" w:rsidRDefault="004A5EF0" w:rsidP="00B3024B">
            <w:pPr>
              <w:pStyle w:val="NoSpacing"/>
              <w:jc w:val="both"/>
              <w:rPr>
                <w:rFonts w:ascii="Calibri" w:hAnsi="Calibri" w:cs="Calibri"/>
                <w:sz w:val="22"/>
                <w:szCs w:val="22"/>
              </w:rPr>
            </w:pPr>
          </w:p>
        </w:tc>
        <w:tc>
          <w:tcPr>
            <w:tcW w:w="2180" w:type="dxa"/>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Infrastructure – Line</w:t>
            </w:r>
          </w:p>
        </w:tc>
      </w:tr>
      <w:tr w:rsidR="004A5EF0" w:rsidRPr="00E80EE1" w:rsidTr="004A5EF0">
        <w:tc>
          <w:tcPr>
            <w:tcW w:w="2410" w:type="dxa"/>
            <w:shd w:val="clear" w:color="auto" w:fill="auto"/>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Batlokoa 02 SP</w:t>
            </w:r>
          </w:p>
        </w:tc>
        <w:tc>
          <w:tcPr>
            <w:tcW w:w="1672" w:type="dxa"/>
            <w:shd w:val="clear" w:color="auto" w:fill="auto"/>
          </w:tcPr>
          <w:p w:rsidR="004A5EF0" w:rsidRPr="00E80EE1" w:rsidRDefault="006020ED" w:rsidP="00B3024B">
            <w:pPr>
              <w:pStyle w:val="NoSpacing"/>
              <w:jc w:val="center"/>
              <w:rPr>
                <w:rFonts w:ascii="Calibri" w:hAnsi="Calibri" w:cs="Calibri"/>
                <w:sz w:val="22"/>
                <w:szCs w:val="22"/>
              </w:rPr>
            </w:pPr>
            <w:r>
              <w:rPr>
                <w:rFonts w:ascii="Calibri" w:hAnsi="Calibri" w:cs="Calibri"/>
                <w:sz w:val="22"/>
                <w:szCs w:val="22"/>
              </w:rPr>
              <w:t>300</w:t>
            </w:r>
          </w:p>
        </w:tc>
        <w:tc>
          <w:tcPr>
            <w:tcW w:w="1783" w:type="dxa"/>
            <w:shd w:val="clear" w:color="auto" w:fill="auto"/>
          </w:tcPr>
          <w:p w:rsidR="004A5EF0" w:rsidRPr="00E80EE1" w:rsidRDefault="006020ED" w:rsidP="00B3024B">
            <w:pPr>
              <w:pStyle w:val="NoSpacing"/>
              <w:jc w:val="right"/>
              <w:rPr>
                <w:rFonts w:ascii="Calibri" w:hAnsi="Calibri" w:cs="Calibri"/>
                <w:sz w:val="22"/>
                <w:szCs w:val="22"/>
              </w:rPr>
            </w:pPr>
            <w:r>
              <w:rPr>
                <w:rFonts w:ascii="Calibri" w:hAnsi="Calibri" w:cs="Calibri"/>
                <w:sz w:val="22"/>
                <w:szCs w:val="22"/>
              </w:rPr>
              <w:t>R 7 500 000</w:t>
            </w:r>
          </w:p>
        </w:tc>
        <w:tc>
          <w:tcPr>
            <w:tcW w:w="2297" w:type="dxa"/>
            <w:shd w:val="clear" w:color="auto" w:fill="auto"/>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Bethany/Ditaung (300)</w:t>
            </w:r>
          </w:p>
        </w:tc>
        <w:tc>
          <w:tcPr>
            <w:tcW w:w="2180" w:type="dxa"/>
          </w:tcPr>
          <w:p w:rsidR="004A5EF0" w:rsidRPr="00E80EE1" w:rsidRDefault="006020ED" w:rsidP="00B3024B">
            <w:pPr>
              <w:pStyle w:val="NoSpacing"/>
              <w:jc w:val="both"/>
              <w:rPr>
                <w:rFonts w:ascii="Calibri" w:hAnsi="Calibri" w:cs="Calibri"/>
                <w:sz w:val="22"/>
                <w:szCs w:val="22"/>
              </w:rPr>
            </w:pPr>
            <w:r>
              <w:rPr>
                <w:rFonts w:ascii="Calibri" w:hAnsi="Calibri" w:cs="Calibri"/>
                <w:sz w:val="22"/>
                <w:szCs w:val="22"/>
              </w:rPr>
              <w:t xml:space="preserve">Households </w:t>
            </w:r>
          </w:p>
        </w:tc>
      </w:tr>
      <w:tr w:rsidR="00325892" w:rsidRPr="00E80EE1" w:rsidTr="00BC668D">
        <w:tc>
          <w:tcPr>
            <w:tcW w:w="2410" w:type="dxa"/>
            <w:shd w:val="clear" w:color="auto" w:fill="auto"/>
          </w:tcPr>
          <w:p w:rsidR="00325892" w:rsidRPr="00E80EE1" w:rsidRDefault="00325892" w:rsidP="00325892">
            <w:pPr>
              <w:pStyle w:val="NoSpacing"/>
              <w:jc w:val="both"/>
              <w:rPr>
                <w:rFonts w:ascii="Calibri" w:hAnsi="Calibri" w:cs="Calibri"/>
                <w:sz w:val="22"/>
                <w:szCs w:val="22"/>
              </w:rPr>
            </w:pPr>
            <w:r>
              <w:rPr>
                <w:rFonts w:ascii="Calibri" w:hAnsi="Calibri" w:cs="Calibri"/>
                <w:sz w:val="22"/>
                <w:szCs w:val="22"/>
              </w:rPr>
              <w:t>Batlokoa 02 SP Link Line</w:t>
            </w:r>
          </w:p>
        </w:tc>
        <w:tc>
          <w:tcPr>
            <w:tcW w:w="1672" w:type="dxa"/>
            <w:shd w:val="clear" w:color="auto" w:fill="auto"/>
          </w:tcPr>
          <w:p w:rsidR="00325892" w:rsidRPr="00E80EE1" w:rsidRDefault="00325892" w:rsidP="00325892">
            <w:pPr>
              <w:pStyle w:val="NoSpacing"/>
              <w:jc w:val="center"/>
              <w:rPr>
                <w:rFonts w:ascii="Calibri" w:hAnsi="Calibri" w:cs="Calibri"/>
                <w:sz w:val="22"/>
                <w:szCs w:val="22"/>
              </w:rPr>
            </w:pPr>
          </w:p>
        </w:tc>
        <w:tc>
          <w:tcPr>
            <w:tcW w:w="1783" w:type="dxa"/>
            <w:shd w:val="clear" w:color="auto" w:fill="auto"/>
          </w:tcPr>
          <w:p w:rsidR="00325892" w:rsidRPr="00E80EE1" w:rsidRDefault="00325892" w:rsidP="00325892">
            <w:pPr>
              <w:pStyle w:val="NoSpacing"/>
              <w:jc w:val="right"/>
              <w:rPr>
                <w:rFonts w:ascii="Calibri" w:hAnsi="Calibri" w:cs="Calibri"/>
                <w:sz w:val="22"/>
                <w:szCs w:val="22"/>
              </w:rPr>
            </w:pPr>
            <w:r>
              <w:rPr>
                <w:rFonts w:ascii="Calibri" w:hAnsi="Calibri" w:cs="Calibri"/>
                <w:sz w:val="22"/>
                <w:szCs w:val="22"/>
              </w:rPr>
              <w:t>R 2 950 000</w:t>
            </w:r>
          </w:p>
        </w:tc>
        <w:tc>
          <w:tcPr>
            <w:tcW w:w="2297" w:type="dxa"/>
            <w:shd w:val="clear" w:color="auto" w:fill="auto"/>
          </w:tcPr>
          <w:p w:rsidR="00325892" w:rsidRPr="00E80EE1" w:rsidRDefault="00325892" w:rsidP="00325892">
            <w:pPr>
              <w:pStyle w:val="NoSpacing"/>
              <w:jc w:val="both"/>
              <w:rPr>
                <w:rFonts w:ascii="Calibri" w:hAnsi="Calibri" w:cs="Calibri"/>
                <w:sz w:val="22"/>
                <w:szCs w:val="22"/>
              </w:rPr>
            </w:pPr>
          </w:p>
        </w:tc>
        <w:tc>
          <w:tcPr>
            <w:tcW w:w="2180" w:type="dxa"/>
            <w:shd w:val="clear" w:color="auto" w:fill="auto"/>
          </w:tcPr>
          <w:p w:rsidR="00325892" w:rsidRPr="00E80EE1" w:rsidRDefault="00325892" w:rsidP="00325892">
            <w:pPr>
              <w:pStyle w:val="NoSpacing"/>
              <w:jc w:val="center"/>
              <w:rPr>
                <w:rFonts w:ascii="Calibri" w:hAnsi="Calibri" w:cs="Calibri"/>
                <w:sz w:val="22"/>
                <w:szCs w:val="22"/>
              </w:rPr>
            </w:pPr>
            <w:r>
              <w:rPr>
                <w:rFonts w:ascii="Calibri" w:hAnsi="Calibri" w:cs="Calibri"/>
                <w:sz w:val="22"/>
                <w:szCs w:val="22"/>
              </w:rPr>
              <w:t>Infrastructure – Line</w:t>
            </w:r>
          </w:p>
        </w:tc>
      </w:tr>
      <w:tr w:rsidR="00325892" w:rsidRPr="00E80EE1" w:rsidTr="00BC668D">
        <w:tc>
          <w:tcPr>
            <w:tcW w:w="2410" w:type="dxa"/>
            <w:shd w:val="clear" w:color="auto" w:fill="auto"/>
          </w:tcPr>
          <w:p w:rsidR="00325892" w:rsidRPr="00E80EE1" w:rsidRDefault="00325892" w:rsidP="00325892">
            <w:pPr>
              <w:pStyle w:val="NoSpacing"/>
              <w:jc w:val="both"/>
              <w:rPr>
                <w:rFonts w:ascii="Calibri" w:hAnsi="Calibri" w:cs="Calibri"/>
                <w:sz w:val="22"/>
                <w:szCs w:val="22"/>
              </w:rPr>
            </w:pPr>
            <w:r>
              <w:rPr>
                <w:rFonts w:ascii="Calibri" w:hAnsi="Calibri" w:cs="Calibri"/>
                <w:sz w:val="22"/>
                <w:szCs w:val="22"/>
              </w:rPr>
              <w:lastRenderedPageBreak/>
              <w:t>Batlokoa 02 SP Pre-eng (2020/2021)</w:t>
            </w:r>
            <w:r w:rsidRPr="00E80EE1">
              <w:rPr>
                <w:rFonts w:ascii="Calibri" w:hAnsi="Calibri" w:cs="Calibri"/>
                <w:sz w:val="22"/>
                <w:szCs w:val="22"/>
              </w:rPr>
              <w:t xml:space="preserve"> </w:t>
            </w:r>
          </w:p>
        </w:tc>
        <w:tc>
          <w:tcPr>
            <w:tcW w:w="1672" w:type="dxa"/>
            <w:shd w:val="clear" w:color="auto" w:fill="auto"/>
          </w:tcPr>
          <w:p w:rsidR="00325892" w:rsidRPr="00E80EE1" w:rsidRDefault="00325892" w:rsidP="00325892">
            <w:pPr>
              <w:pStyle w:val="NoSpacing"/>
              <w:jc w:val="center"/>
              <w:rPr>
                <w:rFonts w:ascii="Calibri" w:hAnsi="Calibri" w:cs="Calibri"/>
                <w:sz w:val="22"/>
                <w:szCs w:val="22"/>
              </w:rPr>
            </w:pPr>
          </w:p>
        </w:tc>
        <w:tc>
          <w:tcPr>
            <w:tcW w:w="1783" w:type="dxa"/>
            <w:shd w:val="clear" w:color="auto" w:fill="auto"/>
          </w:tcPr>
          <w:p w:rsidR="00325892" w:rsidRPr="00E80EE1" w:rsidRDefault="00325892" w:rsidP="00325892">
            <w:pPr>
              <w:pStyle w:val="NoSpacing"/>
              <w:jc w:val="right"/>
              <w:rPr>
                <w:rFonts w:ascii="Calibri" w:hAnsi="Calibri" w:cs="Calibri"/>
                <w:sz w:val="22"/>
                <w:szCs w:val="22"/>
              </w:rPr>
            </w:pPr>
            <w:r>
              <w:rPr>
                <w:rFonts w:ascii="Calibri" w:hAnsi="Calibri" w:cs="Calibri"/>
                <w:sz w:val="22"/>
                <w:szCs w:val="22"/>
              </w:rPr>
              <w:t>R 1 025 000</w:t>
            </w:r>
          </w:p>
        </w:tc>
        <w:tc>
          <w:tcPr>
            <w:tcW w:w="2297" w:type="dxa"/>
            <w:shd w:val="clear" w:color="auto" w:fill="auto"/>
          </w:tcPr>
          <w:p w:rsidR="00325892" w:rsidRPr="00E80EE1" w:rsidRDefault="00325892" w:rsidP="00325892">
            <w:pPr>
              <w:pStyle w:val="NoSpacing"/>
              <w:jc w:val="both"/>
              <w:rPr>
                <w:rFonts w:ascii="Calibri" w:hAnsi="Calibri" w:cs="Calibri"/>
                <w:sz w:val="22"/>
                <w:szCs w:val="22"/>
              </w:rPr>
            </w:pPr>
          </w:p>
        </w:tc>
        <w:tc>
          <w:tcPr>
            <w:tcW w:w="2180" w:type="dxa"/>
            <w:shd w:val="clear" w:color="auto" w:fill="auto"/>
          </w:tcPr>
          <w:p w:rsidR="00325892" w:rsidRPr="00E80EE1" w:rsidRDefault="00325892" w:rsidP="00325892">
            <w:pPr>
              <w:pStyle w:val="NoSpacing"/>
              <w:jc w:val="center"/>
              <w:rPr>
                <w:rFonts w:ascii="Calibri" w:hAnsi="Calibri" w:cs="Calibri"/>
                <w:sz w:val="22"/>
                <w:szCs w:val="22"/>
              </w:rPr>
            </w:pPr>
            <w:r>
              <w:rPr>
                <w:rFonts w:ascii="Calibri" w:hAnsi="Calibri" w:cs="Calibri"/>
                <w:sz w:val="22"/>
                <w:szCs w:val="22"/>
              </w:rPr>
              <w:t>Pre-Engineering</w:t>
            </w:r>
          </w:p>
        </w:tc>
      </w:tr>
      <w:tr w:rsidR="004A5EF0" w:rsidRPr="00E80EE1" w:rsidTr="004A5EF0">
        <w:tc>
          <w:tcPr>
            <w:tcW w:w="2410" w:type="dxa"/>
            <w:shd w:val="clear" w:color="auto" w:fill="auto"/>
          </w:tcPr>
          <w:p w:rsidR="004A5EF0" w:rsidRPr="001073AC" w:rsidRDefault="001073AC" w:rsidP="001073AC">
            <w:pPr>
              <w:pStyle w:val="NoSpacing"/>
              <w:jc w:val="both"/>
              <w:rPr>
                <w:rFonts w:ascii="Calibri" w:hAnsi="Calibri" w:cs="Calibri"/>
                <w:sz w:val="22"/>
                <w:szCs w:val="22"/>
              </w:rPr>
            </w:pPr>
            <w:r w:rsidRPr="001073AC">
              <w:rPr>
                <w:rFonts w:ascii="Calibri" w:hAnsi="Calibri" w:cs="Calibri"/>
                <w:sz w:val="22"/>
                <w:szCs w:val="22"/>
              </w:rPr>
              <w:t>Elundini Extensions</w:t>
            </w:r>
          </w:p>
        </w:tc>
        <w:tc>
          <w:tcPr>
            <w:tcW w:w="1672" w:type="dxa"/>
            <w:shd w:val="clear" w:color="auto" w:fill="auto"/>
          </w:tcPr>
          <w:p w:rsidR="004A5EF0" w:rsidRPr="001073AC" w:rsidRDefault="001073AC" w:rsidP="00B3024B">
            <w:pPr>
              <w:pStyle w:val="NoSpacing"/>
              <w:jc w:val="center"/>
              <w:rPr>
                <w:rFonts w:ascii="Calibri" w:hAnsi="Calibri" w:cs="Calibri"/>
                <w:sz w:val="22"/>
                <w:szCs w:val="22"/>
              </w:rPr>
            </w:pPr>
            <w:r>
              <w:rPr>
                <w:rFonts w:ascii="Calibri" w:hAnsi="Calibri" w:cs="Calibri"/>
                <w:sz w:val="22"/>
                <w:szCs w:val="22"/>
              </w:rPr>
              <w:t>200</w:t>
            </w:r>
          </w:p>
        </w:tc>
        <w:tc>
          <w:tcPr>
            <w:tcW w:w="1783" w:type="dxa"/>
            <w:shd w:val="clear" w:color="auto" w:fill="auto"/>
          </w:tcPr>
          <w:p w:rsidR="004A5EF0" w:rsidRPr="001073AC" w:rsidRDefault="001073AC" w:rsidP="00B3024B">
            <w:pPr>
              <w:pStyle w:val="NoSpacing"/>
              <w:jc w:val="right"/>
              <w:rPr>
                <w:rFonts w:ascii="Calibri" w:hAnsi="Calibri" w:cs="Calibri"/>
                <w:sz w:val="22"/>
                <w:szCs w:val="22"/>
              </w:rPr>
            </w:pPr>
            <w:r>
              <w:rPr>
                <w:rFonts w:ascii="Calibri" w:hAnsi="Calibri" w:cs="Calibri"/>
                <w:sz w:val="22"/>
                <w:szCs w:val="22"/>
              </w:rPr>
              <w:t>R 4</w:t>
            </w:r>
            <w:r w:rsidR="00E425DB">
              <w:rPr>
                <w:rFonts w:ascii="Calibri" w:hAnsi="Calibri" w:cs="Calibri"/>
                <w:sz w:val="22"/>
                <w:szCs w:val="22"/>
              </w:rPr>
              <w:t> </w:t>
            </w:r>
            <w:r>
              <w:rPr>
                <w:rFonts w:ascii="Calibri" w:hAnsi="Calibri" w:cs="Calibri"/>
                <w:sz w:val="22"/>
                <w:szCs w:val="22"/>
              </w:rPr>
              <w:t>800</w:t>
            </w:r>
            <w:r w:rsidR="00E425DB">
              <w:rPr>
                <w:rFonts w:ascii="Calibri" w:hAnsi="Calibri" w:cs="Calibri"/>
                <w:sz w:val="22"/>
                <w:szCs w:val="22"/>
              </w:rPr>
              <w:t xml:space="preserve"> </w:t>
            </w:r>
            <w:r>
              <w:rPr>
                <w:rFonts w:ascii="Calibri" w:hAnsi="Calibri" w:cs="Calibri"/>
                <w:sz w:val="22"/>
                <w:szCs w:val="22"/>
              </w:rPr>
              <w:t>000</w:t>
            </w:r>
          </w:p>
        </w:tc>
        <w:tc>
          <w:tcPr>
            <w:tcW w:w="2297" w:type="dxa"/>
            <w:shd w:val="clear" w:color="auto" w:fill="auto"/>
          </w:tcPr>
          <w:p w:rsidR="004A5EF0" w:rsidRPr="001073AC" w:rsidRDefault="001073AC" w:rsidP="00243302">
            <w:pPr>
              <w:pStyle w:val="NoSpacing"/>
              <w:jc w:val="both"/>
              <w:rPr>
                <w:rFonts w:ascii="Calibri" w:hAnsi="Calibri" w:cs="Calibri"/>
                <w:sz w:val="22"/>
                <w:szCs w:val="22"/>
              </w:rPr>
            </w:pPr>
            <w:r>
              <w:rPr>
                <w:rFonts w:ascii="Calibri" w:hAnsi="Calibri" w:cs="Calibri"/>
                <w:sz w:val="22"/>
                <w:szCs w:val="22"/>
              </w:rPr>
              <w:t>M</w:t>
            </w:r>
            <w:r w:rsidR="00243302">
              <w:rPr>
                <w:rFonts w:ascii="Calibri" w:hAnsi="Calibri" w:cs="Calibri"/>
                <w:sz w:val="22"/>
                <w:szCs w:val="22"/>
              </w:rPr>
              <w:t>beki</w:t>
            </w:r>
            <w:r>
              <w:rPr>
                <w:rFonts w:ascii="Calibri" w:hAnsi="Calibri" w:cs="Calibri"/>
                <w:sz w:val="22"/>
                <w:szCs w:val="22"/>
              </w:rPr>
              <w:t xml:space="preserve"> (200)</w:t>
            </w:r>
          </w:p>
        </w:tc>
        <w:tc>
          <w:tcPr>
            <w:tcW w:w="2180" w:type="dxa"/>
          </w:tcPr>
          <w:p w:rsidR="004A5EF0" w:rsidRPr="001073AC" w:rsidRDefault="001073AC" w:rsidP="00B3024B">
            <w:pPr>
              <w:pStyle w:val="NoSpacing"/>
              <w:jc w:val="both"/>
              <w:rPr>
                <w:rFonts w:ascii="Calibri" w:hAnsi="Calibri" w:cs="Calibri"/>
                <w:sz w:val="22"/>
                <w:szCs w:val="22"/>
              </w:rPr>
            </w:pPr>
            <w:r>
              <w:rPr>
                <w:rFonts w:ascii="Calibri" w:hAnsi="Calibri" w:cs="Calibri"/>
                <w:sz w:val="22"/>
                <w:szCs w:val="22"/>
              </w:rPr>
              <w:t>Households</w:t>
            </w:r>
          </w:p>
        </w:tc>
      </w:tr>
      <w:tr w:rsidR="001073AC" w:rsidRPr="00E80EE1" w:rsidTr="004A5EF0">
        <w:tc>
          <w:tcPr>
            <w:tcW w:w="2410" w:type="dxa"/>
            <w:shd w:val="clear" w:color="auto" w:fill="auto"/>
          </w:tcPr>
          <w:p w:rsidR="001073AC" w:rsidRPr="001073AC" w:rsidRDefault="001073AC" w:rsidP="001073AC">
            <w:pPr>
              <w:pStyle w:val="NoSpacing"/>
              <w:jc w:val="both"/>
              <w:rPr>
                <w:rFonts w:ascii="Calibri" w:hAnsi="Calibri" w:cs="Calibri"/>
                <w:sz w:val="22"/>
                <w:szCs w:val="22"/>
              </w:rPr>
            </w:pPr>
            <w:r w:rsidRPr="001073AC">
              <w:rPr>
                <w:rFonts w:ascii="Calibri" w:hAnsi="Calibri" w:cs="Calibri"/>
                <w:sz w:val="22"/>
                <w:szCs w:val="22"/>
              </w:rPr>
              <w:t>Elundini Extensions</w:t>
            </w:r>
            <w:r>
              <w:rPr>
                <w:rFonts w:ascii="Calibri" w:hAnsi="Calibri" w:cs="Calibri"/>
                <w:sz w:val="22"/>
                <w:szCs w:val="22"/>
              </w:rPr>
              <w:t xml:space="preserve"> Link Line</w:t>
            </w:r>
          </w:p>
        </w:tc>
        <w:tc>
          <w:tcPr>
            <w:tcW w:w="1672" w:type="dxa"/>
            <w:shd w:val="clear" w:color="auto" w:fill="auto"/>
          </w:tcPr>
          <w:p w:rsidR="001073AC" w:rsidRPr="001073AC" w:rsidRDefault="001073AC" w:rsidP="00B3024B">
            <w:pPr>
              <w:pStyle w:val="NoSpacing"/>
              <w:jc w:val="center"/>
              <w:rPr>
                <w:rFonts w:ascii="Calibri" w:hAnsi="Calibri" w:cs="Calibri"/>
                <w:sz w:val="22"/>
                <w:szCs w:val="22"/>
              </w:rPr>
            </w:pPr>
          </w:p>
        </w:tc>
        <w:tc>
          <w:tcPr>
            <w:tcW w:w="1783" w:type="dxa"/>
            <w:shd w:val="clear" w:color="auto" w:fill="auto"/>
          </w:tcPr>
          <w:p w:rsidR="001073AC" w:rsidRPr="001073AC" w:rsidRDefault="001073AC" w:rsidP="00B3024B">
            <w:pPr>
              <w:pStyle w:val="NoSpacing"/>
              <w:jc w:val="right"/>
              <w:rPr>
                <w:rFonts w:ascii="Calibri" w:hAnsi="Calibri" w:cs="Calibri"/>
                <w:sz w:val="22"/>
                <w:szCs w:val="22"/>
              </w:rPr>
            </w:pPr>
            <w:r>
              <w:rPr>
                <w:rFonts w:ascii="Calibri" w:hAnsi="Calibri" w:cs="Calibri"/>
                <w:sz w:val="22"/>
                <w:szCs w:val="22"/>
              </w:rPr>
              <w:t>R 1 475 000</w:t>
            </w:r>
          </w:p>
        </w:tc>
        <w:tc>
          <w:tcPr>
            <w:tcW w:w="2297" w:type="dxa"/>
            <w:shd w:val="clear" w:color="auto" w:fill="auto"/>
          </w:tcPr>
          <w:p w:rsidR="001073AC" w:rsidRPr="001073AC" w:rsidRDefault="001073AC" w:rsidP="00B3024B">
            <w:pPr>
              <w:pStyle w:val="NoSpacing"/>
              <w:jc w:val="both"/>
              <w:rPr>
                <w:rFonts w:ascii="Calibri" w:hAnsi="Calibri" w:cs="Calibri"/>
                <w:sz w:val="22"/>
                <w:szCs w:val="22"/>
              </w:rPr>
            </w:pPr>
          </w:p>
        </w:tc>
        <w:tc>
          <w:tcPr>
            <w:tcW w:w="2180" w:type="dxa"/>
          </w:tcPr>
          <w:p w:rsidR="001073AC" w:rsidRPr="001073AC" w:rsidRDefault="001073AC" w:rsidP="00B3024B">
            <w:pPr>
              <w:pStyle w:val="NoSpacing"/>
              <w:jc w:val="both"/>
              <w:rPr>
                <w:rFonts w:ascii="Calibri" w:hAnsi="Calibri" w:cs="Calibri"/>
                <w:sz w:val="22"/>
                <w:szCs w:val="22"/>
              </w:rPr>
            </w:pPr>
            <w:r>
              <w:rPr>
                <w:rFonts w:ascii="Calibri" w:hAnsi="Calibri" w:cs="Calibri"/>
                <w:sz w:val="22"/>
                <w:szCs w:val="22"/>
              </w:rPr>
              <w:t>Infrastructure – Line</w:t>
            </w:r>
          </w:p>
        </w:tc>
      </w:tr>
      <w:tr w:rsidR="001073AC" w:rsidRPr="00E80EE1" w:rsidTr="004A5EF0">
        <w:tc>
          <w:tcPr>
            <w:tcW w:w="2410" w:type="dxa"/>
            <w:shd w:val="clear" w:color="auto" w:fill="auto"/>
          </w:tcPr>
          <w:p w:rsidR="001073AC" w:rsidRPr="001073AC" w:rsidRDefault="001073AC" w:rsidP="001073AC">
            <w:pPr>
              <w:pStyle w:val="NoSpacing"/>
              <w:jc w:val="both"/>
              <w:rPr>
                <w:rFonts w:ascii="Calibri" w:hAnsi="Calibri" w:cs="Calibri"/>
                <w:sz w:val="22"/>
                <w:szCs w:val="22"/>
              </w:rPr>
            </w:pPr>
            <w:r>
              <w:rPr>
                <w:rFonts w:ascii="Calibri" w:hAnsi="Calibri" w:cs="Calibri"/>
                <w:sz w:val="22"/>
                <w:szCs w:val="22"/>
              </w:rPr>
              <w:t>Elundini Phase</w:t>
            </w:r>
            <w:r w:rsidR="00E425DB">
              <w:rPr>
                <w:rFonts w:ascii="Calibri" w:hAnsi="Calibri" w:cs="Calibri"/>
                <w:sz w:val="22"/>
                <w:szCs w:val="22"/>
              </w:rPr>
              <w:t xml:space="preserve"> 4</w:t>
            </w:r>
            <w:r>
              <w:rPr>
                <w:rFonts w:ascii="Calibri" w:hAnsi="Calibri" w:cs="Calibri"/>
                <w:sz w:val="22"/>
                <w:szCs w:val="22"/>
              </w:rPr>
              <w:t xml:space="preserve"> </w:t>
            </w:r>
          </w:p>
        </w:tc>
        <w:tc>
          <w:tcPr>
            <w:tcW w:w="1672" w:type="dxa"/>
            <w:shd w:val="clear" w:color="auto" w:fill="auto"/>
          </w:tcPr>
          <w:p w:rsidR="001073AC" w:rsidRPr="001073AC" w:rsidRDefault="001073AC" w:rsidP="00B3024B">
            <w:pPr>
              <w:pStyle w:val="NoSpacing"/>
              <w:jc w:val="center"/>
              <w:rPr>
                <w:rFonts w:ascii="Calibri" w:hAnsi="Calibri" w:cs="Calibri"/>
                <w:sz w:val="22"/>
                <w:szCs w:val="22"/>
              </w:rPr>
            </w:pPr>
            <w:r>
              <w:rPr>
                <w:rFonts w:ascii="Calibri" w:hAnsi="Calibri" w:cs="Calibri"/>
                <w:sz w:val="22"/>
                <w:szCs w:val="22"/>
              </w:rPr>
              <w:t>400</w:t>
            </w:r>
          </w:p>
        </w:tc>
        <w:tc>
          <w:tcPr>
            <w:tcW w:w="1783" w:type="dxa"/>
            <w:shd w:val="clear" w:color="auto" w:fill="auto"/>
          </w:tcPr>
          <w:p w:rsidR="001073AC" w:rsidRPr="001073AC" w:rsidRDefault="001073AC" w:rsidP="00B3024B">
            <w:pPr>
              <w:pStyle w:val="NoSpacing"/>
              <w:jc w:val="right"/>
              <w:rPr>
                <w:rFonts w:ascii="Calibri" w:hAnsi="Calibri" w:cs="Calibri"/>
                <w:sz w:val="22"/>
                <w:szCs w:val="22"/>
              </w:rPr>
            </w:pPr>
            <w:r>
              <w:rPr>
                <w:rFonts w:ascii="Calibri" w:hAnsi="Calibri" w:cs="Calibri"/>
                <w:sz w:val="22"/>
                <w:szCs w:val="22"/>
              </w:rPr>
              <w:t>R 9 600 000</w:t>
            </w:r>
          </w:p>
        </w:tc>
        <w:tc>
          <w:tcPr>
            <w:tcW w:w="2297" w:type="dxa"/>
            <w:shd w:val="clear" w:color="auto" w:fill="auto"/>
          </w:tcPr>
          <w:p w:rsidR="001073AC" w:rsidRPr="001073AC" w:rsidRDefault="001073AC" w:rsidP="00B3024B">
            <w:pPr>
              <w:pStyle w:val="NoSpacing"/>
              <w:jc w:val="both"/>
              <w:rPr>
                <w:rFonts w:ascii="Calibri" w:hAnsi="Calibri" w:cs="Calibri"/>
                <w:sz w:val="22"/>
                <w:szCs w:val="22"/>
              </w:rPr>
            </w:pPr>
            <w:r>
              <w:rPr>
                <w:rFonts w:ascii="Calibri" w:hAnsi="Calibri" w:cs="Calibri"/>
                <w:sz w:val="22"/>
                <w:szCs w:val="22"/>
              </w:rPr>
              <w:t>Chevy-Chase (236); Ketekete (164)</w:t>
            </w:r>
          </w:p>
        </w:tc>
        <w:tc>
          <w:tcPr>
            <w:tcW w:w="2180" w:type="dxa"/>
          </w:tcPr>
          <w:p w:rsidR="001073AC" w:rsidRPr="001073AC" w:rsidRDefault="001073AC" w:rsidP="00B3024B">
            <w:pPr>
              <w:pStyle w:val="NoSpacing"/>
              <w:jc w:val="both"/>
              <w:rPr>
                <w:rFonts w:ascii="Calibri" w:hAnsi="Calibri" w:cs="Calibri"/>
                <w:sz w:val="22"/>
                <w:szCs w:val="22"/>
              </w:rPr>
            </w:pPr>
            <w:r>
              <w:rPr>
                <w:rFonts w:ascii="Calibri" w:hAnsi="Calibri" w:cs="Calibri"/>
                <w:sz w:val="22"/>
                <w:szCs w:val="22"/>
              </w:rPr>
              <w:t>Households</w:t>
            </w:r>
          </w:p>
        </w:tc>
      </w:tr>
      <w:tr w:rsidR="001073AC" w:rsidRPr="00E80EE1" w:rsidTr="004A5EF0">
        <w:tc>
          <w:tcPr>
            <w:tcW w:w="2410" w:type="dxa"/>
            <w:shd w:val="clear" w:color="auto" w:fill="auto"/>
          </w:tcPr>
          <w:p w:rsidR="001073AC" w:rsidRPr="001073AC" w:rsidRDefault="001073AC" w:rsidP="001073AC">
            <w:pPr>
              <w:pStyle w:val="NoSpacing"/>
              <w:jc w:val="both"/>
              <w:rPr>
                <w:rFonts w:ascii="Calibri" w:hAnsi="Calibri" w:cs="Calibri"/>
                <w:sz w:val="22"/>
                <w:szCs w:val="22"/>
              </w:rPr>
            </w:pPr>
            <w:r>
              <w:rPr>
                <w:rFonts w:ascii="Calibri" w:hAnsi="Calibri" w:cs="Calibri"/>
                <w:sz w:val="22"/>
                <w:szCs w:val="22"/>
              </w:rPr>
              <w:t>Elundini Phase</w:t>
            </w:r>
            <w:r w:rsidR="00E425DB">
              <w:rPr>
                <w:rFonts w:ascii="Calibri" w:hAnsi="Calibri" w:cs="Calibri"/>
                <w:sz w:val="22"/>
                <w:szCs w:val="22"/>
              </w:rPr>
              <w:t xml:space="preserve"> 4</w:t>
            </w:r>
            <w:r>
              <w:rPr>
                <w:rFonts w:ascii="Calibri" w:hAnsi="Calibri" w:cs="Calibri"/>
                <w:sz w:val="22"/>
                <w:szCs w:val="22"/>
              </w:rPr>
              <w:t xml:space="preserve"> Link Line</w:t>
            </w:r>
          </w:p>
        </w:tc>
        <w:tc>
          <w:tcPr>
            <w:tcW w:w="1672" w:type="dxa"/>
            <w:shd w:val="clear" w:color="auto" w:fill="auto"/>
          </w:tcPr>
          <w:p w:rsidR="001073AC" w:rsidRPr="001073AC" w:rsidRDefault="001073AC" w:rsidP="00B3024B">
            <w:pPr>
              <w:pStyle w:val="NoSpacing"/>
              <w:jc w:val="center"/>
              <w:rPr>
                <w:rFonts w:ascii="Calibri" w:hAnsi="Calibri" w:cs="Calibri"/>
                <w:sz w:val="22"/>
                <w:szCs w:val="22"/>
              </w:rPr>
            </w:pPr>
          </w:p>
        </w:tc>
        <w:tc>
          <w:tcPr>
            <w:tcW w:w="1783" w:type="dxa"/>
            <w:shd w:val="clear" w:color="auto" w:fill="auto"/>
          </w:tcPr>
          <w:p w:rsidR="001073AC" w:rsidRPr="001073AC" w:rsidRDefault="001073AC" w:rsidP="00B3024B">
            <w:pPr>
              <w:pStyle w:val="NoSpacing"/>
              <w:jc w:val="right"/>
              <w:rPr>
                <w:rFonts w:ascii="Calibri" w:hAnsi="Calibri" w:cs="Calibri"/>
                <w:sz w:val="22"/>
                <w:szCs w:val="22"/>
              </w:rPr>
            </w:pPr>
            <w:r>
              <w:rPr>
                <w:rFonts w:ascii="Calibri" w:hAnsi="Calibri" w:cs="Calibri"/>
                <w:sz w:val="22"/>
                <w:szCs w:val="22"/>
              </w:rPr>
              <w:t>R 2 065 000</w:t>
            </w:r>
          </w:p>
        </w:tc>
        <w:tc>
          <w:tcPr>
            <w:tcW w:w="2297" w:type="dxa"/>
            <w:shd w:val="clear" w:color="auto" w:fill="auto"/>
          </w:tcPr>
          <w:p w:rsidR="001073AC" w:rsidRPr="001073AC" w:rsidRDefault="001073AC" w:rsidP="00B3024B">
            <w:pPr>
              <w:pStyle w:val="NoSpacing"/>
              <w:jc w:val="both"/>
              <w:rPr>
                <w:rFonts w:ascii="Calibri" w:hAnsi="Calibri" w:cs="Calibri"/>
                <w:sz w:val="22"/>
                <w:szCs w:val="22"/>
              </w:rPr>
            </w:pPr>
          </w:p>
        </w:tc>
        <w:tc>
          <w:tcPr>
            <w:tcW w:w="2180" w:type="dxa"/>
          </w:tcPr>
          <w:p w:rsidR="001073AC" w:rsidRPr="001073AC" w:rsidRDefault="001073AC" w:rsidP="00B3024B">
            <w:pPr>
              <w:pStyle w:val="NoSpacing"/>
              <w:jc w:val="both"/>
              <w:rPr>
                <w:rFonts w:ascii="Calibri" w:hAnsi="Calibri" w:cs="Calibri"/>
                <w:sz w:val="22"/>
                <w:szCs w:val="22"/>
              </w:rPr>
            </w:pPr>
            <w:r>
              <w:rPr>
                <w:rFonts w:ascii="Calibri" w:hAnsi="Calibri" w:cs="Calibri"/>
                <w:sz w:val="22"/>
                <w:szCs w:val="22"/>
              </w:rPr>
              <w:t>Infrastructure – Line</w:t>
            </w:r>
          </w:p>
        </w:tc>
      </w:tr>
      <w:tr w:rsidR="001073AC" w:rsidRPr="00E80EE1" w:rsidTr="004A5EF0">
        <w:tc>
          <w:tcPr>
            <w:tcW w:w="2410" w:type="dxa"/>
            <w:shd w:val="clear" w:color="auto" w:fill="auto"/>
          </w:tcPr>
          <w:p w:rsidR="001073AC" w:rsidRPr="001073AC" w:rsidRDefault="001073AC" w:rsidP="001073AC">
            <w:pPr>
              <w:pStyle w:val="NoSpacing"/>
              <w:jc w:val="both"/>
              <w:rPr>
                <w:rFonts w:ascii="Calibri" w:hAnsi="Calibri" w:cs="Calibri"/>
                <w:sz w:val="22"/>
                <w:szCs w:val="22"/>
              </w:rPr>
            </w:pPr>
            <w:r>
              <w:rPr>
                <w:rFonts w:ascii="Calibri" w:hAnsi="Calibri" w:cs="Calibri"/>
                <w:sz w:val="22"/>
                <w:szCs w:val="22"/>
              </w:rPr>
              <w:t>Batlokoa 02 SP Pre-eng (2020/2021 Plan)</w:t>
            </w:r>
          </w:p>
        </w:tc>
        <w:tc>
          <w:tcPr>
            <w:tcW w:w="1672" w:type="dxa"/>
            <w:shd w:val="clear" w:color="auto" w:fill="auto"/>
          </w:tcPr>
          <w:p w:rsidR="001073AC" w:rsidRPr="001073AC" w:rsidRDefault="001073AC" w:rsidP="00B3024B">
            <w:pPr>
              <w:pStyle w:val="NoSpacing"/>
              <w:jc w:val="center"/>
              <w:rPr>
                <w:rFonts w:ascii="Calibri" w:hAnsi="Calibri" w:cs="Calibri"/>
                <w:sz w:val="22"/>
                <w:szCs w:val="22"/>
              </w:rPr>
            </w:pPr>
          </w:p>
        </w:tc>
        <w:tc>
          <w:tcPr>
            <w:tcW w:w="1783" w:type="dxa"/>
            <w:shd w:val="clear" w:color="auto" w:fill="auto"/>
          </w:tcPr>
          <w:p w:rsidR="001073AC" w:rsidRPr="001073AC" w:rsidRDefault="00E425DB" w:rsidP="00B3024B">
            <w:pPr>
              <w:pStyle w:val="NoSpacing"/>
              <w:jc w:val="right"/>
              <w:rPr>
                <w:rFonts w:ascii="Calibri" w:hAnsi="Calibri" w:cs="Calibri"/>
                <w:sz w:val="22"/>
                <w:szCs w:val="22"/>
              </w:rPr>
            </w:pPr>
            <w:r>
              <w:rPr>
                <w:rFonts w:ascii="Calibri" w:hAnsi="Calibri" w:cs="Calibri"/>
                <w:sz w:val="22"/>
                <w:szCs w:val="22"/>
              </w:rPr>
              <w:t>R 246 000</w:t>
            </w:r>
          </w:p>
        </w:tc>
        <w:tc>
          <w:tcPr>
            <w:tcW w:w="2297" w:type="dxa"/>
            <w:shd w:val="clear" w:color="auto" w:fill="auto"/>
          </w:tcPr>
          <w:p w:rsidR="001073AC" w:rsidRPr="001073AC" w:rsidRDefault="001073AC" w:rsidP="00B3024B">
            <w:pPr>
              <w:pStyle w:val="NoSpacing"/>
              <w:jc w:val="both"/>
              <w:rPr>
                <w:rFonts w:ascii="Calibri" w:hAnsi="Calibri" w:cs="Calibri"/>
                <w:sz w:val="22"/>
                <w:szCs w:val="22"/>
              </w:rPr>
            </w:pPr>
          </w:p>
        </w:tc>
        <w:tc>
          <w:tcPr>
            <w:tcW w:w="2180" w:type="dxa"/>
          </w:tcPr>
          <w:p w:rsidR="001073AC" w:rsidRPr="001073AC" w:rsidRDefault="00E425DB" w:rsidP="00B3024B">
            <w:pPr>
              <w:pStyle w:val="NoSpacing"/>
              <w:jc w:val="both"/>
              <w:rPr>
                <w:rFonts w:ascii="Calibri" w:hAnsi="Calibri" w:cs="Calibri"/>
                <w:sz w:val="22"/>
                <w:szCs w:val="22"/>
              </w:rPr>
            </w:pPr>
            <w:r>
              <w:rPr>
                <w:rFonts w:ascii="Calibri" w:hAnsi="Calibri" w:cs="Calibri"/>
                <w:sz w:val="22"/>
                <w:szCs w:val="22"/>
              </w:rPr>
              <w:t>Pre-Engineering</w:t>
            </w:r>
          </w:p>
        </w:tc>
      </w:tr>
      <w:tr w:rsidR="001073AC" w:rsidRPr="00E80EE1" w:rsidTr="004A5EF0">
        <w:tc>
          <w:tcPr>
            <w:tcW w:w="2410" w:type="dxa"/>
            <w:shd w:val="clear" w:color="auto" w:fill="auto"/>
          </w:tcPr>
          <w:p w:rsidR="001073AC" w:rsidRPr="001073AC" w:rsidRDefault="00E425DB" w:rsidP="00E425DB">
            <w:pPr>
              <w:pStyle w:val="NoSpacing"/>
              <w:jc w:val="both"/>
              <w:rPr>
                <w:rFonts w:ascii="Calibri" w:hAnsi="Calibri" w:cs="Calibri"/>
                <w:sz w:val="22"/>
                <w:szCs w:val="22"/>
              </w:rPr>
            </w:pPr>
            <w:r>
              <w:rPr>
                <w:rFonts w:ascii="Calibri" w:hAnsi="Calibri" w:cs="Calibri"/>
                <w:sz w:val="22"/>
                <w:szCs w:val="22"/>
              </w:rPr>
              <w:t>Elundini Phase 4 Pre-eng (2020/2021 Plan)</w:t>
            </w:r>
          </w:p>
        </w:tc>
        <w:tc>
          <w:tcPr>
            <w:tcW w:w="1672" w:type="dxa"/>
            <w:shd w:val="clear" w:color="auto" w:fill="auto"/>
          </w:tcPr>
          <w:p w:rsidR="001073AC" w:rsidRPr="001073AC" w:rsidRDefault="001073AC" w:rsidP="00B3024B">
            <w:pPr>
              <w:pStyle w:val="NoSpacing"/>
              <w:jc w:val="center"/>
              <w:rPr>
                <w:rFonts w:ascii="Calibri" w:hAnsi="Calibri" w:cs="Calibri"/>
                <w:sz w:val="22"/>
                <w:szCs w:val="22"/>
              </w:rPr>
            </w:pPr>
          </w:p>
        </w:tc>
        <w:tc>
          <w:tcPr>
            <w:tcW w:w="1783" w:type="dxa"/>
            <w:shd w:val="clear" w:color="auto" w:fill="auto"/>
          </w:tcPr>
          <w:p w:rsidR="001073AC" w:rsidRPr="001073AC" w:rsidRDefault="00E425DB" w:rsidP="00B3024B">
            <w:pPr>
              <w:pStyle w:val="NoSpacing"/>
              <w:jc w:val="right"/>
              <w:rPr>
                <w:rFonts w:ascii="Calibri" w:hAnsi="Calibri" w:cs="Calibri"/>
                <w:sz w:val="22"/>
                <w:szCs w:val="22"/>
              </w:rPr>
            </w:pPr>
            <w:r>
              <w:rPr>
                <w:rFonts w:ascii="Calibri" w:hAnsi="Calibri" w:cs="Calibri"/>
                <w:sz w:val="22"/>
                <w:szCs w:val="22"/>
              </w:rPr>
              <w:t>R 1 660 500</w:t>
            </w:r>
          </w:p>
        </w:tc>
        <w:tc>
          <w:tcPr>
            <w:tcW w:w="2297" w:type="dxa"/>
            <w:shd w:val="clear" w:color="auto" w:fill="auto"/>
          </w:tcPr>
          <w:p w:rsidR="001073AC" w:rsidRPr="001073AC" w:rsidRDefault="001073AC" w:rsidP="00B3024B">
            <w:pPr>
              <w:pStyle w:val="NoSpacing"/>
              <w:jc w:val="both"/>
              <w:rPr>
                <w:rFonts w:ascii="Calibri" w:hAnsi="Calibri" w:cs="Calibri"/>
                <w:sz w:val="22"/>
                <w:szCs w:val="22"/>
              </w:rPr>
            </w:pPr>
          </w:p>
        </w:tc>
        <w:tc>
          <w:tcPr>
            <w:tcW w:w="2180" w:type="dxa"/>
          </w:tcPr>
          <w:p w:rsidR="001073AC" w:rsidRPr="001073AC" w:rsidRDefault="00E425DB" w:rsidP="00B3024B">
            <w:pPr>
              <w:pStyle w:val="NoSpacing"/>
              <w:jc w:val="both"/>
              <w:rPr>
                <w:rFonts w:ascii="Calibri" w:hAnsi="Calibri" w:cs="Calibri"/>
                <w:sz w:val="22"/>
                <w:szCs w:val="22"/>
              </w:rPr>
            </w:pPr>
            <w:r>
              <w:rPr>
                <w:rFonts w:ascii="Calibri" w:hAnsi="Calibri" w:cs="Calibri"/>
                <w:sz w:val="22"/>
                <w:szCs w:val="22"/>
              </w:rPr>
              <w:t>Pre-Engineering</w:t>
            </w:r>
          </w:p>
        </w:tc>
      </w:tr>
      <w:tr w:rsidR="001073AC" w:rsidRPr="00E80EE1" w:rsidTr="004A5EF0">
        <w:tc>
          <w:tcPr>
            <w:tcW w:w="2410" w:type="dxa"/>
            <w:shd w:val="clear" w:color="auto" w:fill="auto"/>
          </w:tcPr>
          <w:p w:rsidR="001073AC" w:rsidRPr="001073AC" w:rsidRDefault="00E425DB" w:rsidP="001073AC">
            <w:pPr>
              <w:pStyle w:val="NoSpacing"/>
              <w:jc w:val="both"/>
              <w:rPr>
                <w:rFonts w:ascii="Calibri" w:hAnsi="Calibri" w:cs="Calibri"/>
                <w:sz w:val="22"/>
                <w:szCs w:val="22"/>
              </w:rPr>
            </w:pPr>
            <w:r>
              <w:rPr>
                <w:rFonts w:ascii="Calibri" w:hAnsi="Calibri" w:cs="Calibri"/>
                <w:sz w:val="22"/>
                <w:szCs w:val="22"/>
              </w:rPr>
              <w:t>Elundini Phase 3 Link Line</w:t>
            </w:r>
          </w:p>
        </w:tc>
        <w:tc>
          <w:tcPr>
            <w:tcW w:w="1672" w:type="dxa"/>
            <w:shd w:val="clear" w:color="auto" w:fill="auto"/>
          </w:tcPr>
          <w:p w:rsidR="001073AC" w:rsidRPr="001073AC" w:rsidRDefault="001073AC" w:rsidP="00B3024B">
            <w:pPr>
              <w:pStyle w:val="NoSpacing"/>
              <w:jc w:val="center"/>
              <w:rPr>
                <w:rFonts w:ascii="Calibri" w:hAnsi="Calibri" w:cs="Calibri"/>
                <w:sz w:val="22"/>
                <w:szCs w:val="22"/>
              </w:rPr>
            </w:pPr>
          </w:p>
        </w:tc>
        <w:tc>
          <w:tcPr>
            <w:tcW w:w="1783" w:type="dxa"/>
            <w:shd w:val="clear" w:color="auto" w:fill="auto"/>
          </w:tcPr>
          <w:p w:rsidR="001073AC" w:rsidRPr="001073AC" w:rsidRDefault="001073AC" w:rsidP="00B3024B">
            <w:pPr>
              <w:pStyle w:val="NoSpacing"/>
              <w:jc w:val="right"/>
              <w:rPr>
                <w:rFonts w:ascii="Calibri" w:hAnsi="Calibri" w:cs="Calibri"/>
                <w:sz w:val="22"/>
                <w:szCs w:val="22"/>
              </w:rPr>
            </w:pPr>
          </w:p>
        </w:tc>
        <w:tc>
          <w:tcPr>
            <w:tcW w:w="2297" w:type="dxa"/>
            <w:shd w:val="clear" w:color="auto" w:fill="auto"/>
          </w:tcPr>
          <w:p w:rsidR="001073AC" w:rsidRPr="001073AC" w:rsidRDefault="001073AC" w:rsidP="00B3024B">
            <w:pPr>
              <w:pStyle w:val="NoSpacing"/>
              <w:jc w:val="both"/>
              <w:rPr>
                <w:rFonts w:ascii="Calibri" w:hAnsi="Calibri" w:cs="Calibri"/>
                <w:sz w:val="22"/>
                <w:szCs w:val="22"/>
              </w:rPr>
            </w:pPr>
          </w:p>
        </w:tc>
        <w:tc>
          <w:tcPr>
            <w:tcW w:w="2180" w:type="dxa"/>
          </w:tcPr>
          <w:p w:rsidR="001073AC" w:rsidRPr="001073AC" w:rsidRDefault="00E425DB" w:rsidP="00B3024B">
            <w:pPr>
              <w:pStyle w:val="NoSpacing"/>
              <w:jc w:val="both"/>
              <w:rPr>
                <w:rFonts w:ascii="Calibri" w:hAnsi="Calibri" w:cs="Calibri"/>
                <w:sz w:val="22"/>
                <w:szCs w:val="22"/>
              </w:rPr>
            </w:pPr>
            <w:r>
              <w:rPr>
                <w:rFonts w:ascii="Calibri" w:hAnsi="Calibri" w:cs="Calibri"/>
                <w:sz w:val="22"/>
                <w:szCs w:val="22"/>
              </w:rPr>
              <w:t>Infrastructure – Line</w:t>
            </w:r>
          </w:p>
        </w:tc>
      </w:tr>
      <w:tr w:rsidR="001073AC" w:rsidRPr="00E80EE1" w:rsidTr="004A5EF0">
        <w:tc>
          <w:tcPr>
            <w:tcW w:w="2410" w:type="dxa"/>
            <w:shd w:val="clear" w:color="auto" w:fill="auto"/>
          </w:tcPr>
          <w:p w:rsidR="001073AC" w:rsidRPr="001073AC" w:rsidRDefault="00E425DB" w:rsidP="001073AC">
            <w:pPr>
              <w:pStyle w:val="NoSpacing"/>
              <w:jc w:val="both"/>
              <w:rPr>
                <w:rFonts w:ascii="Calibri" w:hAnsi="Calibri" w:cs="Calibri"/>
                <w:sz w:val="22"/>
                <w:szCs w:val="22"/>
              </w:rPr>
            </w:pPr>
            <w:r w:rsidRPr="001073AC">
              <w:rPr>
                <w:rFonts w:ascii="Calibri" w:hAnsi="Calibri" w:cs="Calibri"/>
                <w:sz w:val="22"/>
                <w:szCs w:val="22"/>
              </w:rPr>
              <w:t>Elundini Extensions</w:t>
            </w:r>
            <w:r>
              <w:rPr>
                <w:rFonts w:ascii="Calibri" w:hAnsi="Calibri" w:cs="Calibri"/>
                <w:sz w:val="22"/>
                <w:szCs w:val="22"/>
              </w:rPr>
              <w:t xml:space="preserve"> Pre-eng (2021/2022 Plan</w:t>
            </w:r>
          </w:p>
        </w:tc>
        <w:tc>
          <w:tcPr>
            <w:tcW w:w="1672" w:type="dxa"/>
            <w:shd w:val="clear" w:color="auto" w:fill="auto"/>
          </w:tcPr>
          <w:p w:rsidR="001073AC" w:rsidRPr="001073AC" w:rsidRDefault="001073AC" w:rsidP="00B3024B">
            <w:pPr>
              <w:pStyle w:val="NoSpacing"/>
              <w:jc w:val="center"/>
              <w:rPr>
                <w:rFonts w:ascii="Calibri" w:hAnsi="Calibri" w:cs="Calibri"/>
                <w:sz w:val="22"/>
                <w:szCs w:val="22"/>
              </w:rPr>
            </w:pPr>
          </w:p>
        </w:tc>
        <w:tc>
          <w:tcPr>
            <w:tcW w:w="1783" w:type="dxa"/>
            <w:shd w:val="clear" w:color="auto" w:fill="auto"/>
          </w:tcPr>
          <w:p w:rsidR="001073AC" w:rsidRPr="001073AC" w:rsidRDefault="00E425DB" w:rsidP="00B3024B">
            <w:pPr>
              <w:pStyle w:val="NoSpacing"/>
              <w:jc w:val="right"/>
              <w:rPr>
                <w:rFonts w:ascii="Calibri" w:hAnsi="Calibri" w:cs="Calibri"/>
                <w:sz w:val="22"/>
                <w:szCs w:val="22"/>
              </w:rPr>
            </w:pPr>
            <w:r>
              <w:rPr>
                <w:rFonts w:ascii="Calibri" w:hAnsi="Calibri" w:cs="Calibri"/>
                <w:sz w:val="22"/>
                <w:szCs w:val="22"/>
              </w:rPr>
              <w:t>R 1 141 000</w:t>
            </w:r>
          </w:p>
        </w:tc>
        <w:tc>
          <w:tcPr>
            <w:tcW w:w="2297" w:type="dxa"/>
            <w:shd w:val="clear" w:color="auto" w:fill="auto"/>
          </w:tcPr>
          <w:p w:rsidR="001073AC" w:rsidRPr="001073AC" w:rsidRDefault="001073AC" w:rsidP="00B3024B">
            <w:pPr>
              <w:pStyle w:val="NoSpacing"/>
              <w:jc w:val="both"/>
              <w:rPr>
                <w:rFonts w:ascii="Calibri" w:hAnsi="Calibri" w:cs="Calibri"/>
                <w:sz w:val="22"/>
                <w:szCs w:val="22"/>
              </w:rPr>
            </w:pPr>
          </w:p>
        </w:tc>
        <w:tc>
          <w:tcPr>
            <w:tcW w:w="2180" w:type="dxa"/>
          </w:tcPr>
          <w:p w:rsidR="001073AC" w:rsidRPr="001073AC" w:rsidRDefault="00E425DB" w:rsidP="00B3024B">
            <w:pPr>
              <w:pStyle w:val="NoSpacing"/>
              <w:jc w:val="both"/>
              <w:rPr>
                <w:rFonts w:ascii="Calibri" w:hAnsi="Calibri" w:cs="Calibri"/>
                <w:sz w:val="22"/>
                <w:szCs w:val="22"/>
              </w:rPr>
            </w:pPr>
            <w:r>
              <w:rPr>
                <w:rFonts w:ascii="Calibri" w:hAnsi="Calibri" w:cs="Calibri"/>
                <w:sz w:val="22"/>
                <w:szCs w:val="22"/>
              </w:rPr>
              <w:t>Pre-Engineering</w:t>
            </w:r>
          </w:p>
        </w:tc>
      </w:tr>
      <w:tr w:rsidR="001073AC" w:rsidRPr="00E80EE1" w:rsidTr="004A5EF0">
        <w:tc>
          <w:tcPr>
            <w:tcW w:w="2410" w:type="dxa"/>
            <w:shd w:val="clear" w:color="auto" w:fill="auto"/>
          </w:tcPr>
          <w:p w:rsidR="001073AC" w:rsidRPr="001073AC" w:rsidRDefault="00E425DB" w:rsidP="001073AC">
            <w:pPr>
              <w:pStyle w:val="NoSpacing"/>
              <w:jc w:val="both"/>
              <w:rPr>
                <w:rFonts w:ascii="Calibri" w:hAnsi="Calibri" w:cs="Calibri"/>
                <w:sz w:val="22"/>
                <w:szCs w:val="22"/>
              </w:rPr>
            </w:pPr>
            <w:r>
              <w:rPr>
                <w:rFonts w:ascii="Calibri" w:hAnsi="Calibri" w:cs="Calibri"/>
                <w:sz w:val="22"/>
                <w:szCs w:val="22"/>
              </w:rPr>
              <w:t>Elundini Schedule 5B</w:t>
            </w:r>
          </w:p>
        </w:tc>
        <w:tc>
          <w:tcPr>
            <w:tcW w:w="1672" w:type="dxa"/>
            <w:shd w:val="clear" w:color="auto" w:fill="auto"/>
          </w:tcPr>
          <w:p w:rsidR="001073AC" w:rsidRPr="001073AC" w:rsidRDefault="001073AC" w:rsidP="00B3024B">
            <w:pPr>
              <w:pStyle w:val="NoSpacing"/>
              <w:jc w:val="center"/>
              <w:rPr>
                <w:rFonts w:ascii="Calibri" w:hAnsi="Calibri" w:cs="Calibri"/>
                <w:sz w:val="22"/>
                <w:szCs w:val="22"/>
              </w:rPr>
            </w:pPr>
          </w:p>
        </w:tc>
        <w:tc>
          <w:tcPr>
            <w:tcW w:w="1783" w:type="dxa"/>
            <w:shd w:val="clear" w:color="auto" w:fill="auto"/>
          </w:tcPr>
          <w:p w:rsidR="001073AC" w:rsidRPr="001073AC" w:rsidRDefault="00E425DB" w:rsidP="00B3024B">
            <w:pPr>
              <w:pStyle w:val="NoSpacing"/>
              <w:jc w:val="right"/>
              <w:rPr>
                <w:rFonts w:ascii="Calibri" w:hAnsi="Calibri" w:cs="Calibri"/>
                <w:sz w:val="22"/>
                <w:szCs w:val="22"/>
              </w:rPr>
            </w:pPr>
            <w:r>
              <w:rPr>
                <w:rFonts w:ascii="Calibri" w:hAnsi="Calibri" w:cs="Calibri"/>
                <w:sz w:val="22"/>
                <w:szCs w:val="22"/>
              </w:rPr>
              <w:t>R 1 095 000</w:t>
            </w:r>
          </w:p>
        </w:tc>
        <w:tc>
          <w:tcPr>
            <w:tcW w:w="2297" w:type="dxa"/>
            <w:shd w:val="clear" w:color="auto" w:fill="auto"/>
          </w:tcPr>
          <w:p w:rsidR="001073AC" w:rsidRPr="001073AC" w:rsidRDefault="001073AC" w:rsidP="00B3024B">
            <w:pPr>
              <w:pStyle w:val="NoSpacing"/>
              <w:jc w:val="both"/>
              <w:rPr>
                <w:rFonts w:ascii="Calibri" w:hAnsi="Calibri" w:cs="Calibri"/>
                <w:sz w:val="22"/>
                <w:szCs w:val="22"/>
              </w:rPr>
            </w:pPr>
          </w:p>
        </w:tc>
        <w:tc>
          <w:tcPr>
            <w:tcW w:w="2180" w:type="dxa"/>
          </w:tcPr>
          <w:p w:rsidR="001073AC" w:rsidRPr="001073AC" w:rsidRDefault="00E425DB" w:rsidP="00B3024B">
            <w:pPr>
              <w:pStyle w:val="NoSpacing"/>
              <w:jc w:val="both"/>
              <w:rPr>
                <w:rFonts w:ascii="Calibri" w:hAnsi="Calibri" w:cs="Calibri"/>
                <w:sz w:val="22"/>
                <w:szCs w:val="22"/>
              </w:rPr>
            </w:pPr>
            <w:r>
              <w:rPr>
                <w:rFonts w:ascii="Calibri" w:hAnsi="Calibri" w:cs="Calibri"/>
                <w:sz w:val="22"/>
                <w:szCs w:val="22"/>
              </w:rPr>
              <w:t>Pre-Engineering</w:t>
            </w:r>
          </w:p>
        </w:tc>
      </w:tr>
      <w:tr w:rsidR="001073AC" w:rsidRPr="00E80EE1" w:rsidTr="004A5EF0">
        <w:tc>
          <w:tcPr>
            <w:tcW w:w="2410" w:type="dxa"/>
            <w:shd w:val="clear" w:color="auto" w:fill="auto"/>
          </w:tcPr>
          <w:p w:rsidR="001073AC" w:rsidRPr="001073AC" w:rsidRDefault="00E425DB" w:rsidP="001073AC">
            <w:pPr>
              <w:pStyle w:val="NoSpacing"/>
              <w:jc w:val="both"/>
              <w:rPr>
                <w:rFonts w:ascii="Calibri" w:hAnsi="Calibri" w:cs="Calibri"/>
                <w:sz w:val="22"/>
                <w:szCs w:val="22"/>
              </w:rPr>
            </w:pPr>
            <w:r>
              <w:rPr>
                <w:rFonts w:ascii="Calibri" w:hAnsi="Calibri" w:cs="Calibri"/>
                <w:sz w:val="22"/>
                <w:szCs w:val="22"/>
              </w:rPr>
              <w:t>Elundini Type 1 Infills</w:t>
            </w:r>
          </w:p>
        </w:tc>
        <w:tc>
          <w:tcPr>
            <w:tcW w:w="1672" w:type="dxa"/>
            <w:shd w:val="clear" w:color="auto" w:fill="auto"/>
          </w:tcPr>
          <w:p w:rsidR="001073AC" w:rsidRPr="001073AC" w:rsidRDefault="00E425DB" w:rsidP="00B3024B">
            <w:pPr>
              <w:pStyle w:val="NoSpacing"/>
              <w:jc w:val="center"/>
              <w:rPr>
                <w:rFonts w:ascii="Calibri" w:hAnsi="Calibri" w:cs="Calibri"/>
                <w:sz w:val="22"/>
                <w:szCs w:val="22"/>
              </w:rPr>
            </w:pPr>
            <w:r>
              <w:rPr>
                <w:rFonts w:ascii="Calibri" w:hAnsi="Calibri" w:cs="Calibri"/>
                <w:sz w:val="22"/>
                <w:szCs w:val="22"/>
              </w:rPr>
              <w:t>100</w:t>
            </w:r>
          </w:p>
        </w:tc>
        <w:tc>
          <w:tcPr>
            <w:tcW w:w="1783" w:type="dxa"/>
            <w:shd w:val="clear" w:color="auto" w:fill="auto"/>
          </w:tcPr>
          <w:p w:rsidR="001073AC" w:rsidRPr="001073AC" w:rsidRDefault="00E425DB" w:rsidP="00B3024B">
            <w:pPr>
              <w:pStyle w:val="NoSpacing"/>
              <w:jc w:val="right"/>
              <w:rPr>
                <w:rFonts w:ascii="Calibri" w:hAnsi="Calibri" w:cs="Calibri"/>
                <w:sz w:val="22"/>
                <w:szCs w:val="22"/>
              </w:rPr>
            </w:pPr>
            <w:r>
              <w:rPr>
                <w:rFonts w:ascii="Calibri" w:hAnsi="Calibri" w:cs="Calibri"/>
                <w:sz w:val="22"/>
                <w:szCs w:val="22"/>
              </w:rPr>
              <w:t>R 600 000</w:t>
            </w:r>
          </w:p>
        </w:tc>
        <w:tc>
          <w:tcPr>
            <w:tcW w:w="2297" w:type="dxa"/>
            <w:shd w:val="clear" w:color="auto" w:fill="auto"/>
          </w:tcPr>
          <w:p w:rsidR="001073AC" w:rsidRPr="001073AC" w:rsidRDefault="00E425DB" w:rsidP="00B3024B">
            <w:pPr>
              <w:pStyle w:val="NoSpacing"/>
              <w:jc w:val="both"/>
              <w:rPr>
                <w:rFonts w:ascii="Calibri" w:hAnsi="Calibri" w:cs="Calibri"/>
                <w:sz w:val="22"/>
                <w:szCs w:val="22"/>
              </w:rPr>
            </w:pPr>
            <w:r>
              <w:rPr>
                <w:rFonts w:ascii="Calibri" w:hAnsi="Calibri" w:cs="Calibri"/>
                <w:sz w:val="22"/>
                <w:szCs w:val="22"/>
              </w:rPr>
              <w:t>Various villages within the municipality</w:t>
            </w:r>
          </w:p>
        </w:tc>
        <w:tc>
          <w:tcPr>
            <w:tcW w:w="2180" w:type="dxa"/>
          </w:tcPr>
          <w:p w:rsidR="001073AC" w:rsidRPr="001073AC" w:rsidRDefault="009B1FA5" w:rsidP="00B3024B">
            <w:pPr>
              <w:pStyle w:val="NoSpacing"/>
              <w:jc w:val="both"/>
              <w:rPr>
                <w:rFonts w:ascii="Calibri" w:hAnsi="Calibri" w:cs="Calibri"/>
                <w:sz w:val="22"/>
                <w:szCs w:val="22"/>
              </w:rPr>
            </w:pPr>
            <w:r>
              <w:rPr>
                <w:rFonts w:ascii="Calibri" w:hAnsi="Calibri" w:cs="Calibri"/>
                <w:sz w:val="22"/>
                <w:szCs w:val="22"/>
              </w:rPr>
              <w:t>Infills</w:t>
            </w:r>
          </w:p>
        </w:tc>
      </w:tr>
      <w:tr w:rsidR="001073AC" w:rsidRPr="00E80EE1" w:rsidTr="004A5EF0">
        <w:tc>
          <w:tcPr>
            <w:tcW w:w="2410" w:type="dxa"/>
            <w:shd w:val="clear" w:color="auto" w:fill="auto"/>
          </w:tcPr>
          <w:p w:rsidR="001073AC" w:rsidRPr="00E80EE1" w:rsidRDefault="001073AC" w:rsidP="001073AC">
            <w:pPr>
              <w:pStyle w:val="NoSpacing"/>
              <w:jc w:val="right"/>
              <w:rPr>
                <w:rFonts w:ascii="Calibri" w:hAnsi="Calibri" w:cs="Calibri"/>
                <w:b/>
                <w:sz w:val="22"/>
                <w:szCs w:val="22"/>
              </w:rPr>
            </w:pPr>
            <w:r w:rsidRPr="00E80EE1">
              <w:rPr>
                <w:rFonts w:ascii="Calibri" w:hAnsi="Calibri" w:cs="Calibri"/>
                <w:b/>
                <w:sz w:val="22"/>
                <w:szCs w:val="22"/>
              </w:rPr>
              <w:t>TOTAL</w:t>
            </w:r>
          </w:p>
        </w:tc>
        <w:tc>
          <w:tcPr>
            <w:tcW w:w="1672" w:type="dxa"/>
            <w:shd w:val="clear" w:color="auto" w:fill="auto"/>
          </w:tcPr>
          <w:p w:rsidR="001073AC" w:rsidRPr="00325892" w:rsidRDefault="00E425DB" w:rsidP="001073AC">
            <w:pPr>
              <w:pStyle w:val="NoSpacing"/>
              <w:jc w:val="center"/>
              <w:rPr>
                <w:rFonts w:ascii="Calibri" w:hAnsi="Calibri" w:cs="Calibri"/>
                <w:b/>
                <w:sz w:val="22"/>
                <w:szCs w:val="22"/>
              </w:rPr>
            </w:pPr>
            <w:r>
              <w:rPr>
                <w:rFonts w:ascii="Calibri" w:hAnsi="Calibri" w:cs="Calibri"/>
                <w:b/>
                <w:sz w:val="22"/>
                <w:szCs w:val="22"/>
              </w:rPr>
              <w:t>1 250</w:t>
            </w:r>
          </w:p>
        </w:tc>
        <w:tc>
          <w:tcPr>
            <w:tcW w:w="1783" w:type="dxa"/>
            <w:shd w:val="clear" w:color="auto" w:fill="auto"/>
          </w:tcPr>
          <w:p w:rsidR="001073AC" w:rsidRPr="00E80EE1" w:rsidRDefault="001073AC" w:rsidP="001073AC">
            <w:pPr>
              <w:pStyle w:val="NoSpacing"/>
              <w:jc w:val="right"/>
              <w:rPr>
                <w:rFonts w:ascii="Calibri" w:hAnsi="Calibri" w:cs="Calibri"/>
                <w:b/>
                <w:sz w:val="22"/>
                <w:szCs w:val="22"/>
              </w:rPr>
            </w:pPr>
            <w:r>
              <w:rPr>
                <w:rFonts w:ascii="Calibri" w:hAnsi="Calibri" w:cs="Calibri"/>
                <w:b/>
                <w:sz w:val="22"/>
                <w:szCs w:val="22"/>
              </w:rPr>
              <w:t>R</w:t>
            </w:r>
            <w:r w:rsidR="00E425DB">
              <w:rPr>
                <w:rFonts w:ascii="Calibri" w:hAnsi="Calibri" w:cs="Calibri"/>
                <w:b/>
                <w:sz w:val="22"/>
                <w:szCs w:val="22"/>
              </w:rPr>
              <w:t xml:space="preserve"> 44 663</w:t>
            </w:r>
            <w:r>
              <w:rPr>
                <w:rFonts w:ascii="Calibri" w:hAnsi="Calibri" w:cs="Calibri"/>
                <w:b/>
                <w:sz w:val="22"/>
                <w:szCs w:val="22"/>
              </w:rPr>
              <w:t xml:space="preserve"> </w:t>
            </w:r>
            <w:r w:rsidR="00E425DB">
              <w:rPr>
                <w:rFonts w:ascii="Calibri" w:hAnsi="Calibri" w:cs="Calibri"/>
                <w:b/>
                <w:sz w:val="22"/>
                <w:szCs w:val="22"/>
              </w:rPr>
              <w:t>5</w:t>
            </w:r>
            <w:r>
              <w:rPr>
                <w:rFonts w:ascii="Calibri" w:hAnsi="Calibri" w:cs="Calibri"/>
                <w:b/>
                <w:sz w:val="22"/>
                <w:szCs w:val="22"/>
              </w:rPr>
              <w:t>00</w:t>
            </w:r>
          </w:p>
        </w:tc>
        <w:tc>
          <w:tcPr>
            <w:tcW w:w="2297" w:type="dxa"/>
            <w:shd w:val="clear" w:color="auto" w:fill="auto"/>
          </w:tcPr>
          <w:p w:rsidR="001073AC" w:rsidRPr="00E80EE1" w:rsidRDefault="001073AC" w:rsidP="001073AC">
            <w:pPr>
              <w:pStyle w:val="NoSpacing"/>
              <w:jc w:val="both"/>
              <w:rPr>
                <w:rFonts w:ascii="Calibri" w:hAnsi="Calibri" w:cs="Calibri"/>
                <w:sz w:val="22"/>
                <w:szCs w:val="22"/>
              </w:rPr>
            </w:pPr>
          </w:p>
        </w:tc>
        <w:tc>
          <w:tcPr>
            <w:tcW w:w="2180" w:type="dxa"/>
          </w:tcPr>
          <w:p w:rsidR="001073AC" w:rsidRPr="00E80EE1" w:rsidRDefault="001073AC" w:rsidP="001073AC">
            <w:pPr>
              <w:pStyle w:val="NoSpacing"/>
              <w:jc w:val="both"/>
              <w:rPr>
                <w:rFonts w:ascii="Calibri" w:hAnsi="Calibri" w:cs="Calibri"/>
                <w:sz w:val="22"/>
                <w:szCs w:val="22"/>
              </w:rPr>
            </w:pPr>
          </w:p>
        </w:tc>
      </w:tr>
    </w:tbl>
    <w:p w:rsidR="00B3024B" w:rsidRPr="00615F9F" w:rsidRDefault="00B3024B" w:rsidP="00F52593">
      <w:pPr>
        <w:pStyle w:val="BodyText"/>
        <w:tabs>
          <w:tab w:val="left" w:pos="900"/>
        </w:tabs>
        <w:spacing w:line="360" w:lineRule="auto"/>
        <w:jc w:val="both"/>
        <w:rPr>
          <w:rFonts w:ascii="Calibri" w:hAnsi="Calibri" w:cs="Calibri"/>
          <w:lang w:val="en-US" w:eastAsia="x-none"/>
        </w:rPr>
      </w:pPr>
      <w:r>
        <w:rPr>
          <w:lang w:val="x-none" w:eastAsia="x-none"/>
        </w:rPr>
        <w:tab/>
      </w:r>
    </w:p>
    <w:p w:rsidR="00B3024B" w:rsidRPr="00615F9F" w:rsidRDefault="00B3024B" w:rsidP="00B3024B">
      <w:pPr>
        <w:pStyle w:val="BodyText"/>
        <w:tabs>
          <w:tab w:val="left" w:pos="900"/>
        </w:tabs>
        <w:spacing w:line="360" w:lineRule="auto"/>
        <w:jc w:val="both"/>
        <w:rPr>
          <w:rFonts w:ascii="Calibri" w:hAnsi="Calibri" w:cs="Calibri"/>
          <w:lang w:val="x-none" w:eastAsia="x-none"/>
        </w:rPr>
        <w:sectPr w:rsidR="00B3024B" w:rsidRPr="00615F9F" w:rsidSect="00B3024B">
          <w:pgSz w:w="11906" w:h="16838" w:code="9"/>
          <w:pgMar w:top="1474" w:right="567" w:bottom="1474" w:left="425" w:header="567" w:footer="567" w:gutter="0"/>
          <w:cols w:space="708"/>
          <w:docGrid w:linePitch="360"/>
        </w:sectPr>
      </w:pPr>
    </w:p>
    <w:p w:rsidR="00B3024B" w:rsidRDefault="00B3024B" w:rsidP="00B3024B">
      <w:pPr>
        <w:pStyle w:val="BodyText"/>
        <w:tabs>
          <w:tab w:val="left" w:pos="900"/>
        </w:tabs>
        <w:rPr>
          <w:lang w:val="x-none" w:eastAsia="x-none"/>
        </w:rPr>
      </w:pPr>
    </w:p>
    <w:p w:rsidR="00B3024B" w:rsidRPr="00A87671" w:rsidRDefault="00B3024B" w:rsidP="00E2032B">
      <w:pPr>
        <w:pStyle w:val="Heading2"/>
        <w:keepLines/>
        <w:numPr>
          <w:ilvl w:val="1"/>
          <w:numId w:val="153"/>
        </w:numPr>
        <w:spacing w:after="40" w:line="360" w:lineRule="auto"/>
        <w:jc w:val="both"/>
        <w:rPr>
          <w:b/>
        </w:rPr>
      </w:pPr>
      <w:bookmarkStart w:id="568" w:name="_Toc516675676"/>
      <w:bookmarkStart w:id="569" w:name="_Toc36625307"/>
      <w:r w:rsidRPr="00A87671">
        <w:rPr>
          <w:b/>
        </w:rPr>
        <w:t>Projects/</w:t>
      </w:r>
      <w:r w:rsidR="00C80AFB" w:rsidRPr="00A87671">
        <w:rPr>
          <w:b/>
        </w:rPr>
        <w:t>Programs</w:t>
      </w:r>
      <w:r w:rsidRPr="00A87671">
        <w:rPr>
          <w:b/>
        </w:rPr>
        <w:t xml:space="preserve"> by the Department of Social Development</w:t>
      </w:r>
      <w:bookmarkEnd w:id="568"/>
      <w:bookmarkEnd w:id="569"/>
    </w:p>
    <w:p w:rsidR="00B3024B" w:rsidRDefault="00391257" w:rsidP="004164A3">
      <w:pPr>
        <w:pStyle w:val="Caption"/>
      </w:pPr>
      <w:bookmarkStart w:id="570" w:name="_Toc516675677"/>
      <w:bookmarkStart w:id="571" w:name="_Toc35612662"/>
      <w:r>
        <w:t xml:space="preserve">Table </w:t>
      </w:r>
      <w:r>
        <w:fldChar w:fldCharType="begin"/>
      </w:r>
      <w:r>
        <w:instrText xml:space="preserve"> SEQ Table \* ARABIC </w:instrText>
      </w:r>
      <w:r>
        <w:fldChar w:fldCharType="separate"/>
      </w:r>
      <w:r w:rsidR="00093ADD">
        <w:rPr>
          <w:noProof/>
        </w:rPr>
        <w:t>70</w:t>
      </w:r>
      <w:r>
        <w:fldChar w:fldCharType="end"/>
      </w:r>
      <w:r>
        <w:t>:</w:t>
      </w:r>
      <w:r w:rsidR="004F16DF">
        <w:t xml:space="preserve"> </w:t>
      </w:r>
      <w:r w:rsidR="004164A3">
        <w:t xml:space="preserve">Projects </w:t>
      </w:r>
      <w:r w:rsidR="00082C38">
        <w:t>Funded</w:t>
      </w:r>
      <w:r w:rsidR="004164A3">
        <w:t>:</w:t>
      </w:r>
      <w:r w:rsidR="00F52593">
        <w:t xml:space="preserve"> 2020</w:t>
      </w:r>
      <w:r w:rsidR="00B3024B">
        <w:t>/20</w:t>
      </w:r>
      <w:bookmarkEnd w:id="570"/>
      <w:r w:rsidR="00F52593">
        <w:t>21</w:t>
      </w:r>
      <w:bookmarkEnd w:id="571"/>
    </w:p>
    <w:tbl>
      <w:tblPr>
        <w:tblW w:w="14040" w:type="dxa"/>
        <w:tblCellMar>
          <w:left w:w="0" w:type="dxa"/>
          <w:right w:w="0" w:type="dxa"/>
        </w:tblCellMar>
        <w:tblLook w:val="0420" w:firstRow="1" w:lastRow="0" w:firstColumn="0" w:lastColumn="0" w:noHBand="0" w:noVBand="1"/>
      </w:tblPr>
      <w:tblGrid>
        <w:gridCol w:w="2033"/>
        <w:gridCol w:w="2777"/>
        <w:gridCol w:w="1559"/>
        <w:gridCol w:w="2268"/>
        <w:gridCol w:w="2121"/>
        <w:gridCol w:w="1565"/>
        <w:gridCol w:w="1717"/>
      </w:tblGrid>
      <w:tr w:rsidR="00082C38" w:rsidRPr="000D6FB4" w:rsidTr="008D5060">
        <w:trPr>
          <w:trHeight w:val="441"/>
        </w:trPr>
        <w:tc>
          <w:tcPr>
            <w:tcW w:w="14040" w:type="dxa"/>
            <w:gridSpan w:val="7"/>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spacing w:line="240" w:lineRule="auto"/>
              <w:jc w:val="center"/>
              <w:rPr>
                <w:rFonts w:ascii="Calibri" w:eastAsia="Times New Roman" w:hAnsi="Calibri" w:cs="Calibri"/>
                <w:bCs/>
                <w:color w:val="FFFFFF"/>
                <w:kern w:val="24"/>
                <w:sz w:val="32"/>
                <w:szCs w:val="32"/>
                <w:lang w:eastAsia="en-ZA"/>
              </w:rPr>
            </w:pPr>
            <w:r w:rsidRPr="00CD2B23">
              <w:rPr>
                <w:rFonts w:ascii="Calibri" w:hAnsi="Calibri" w:cs="Calibri"/>
                <w:color w:val="000000"/>
                <w:kern w:val="24"/>
                <w:sz w:val="32"/>
                <w:szCs w:val="32"/>
              </w:rPr>
              <w:t>SOCIAL WELFARE SERVICES</w:t>
            </w:r>
          </w:p>
        </w:tc>
      </w:tr>
      <w:tr w:rsidR="00082C38" w:rsidRPr="000D6FB4" w:rsidTr="008D5060">
        <w:trPr>
          <w:trHeight w:val="724"/>
        </w:trPr>
        <w:tc>
          <w:tcPr>
            <w:tcW w:w="20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Sub-Programme</w:t>
            </w:r>
          </w:p>
        </w:tc>
        <w:tc>
          <w:tcPr>
            <w:tcW w:w="27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Services rendered</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No of Projects</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Ward</w:t>
            </w:r>
          </w:p>
        </w:tc>
        <w:tc>
          <w:tcPr>
            <w:tcW w:w="2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Allocated Funding</w:t>
            </w:r>
            <w:r>
              <w:rPr>
                <w:rFonts w:ascii="Arial" w:eastAsia="Times New Roman" w:hAnsi="Arial" w:cs="Arial"/>
                <w:b w:val="0"/>
                <w:color w:val="auto"/>
                <w:sz w:val="24"/>
                <w:szCs w:val="24"/>
                <w:lang w:eastAsia="en-ZA"/>
              </w:rPr>
              <w:t xml:space="preserve"> </w:t>
            </w:r>
            <w:r>
              <w:rPr>
                <w:rFonts w:ascii="Calibri" w:eastAsia="Times New Roman" w:hAnsi="Calibri" w:cs="Calibri"/>
                <w:bCs/>
                <w:color w:val="FFFFFF"/>
                <w:kern w:val="24"/>
                <w:sz w:val="24"/>
                <w:szCs w:val="24"/>
                <w:lang w:eastAsia="en-ZA"/>
              </w:rPr>
              <w:t>20</w:t>
            </w:r>
            <w:r w:rsidRPr="000D6FB4">
              <w:rPr>
                <w:rFonts w:ascii="Calibri" w:eastAsia="Times New Roman" w:hAnsi="Calibri" w:cs="Calibri"/>
                <w:bCs/>
                <w:color w:val="FFFFFF"/>
                <w:kern w:val="24"/>
                <w:sz w:val="24"/>
                <w:szCs w:val="24"/>
                <w:lang w:eastAsia="en-ZA"/>
              </w:rPr>
              <w:t>/21</w:t>
            </w:r>
          </w:p>
        </w:tc>
        <w:tc>
          <w:tcPr>
            <w:tcW w:w="15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Beneficiaries</w:t>
            </w:r>
          </w:p>
        </w:tc>
        <w:tc>
          <w:tcPr>
            <w:tcW w:w="17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Work Opportunities</w:t>
            </w:r>
          </w:p>
        </w:tc>
      </w:tr>
      <w:tr w:rsidR="00082C38" w:rsidRPr="000D6FB4" w:rsidTr="008D5060">
        <w:trPr>
          <w:trHeight w:val="487"/>
        </w:trPr>
        <w:tc>
          <w:tcPr>
            <w:tcW w:w="203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Disability</w:t>
            </w:r>
          </w:p>
        </w:tc>
        <w:tc>
          <w:tcPr>
            <w:tcW w:w="27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Residential Care</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1</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9</w:t>
            </w:r>
          </w:p>
        </w:tc>
        <w:tc>
          <w:tcPr>
            <w:tcW w:w="2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R 655 187</w:t>
            </w:r>
          </w:p>
        </w:tc>
        <w:tc>
          <w:tcPr>
            <w:tcW w:w="15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20</w:t>
            </w:r>
          </w:p>
        </w:tc>
        <w:tc>
          <w:tcPr>
            <w:tcW w:w="17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10</w:t>
            </w:r>
          </w:p>
        </w:tc>
      </w:tr>
      <w:tr w:rsidR="00082C38" w:rsidRPr="000D6FB4" w:rsidTr="008D5060">
        <w:trPr>
          <w:trHeight w:val="692"/>
        </w:trPr>
        <w:tc>
          <w:tcPr>
            <w:tcW w:w="20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Older Person</w:t>
            </w:r>
          </w:p>
        </w:tc>
        <w:tc>
          <w:tcPr>
            <w:tcW w:w="27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Community Based Service Centres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18</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1, 2, 7, 11, 14, 13, 10, 11, 16, 6, 5, 3 and 15</w:t>
            </w:r>
          </w:p>
        </w:tc>
        <w:tc>
          <w:tcPr>
            <w:tcW w:w="2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R 1 482 588</w:t>
            </w:r>
          </w:p>
        </w:tc>
        <w:tc>
          <w:tcPr>
            <w:tcW w:w="1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429</w:t>
            </w:r>
          </w:p>
        </w:tc>
        <w:tc>
          <w:tcPr>
            <w:tcW w:w="17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18</w:t>
            </w:r>
          </w:p>
        </w:tc>
      </w:tr>
      <w:tr w:rsidR="00082C38" w:rsidRPr="000D6FB4" w:rsidTr="008D5060">
        <w:trPr>
          <w:trHeight w:val="641"/>
        </w:trPr>
        <w:tc>
          <w:tcPr>
            <w:tcW w:w="203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HIV/AIDS</w:t>
            </w:r>
          </w:p>
        </w:tc>
        <w:tc>
          <w:tcPr>
            <w:tcW w:w="27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Community Based Care</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3</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1, 13 and 11</w:t>
            </w:r>
          </w:p>
        </w:tc>
        <w:tc>
          <w:tcPr>
            <w:tcW w:w="2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R 774 519</w:t>
            </w:r>
          </w:p>
        </w:tc>
        <w:tc>
          <w:tcPr>
            <w:tcW w:w="15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8700</w:t>
            </w:r>
          </w:p>
        </w:tc>
        <w:tc>
          <w:tcPr>
            <w:tcW w:w="17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82C38" w:rsidRPr="00CD2B23" w:rsidRDefault="00082C38" w:rsidP="008D5060">
            <w:pPr>
              <w:spacing w:line="240" w:lineRule="auto"/>
              <w:jc w:val="both"/>
              <w:rPr>
                <w:rFonts w:ascii="Arial" w:eastAsia="Times New Roman" w:hAnsi="Arial" w:cs="Arial"/>
                <w:b w:val="0"/>
                <w:color w:val="auto"/>
                <w:sz w:val="22"/>
                <w:lang w:eastAsia="en-ZA"/>
              </w:rPr>
            </w:pPr>
            <w:r w:rsidRPr="00CD2B23">
              <w:rPr>
                <w:rFonts w:ascii="Calibri" w:eastAsia="Times New Roman" w:hAnsi="Calibri" w:cs="Calibri"/>
                <w:b w:val="0"/>
                <w:color w:val="000000"/>
                <w:kern w:val="24"/>
                <w:sz w:val="22"/>
                <w:lang w:eastAsia="en-ZA"/>
              </w:rPr>
              <w:t>30</w:t>
            </w:r>
          </w:p>
        </w:tc>
      </w:tr>
      <w:tr w:rsidR="00082C38" w:rsidRPr="000D6FB4" w:rsidTr="008D5060">
        <w:trPr>
          <w:trHeight w:val="641"/>
        </w:trPr>
        <w:tc>
          <w:tcPr>
            <w:tcW w:w="20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VEP</w:t>
            </w:r>
          </w:p>
        </w:tc>
        <w:tc>
          <w:tcPr>
            <w:tcW w:w="27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CBS to Victims of Crime and Violence</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7</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3, 9, 10 and 15</w:t>
            </w:r>
          </w:p>
        </w:tc>
        <w:tc>
          <w:tcPr>
            <w:tcW w:w="2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R 1 486 630</w:t>
            </w:r>
          </w:p>
        </w:tc>
        <w:tc>
          <w:tcPr>
            <w:tcW w:w="15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w:t>
            </w:r>
          </w:p>
        </w:tc>
        <w:tc>
          <w:tcPr>
            <w:tcW w:w="17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43</w:t>
            </w:r>
          </w:p>
        </w:tc>
      </w:tr>
      <w:tr w:rsidR="00082C38" w:rsidRPr="000D6FB4" w:rsidTr="008D5060">
        <w:trPr>
          <w:trHeight w:val="641"/>
        </w:trPr>
        <w:tc>
          <w:tcPr>
            <w:tcW w:w="203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Substance Abuse</w:t>
            </w:r>
          </w:p>
        </w:tc>
        <w:tc>
          <w:tcPr>
            <w:tcW w:w="27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Preventative Programmes to Youth in and Out of School</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1</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All wards</w:t>
            </w:r>
          </w:p>
        </w:tc>
        <w:tc>
          <w:tcPr>
            <w:tcW w:w="2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R 774 519</w:t>
            </w:r>
          </w:p>
        </w:tc>
        <w:tc>
          <w:tcPr>
            <w:tcW w:w="15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2300</w:t>
            </w:r>
          </w:p>
        </w:tc>
        <w:tc>
          <w:tcPr>
            <w:tcW w:w="17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6</w:t>
            </w:r>
          </w:p>
        </w:tc>
      </w:tr>
    </w:tbl>
    <w:p w:rsidR="00082C38" w:rsidRDefault="00082C38" w:rsidP="00082C38">
      <w:pPr>
        <w:tabs>
          <w:tab w:val="left" w:pos="900"/>
        </w:tabs>
        <w:rPr>
          <w:lang w:val="x-none" w:eastAsia="x-none"/>
        </w:rPr>
      </w:pPr>
    </w:p>
    <w:p w:rsidR="00082C38" w:rsidRDefault="00082C38" w:rsidP="00082C38">
      <w:pPr>
        <w:tabs>
          <w:tab w:val="left" w:pos="900"/>
        </w:tabs>
        <w:rPr>
          <w:lang w:val="x-none" w:eastAsia="x-none"/>
        </w:rPr>
      </w:pPr>
    </w:p>
    <w:tbl>
      <w:tblPr>
        <w:tblW w:w="14040" w:type="dxa"/>
        <w:tblCellMar>
          <w:left w:w="0" w:type="dxa"/>
          <w:right w:w="0" w:type="dxa"/>
        </w:tblCellMar>
        <w:tblLook w:val="0420" w:firstRow="1" w:lastRow="0" w:firstColumn="0" w:lastColumn="0" w:noHBand="0" w:noVBand="1"/>
      </w:tblPr>
      <w:tblGrid>
        <w:gridCol w:w="2033"/>
        <w:gridCol w:w="2777"/>
        <w:gridCol w:w="1559"/>
        <w:gridCol w:w="2268"/>
        <w:gridCol w:w="2121"/>
        <w:gridCol w:w="1565"/>
        <w:gridCol w:w="1717"/>
      </w:tblGrid>
      <w:tr w:rsidR="00082C38" w:rsidRPr="000D6FB4" w:rsidTr="008D5060">
        <w:trPr>
          <w:trHeight w:val="441"/>
        </w:trPr>
        <w:tc>
          <w:tcPr>
            <w:tcW w:w="14040" w:type="dxa"/>
            <w:gridSpan w:val="7"/>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spacing w:line="240" w:lineRule="auto"/>
              <w:jc w:val="center"/>
              <w:rPr>
                <w:rFonts w:ascii="Calibri" w:eastAsia="Times New Roman" w:hAnsi="Calibri" w:cs="Calibri"/>
                <w:bCs/>
                <w:color w:val="FFFFFF"/>
                <w:kern w:val="24"/>
                <w:sz w:val="32"/>
                <w:szCs w:val="32"/>
                <w:lang w:eastAsia="en-ZA"/>
              </w:rPr>
            </w:pPr>
            <w:r>
              <w:rPr>
                <w:rFonts w:ascii="Calibri" w:hAnsi="Calibri" w:cs="Calibri"/>
                <w:color w:val="000000"/>
                <w:kern w:val="24"/>
                <w:sz w:val="32"/>
                <w:szCs w:val="32"/>
              </w:rPr>
              <w:t>CHILDREN AND FAMILIES</w:t>
            </w:r>
          </w:p>
        </w:tc>
      </w:tr>
      <w:tr w:rsidR="00082C38" w:rsidRPr="000D6FB4" w:rsidTr="008D5060">
        <w:trPr>
          <w:trHeight w:val="724"/>
        </w:trPr>
        <w:tc>
          <w:tcPr>
            <w:tcW w:w="20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Sub-Programme</w:t>
            </w:r>
          </w:p>
        </w:tc>
        <w:tc>
          <w:tcPr>
            <w:tcW w:w="27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Services rendered</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No of Projects</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Ward</w:t>
            </w:r>
          </w:p>
        </w:tc>
        <w:tc>
          <w:tcPr>
            <w:tcW w:w="2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Allocated Funding</w:t>
            </w:r>
            <w:r>
              <w:rPr>
                <w:rFonts w:ascii="Arial" w:eastAsia="Times New Roman" w:hAnsi="Arial" w:cs="Arial"/>
                <w:b w:val="0"/>
                <w:color w:val="auto"/>
                <w:sz w:val="24"/>
                <w:szCs w:val="24"/>
                <w:lang w:eastAsia="en-ZA"/>
              </w:rPr>
              <w:t xml:space="preserve"> </w:t>
            </w:r>
            <w:r>
              <w:rPr>
                <w:rFonts w:ascii="Calibri" w:eastAsia="Times New Roman" w:hAnsi="Calibri" w:cs="Calibri"/>
                <w:bCs/>
                <w:color w:val="FFFFFF"/>
                <w:kern w:val="24"/>
                <w:sz w:val="24"/>
                <w:szCs w:val="24"/>
                <w:lang w:eastAsia="en-ZA"/>
              </w:rPr>
              <w:t>20</w:t>
            </w:r>
            <w:r w:rsidRPr="000D6FB4">
              <w:rPr>
                <w:rFonts w:ascii="Calibri" w:eastAsia="Times New Roman" w:hAnsi="Calibri" w:cs="Calibri"/>
                <w:bCs/>
                <w:color w:val="FFFFFF"/>
                <w:kern w:val="24"/>
                <w:sz w:val="24"/>
                <w:szCs w:val="24"/>
                <w:lang w:eastAsia="en-ZA"/>
              </w:rPr>
              <w:t>/21</w:t>
            </w:r>
          </w:p>
        </w:tc>
        <w:tc>
          <w:tcPr>
            <w:tcW w:w="15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Beneficiaries</w:t>
            </w:r>
          </w:p>
        </w:tc>
        <w:tc>
          <w:tcPr>
            <w:tcW w:w="17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Work Opportunities</w:t>
            </w:r>
          </w:p>
        </w:tc>
      </w:tr>
      <w:tr w:rsidR="00082C38" w:rsidRPr="000D6FB4" w:rsidTr="008D5060">
        <w:trPr>
          <w:trHeight w:val="487"/>
        </w:trPr>
        <w:tc>
          <w:tcPr>
            <w:tcW w:w="20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lastRenderedPageBreak/>
              <w:t>Families</w:t>
            </w:r>
          </w:p>
        </w:tc>
        <w:tc>
          <w:tcPr>
            <w:tcW w:w="27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Family Based Services</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1</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1</w:t>
            </w:r>
          </w:p>
        </w:tc>
        <w:tc>
          <w:tcPr>
            <w:tcW w:w="2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R 140 643</w:t>
            </w:r>
          </w:p>
        </w:tc>
        <w:tc>
          <w:tcPr>
            <w:tcW w:w="15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1100</w:t>
            </w:r>
          </w:p>
        </w:tc>
        <w:tc>
          <w:tcPr>
            <w:tcW w:w="17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6</w:t>
            </w:r>
          </w:p>
        </w:tc>
      </w:tr>
      <w:tr w:rsidR="00082C38" w:rsidRPr="000D6FB4" w:rsidTr="008D5060">
        <w:trPr>
          <w:trHeight w:val="692"/>
        </w:trPr>
        <w:tc>
          <w:tcPr>
            <w:tcW w:w="203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ECD (Equitable)</w:t>
            </w:r>
          </w:p>
        </w:tc>
        <w:tc>
          <w:tcPr>
            <w:tcW w:w="27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 xml:space="preserve">Development, Protection, </w:t>
            </w:r>
          </w:p>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Care and support</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54</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1, 2, 3, 4, 5, 6, 7, 16, 8, 9, 10, 11, 12, 13, 14, 15 and 16</w:t>
            </w:r>
          </w:p>
        </w:tc>
        <w:tc>
          <w:tcPr>
            <w:tcW w:w="2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R 6 592 872</w:t>
            </w:r>
          </w:p>
        </w:tc>
        <w:tc>
          <w:tcPr>
            <w:tcW w:w="15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1469</w:t>
            </w:r>
          </w:p>
        </w:tc>
        <w:tc>
          <w:tcPr>
            <w:tcW w:w="17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64</w:t>
            </w:r>
          </w:p>
        </w:tc>
      </w:tr>
      <w:tr w:rsidR="00082C38" w:rsidRPr="000D6FB4" w:rsidTr="008D5060">
        <w:trPr>
          <w:trHeight w:val="641"/>
        </w:trPr>
        <w:tc>
          <w:tcPr>
            <w:tcW w:w="20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ECD (Conditional)</w:t>
            </w:r>
          </w:p>
        </w:tc>
        <w:tc>
          <w:tcPr>
            <w:tcW w:w="27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 xml:space="preserve">Development, Protection, </w:t>
            </w:r>
          </w:p>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Care and support</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13</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2,  9, 14, 10 and 17</w:t>
            </w:r>
          </w:p>
        </w:tc>
        <w:tc>
          <w:tcPr>
            <w:tcW w:w="2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R 1 009 800</w:t>
            </w:r>
          </w:p>
        </w:tc>
        <w:tc>
          <w:tcPr>
            <w:tcW w:w="1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225</w:t>
            </w:r>
          </w:p>
        </w:tc>
        <w:tc>
          <w:tcPr>
            <w:tcW w:w="17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8</w:t>
            </w:r>
          </w:p>
        </w:tc>
      </w:tr>
      <w:tr w:rsidR="00082C38" w:rsidRPr="000D6FB4" w:rsidTr="008D5060">
        <w:trPr>
          <w:trHeight w:val="641"/>
        </w:trPr>
        <w:tc>
          <w:tcPr>
            <w:tcW w:w="20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DI C</w:t>
            </w:r>
          </w:p>
        </w:tc>
        <w:tc>
          <w:tcPr>
            <w:tcW w:w="27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Community Based Services</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1</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 xml:space="preserve">15, </w:t>
            </w:r>
          </w:p>
        </w:tc>
        <w:tc>
          <w:tcPr>
            <w:tcW w:w="2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R 169 256</w:t>
            </w:r>
          </w:p>
        </w:tc>
        <w:tc>
          <w:tcPr>
            <w:tcW w:w="15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48</w:t>
            </w:r>
          </w:p>
        </w:tc>
        <w:tc>
          <w:tcPr>
            <w:tcW w:w="17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
                <w:bCs/>
                <w:color w:val="FFFFFF" w:themeColor="light1"/>
                <w:kern w:val="24"/>
                <w:sz w:val="22"/>
                <w:szCs w:val="22"/>
              </w:rPr>
              <w:t>2</w:t>
            </w:r>
          </w:p>
        </w:tc>
      </w:tr>
      <w:tr w:rsidR="00082C38" w:rsidRPr="000D6FB4" w:rsidTr="008D5060">
        <w:trPr>
          <w:trHeight w:val="641"/>
        </w:trPr>
        <w:tc>
          <w:tcPr>
            <w:tcW w:w="203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PEIP</w:t>
            </w:r>
          </w:p>
        </w:tc>
        <w:tc>
          <w:tcPr>
            <w:tcW w:w="27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Community Based Services</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3</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2,  6 and 14</w:t>
            </w:r>
          </w:p>
        </w:tc>
        <w:tc>
          <w:tcPr>
            <w:tcW w:w="2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R 611 724</w:t>
            </w:r>
          </w:p>
        </w:tc>
        <w:tc>
          <w:tcPr>
            <w:tcW w:w="15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1800</w:t>
            </w:r>
          </w:p>
        </w:tc>
        <w:tc>
          <w:tcPr>
            <w:tcW w:w="17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color w:val="0F0D29" w:themeColor="dark1"/>
                <w:kern w:val="24"/>
                <w:sz w:val="22"/>
                <w:szCs w:val="22"/>
              </w:rPr>
              <w:t>18</w:t>
            </w:r>
          </w:p>
        </w:tc>
      </w:tr>
    </w:tbl>
    <w:p w:rsidR="00082C38" w:rsidRDefault="00082C38" w:rsidP="00082C38">
      <w:pPr>
        <w:tabs>
          <w:tab w:val="left" w:pos="900"/>
        </w:tabs>
        <w:rPr>
          <w:lang w:val="x-none" w:eastAsia="x-none"/>
        </w:rPr>
      </w:pPr>
    </w:p>
    <w:p w:rsidR="00082C38" w:rsidRDefault="00082C38" w:rsidP="00082C38">
      <w:pPr>
        <w:tabs>
          <w:tab w:val="left" w:pos="900"/>
        </w:tabs>
        <w:rPr>
          <w:lang w:val="x-none" w:eastAsia="x-none"/>
        </w:rPr>
      </w:pPr>
    </w:p>
    <w:tbl>
      <w:tblPr>
        <w:tblW w:w="14040" w:type="dxa"/>
        <w:tblCellMar>
          <w:left w:w="0" w:type="dxa"/>
          <w:right w:w="0" w:type="dxa"/>
        </w:tblCellMar>
        <w:tblLook w:val="0420" w:firstRow="1" w:lastRow="0" w:firstColumn="0" w:lastColumn="0" w:noHBand="0" w:noVBand="1"/>
      </w:tblPr>
      <w:tblGrid>
        <w:gridCol w:w="2033"/>
        <w:gridCol w:w="2777"/>
        <w:gridCol w:w="1559"/>
        <w:gridCol w:w="2268"/>
        <w:gridCol w:w="2121"/>
        <w:gridCol w:w="1565"/>
        <w:gridCol w:w="1717"/>
      </w:tblGrid>
      <w:tr w:rsidR="00082C38" w:rsidRPr="000D6FB4" w:rsidTr="008D5060">
        <w:trPr>
          <w:trHeight w:val="261"/>
        </w:trPr>
        <w:tc>
          <w:tcPr>
            <w:tcW w:w="14040" w:type="dxa"/>
            <w:gridSpan w:val="7"/>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spacing w:line="240" w:lineRule="auto"/>
              <w:jc w:val="center"/>
              <w:rPr>
                <w:rFonts w:ascii="Calibri" w:eastAsia="Times New Roman" w:hAnsi="Calibri" w:cs="Calibri"/>
                <w:bCs/>
                <w:color w:val="FFFFFF"/>
                <w:kern w:val="24"/>
                <w:sz w:val="24"/>
                <w:szCs w:val="24"/>
                <w:lang w:eastAsia="en-ZA"/>
              </w:rPr>
            </w:pPr>
            <w:r w:rsidRPr="00CD2B23">
              <w:rPr>
                <w:rFonts w:ascii="Calibri" w:hAnsi="Calibri" w:cs="Calibri"/>
                <w:color w:val="000000"/>
                <w:kern w:val="24"/>
                <w:sz w:val="24"/>
                <w:szCs w:val="24"/>
              </w:rPr>
              <w:t>COMMUNITY DEV &amp; RESEARCH</w:t>
            </w:r>
          </w:p>
        </w:tc>
      </w:tr>
      <w:tr w:rsidR="00082C38" w:rsidRPr="000D6FB4" w:rsidTr="008D5060">
        <w:trPr>
          <w:trHeight w:val="724"/>
        </w:trPr>
        <w:tc>
          <w:tcPr>
            <w:tcW w:w="20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Sub-Programme</w:t>
            </w:r>
          </w:p>
        </w:tc>
        <w:tc>
          <w:tcPr>
            <w:tcW w:w="27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Services rendered</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No of Projects</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Ward</w:t>
            </w:r>
          </w:p>
        </w:tc>
        <w:tc>
          <w:tcPr>
            <w:tcW w:w="2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Allocated Funding</w:t>
            </w:r>
            <w:r>
              <w:rPr>
                <w:rFonts w:ascii="Arial" w:eastAsia="Times New Roman" w:hAnsi="Arial" w:cs="Arial"/>
                <w:b w:val="0"/>
                <w:color w:val="auto"/>
                <w:sz w:val="24"/>
                <w:szCs w:val="24"/>
                <w:lang w:eastAsia="en-ZA"/>
              </w:rPr>
              <w:t xml:space="preserve"> </w:t>
            </w:r>
            <w:r>
              <w:rPr>
                <w:rFonts w:ascii="Calibri" w:eastAsia="Times New Roman" w:hAnsi="Calibri" w:cs="Calibri"/>
                <w:bCs/>
                <w:color w:val="FFFFFF"/>
                <w:kern w:val="24"/>
                <w:sz w:val="24"/>
                <w:szCs w:val="24"/>
                <w:lang w:eastAsia="en-ZA"/>
              </w:rPr>
              <w:t>20</w:t>
            </w:r>
            <w:r w:rsidRPr="000D6FB4">
              <w:rPr>
                <w:rFonts w:ascii="Calibri" w:eastAsia="Times New Roman" w:hAnsi="Calibri" w:cs="Calibri"/>
                <w:bCs/>
                <w:color w:val="FFFFFF"/>
                <w:kern w:val="24"/>
                <w:sz w:val="24"/>
                <w:szCs w:val="24"/>
                <w:lang w:eastAsia="en-ZA"/>
              </w:rPr>
              <w:t>/21</w:t>
            </w:r>
          </w:p>
        </w:tc>
        <w:tc>
          <w:tcPr>
            <w:tcW w:w="15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Beneficiaries</w:t>
            </w:r>
          </w:p>
        </w:tc>
        <w:tc>
          <w:tcPr>
            <w:tcW w:w="17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82C38" w:rsidRPr="000D6FB4" w:rsidRDefault="00082C38" w:rsidP="008D5060">
            <w:pPr>
              <w:spacing w:line="240" w:lineRule="auto"/>
              <w:rPr>
                <w:rFonts w:ascii="Arial" w:eastAsia="Times New Roman" w:hAnsi="Arial" w:cs="Arial"/>
                <w:b w:val="0"/>
                <w:color w:val="auto"/>
                <w:sz w:val="24"/>
                <w:szCs w:val="24"/>
                <w:lang w:eastAsia="en-ZA"/>
              </w:rPr>
            </w:pPr>
            <w:r w:rsidRPr="000D6FB4">
              <w:rPr>
                <w:rFonts w:ascii="Calibri" w:eastAsia="Times New Roman" w:hAnsi="Calibri" w:cs="Calibri"/>
                <w:bCs/>
                <w:color w:val="FFFFFF"/>
                <w:kern w:val="24"/>
                <w:sz w:val="24"/>
                <w:szCs w:val="24"/>
                <w:lang w:eastAsia="en-ZA"/>
              </w:rPr>
              <w:t>Work Opportunities</w:t>
            </w:r>
          </w:p>
        </w:tc>
      </w:tr>
      <w:tr w:rsidR="00082C38" w:rsidRPr="000D6FB4" w:rsidTr="008D5060">
        <w:trPr>
          <w:trHeight w:val="487"/>
        </w:trPr>
        <w:tc>
          <w:tcPr>
            <w:tcW w:w="20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 xml:space="preserve">Sustainable Livelihood (Poverty Alleviation) </w:t>
            </w:r>
          </w:p>
        </w:tc>
        <w:tc>
          <w:tcPr>
            <w:tcW w:w="27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House Hold Foods Gardens &amp; CNDC</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4</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1, 2, 6 and 16</w:t>
            </w:r>
          </w:p>
        </w:tc>
        <w:tc>
          <w:tcPr>
            <w:tcW w:w="2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R 676 652</w:t>
            </w:r>
          </w:p>
        </w:tc>
        <w:tc>
          <w:tcPr>
            <w:tcW w:w="15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167</w:t>
            </w:r>
          </w:p>
        </w:tc>
        <w:tc>
          <w:tcPr>
            <w:tcW w:w="17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082C38" w:rsidRPr="00CD2B23" w:rsidRDefault="00082C38" w:rsidP="008D5060">
            <w:pPr>
              <w:pStyle w:val="NormalWeb"/>
              <w:spacing w:before="0" w:after="0"/>
              <w:jc w:val="both"/>
              <w:rPr>
                <w:rFonts w:ascii="Arial" w:hAnsi="Arial" w:cs="Arial"/>
                <w:sz w:val="22"/>
                <w:szCs w:val="22"/>
              </w:rPr>
            </w:pPr>
            <w:r w:rsidRPr="00CD2B23">
              <w:rPr>
                <w:rFonts w:ascii="Calibri" w:hAnsi="Calibri" w:cs="Calibri"/>
                <w:bCs/>
                <w:color w:val="FFFFFF" w:themeColor="light1"/>
                <w:kern w:val="24"/>
                <w:sz w:val="22"/>
                <w:szCs w:val="22"/>
              </w:rPr>
              <w:t>4</w:t>
            </w:r>
          </w:p>
        </w:tc>
      </w:tr>
    </w:tbl>
    <w:p w:rsidR="00082C38" w:rsidRDefault="00082C38" w:rsidP="00082C38">
      <w:pPr>
        <w:tabs>
          <w:tab w:val="left" w:pos="900"/>
        </w:tabs>
        <w:rPr>
          <w:lang w:val="x-none" w:eastAsia="x-none"/>
        </w:rPr>
      </w:pPr>
    </w:p>
    <w:p w:rsidR="00082C38" w:rsidRDefault="00082C38" w:rsidP="00082C38">
      <w:pPr>
        <w:rPr>
          <w:lang w:eastAsia="ar-SA"/>
        </w:rPr>
      </w:pPr>
    </w:p>
    <w:p w:rsidR="00082C38" w:rsidRDefault="00082C38" w:rsidP="00082C38">
      <w:pPr>
        <w:rPr>
          <w:lang w:eastAsia="ar-SA"/>
        </w:rPr>
      </w:pPr>
    </w:p>
    <w:p w:rsidR="00082C38" w:rsidRPr="00082C38" w:rsidRDefault="00082C38" w:rsidP="00082C38">
      <w:pPr>
        <w:rPr>
          <w:lang w:eastAsia="ar-SA"/>
        </w:rPr>
      </w:pPr>
    </w:p>
    <w:p w:rsidR="009B1518" w:rsidRDefault="00A627ED" w:rsidP="00E2032B">
      <w:pPr>
        <w:pStyle w:val="Heading2"/>
        <w:keepLines/>
        <w:numPr>
          <w:ilvl w:val="1"/>
          <w:numId w:val="153"/>
        </w:numPr>
        <w:spacing w:after="40" w:line="360" w:lineRule="auto"/>
        <w:jc w:val="both"/>
        <w:rPr>
          <w:b/>
        </w:rPr>
      </w:pPr>
      <w:bookmarkStart w:id="572" w:name="_Toc516675689"/>
      <w:bookmarkStart w:id="573" w:name="_Toc36625308"/>
      <w:r>
        <w:rPr>
          <w:b/>
        </w:rPr>
        <w:lastRenderedPageBreak/>
        <w:t>Projects</w:t>
      </w:r>
      <w:r w:rsidR="009B1518" w:rsidRPr="0083573C">
        <w:rPr>
          <w:b/>
        </w:rPr>
        <w:t xml:space="preserve"> by the D</w:t>
      </w:r>
      <w:r>
        <w:rPr>
          <w:b/>
        </w:rPr>
        <w:t>EDEAT</w:t>
      </w:r>
      <w:bookmarkEnd w:id="573"/>
    </w:p>
    <w:p w:rsidR="00A627ED" w:rsidRPr="00A627ED" w:rsidRDefault="00A627ED" w:rsidP="00A627ED">
      <w:pPr>
        <w:pStyle w:val="Caption"/>
        <w:ind w:left="1440"/>
        <w:rPr>
          <w:rFonts w:ascii="Calibri" w:hAnsi="Calibri" w:cs="Calibri"/>
          <w:sz w:val="22"/>
          <w:szCs w:val="22"/>
        </w:rPr>
      </w:pPr>
      <w:r>
        <w:t xml:space="preserve">     </w:t>
      </w:r>
      <w:bookmarkStart w:id="574" w:name="_Toc35612663"/>
      <w:r>
        <w:t xml:space="preserve">Table </w:t>
      </w:r>
      <w:r>
        <w:fldChar w:fldCharType="begin"/>
      </w:r>
      <w:r>
        <w:instrText xml:space="preserve"> SEQ Table \* ARABIC </w:instrText>
      </w:r>
      <w:r>
        <w:fldChar w:fldCharType="separate"/>
      </w:r>
      <w:r w:rsidR="00093ADD">
        <w:rPr>
          <w:noProof/>
        </w:rPr>
        <w:t>71</w:t>
      </w:r>
      <w:r>
        <w:fldChar w:fldCharType="end"/>
      </w:r>
      <w:r>
        <w:t>: DEDEAT Projects</w:t>
      </w:r>
      <w:bookmarkEnd w:id="574"/>
      <w:r>
        <w:t xml:space="preserve"> </w:t>
      </w:r>
    </w:p>
    <w:tbl>
      <w:tblPr>
        <w:tblStyle w:val="TableGrid"/>
        <w:tblW w:w="0" w:type="auto"/>
        <w:jc w:val="center"/>
        <w:tblLook w:val="04A0" w:firstRow="1" w:lastRow="0" w:firstColumn="1" w:lastColumn="0" w:noHBand="0" w:noVBand="1"/>
      </w:tblPr>
      <w:tblGrid>
        <w:gridCol w:w="3470"/>
        <w:gridCol w:w="3470"/>
        <w:gridCol w:w="3470"/>
      </w:tblGrid>
      <w:tr w:rsidR="009B1518" w:rsidTr="00A627ED">
        <w:trPr>
          <w:jc w:val="center"/>
        </w:trPr>
        <w:tc>
          <w:tcPr>
            <w:tcW w:w="3470" w:type="dxa"/>
            <w:shd w:val="clear" w:color="auto" w:fill="00B0F0"/>
          </w:tcPr>
          <w:p w:rsidR="009B1518" w:rsidRPr="00A627ED" w:rsidRDefault="009B1518" w:rsidP="009B1518">
            <w:pPr>
              <w:jc w:val="center"/>
              <w:rPr>
                <w:sz w:val="22"/>
              </w:rPr>
            </w:pPr>
            <w:r w:rsidRPr="00A627ED">
              <w:rPr>
                <w:sz w:val="22"/>
              </w:rPr>
              <w:t>PROJECT</w:t>
            </w:r>
          </w:p>
        </w:tc>
        <w:tc>
          <w:tcPr>
            <w:tcW w:w="3470" w:type="dxa"/>
            <w:shd w:val="clear" w:color="auto" w:fill="00B0F0"/>
          </w:tcPr>
          <w:p w:rsidR="009B1518" w:rsidRPr="00A627ED" w:rsidRDefault="009B1518" w:rsidP="009B1518">
            <w:pPr>
              <w:jc w:val="center"/>
              <w:rPr>
                <w:sz w:val="22"/>
              </w:rPr>
            </w:pPr>
            <w:r w:rsidRPr="00A627ED">
              <w:rPr>
                <w:sz w:val="22"/>
              </w:rPr>
              <w:t xml:space="preserve">SECTOR </w:t>
            </w:r>
          </w:p>
        </w:tc>
        <w:tc>
          <w:tcPr>
            <w:tcW w:w="3470" w:type="dxa"/>
            <w:shd w:val="clear" w:color="auto" w:fill="00B0F0"/>
          </w:tcPr>
          <w:p w:rsidR="009B1518" w:rsidRPr="00A627ED" w:rsidRDefault="009B1518" w:rsidP="009B1518">
            <w:pPr>
              <w:jc w:val="center"/>
              <w:rPr>
                <w:sz w:val="22"/>
              </w:rPr>
            </w:pPr>
            <w:r w:rsidRPr="00A627ED">
              <w:rPr>
                <w:sz w:val="22"/>
              </w:rPr>
              <w:t>AMOUNT</w:t>
            </w:r>
          </w:p>
        </w:tc>
      </w:tr>
      <w:tr w:rsidR="009B1518" w:rsidTr="009B1518">
        <w:trPr>
          <w:jc w:val="center"/>
        </w:trPr>
        <w:tc>
          <w:tcPr>
            <w:tcW w:w="3470" w:type="dxa"/>
          </w:tcPr>
          <w:p w:rsidR="009B1518" w:rsidRPr="009B1518" w:rsidRDefault="009B1518" w:rsidP="009B1518">
            <w:pPr>
              <w:jc w:val="both"/>
              <w:rPr>
                <w:rFonts w:ascii="Calibri" w:eastAsia="Times New Roman" w:hAnsi="Calibri" w:cs="Calibri"/>
                <w:b w:val="0"/>
                <w:color w:val="auto"/>
                <w:sz w:val="22"/>
                <w:lang w:eastAsia="en-ZA"/>
              </w:rPr>
            </w:pPr>
            <w:r w:rsidRPr="009B1518">
              <w:rPr>
                <w:rFonts w:ascii="Calibri" w:eastAsia="Times New Roman" w:hAnsi="Calibri" w:cs="Calibri"/>
                <w:b w:val="0"/>
                <w:color w:val="000000"/>
                <w:kern w:val="24"/>
                <w:sz w:val="22"/>
                <w:lang w:eastAsia="en-ZA"/>
              </w:rPr>
              <w:t>Ntonjana Sewing Co-Op</w:t>
            </w:r>
          </w:p>
        </w:tc>
        <w:tc>
          <w:tcPr>
            <w:tcW w:w="3470" w:type="dxa"/>
          </w:tcPr>
          <w:p w:rsidR="009B1518" w:rsidRPr="00A627ED" w:rsidRDefault="00A627ED" w:rsidP="009B1518">
            <w:pPr>
              <w:jc w:val="both"/>
              <w:rPr>
                <w:rFonts w:ascii="Calibri" w:eastAsia="Times New Roman" w:hAnsi="Calibri" w:cs="Calibri"/>
                <w:b w:val="0"/>
                <w:color w:val="auto"/>
                <w:sz w:val="22"/>
                <w:lang w:eastAsia="en-ZA"/>
              </w:rPr>
            </w:pPr>
            <w:r w:rsidRPr="00A627ED">
              <w:rPr>
                <w:rFonts w:ascii="Calibri" w:eastAsia="Times New Roman" w:hAnsi="Calibri" w:cs="Calibri"/>
                <w:b w:val="0"/>
                <w:color w:val="000000"/>
                <w:kern w:val="24"/>
                <w:sz w:val="22"/>
                <w:lang w:eastAsia="en-ZA"/>
              </w:rPr>
              <w:t>Manufacturing</w:t>
            </w:r>
          </w:p>
        </w:tc>
        <w:tc>
          <w:tcPr>
            <w:tcW w:w="3470" w:type="dxa"/>
          </w:tcPr>
          <w:p w:rsidR="009B1518" w:rsidRPr="00A627ED" w:rsidRDefault="009B1518" w:rsidP="009B1518">
            <w:pPr>
              <w:jc w:val="both"/>
              <w:rPr>
                <w:rFonts w:ascii="Calibri" w:eastAsia="Times New Roman" w:hAnsi="Calibri" w:cs="Calibri"/>
                <w:b w:val="0"/>
                <w:color w:val="auto"/>
                <w:sz w:val="22"/>
                <w:lang w:eastAsia="en-ZA"/>
              </w:rPr>
            </w:pPr>
            <w:r w:rsidRPr="009B1518">
              <w:rPr>
                <w:rFonts w:ascii="Calibri" w:eastAsia="Times New Roman" w:hAnsi="Calibri" w:cs="Calibri"/>
                <w:b w:val="0"/>
                <w:color w:val="000000"/>
                <w:kern w:val="24"/>
                <w:sz w:val="22"/>
                <w:lang w:eastAsia="en-ZA"/>
              </w:rPr>
              <w:t>R250 000.00</w:t>
            </w:r>
          </w:p>
        </w:tc>
      </w:tr>
      <w:tr w:rsidR="009B1518" w:rsidTr="009B1518">
        <w:trPr>
          <w:jc w:val="center"/>
        </w:trPr>
        <w:tc>
          <w:tcPr>
            <w:tcW w:w="3470" w:type="dxa"/>
          </w:tcPr>
          <w:p w:rsidR="009B1518" w:rsidRPr="009B1518" w:rsidRDefault="009B1518" w:rsidP="009B1518">
            <w:pPr>
              <w:jc w:val="both"/>
              <w:rPr>
                <w:rFonts w:ascii="Calibri" w:eastAsia="Times New Roman" w:hAnsi="Calibri" w:cs="Calibri"/>
                <w:b w:val="0"/>
                <w:color w:val="auto"/>
                <w:sz w:val="22"/>
                <w:lang w:eastAsia="en-ZA"/>
              </w:rPr>
            </w:pPr>
            <w:r w:rsidRPr="009B1518">
              <w:rPr>
                <w:rFonts w:ascii="Calibri" w:eastAsia="Times New Roman" w:hAnsi="Calibri" w:cs="Calibri"/>
                <w:b w:val="0"/>
                <w:color w:val="000000"/>
                <w:kern w:val="24"/>
                <w:sz w:val="22"/>
                <w:lang w:eastAsia="en-ZA"/>
              </w:rPr>
              <w:t>Ulundi Steel Co-Op</w:t>
            </w:r>
          </w:p>
        </w:tc>
        <w:tc>
          <w:tcPr>
            <w:tcW w:w="3470" w:type="dxa"/>
          </w:tcPr>
          <w:p w:rsidR="009B1518" w:rsidRPr="00A627ED" w:rsidRDefault="00A627ED" w:rsidP="009B1518">
            <w:pPr>
              <w:jc w:val="both"/>
              <w:rPr>
                <w:rFonts w:ascii="Calibri" w:eastAsia="Times New Roman" w:hAnsi="Calibri" w:cs="Calibri"/>
                <w:b w:val="0"/>
                <w:color w:val="auto"/>
                <w:sz w:val="22"/>
                <w:lang w:eastAsia="en-ZA"/>
              </w:rPr>
            </w:pPr>
            <w:r w:rsidRPr="00A627ED">
              <w:rPr>
                <w:rFonts w:ascii="Calibri" w:eastAsia="Times New Roman" w:hAnsi="Calibri" w:cs="Calibri"/>
                <w:b w:val="0"/>
                <w:color w:val="000000"/>
                <w:kern w:val="24"/>
                <w:sz w:val="22"/>
                <w:lang w:eastAsia="en-ZA"/>
              </w:rPr>
              <w:t>Manufacturing</w:t>
            </w:r>
          </w:p>
        </w:tc>
        <w:tc>
          <w:tcPr>
            <w:tcW w:w="3470" w:type="dxa"/>
          </w:tcPr>
          <w:p w:rsidR="009B1518" w:rsidRPr="00A627ED" w:rsidRDefault="009B1518" w:rsidP="009B1518">
            <w:pPr>
              <w:jc w:val="both"/>
              <w:rPr>
                <w:rFonts w:ascii="Calibri" w:eastAsia="Times New Roman" w:hAnsi="Calibri" w:cs="Calibri"/>
                <w:b w:val="0"/>
                <w:color w:val="auto"/>
                <w:sz w:val="22"/>
                <w:lang w:eastAsia="en-ZA"/>
              </w:rPr>
            </w:pPr>
            <w:r w:rsidRPr="009B1518">
              <w:rPr>
                <w:rFonts w:ascii="Calibri" w:eastAsia="Times New Roman" w:hAnsi="Calibri" w:cs="Calibri"/>
                <w:b w:val="0"/>
                <w:color w:val="000000"/>
                <w:kern w:val="24"/>
                <w:sz w:val="22"/>
                <w:lang w:eastAsia="en-ZA"/>
              </w:rPr>
              <w:t>R500 000.00</w:t>
            </w:r>
          </w:p>
        </w:tc>
      </w:tr>
      <w:tr w:rsidR="009B1518" w:rsidTr="009B1518">
        <w:trPr>
          <w:jc w:val="center"/>
        </w:trPr>
        <w:tc>
          <w:tcPr>
            <w:tcW w:w="3470" w:type="dxa"/>
          </w:tcPr>
          <w:p w:rsidR="009B1518" w:rsidRPr="009B1518" w:rsidRDefault="009B1518" w:rsidP="009B1518">
            <w:pPr>
              <w:jc w:val="both"/>
              <w:rPr>
                <w:rFonts w:ascii="Calibri" w:eastAsia="Times New Roman" w:hAnsi="Calibri" w:cs="Calibri"/>
                <w:b w:val="0"/>
                <w:color w:val="auto"/>
                <w:sz w:val="22"/>
                <w:lang w:eastAsia="en-ZA"/>
              </w:rPr>
            </w:pPr>
            <w:r w:rsidRPr="009B1518">
              <w:rPr>
                <w:rFonts w:ascii="Calibri" w:eastAsia="Times New Roman" w:hAnsi="Calibri" w:cs="Calibri"/>
                <w:b w:val="0"/>
                <w:color w:val="000000"/>
                <w:kern w:val="24"/>
                <w:sz w:val="22"/>
                <w:lang w:eastAsia="en-ZA"/>
              </w:rPr>
              <w:t>Mafati Agricultural Co-Op</w:t>
            </w:r>
          </w:p>
        </w:tc>
        <w:tc>
          <w:tcPr>
            <w:tcW w:w="3470" w:type="dxa"/>
          </w:tcPr>
          <w:p w:rsidR="009B1518" w:rsidRPr="00A627ED" w:rsidRDefault="00A627ED" w:rsidP="009B1518">
            <w:pPr>
              <w:jc w:val="both"/>
              <w:rPr>
                <w:rFonts w:ascii="Calibri" w:eastAsia="Times New Roman" w:hAnsi="Calibri" w:cs="Calibri"/>
                <w:b w:val="0"/>
                <w:color w:val="auto"/>
                <w:sz w:val="22"/>
                <w:lang w:eastAsia="en-ZA"/>
              </w:rPr>
            </w:pPr>
            <w:r w:rsidRPr="00A627ED">
              <w:rPr>
                <w:rFonts w:ascii="Calibri" w:eastAsia="Times New Roman" w:hAnsi="Calibri" w:cs="Calibri"/>
                <w:b w:val="0"/>
                <w:color w:val="000000"/>
                <w:kern w:val="24"/>
                <w:sz w:val="22"/>
                <w:lang w:eastAsia="en-ZA"/>
              </w:rPr>
              <w:t>Agriculture</w:t>
            </w:r>
          </w:p>
        </w:tc>
        <w:tc>
          <w:tcPr>
            <w:tcW w:w="3470" w:type="dxa"/>
          </w:tcPr>
          <w:p w:rsidR="009B1518" w:rsidRPr="00A627ED" w:rsidRDefault="00A627ED" w:rsidP="009B1518">
            <w:pPr>
              <w:jc w:val="both"/>
              <w:rPr>
                <w:rFonts w:ascii="Calibri" w:eastAsia="Times New Roman" w:hAnsi="Calibri" w:cs="Calibri"/>
                <w:b w:val="0"/>
                <w:color w:val="auto"/>
                <w:sz w:val="22"/>
                <w:lang w:eastAsia="en-ZA"/>
              </w:rPr>
            </w:pPr>
            <w:r w:rsidRPr="00A627ED">
              <w:rPr>
                <w:rFonts w:ascii="Calibri" w:eastAsia="Times New Roman" w:hAnsi="Calibri" w:cs="Calibri"/>
                <w:b w:val="0"/>
                <w:color w:val="000000"/>
                <w:kern w:val="24"/>
                <w:sz w:val="22"/>
                <w:lang w:eastAsia="en-ZA"/>
              </w:rPr>
              <w:t>R295</w:t>
            </w:r>
            <w:r w:rsidR="009B1518" w:rsidRPr="009B1518">
              <w:rPr>
                <w:rFonts w:ascii="Calibri" w:eastAsia="Times New Roman" w:hAnsi="Calibri" w:cs="Calibri"/>
                <w:b w:val="0"/>
                <w:color w:val="000000"/>
                <w:kern w:val="24"/>
                <w:sz w:val="22"/>
                <w:lang w:eastAsia="en-ZA"/>
              </w:rPr>
              <w:t xml:space="preserve"> 000.00</w:t>
            </w:r>
          </w:p>
        </w:tc>
      </w:tr>
      <w:tr w:rsidR="009B1518" w:rsidTr="009B1518">
        <w:trPr>
          <w:jc w:val="center"/>
        </w:trPr>
        <w:tc>
          <w:tcPr>
            <w:tcW w:w="3470" w:type="dxa"/>
          </w:tcPr>
          <w:p w:rsidR="009B1518" w:rsidRPr="009B1518" w:rsidRDefault="00A627ED" w:rsidP="009B1518">
            <w:pPr>
              <w:jc w:val="both"/>
              <w:rPr>
                <w:rFonts w:ascii="Calibri" w:eastAsia="Times New Roman" w:hAnsi="Calibri" w:cs="Calibri"/>
                <w:b w:val="0"/>
                <w:color w:val="auto"/>
                <w:sz w:val="22"/>
                <w:lang w:eastAsia="en-ZA"/>
              </w:rPr>
            </w:pPr>
            <w:r>
              <w:rPr>
                <w:rFonts w:ascii="Calibri" w:eastAsia="Times New Roman" w:hAnsi="Calibri" w:cs="Calibri"/>
                <w:b w:val="0"/>
                <w:color w:val="000000"/>
                <w:kern w:val="24"/>
                <w:sz w:val="22"/>
                <w:lang w:eastAsia="en-ZA"/>
              </w:rPr>
              <w:t xml:space="preserve">Elundini </w:t>
            </w:r>
            <w:r w:rsidR="009B1518" w:rsidRPr="009B1518">
              <w:rPr>
                <w:rFonts w:ascii="Calibri" w:eastAsia="Times New Roman" w:hAnsi="Calibri" w:cs="Calibri"/>
                <w:b w:val="0"/>
                <w:color w:val="000000"/>
                <w:kern w:val="24"/>
                <w:sz w:val="22"/>
                <w:lang w:eastAsia="en-ZA"/>
              </w:rPr>
              <w:t xml:space="preserve">Shearing Shed </w:t>
            </w:r>
          </w:p>
        </w:tc>
        <w:tc>
          <w:tcPr>
            <w:tcW w:w="3470" w:type="dxa"/>
          </w:tcPr>
          <w:p w:rsidR="009B1518" w:rsidRPr="00A627ED" w:rsidRDefault="00A627ED" w:rsidP="009B1518">
            <w:pPr>
              <w:jc w:val="both"/>
              <w:rPr>
                <w:rFonts w:ascii="Calibri" w:eastAsia="Times New Roman" w:hAnsi="Calibri" w:cs="Calibri"/>
                <w:b w:val="0"/>
                <w:color w:val="auto"/>
                <w:sz w:val="22"/>
                <w:lang w:eastAsia="en-ZA"/>
              </w:rPr>
            </w:pPr>
            <w:r w:rsidRPr="00A627ED">
              <w:rPr>
                <w:rFonts w:ascii="Calibri" w:eastAsia="Times New Roman" w:hAnsi="Calibri" w:cs="Calibri"/>
                <w:b w:val="0"/>
                <w:color w:val="000000"/>
                <w:kern w:val="24"/>
                <w:sz w:val="22"/>
                <w:lang w:eastAsia="en-ZA"/>
              </w:rPr>
              <w:t>Agriculture</w:t>
            </w:r>
          </w:p>
        </w:tc>
        <w:tc>
          <w:tcPr>
            <w:tcW w:w="3470" w:type="dxa"/>
          </w:tcPr>
          <w:p w:rsidR="009B1518" w:rsidRPr="00A627ED" w:rsidRDefault="009B1518" w:rsidP="009B1518">
            <w:pPr>
              <w:jc w:val="both"/>
              <w:rPr>
                <w:rFonts w:ascii="Calibri" w:eastAsia="Times New Roman" w:hAnsi="Calibri" w:cs="Calibri"/>
                <w:b w:val="0"/>
                <w:color w:val="auto"/>
                <w:sz w:val="22"/>
                <w:lang w:eastAsia="en-ZA"/>
              </w:rPr>
            </w:pPr>
            <w:r w:rsidRPr="009B1518">
              <w:rPr>
                <w:rFonts w:ascii="Calibri" w:eastAsia="Times New Roman" w:hAnsi="Calibri" w:cs="Calibri"/>
                <w:b w:val="0"/>
                <w:color w:val="000000"/>
                <w:kern w:val="24"/>
                <w:sz w:val="22"/>
                <w:lang w:eastAsia="en-ZA"/>
              </w:rPr>
              <w:t>R500 000.00</w:t>
            </w:r>
          </w:p>
        </w:tc>
      </w:tr>
    </w:tbl>
    <w:p w:rsidR="009B1518" w:rsidRPr="009B1518" w:rsidRDefault="009B1518" w:rsidP="009B1518">
      <w:pPr>
        <w:jc w:val="both"/>
        <w:rPr>
          <w:b w:val="0"/>
          <w:sz w:val="22"/>
        </w:rPr>
      </w:pPr>
    </w:p>
    <w:p w:rsidR="00B57674" w:rsidRDefault="00B57674" w:rsidP="00E83C59">
      <w:pPr>
        <w:pStyle w:val="Caption"/>
        <w:rPr>
          <w:rFonts w:ascii="Calibri" w:hAnsi="Calibri" w:cs="Calibri"/>
          <w:sz w:val="22"/>
        </w:rPr>
      </w:pPr>
    </w:p>
    <w:p w:rsidR="007569C2" w:rsidRPr="00E83C59" w:rsidRDefault="00E65162" w:rsidP="00E83C59">
      <w:pPr>
        <w:pStyle w:val="Caption"/>
        <w:rPr>
          <w:rFonts w:ascii="Calibri" w:eastAsiaTheme="majorEastAsia" w:hAnsi="Calibri" w:cs="Calibri"/>
          <w:sz w:val="22"/>
        </w:rPr>
      </w:pPr>
      <w:r>
        <w:t xml:space="preserve">Table </w:t>
      </w:r>
      <w:r w:rsidR="00B57674">
        <w:t>74</w:t>
      </w:r>
      <w:r w:rsidR="00F61C62">
        <w:t>: DEA</w:t>
      </w:r>
      <w:r>
        <w:t xml:space="preserve"> Projects</w:t>
      </w:r>
    </w:p>
    <w:tbl>
      <w:tblPr>
        <w:tblStyle w:val="TableGrid590"/>
        <w:tblW w:w="0" w:type="auto"/>
        <w:tblLook w:val="04A0" w:firstRow="1" w:lastRow="0" w:firstColumn="1" w:lastColumn="0" w:noHBand="0" w:noVBand="1"/>
      </w:tblPr>
      <w:tblGrid>
        <w:gridCol w:w="1530"/>
        <w:gridCol w:w="1545"/>
        <w:gridCol w:w="1890"/>
        <w:gridCol w:w="1654"/>
        <w:gridCol w:w="1418"/>
        <w:gridCol w:w="1597"/>
        <w:gridCol w:w="1418"/>
        <w:gridCol w:w="1335"/>
        <w:gridCol w:w="1493"/>
      </w:tblGrid>
      <w:tr w:rsidR="00E83C59" w:rsidRPr="009B08FF" w:rsidTr="006E2EF6">
        <w:tc>
          <w:tcPr>
            <w:tcW w:w="1530" w:type="dxa"/>
            <w:vMerge w:val="restart"/>
            <w:shd w:val="clear" w:color="auto" w:fill="00B0F0"/>
          </w:tcPr>
          <w:p w:rsidR="00E83C59" w:rsidRPr="00E83C59" w:rsidRDefault="00E83C59" w:rsidP="00E83C59">
            <w:pPr>
              <w:rPr>
                <w:rFonts w:ascii="Calibri" w:hAnsi="Calibri" w:cs="Calibri"/>
                <w:sz w:val="22"/>
              </w:rPr>
            </w:pPr>
            <w:r w:rsidRPr="00E83C59">
              <w:rPr>
                <w:rFonts w:ascii="Calibri" w:hAnsi="Calibri" w:cs="Calibri"/>
                <w:sz w:val="22"/>
              </w:rPr>
              <w:t>Project Name</w:t>
            </w:r>
          </w:p>
          <w:p w:rsidR="00E83C59" w:rsidRPr="00E83C59" w:rsidRDefault="00E83C59" w:rsidP="00E83C59">
            <w:pPr>
              <w:rPr>
                <w:rFonts w:ascii="Calibri" w:hAnsi="Calibri" w:cs="Calibri"/>
                <w:sz w:val="22"/>
              </w:rPr>
            </w:pPr>
          </w:p>
        </w:tc>
        <w:tc>
          <w:tcPr>
            <w:tcW w:w="1545" w:type="dxa"/>
            <w:vMerge w:val="restart"/>
            <w:shd w:val="clear" w:color="auto" w:fill="00B0F0"/>
          </w:tcPr>
          <w:p w:rsidR="00E83C59" w:rsidRPr="00E83C59" w:rsidRDefault="00E83C59" w:rsidP="00E83C59">
            <w:pPr>
              <w:rPr>
                <w:rFonts w:ascii="Calibri" w:hAnsi="Calibri" w:cs="Calibri"/>
                <w:sz w:val="22"/>
              </w:rPr>
            </w:pPr>
            <w:r w:rsidRPr="00E83C59">
              <w:rPr>
                <w:rFonts w:ascii="Calibri" w:hAnsi="Calibri" w:cs="Calibri"/>
                <w:sz w:val="22"/>
              </w:rPr>
              <w:t>Project Type</w:t>
            </w:r>
          </w:p>
          <w:p w:rsidR="00E83C59" w:rsidRPr="00E83C59" w:rsidRDefault="00E83C59" w:rsidP="00E83C59">
            <w:pPr>
              <w:rPr>
                <w:rFonts w:ascii="Calibri" w:hAnsi="Calibri" w:cs="Calibri"/>
                <w:sz w:val="22"/>
              </w:rPr>
            </w:pPr>
          </w:p>
        </w:tc>
        <w:tc>
          <w:tcPr>
            <w:tcW w:w="1890" w:type="dxa"/>
            <w:vMerge w:val="restart"/>
            <w:shd w:val="clear" w:color="auto" w:fill="00B0F0"/>
          </w:tcPr>
          <w:p w:rsidR="00E83C59" w:rsidRPr="00E83C59" w:rsidRDefault="00E83C59" w:rsidP="00E83C59">
            <w:pPr>
              <w:rPr>
                <w:rFonts w:ascii="Calibri" w:hAnsi="Calibri" w:cs="Calibri"/>
                <w:sz w:val="22"/>
              </w:rPr>
            </w:pPr>
            <w:r w:rsidRPr="00E83C59">
              <w:rPr>
                <w:rFonts w:ascii="Calibri" w:hAnsi="Calibri" w:cs="Calibri"/>
                <w:sz w:val="22"/>
              </w:rPr>
              <w:t>Project Description</w:t>
            </w:r>
          </w:p>
          <w:p w:rsidR="00E83C59" w:rsidRPr="00E83C59" w:rsidRDefault="00E83C59" w:rsidP="00E83C59">
            <w:pPr>
              <w:rPr>
                <w:rFonts w:ascii="Calibri" w:hAnsi="Calibri" w:cs="Calibri"/>
                <w:sz w:val="22"/>
              </w:rPr>
            </w:pPr>
          </w:p>
        </w:tc>
        <w:tc>
          <w:tcPr>
            <w:tcW w:w="1654" w:type="dxa"/>
            <w:vMerge w:val="restart"/>
            <w:shd w:val="clear" w:color="auto" w:fill="00B0F0"/>
          </w:tcPr>
          <w:p w:rsidR="00E83C59" w:rsidRPr="00E83C59" w:rsidRDefault="00E83C59" w:rsidP="00E83C59">
            <w:pPr>
              <w:rPr>
                <w:rFonts w:ascii="Calibri" w:hAnsi="Calibri" w:cs="Calibri"/>
                <w:sz w:val="22"/>
              </w:rPr>
            </w:pPr>
            <w:r w:rsidRPr="00E83C59">
              <w:rPr>
                <w:rFonts w:ascii="Calibri" w:hAnsi="Calibri" w:cs="Calibri"/>
                <w:sz w:val="22"/>
              </w:rPr>
              <w:t>Project Status</w:t>
            </w:r>
          </w:p>
          <w:p w:rsidR="00E83C59" w:rsidRPr="00E83C59" w:rsidRDefault="00E83C59" w:rsidP="00E83C59">
            <w:pPr>
              <w:rPr>
                <w:rFonts w:ascii="Calibri" w:hAnsi="Calibri" w:cs="Calibri"/>
                <w:sz w:val="22"/>
              </w:rPr>
            </w:pPr>
          </w:p>
        </w:tc>
        <w:tc>
          <w:tcPr>
            <w:tcW w:w="3015" w:type="dxa"/>
            <w:gridSpan w:val="2"/>
            <w:shd w:val="clear" w:color="auto" w:fill="00B0F0"/>
          </w:tcPr>
          <w:p w:rsidR="00E83C59" w:rsidRPr="00E83C59" w:rsidRDefault="00E83C59" w:rsidP="006E2EF6">
            <w:pPr>
              <w:jc w:val="center"/>
              <w:rPr>
                <w:rFonts w:ascii="Calibri" w:hAnsi="Calibri" w:cs="Calibri"/>
                <w:sz w:val="22"/>
              </w:rPr>
            </w:pPr>
            <w:r w:rsidRPr="00E83C59">
              <w:rPr>
                <w:rFonts w:ascii="Calibri" w:hAnsi="Calibri" w:cs="Calibri"/>
                <w:sz w:val="22"/>
              </w:rPr>
              <w:t>FUNDING</w:t>
            </w:r>
          </w:p>
        </w:tc>
        <w:tc>
          <w:tcPr>
            <w:tcW w:w="2753" w:type="dxa"/>
            <w:gridSpan w:val="2"/>
            <w:shd w:val="clear" w:color="auto" w:fill="00B0F0"/>
          </w:tcPr>
          <w:p w:rsidR="00E83C59" w:rsidRPr="00E83C59" w:rsidRDefault="00E83C59" w:rsidP="006E2EF6">
            <w:pPr>
              <w:jc w:val="center"/>
              <w:rPr>
                <w:rFonts w:ascii="Calibri" w:hAnsi="Calibri" w:cs="Calibri"/>
                <w:sz w:val="22"/>
              </w:rPr>
            </w:pPr>
            <w:r w:rsidRPr="00E83C59">
              <w:rPr>
                <w:rFonts w:ascii="Calibri" w:hAnsi="Calibri" w:cs="Calibri"/>
                <w:sz w:val="22"/>
              </w:rPr>
              <w:t>DURATION</w:t>
            </w:r>
          </w:p>
        </w:tc>
        <w:tc>
          <w:tcPr>
            <w:tcW w:w="1493" w:type="dxa"/>
            <w:vMerge w:val="restart"/>
            <w:shd w:val="clear" w:color="auto" w:fill="00B0F0"/>
          </w:tcPr>
          <w:p w:rsidR="00E83C59" w:rsidRPr="00E83C59" w:rsidRDefault="00E83C59" w:rsidP="00E83C59">
            <w:pPr>
              <w:rPr>
                <w:rFonts w:ascii="Calibri" w:hAnsi="Calibri" w:cs="Calibri"/>
                <w:sz w:val="22"/>
              </w:rPr>
            </w:pPr>
            <w:r w:rsidRPr="00E83C59">
              <w:rPr>
                <w:rFonts w:ascii="Calibri" w:hAnsi="Calibri" w:cs="Calibri"/>
                <w:sz w:val="22"/>
              </w:rPr>
              <w:t>Number of Job Opportunities</w:t>
            </w:r>
          </w:p>
        </w:tc>
      </w:tr>
      <w:tr w:rsidR="00E83C59" w:rsidRPr="009B08FF" w:rsidTr="006E2EF6">
        <w:tc>
          <w:tcPr>
            <w:tcW w:w="1530" w:type="dxa"/>
            <w:vMerge/>
            <w:shd w:val="clear" w:color="auto" w:fill="00B0F0"/>
          </w:tcPr>
          <w:p w:rsidR="00E83C59" w:rsidRPr="009B08FF" w:rsidRDefault="00E83C59" w:rsidP="00E83C59">
            <w:pPr>
              <w:rPr>
                <w:rFonts w:ascii="Calibri" w:eastAsia="Calibri" w:hAnsi="Calibri" w:cs="Calibri"/>
                <w:color w:val="auto"/>
                <w:sz w:val="22"/>
              </w:rPr>
            </w:pPr>
          </w:p>
        </w:tc>
        <w:tc>
          <w:tcPr>
            <w:tcW w:w="1545" w:type="dxa"/>
            <w:vMerge/>
            <w:shd w:val="clear" w:color="auto" w:fill="00B0F0"/>
          </w:tcPr>
          <w:p w:rsidR="00E83C59" w:rsidRPr="009B08FF" w:rsidRDefault="00E83C59" w:rsidP="00E83C59">
            <w:pPr>
              <w:rPr>
                <w:rFonts w:ascii="Calibri" w:eastAsia="Calibri" w:hAnsi="Calibri" w:cs="Calibri"/>
                <w:color w:val="auto"/>
                <w:sz w:val="22"/>
              </w:rPr>
            </w:pPr>
          </w:p>
        </w:tc>
        <w:tc>
          <w:tcPr>
            <w:tcW w:w="1890" w:type="dxa"/>
            <w:vMerge/>
            <w:shd w:val="clear" w:color="auto" w:fill="00B0F0"/>
          </w:tcPr>
          <w:p w:rsidR="00E83C59" w:rsidRPr="009B08FF" w:rsidRDefault="00E83C59" w:rsidP="00E83C59">
            <w:pPr>
              <w:rPr>
                <w:rFonts w:ascii="Calibri" w:eastAsia="Calibri" w:hAnsi="Calibri" w:cs="Calibri"/>
                <w:color w:val="auto"/>
                <w:sz w:val="22"/>
              </w:rPr>
            </w:pPr>
          </w:p>
        </w:tc>
        <w:tc>
          <w:tcPr>
            <w:tcW w:w="1654" w:type="dxa"/>
            <w:vMerge/>
            <w:shd w:val="clear" w:color="auto" w:fill="00B0F0"/>
          </w:tcPr>
          <w:p w:rsidR="00E83C59" w:rsidRPr="009B08FF" w:rsidRDefault="00E83C59" w:rsidP="00E83C59">
            <w:pPr>
              <w:rPr>
                <w:rFonts w:ascii="Calibri" w:eastAsia="Calibri" w:hAnsi="Calibri" w:cs="Calibri"/>
                <w:color w:val="auto"/>
                <w:sz w:val="22"/>
              </w:rPr>
            </w:pPr>
          </w:p>
        </w:tc>
        <w:tc>
          <w:tcPr>
            <w:tcW w:w="1418" w:type="dxa"/>
            <w:shd w:val="clear" w:color="auto" w:fill="00B0F0"/>
          </w:tcPr>
          <w:p w:rsidR="00E83C59" w:rsidRPr="009B08FF" w:rsidRDefault="00E83C59" w:rsidP="00E83C59">
            <w:pPr>
              <w:rPr>
                <w:rFonts w:ascii="Calibri" w:eastAsia="Calibri" w:hAnsi="Calibri" w:cs="Calibri"/>
                <w:color w:val="auto"/>
                <w:sz w:val="22"/>
              </w:rPr>
            </w:pPr>
            <w:r w:rsidRPr="00E83C59">
              <w:rPr>
                <w:rFonts w:ascii="Calibri" w:hAnsi="Calibri" w:cs="Calibri"/>
                <w:sz w:val="22"/>
              </w:rPr>
              <w:t>Funding Organization</w:t>
            </w:r>
          </w:p>
        </w:tc>
        <w:tc>
          <w:tcPr>
            <w:tcW w:w="1597" w:type="dxa"/>
            <w:shd w:val="clear" w:color="auto" w:fill="00B0F0"/>
          </w:tcPr>
          <w:p w:rsidR="00E83C59" w:rsidRPr="009B08FF" w:rsidRDefault="00E83C59" w:rsidP="00E83C59">
            <w:pPr>
              <w:rPr>
                <w:rFonts w:ascii="Calibri" w:eastAsia="Calibri" w:hAnsi="Calibri" w:cs="Calibri"/>
                <w:color w:val="auto"/>
                <w:sz w:val="22"/>
              </w:rPr>
            </w:pPr>
            <w:r w:rsidRPr="00E83C59">
              <w:rPr>
                <w:rFonts w:ascii="Calibri" w:hAnsi="Calibri" w:cs="Calibri"/>
                <w:sz w:val="22"/>
              </w:rPr>
              <w:t>Budget</w:t>
            </w:r>
          </w:p>
        </w:tc>
        <w:tc>
          <w:tcPr>
            <w:tcW w:w="1418" w:type="dxa"/>
            <w:shd w:val="clear" w:color="auto" w:fill="00B0F0"/>
          </w:tcPr>
          <w:p w:rsidR="00E83C59" w:rsidRPr="009B08FF" w:rsidRDefault="00E83C59" w:rsidP="00E83C59">
            <w:pPr>
              <w:rPr>
                <w:rFonts w:ascii="Calibri" w:eastAsia="Calibri" w:hAnsi="Calibri" w:cs="Calibri"/>
                <w:color w:val="auto"/>
                <w:sz w:val="22"/>
              </w:rPr>
            </w:pPr>
            <w:r w:rsidRPr="00E83C59">
              <w:rPr>
                <w:rFonts w:ascii="Calibri" w:hAnsi="Calibri" w:cs="Calibri"/>
                <w:sz w:val="22"/>
              </w:rPr>
              <w:t>Start Date</w:t>
            </w:r>
          </w:p>
        </w:tc>
        <w:tc>
          <w:tcPr>
            <w:tcW w:w="1335" w:type="dxa"/>
            <w:shd w:val="clear" w:color="auto" w:fill="00B0F0"/>
          </w:tcPr>
          <w:p w:rsidR="00E83C59" w:rsidRPr="009B08FF" w:rsidRDefault="00E83C59" w:rsidP="00E83C59">
            <w:pPr>
              <w:rPr>
                <w:rFonts w:ascii="Calibri" w:eastAsia="Calibri" w:hAnsi="Calibri" w:cs="Calibri"/>
                <w:color w:val="auto"/>
                <w:sz w:val="22"/>
              </w:rPr>
            </w:pPr>
            <w:r w:rsidRPr="00E83C59">
              <w:rPr>
                <w:rFonts w:ascii="Calibri" w:hAnsi="Calibri" w:cs="Calibri"/>
                <w:sz w:val="22"/>
              </w:rPr>
              <w:t>End Date</w:t>
            </w:r>
          </w:p>
        </w:tc>
        <w:tc>
          <w:tcPr>
            <w:tcW w:w="1493" w:type="dxa"/>
            <w:vMerge/>
          </w:tcPr>
          <w:p w:rsidR="00E83C59" w:rsidRPr="009B08FF" w:rsidRDefault="00E83C59" w:rsidP="00E83C59">
            <w:pPr>
              <w:rPr>
                <w:rFonts w:ascii="Calibri" w:eastAsia="Calibri" w:hAnsi="Calibri" w:cs="Times New Roman"/>
                <w:color w:val="auto"/>
                <w:sz w:val="22"/>
              </w:rPr>
            </w:pPr>
          </w:p>
        </w:tc>
      </w:tr>
      <w:tr w:rsidR="009B08FF" w:rsidRPr="009B08FF" w:rsidTr="006E2EF6">
        <w:tc>
          <w:tcPr>
            <w:tcW w:w="1530"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 xml:space="preserve">Tsitsana Working for Water </w:t>
            </w:r>
          </w:p>
        </w:tc>
        <w:tc>
          <w:tcPr>
            <w:tcW w:w="1545"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Working for Water</w:t>
            </w:r>
          </w:p>
        </w:tc>
        <w:tc>
          <w:tcPr>
            <w:tcW w:w="1890"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Control of alien invasive plants and restoration of degraded land to improve ecosystem functioning</w:t>
            </w:r>
          </w:p>
        </w:tc>
        <w:tc>
          <w:tcPr>
            <w:tcW w:w="1654"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Under implementation</w:t>
            </w:r>
          </w:p>
        </w:tc>
        <w:tc>
          <w:tcPr>
            <w:tcW w:w="1418"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DEA – NRM</w:t>
            </w:r>
          </w:p>
        </w:tc>
        <w:tc>
          <w:tcPr>
            <w:tcW w:w="1597"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R 2 246 345</w:t>
            </w:r>
          </w:p>
        </w:tc>
        <w:tc>
          <w:tcPr>
            <w:tcW w:w="1418"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01/04/2020</w:t>
            </w:r>
          </w:p>
        </w:tc>
        <w:tc>
          <w:tcPr>
            <w:tcW w:w="1335"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31/03/2021</w:t>
            </w:r>
          </w:p>
        </w:tc>
        <w:tc>
          <w:tcPr>
            <w:tcW w:w="1493"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72</w:t>
            </w:r>
          </w:p>
        </w:tc>
      </w:tr>
      <w:tr w:rsidR="009B08FF" w:rsidRPr="009B08FF" w:rsidTr="006E2EF6">
        <w:tc>
          <w:tcPr>
            <w:tcW w:w="1530"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Ntabelanga Working for Ecosystems</w:t>
            </w:r>
          </w:p>
        </w:tc>
        <w:tc>
          <w:tcPr>
            <w:tcW w:w="1545"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Working for Ecosystems</w:t>
            </w:r>
          </w:p>
        </w:tc>
        <w:tc>
          <w:tcPr>
            <w:tcW w:w="1890"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SA through DWS is planning to build two dams as part of the Umzimvubu Water Project. The dams are intended to supply wat</w:t>
            </w:r>
            <w:r w:rsidR="006E2EF6">
              <w:rPr>
                <w:rFonts w:ascii="Calibri" w:eastAsia="Calibri" w:hAnsi="Calibri" w:cs="Times New Roman"/>
                <w:b w:val="0"/>
                <w:color w:val="auto"/>
                <w:sz w:val="22"/>
              </w:rPr>
              <w:t>er to 3 District Municipalities, viz.</w:t>
            </w:r>
            <w:r w:rsidRPr="009B08FF">
              <w:rPr>
                <w:rFonts w:ascii="Calibri" w:eastAsia="Calibri" w:hAnsi="Calibri" w:cs="Times New Roman"/>
                <w:b w:val="0"/>
                <w:color w:val="auto"/>
                <w:sz w:val="22"/>
              </w:rPr>
              <w:t xml:space="preserve"> Joe Gqabi, O R Tambo and Alfred Nzo. Restoration </w:t>
            </w:r>
            <w:r w:rsidRPr="009B08FF">
              <w:rPr>
                <w:rFonts w:ascii="Calibri" w:eastAsia="Calibri" w:hAnsi="Calibri" w:cs="Times New Roman"/>
                <w:b w:val="0"/>
                <w:color w:val="auto"/>
                <w:sz w:val="22"/>
              </w:rPr>
              <w:lastRenderedPageBreak/>
              <w:t xml:space="preserve">of the catchment is seen as both improving livelihoods and lengthen the lifespan of dams. Clearing alien invasive plants, fire control and management, restoration of degraded land and applying sound rangeland management  </w:t>
            </w:r>
          </w:p>
        </w:tc>
        <w:tc>
          <w:tcPr>
            <w:tcW w:w="1654"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lastRenderedPageBreak/>
              <w:t>Under implementation</w:t>
            </w:r>
          </w:p>
        </w:tc>
        <w:tc>
          <w:tcPr>
            <w:tcW w:w="1418"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DEA – NRM</w:t>
            </w:r>
          </w:p>
        </w:tc>
        <w:tc>
          <w:tcPr>
            <w:tcW w:w="1597"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R 4 150 074</w:t>
            </w:r>
          </w:p>
        </w:tc>
        <w:tc>
          <w:tcPr>
            <w:tcW w:w="1418"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01/04/2020</w:t>
            </w:r>
          </w:p>
        </w:tc>
        <w:tc>
          <w:tcPr>
            <w:tcW w:w="1335"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31/03/2021</w:t>
            </w:r>
          </w:p>
        </w:tc>
        <w:tc>
          <w:tcPr>
            <w:tcW w:w="1493"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88</w:t>
            </w:r>
          </w:p>
        </w:tc>
      </w:tr>
      <w:tr w:rsidR="009B08FF" w:rsidRPr="009B08FF" w:rsidTr="006E2EF6">
        <w:tc>
          <w:tcPr>
            <w:tcW w:w="1530"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lastRenderedPageBreak/>
              <w:t>Good Green Deeds Project/Youth Community Outreach Program for: Elundini LM</w:t>
            </w:r>
          </w:p>
        </w:tc>
        <w:tc>
          <w:tcPr>
            <w:tcW w:w="1545"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Youth Environmental Services</w:t>
            </w:r>
          </w:p>
        </w:tc>
        <w:tc>
          <w:tcPr>
            <w:tcW w:w="1890" w:type="dxa"/>
          </w:tcPr>
          <w:p w:rsidR="009B08FF" w:rsidRPr="009B08FF" w:rsidRDefault="009B08FF" w:rsidP="00E2032B">
            <w:pPr>
              <w:numPr>
                <w:ilvl w:val="0"/>
                <w:numId w:val="236"/>
              </w:numPr>
              <w:contextualSpacing/>
              <w:jc w:val="both"/>
              <w:rPr>
                <w:rFonts w:ascii="Calibri" w:eastAsia="Calibri" w:hAnsi="Calibri" w:cs="Times New Roman"/>
                <w:b w:val="0"/>
                <w:color w:val="auto"/>
                <w:sz w:val="22"/>
              </w:rPr>
            </w:pPr>
            <w:r w:rsidRPr="009B08FF">
              <w:rPr>
                <w:rFonts w:ascii="Calibri" w:eastAsia="Calibri" w:hAnsi="Calibri" w:cs="Times New Roman"/>
                <w:b w:val="0"/>
                <w:color w:val="auto"/>
                <w:sz w:val="22"/>
              </w:rPr>
              <w:t xml:space="preserve">The project is aimed at encouraging better environmental management practices through street cleaning, clearing of illegal dumps and public open spaces as well as the conducting of environmental education with the following deliverables: </w:t>
            </w:r>
            <w:r w:rsidRPr="009B08FF">
              <w:rPr>
                <w:rFonts w:ascii="Calibri" w:eastAsia="Calibri" w:hAnsi="Calibri" w:cs="Times New Roman"/>
                <w:b w:val="0"/>
                <w:color w:val="auto"/>
                <w:sz w:val="22"/>
              </w:rPr>
              <w:lastRenderedPageBreak/>
              <w:t>recruitment and placement of participants, street cleaning and clearing of illegal dumps, Education and Awareness campaigns, Non-accr</w:t>
            </w:r>
            <w:r w:rsidR="00E83C59">
              <w:rPr>
                <w:rFonts w:ascii="Calibri" w:eastAsia="Calibri" w:hAnsi="Calibri" w:cs="Times New Roman"/>
                <w:b w:val="0"/>
                <w:color w:val="auto"/>
                <w:sz w:val="22"/>
              </w:rPr>
              <w:t>edited training to participants</w:t>
            </w:r>
          </w:p>
          <w:p w:rsidR="009B08FF" w:rsidRPr="009B08FF" w:rsidRDefault="009B08FF" w:rsidP="006E2EF6">
            <w:pPr>
              <w:jc w:val="both"/>
              <w:rPr>
                <w:rFonts w:ascii="Calibri" w:eastAsia="Calibri" w:hAnsi="Calibri" w:cs="Times New Roman"/>
                <w:b w:val="0"/>
                <w:color w:val="auto"/>
                <w:sz w:val="22"/>
              </w:rPr>
            </w:pPr>
          </w:p>
          <w:p w:rsidR="009B08FF" w:rsidRPr="009B08FF" w:rsidRDefault="009B08FF" w:rsidP="00E2032B">
            <w:pPr>
              <w:numPr>
                <w:ilvl w:val="0"/>
                <w:numId w:val="236"/>
              </w:numPr>
              <w:contextualSpacing/>
              <w:jc w:val="both"/>
              <w:rPr>
                <w:rFonts w:ascii="Calibri" w:eastAsia="Calibri" w:hAnsi="Calibri" w:cs="Times New Roman"/>
                <w:b w:val="0"/>
                <w:color w:val="auto"/>
                <w:sz w:val="22"/>
              </w:rPr>
            </w:pPr>
            <w:r w:rsidRPr="009B08FF">
              <w:rPr>
                <w:rFonts w:ascii="Calibri" w:eastAsia="Calibri" w:hAnsi="Calibri" w:cs="Times New Roman"/>
                <w:b w:val="0"/>
                <w:color w:val="auto"/>
                <w:sz w:val="22"/>
              </w:rPr>
              <w:t xml:space="preserve">The expected outcomes of this programme is active participation of communities in environmental management, awareness about conservation and sustainable use of the environment, improved waste </w:t>
            </w:r>
            <w:r w:rsidRPr="009B08FF">
              <w:rPr>
                <w:rFonts w:ascii="Calibri" w:eastAsia="Calibri" w:hAnsi="Calibri" w:cs="Times New Roman"/>
                <w:b w:val="0"/>
                <w:color w:val="auto"/>
                <w:sz w:val="22"/>
              </w:rPr>
              <w:lastRenderedPageBreak/>
              <w:t>management, patriotism, active participation of youth in environmental management, socio-economic opportunities for youth (work opportunities, SMME development and skills development). The program will commence in 2018 and will run for a period of three years.</w:t>
            </w:r>
          </w:p>
        </w:tc>
        <w:tc>
          <w:tcPr>
            <w:tcW w:w="1654"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lastRenderedPageBreak/>
              <w:t>Under implementation</w:t>
            </w:r>
          </w:p>
        </w:tc>
        <w:tc>
          <w:tcPr>
            <w:tcW w:w="1418"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DEA – EPIP</w:t>
            </w:r>
          </w:p>
        </w:tc>
        <w:tc>
          <w:tcPr>
            <w:tcW w:w="1597"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R 6 787 330. 32</w:t>
            </w:r>
          </w:p>
        </w:tc>
        <w:tc>
          <w:tcPr>
            <w:tcW w:w="1418"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01/01/2019</w:t>
            </w:r>
          </w:p>
        </w:tc>
        <w:tc>
          <w:tcPr>
            <w:tcW w:w="1335"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31/12/2021</w:t>
            </w:r>
          </w:p>
        </w:tc>
        <w:tc>
          <w:tcPr>
            <w:tcW w:w="1493"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69</w:t>
            </w:r>
          </w:p>
        </w:tc>
      </w:tr>
      <w:tr w:rsidR="009B08FF" w:rsidRPr="009B08FF" w:rsidTr="006E2EF6">
        <w:tc>
          <w:tcPr>
            <w:tcW w:w="1530"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lastRenderedPageBreak/>
              <w:t>Working for Wetlands project</w:t>
            </w:r>
          </w:p>
        </w:tc>
        <w:tc>
          <w:tcPr>
            <w:tcW w:w="1545"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Working for Wetlands</w:t>
            </w:r>
          </w:p>
        </w:tc>
        <w:tc>
          <w:tcPr>
            <w:tcW w:w="1890"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 xml:space="preserve">To conserve and sustainably rehabilitate degraded land within the District Municipality boundary in order to enhance ecosystem services and support the </w:t>
            </w:r>
            <w:r w:rsidRPr="009B08FF">
              <w:rPr>
                <w:rFonts w:ascii="Calibri" w:eastAsia="Calibri" w:hAnsi="Calibri" w:cs="Times New Roman"/>
                <w:b w:val="0"/>
                <w:color w:val="auto"/>
                <w:sz w:val="22"/>
              </w:rPr>
              <w:lastRenderedPageBreak/>
              <w:t>integrity of district's and South Africa's natural resources. To sustainably protect, manage and rehabilitate degraded wetlands and land in order to:</w:t>
            </w:r>
          </w:p>
          <w:p w:rsidR="009B08FF" w:rsidRPr="009B08FF" w:rsidRDefault="009B08FF" w:rsidP="00E2032B">
            <w:pPr>
              <w:numPr>
                <w:ilvl w:val="0"/>
                <w:numId w:val="237"/>
              </w:numPr>
              <w:contextualSpacing/>
              <w:jc w:val="both"/>
              <w:rPr>
                <w:rFonts w:ascii="Calibri" w:eastAsia="Calibri" w:hAnsi="Calibri" w:cs="Times New Roman"/>
                <w:b w:val="0"/>
                <w:color w:val="auto"/>
                <w:sz w:val="22"/>
              </w:rPr>
            </w:pPr>
            <w:r w:rsidRPr="009B08FF">
              <w:rPr>
                <w:rFonts w:ascii="Calibri" w:eastAsia="Calibri" w:hAnsi="Calibri" w:cs="Times New Roman"/>
                <w:b w:val="0"/>
                <w:color w:val="auto"/>
                <w:sz w:val="22"/>
              </w:rPr>
              <w:t>Restore or increase core functions of degraded wetlands;</w:t>
            </w:r>
          </w:p>
          <w:p w:rsidR="009B08FF" w:rsidRPr="009B08FF" w:rsidRDefault="009B08FF" w:rsidP="00E2032B">
            <w:pPr>
              <w:numPr>
                <w:ilvl w:val="0"/>
                <w:numId w:val="237"/>
              </w:numPr>
              <w:contextualSpacing/>
              <w:jc w:val="both"/>
              <w:rPr>
                <w:rFonts w:ascii="Calibri" w:eastAsia="Calibri" w:hAnsi="Calibri" w:cs="Times New Roman"/>
                <w:b w:val="0"/>
                <w:color w:val="auto"/>
                <w:sz w:val="22"/>
              </w:rPr>
            </w:pPr>
            <w:r w:rsidRPr="009B08FF">
              <w:rPr>
                <w:rFonts w:ascii="Calibri" w:eastAsia="Calibri" w:hAnsi="Calibri" w:cs="Times New Roman"/>
                <w:b w:val="0"/>
                <w:color w:val="auto"/>
                <w:sz w:val="22"/>
              </w:rPr>
              <w:t>Increase base flows and thus improving water flow;</w:t>
            </w:r>
          </w:p>
          <w:p w:rsidR="009B08FF" w:rsidRPr="009B08FF" w:rsidRDefault="009B08FF" w:rsidP="00E2032B">
            <w:pPr>
              <w:numPr>
                <w:ilvl w:val="0"/>
                <w:numId w:val="237"/>
              </w:numPr>
              <w:contextualSpacing/>
              <w:jc w:val="both"/>
              <w:rPr>
                <w:rFonts w:ascii="Calibri" w:eastAsia="Calibri" w:hAnsi="Calibri" w:cs="Times New Roman"/>
                <w:b w:val="0"/>
                <w:color w:val="auto"/>
                <w:sz w:val="22"/>
              </w:rPr>
            </w:pPr>
            <w:r w:rsidRPr="009B08FF">
              <w:rPr>
                <w:rFonts w:ascii="Calibri" w:eastAsia="Calibri" w:hAnsi="Calibri" w:cs="Times New Roman"/>
                <w:b w:val="0"/>
                <w:color w:val="auto"/>
                <w:sz w:val="22"/>
              </w:rPr>
              <w:t>Improve water quality and quantity;</w:t>
            </w:r>
          </w:p>
          <w:p w:rsidR="009B08FF" w:rsidRPr="009B08FF" w:rsidRDefault="009B08FF" w:rsidP="00E2032B">
            <w:pPr>
              <w:numPr>
                <w:ilvl w:val="0"/>
                <w:numId w:val="237"/>
              </w:numPr>
              <w:contextualSpacing/>
              <w:jc w:val="both"/>
              <w:rPr>
                <w:rFonts w:ascii="Calibri" w:eastAsia="Calibri" w:hAnsi="Calibri" w:cs="Times New Roman"/>
                <w:b w:val="0"/>
                <w:color w:val="auto"/>
                <w:sz w:val="22"/>
              </w:rPr>
            </w:pPr>
            <w:r w:rsidRPr="009B08FF">
              <w:rPr>
                <w:rFonts w:ascii="Calibri" w:eastAsia="Calibri" w:hAnsi="Calibri" w:cs="Times New Roman"/>
                <w:b w:val="0"/>
                <w:color w:val="auto"/>
                <w:sz w:val="22"/>
              </w:rPr>
              <w:t>Increase biodiversity;</w:t>
            </w:r>
          </w:p>
          <w:p w:rsidR="009B08FF" w:rsidRPr="009B08FF" w:rsidRDefault="009B08FF" w:rsidP="00E2032B">
            <w:pPr>
              <w:numPr>
                <w:ilvl w:val="0"/>
                <w:numId w:val="237"/>
              </w:numPr>
              <w:contextualSpacing/>
              <w:jc w:val="both"/>
              <w:rPr>
                <w:rFonts w:ascii="Calibri" w:eastAsia="Calibri" w:hAnsi="Calibri" w:cs="Times New Roman"/>
                <w:b w:val="0"/>
                <w:color w:val="auto"/>
                <w:sz w:val="22"/>
              </w:rPr>
            </w:pPr>
            <w:r w:rsidRPr="009B08FF">
              <w:rPr>
                <w:rFonts w:ascii="Calibri" w:eastAsia="Calibri" w:hAnsi="Calibri" w:cs="Times New Roman"/>
                <w:b w:val="0"/>
                <w:color w:val="auto"/>
                <w:sz w:val="22"/>
              </w:rPr>
              <w:t>Increase retention of water in catchment areas;</w:t>
            </w:r>
          </w:p>
          <w:p w:rsidR="009B08FF" w:rsidRPr="009B08FF" w:rsidRDefault="009B08FF" w:rsidP="00E2032B">
            <w:pPr>
              <w:numPr>
                <w:ilvl w:val="0"/>
                <w:numId w:val="237"/>
              </w:numPr>
              <w:contextualSpacing/>
              <w:jc w:val="both"/>
              <w:rPr>
                <w:rFonts w:ascii="Calibri" w:eastAsia="Calibri" w:hAnsi="Calibri" w:cs="Times New Roman"/>
                <w:b w:val="0"/>
                <w:color w:val="auto"/>
                <w:sz w:val="22"/>
              </w:rPr>
            </w:pPr>
            <w:r w:rsidRPr="009B08FF">
              <w:rPr>
                <w:rFonts w:ascii="Calibri" w:eastAsia="Calibri" w:hAnsi="Calibri" w:cs="Times New Roman"/>
                <w:b w:val="0"/>
                <w:color w:val="auto"/>
                <w:sz w:val="22"/>
              </w:rPr>
              <w:t>Improve vegetation cover in catchments;</w:t>
            </w:r>
          </w:p>
          <w:p w:rsidR="009B08FF" w:rsidRPr="009B08FF" w:rsidRDefault="009B08FF" w:rsidP="00E2032B">
            <w:pPr>
              <w:numPr>
                <w:ilvl w:val="0"/>
                <w:numId w:val="237"/>
              </w:numPr>
              <w:contextualSpacing/>
              <w:jc w:val="both"/>
              <w:rPr>
                <w:rFonts w:ascii="Calibri" w:eastAsia="Calibri" w:hAnsi="Calibri" w:cs="Times New Roman"/>
                <w:b w:val="0"/>
                <w:color w:val="auto"/>
                <w:sz w:val="22"/>
              </w:rPr>
            </w:pPr>
            <w:r w:rsidRPr="009B08FF">
              <w:rPr>
                <w:rFonts w:ascii="Calibri" w:eastAsia="Calibri" w:hAnsi="Calibri" w:cs="Times New Roman"/>
                <w:b w:val="0"/>
                <w:color w:val="auto"/>
                <w:sz w:val="22"/>
              </w:rPr>
              <w:lastRenderedPageBreak/>
              <w:t>Reduce silt runoff and erosion</w:t>
            </w:r>
          </w:p>
        </w:tc>
        <w:tc>
          <w:tcPr>
            <w:tcW w:w="1654"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lastRenderedPageBreak/>
              <w:t>Under implementation</w:t>
            </w:r>
          </w:p>
        </w:tc>
        <w:tc>
          <w:tcPr>
            <w:tcW w:w="1418"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DEA – NRM</w:t>
            </w:r>
          </w:p>
        </w:tc>
        <w:tc>
          <w:tcPr>
            <w:tcW w:w="1597"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R 9 135 494</w:t>
            </w:r>
          </w:p>
        </w:tc>
        <w:tc>
          <w:tcPr>
            <w:tcW w:w="1418"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March 2018</w:t>
            </w:r>
          </w:p>
        </w:tc>
        <w:tc>
          <w:tcPr>
            <w:tcW w:w="1335"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March 2021</w:t>
            </w:r>
          </w:p>
        </w:tc>
        <w:tc>
          <w:tcPr>
            <w:tcW w:w="1493" w:type="dxa"/>
          </w:tcPr>
          <w:p w:rsidR="009B08FF" w:rsidRPr="009B08FF" w:rsidRDefault="009B08FF" w:rsidP="006E2EF6">
            <w:pPr>
              <w:jc w:val="both"/>
              <w:rPr>
                <w:rFonts w:ascii="Calibri" w:eastAsia="Calibri" w:hAnsi="Calibri" w:cs="Times New Roman"/>
                <w:b w:val="0"/>
                <w:color w:val="auto"/>
                <w:sz w:val="22"/>
              </w:rPr>
            </w:pPr>
            <w:r w:rsidRPr="009B08FF">
              <w:rPr>
                <w:rFonts w:ascii="Calibri" w:eastAsia="Calibri" w:hAnsi="Calibri" w:cs="Times New Roman"/>
                <w:b w:val="0"/>
                <w:color w:val="auto"/>
                <w:sz w:val="22"/>
              </w:rPr>
              <w:t>104</w:t>
            </w:r>
          </w:p>
        </w:tc>
      </w:tr>
    </w:tbl>
    <w:p w:rsidR="009B08FF" w:rsidRPr="009B08FF" w:rsidRDefault="009B08FF" w:rsidP="009B08FF"/>
    <w:p w:rsidR="009B08FF" w:rsidRDefault="009B08FF" w:rsidP="009B08FF"/>
    <w:p w:rsidR="00F52593" w:rsidRPr="009B08FF" w:rsidRDefault="00F52593" w:rsidP="009B08FF"/>
    <w:p w:rsidR="00B3024B" w:rsidRDefault="00B3024B" w:rsidP="00E2032B">
      <w:pPr>
        <w:pStyle w:val="Heading2"/>
        <w:keepLines/>
        <w:numPr>
          <w:ilvl w:val="1"/>
          <w:numId w:val="153"/>
        </w:numPr>
        <w:spacing w:after="40" w:line="360" w:lineRule="auto"/>
        <w:jc w:val="both"/>
        <w:rPr>
          <w:b/>
        </w:rPr>
      </w:pPr>
      <w:bookmarkStart w:id="575" w:name="_Toc36625309"/>
      <w:r w:rsidRPr="0083573C">
        <w:rPr>
          <w:b/>
        </w:rPr>
        <w:t>Projects/</w:t>
      </w:r>
      <w:r w:rsidR="00C80AFB" w:rsidRPr="0083573C">
        <w:rPr>
          <w:b/>
        </w:rPr>
        <w:t>Programs</w:t>
      </w:r>
      <w:r w:rsidRPr="0083573C">
        <w:rPr>
          <w:b/>
        </w:rPr>
        <w:t xml:space="preserve"> by the Department of Rural Development and Agrarian Reform</w:t>
      </w:r>
      <w:bookmarkEnd w:id="572"/>
      <w:bookmarkEnd w:id="575"/>
      <w:r w:rsidRPr="0083573C">
        <w:rPr>
          <w:b/>
        </w:rPr>
        <w:t xml:space="preserve"> </w:t>
      </w:r>
    </w:p>
    <w:p w:rsidR="00391257" w:rsidRPr="00391257" w:rsidRDefault="00391257" w:rsidP="00391257">
      <w:pPr>
        <w:pStyle w:val="Caption"/>
      </w:pPr>
      <w:r>
        <w:t xml:space="preserve">Table </w:t>
      </w:r>
      <w:r w:rsidR="00B57674">
        <w:t>75</w:t>
      </w:r>
      <w:r>
        <w:t>: DRDAR Projects</w:t>
      </w:r>
    </w:p>
    <w:tbl>
      <w:tblPr>
        <w:tblW w:w="14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0"/>
        <w:gridCol w:w="3904"/>
        <w:gridCol w:w="889"/>
        <w:gridCol w:w="4977"/>
        <w:gridCol w:w="2472"/>
      </w:tblGrid>
      <w:tr w:rsidR="00B3024B" w:rsidRPr="00267A4D" w:rsidTr="00267A4D">
        <w:trPr>
          <w:trHeight w:val="144"/>
          <w:jc w:val="center"/>
        </w:trPr>
        <w:tc>
          <w:tcPr>
            <w:tcW w:w="14522" w:type="dxa"/>
            <w:gridSpan w:val="5"/>
            <w:tcBorders>
              <w:top w:val="single" w:sz="8" w:space="0" w:color="000000"/>
              <w:left w:val="single" w:sz="8" w:space="0" w:color="000000"/>
              <w:bottom w:val="single" w:sz="8" w:space="0" w:color="000000"/>
              <w:right w:val="single" w:sz="8" w:space="0" w:color="000000"/>
            </w:tcBorders>
            <w:shd w:val="clear" w:color="auto" w:fill="70AD47"/>
          </w:tcPr>
          <w:p w:rsidR="00B3024B" w:rsidRPr="00267A4D" w:rsidRDefault="00B3024B" w:rsidP="00B3024B">
            <w:pPr>
              <w:pStyle w:val="NormalWeb"/>
              <w:spacing w:before="0" w:after="160" w:line="360" w:lineRule="auto"/>
              <w:jc w:val="center"/>
              <w:rPr>
                <w:rFonts w:ascii="Calibri" w:hAnsi="Calibri"/>
                <w:b/>
                <w:bCs/>
                <w:color w:val="000000"/>
                <w:kern w:val="24"/>
                <w:sz w:val="18"/>
                <w:szCs w:val="18"/>
              </w:rPr>
            </w:pPr>
            <w:r w:rsidRPr="00267A4D">
              <w:rPr>
                <w:rFonts w:ascii="Calibri" w:hAnsi="Calibri"/>
                <w:b/>
                <w:bCs/>
                <w:color w:val="000000"/>
                <w:kern w:val="24"/>
                <w:sz w:val="18"/>
                <w:szCs w:val="18"/>
              </w:rPr>
              <w:t xml:space="preserve">INFRASTRUCTURE </w:t>
            </w:r>
          </w:p>
        </w:tc>
      </w:tr>
      <w:tr w:rsidR="00B3024B" w:rsidRPr="00267A4D" w:rsidTr="00267A4D">
        <w:trPr>
          <w:trHeight w:val="207"/>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70AD47"/>
          </w:tcPr>
          <w:p w:rsidR="00B3024B" w:rsidRPr="00267A4D" w:rsidRDefault="00B3024B" w:rsidP="00B3024B">
            <w:pPr>
              <w:pStyle w:val="NormalWeb"/>
              <w:spacing w:before="0" w:after="160" w:line="360" w:lineRule="auto"/>
              <w:rPr>
                <w:rFonts w:ascii="Arial" w:hAnsi="Arial" w:cs="Arial"/>
                <w:sz w:val="18"/>
                <w:szCs w:val="18"/>
                <w:lang w:eastAsia="en-ZA"/>
              </w:rPr>
            </w:pPr>
            <w:r w:rsidRPr="00267A4D">
              <w:rPr>
                <w:rFonts w:ascii="Calibri" w:hAnsi="Calibri"/>
                <w:b/>
                <w:bCs/>
                <w:color w:val="000000"/>
                <w:kern w:val="24"/>
                <w:sz w:val="18"/>
                <w:szCs w:val="18"/>
              </w:rPr>
              <w:t>Commodity</w:t>
            </w:r>
          </w:p>
        </w:tc>
        <w:tc>
          <w:tcPr>
            <w:tcW w:w="3904" w:type="dxa"/>
            <w:tcBorders>
              <w:top w:val="single" w:sz="8" w:space="0" w:color="000000"/>
              <w:left w:val="single" w:sz="8" w:space="0" w:color="000000"/>
              <w:bottom w:val="single" w:sz="8" w:space="0" w:color="000000"/>
              <w:right w:val="single" w:sz="8" w:space="0" w:color="000000"/>
            </w:tcBorders>
            <w:shd w:val="clear" w:color="auto" w:fill="70AD47"/>
          </w:tcPr>
          <w:p w:rsidR="00B3024B" w:rsidRPr="00267A4D" w:rsidRDefault="00B3024B" w:rsidP="00B3024B">
            <w:pPr>
              <w:pStyle w:val="NormalWeb"/>
              <w:spacing w:before="0" w:after="160" w:line="360" w:lineRule="auto"/>
              <w:rPr>
                <w:rFonts w:ascii="Arial" w:hAnsi="Arial" w:cs="Arial"/>
                <w:sz w:val="18"/>
                <w:szCs w:val="18"/>
              </w:rPr>
            </w:pPr>
            <w:r w:rsidRPr="00267A4D">
              <w:rPr>
                <w:rFonts w:ascii="Calibri" w:hAnsi="Calibri"/>
                <w:b/>
                <w:bCs/>
                <w:color w:val="000000"/>
                <w:kern w:val="24"/>
                <w:sz w:val="18"/>
                <w:szCs w:val="18"/>
              </w:rPr>
              <w:t>Project Name</w:t>
            </w:r>
          </w:p>
        </w:tc>
        <w:tc>
          <w:tcPr>
            <w:tcW w:w="889" w:type="dxa"/>
            <w:tcBorders>
              <w:top w:val="single" w:sz="8" w:space="0" w:color="000000"/>
              <w:left w:val="single" w:sz="8" w:space="0" w:color="000000"/>
              <w:bottom w:val="single" w:sz="8" w:space="0" w:color="000000"/>
              <w:right w:val="single" w:sz="8" w:space="0" w:color="000000"/>
            </w:tcBorders>
            <w:shd w:val="clear" w:color="auto" w:fill="70AD47"/>
          </w:tcPr>
          <w:p w:rsidR="00B3024B" w:rsidRPr="00267A4D" w:rsidRDefault="00B3024B" w:rsidP="00B3024B">
            <w:pPr>
              <w:pStyle w:val="NormalWeb"/>
              <w:spacing w:before="0" w:after="160" w:line="360" w:lineRule="auto"/>
              <w:rPr>
                <w:rFonts w:ascii="Arial" w:hAnsi="Arial" w:cs="Arial"/>
                <w:sz w:val="18"/>
                <w:szCs w:val="18"/>
              </w:rPr>
            </w:pPr>
            <w:r w:rsidRPr="00267A4D">
              <w:rPr>
                <w:rFonts w:ascii="Calibri" w:hAnsi="Calibri"/>
                <w:b/>
                <w:bCs/>
                <w:color w:val="000000"/>
                <w:kern w:val="24"/>
                <w:sz w:val="18"/>
                <w:szCs w:val="18"/>
              </w:rPr>
              <w:t>Ward</w:t>
            </w:r>
          </w:p>
        </w:tc>
        <w:tc>
          <w:tcPr>
            <w:tcW w:w="4977" w:type="dxa"/>
            <w:tcBorders>
              <w:top w:val="single" w:sz="8" w:space="0" w:color="000000"/>
              <w:left w:val="single" w:sz="8" w:space="0" w:color="000000"/>
              <w:bottom w:val="single" w:sz="8" w:space="0" w:color="000000"/>
              <w:right w:val="single" w:sz="8" w:space="0" w:color="000000"/>
            </w:tcBorders>
            <w:shd w:val="clear" w:color="auto" w:fill="70AD47"/>
          </w:tcPr>
          <w:p w:rsidR="00B3024B" w:rsidRPr="00267A4D" w:rsidRDefault="00B3024B" w:rsidP="00B3024B">
            <w:pPr>
              <w:pStyle w:val="NormalWeb"/>
              <w:spacing w:before="0" w:after="160" w:line="360" w:lineRule="auto"/>
              <w:rPr>
                <w:rFonts w:ascii="Arial" w:hAnsi="Arial" w:cs="Arial"/>
                <w:sz w:val="18"/>
                <w:szCs w:val="18"/>
              </w:rPr>
            </w:pPr>
            <w:r w:rsidRPr="00267A4D">
              <w:rPr>
                <w:rFonts w:ascii="Calibri" w:hAnsi="Calibri"/>
                <w:b/>
                <w:bCs/>
                <w:color w:val="000000"/>
                <w:kern w:val="24"/>
                <w:sz w:val="18"/>
                <w:szCs w:val="18"/>
              </w:rPr>
              <w:t>Description of project/</w:t>
            </w:r>
            <w:r w:rsidR="00475507" w:rsidRPr="00267A4D">
              <w:rPr>
                <w:rFonts w:ascii="Calibri" w:hAnsi="Calibri"/>
                <w:b/>
                <w:bCs/>
                <w:color w:val="000000"/>
                <w:kern w:val="24"/>
                <w:sz w:val="18"/>
                <w:szCs w:val="18"/>
              </w:rPr>
              <w:t>program</w:t>
            </w:r>
            <w:r w:rsidRPr="00267A4D">
              <w:rPr>
                <w:rFonts w:ascii="Calibri" w:hAnsi="Calibri"/>
                <w:b/>
                <w:bCs/>
                <w:color w:val="000000"/>
                <w:kern w:val="24"/>
                <w:sz w:val="18"/>
                <w:szCs w:val="18"/>
              </w:rPr>
              <w:t xml:space="preserve"> (e.g. activities/commodities)</w:t>
            </w:r>
          </w:p>
        </w:tc>
        <w:tc>
          <w:tcPr>
            <w:tcW w:w="2472" w:type="dxa"/>
            <w:tcBorders>
              <w:top w:val="single" w:sz="8" w:space="0" w:color="000000"/>
              <w:left w:val="single" w:sz="8" w:space="0" w:color="000000"/>
              <w:bottom w:val="single" w:sz="8" w:space="0" w:color="000000"/>
              <w:right w:val="single" w:sz="8" w:space="0" w:color="000000"/>
            </w:tcBorders>
            <w:shd w:val="clear" w:color="auto" w:fill="70AD47"/>
          </w:tcPr>
          <w:p w:rsidR="00B3024B" w:rsidRPr="00267A4D" w:rsidRDefault="00B3024B" w:rsidP="00B3024B">
            <w:pPr>
              <w:pStyle w:val="NormalWeb"/>
              <w:spacing w:before="0" w:after="160" w:line="360" w:lineRule="auto"/>
              <w:rPr>
                <w:rFonts w:ascii="Arial" w:hAnsi="Arial" w:cs="Arial"/>
                <w:sz w:val="18"/>
                <w:szCs w:val="18"/>
              </w:rPr>
            </w:pPr>
            <w:r w:rsidRPr="00267A4D">
              <w:rPr>
                <w:rFonts w:ascii="Calibri" w:hAnsi="Calibri"/>
                <w:b/>
                <w:bCs/>
                <w:color w:val="000000"/>
                <w:kern w:val="24"/>
                <w:sz w:val="18"/>
                <w:szCs w:val="18"/>
              </w:rPr>
              <w:t>Total cost of project</w:t>
            </w:r>
          </w:p>
        </w:tc>
      </w:tr>
      <w:tr w:rsidR="00B3024B" w:rsidRPr="00267A4D" w:rsidTr="00B3024B">
        <w:trPr>
          <w:trHeight w:val="571"/>
          <w:jc w:val="center"/>
        </w:trPr>
        <w:tc>
          <w:tcPr>
            <w:tcW w:w="2280" w:type="dxa"/>
            <w:vMerge w:val="restart"/>
            <w:tcBorders>
              <w:top w:val="single" w:sz="8" w:space="0" w:color="000000"/>
              <w:left w:val="single" w:sz="8" w:space="0" w:color="000000"/>
              <w:right w:val="single" w:sz="8" w:space="0" w:color="000000"/>
            </w:tcBorders>
            <w:shd w:val="clear" w:color="auto" w:fill="auto"/>
          </w:tcPr>
          <w:p w:rsidR="00B3024B" w:rsidRPr="00267A4D" w:rsidRDefault="00B3024B" w:rsidP="00B3024B">
            <w:pPr>
              <w:pStyle w:val="NoSpacing"/>
              <w:spacing w:line="360" w:lineRule="auto"/>
              <w:jc w:val="both"/>
              <w:rPr>
                <w:rFonts w:ascii="Calibri" w:hAnsi="Calibri" w:cs="Calibri"/>
                <w:sz w:val="18"/>
                <w:szCs w:val="18"/>
                <w:lang w:eastAsia="en-ZA"/>
              </w:rPr>
            </w:pPr>
            <w:r w:rsidRPr="00267A4D">
              <w:rPr>
                <w:rFonts w:ascii="Calibri" w:hAnsi="Calibri" w:cs="Calibri"/>
                <w:sz w:val="18"/>
                <w:szCs w:val="18"/>
                <w:lang w:eastAsia="en-ZA"/>
              </w:rPr>
              <w:t>Maize</w:t>
            </w:r>
          </w:p>
        </w:tc>
        <w:tc>
          <w:tcPr>
            <w:tcW w:w="3904"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Lower Ngxaza</w:t>
            </w:r>
          </w:p>
          <w:p w:rsidR="00B3024B" w:rsidRPr="00267A4D" w:rsidRDefault="00B3024B" w:rsidP="00B3024B">
            <w:pPr>
              <w:pStyle w:val="NoSpacing"/>
              <w:spacing w:line="360" w:lineRule="auto"/>
              <w:jc w:val="both"/>
              <w:rPr>
                <w:rFonts w:ascii="Calibri" w:hAnsi="Calibri" w:cs="Calibri"/>
                <w:sz w:val="18"/>
                <w:szCs w:val="18"/>
              </w:rPr>
            </w:pPr>
          </w:p>
        </w:tc>
        <w:tc>
          <w:tcPr>
            <w:tcW w:w="889"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pStyle w:val="NoSpacing"/>
              <w:spacing w:line="360" w:lineRule="auto"/>
              <w:jc w:val="both"/>
              <w:rPr>
                <w:rFonts w:ascii="Calibri" w:hAnsi="Calibri" w:cs="Calibri"/>
                <w:sz w:val="18"/>
                <w:szCs w:val="18"/>
              </w:rPr>
            </w:pPr>
            <w:r w:rsidRPr="00267A4D">
              <w:rPr>
                <w:rFonts w:ascii="Calibri" w:hAnsi="Calibri" w:cs="Calibri"/>
                <w:sz w:val="18"/>
                <w:szCs w:val="18"/>
              </w:rPr>
              <w:t>5</w:t>
            </w:r>
          </w:p>
        </w:tc>
        <w:tc>
          <w:tcPr>
            <w:tcW w:w="4977"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Erection of Arable Land Fencing (2.779 Km) In Communal Area For The Production Of Maize</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right"/>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R 210 000</w:t>
            </w:r>
          </w:p>
        </w:tc>
      </w:tr>
      <w:tr w:rsidR="00B3024B" w:rsidRPr="00267A4D" w:rsidTr="00B3024B">
        <w:trPr>
          <w:trHeight w:val="571"/>
          <w:jc w:val="center"/>
        </w:trPr>
        <w:tc>
          <w:tcPr>
            <w:tcW w:w="2280" w:type="dxa"/>
            <w:vMerge/>
            <w:tcBorders>
              <w:left w:val="single" w:sz="8" w:space="0" w:color="000000"/>
              <w:right w:val="single" w:sz="8" w:space="0" w:color="000000"/>
            </w:tcBorders>
            <w:shd w:val="clear" w:color="auto" w:fill="auto"/>
          </w:tcPr>
          <w:p w:rsidR="00B3024B" w:rsidRPr="00267A4D" w:rsidRDefault="00B3024B" w:rsidP="00B3024B">
            <w:pPr>
              <w:pStyle w:val="NoSpacing"/>
              <w:spacing w:line="360" w:lineRule="auto"/>
              <w:jc w:val="both"/>
              <w:rPr>
                <w:rFonts w:ascii="Calibri" w:hAnsi="Calibri" w:cs="Calibri"/>
                <w:sz w:val="18"/>
                <w:szCs w:val="18"/>
                <w:lang w:eastAsia="en-ZA"/>
              </w:rPr>
            </w:pPr>
          </w:p>
        </w:tc>
        <w:tc>
          <w:tcPr>
            <w:tcW w:w="3904"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Mboniseni</w:t>
            </w:r>
          </w:p>
          <w:p w:rsidR="00B3024B" w:rsidRPr="00267A4D" w:rsidRDefault="00B3024B" w:rsidP="00B3024B">
            <w:pPr>
              <w:pStyle w:val="NoSpacing"/>
              <w:spacing w:line="360" w:lineRule="auto"/>
              <w:jc w:val="both"/>
              <w:rPr>
                <w:rFonts w:ascii="Calibri" w:hAnsi="Calibri" w:cs="Calibri"/>
                <w:sz w:val="18"/>
                <w:szCs w:val="18"/>
              </w:rPr>
            </w:pPr>
          </w:p>
        </w:tc>
        <w:tc>
          <w:tcPr>
            <w:tcW w:w="889"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pStyle w:val="NoSpacing"/>
              <w:spacing w:line="360" w:lineRule="auto"/>
              <w:jc w:val="both"/>
              <w:rPr>
                <w:rFonts w:ascii="Calibri" w:hAnsi="Calibri" w:cs="Calibri"/>
                <w:sz w:val="18"/>
                <w:szCs w:val="18"/>
              </w:rPr>
            </w:pPr>
            <w:r w:rsidRPr="00267A4D">
              <w:rPr>
                <w:rFonts w:ascii="Calibri" w:hAnsi="Calibri" w:cs="Calibri"/>
                <w:sz w:val="18"/>
                <w:szCs w:val="18"/>
              </w:rPr>
              <w:t>2</w:t>
            </w:r>
          </w:p>
        </w:tc>
        <w:tc>
          <w:tcPr>
            <w:tcW w:w="4977"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pStyle w:val="NoSpacing"/>
              <w:spacing w:line="360" w:lineRule="auto"/>
              <w:jc w:val="both"/>
              <w:rPr>
                <w:rFonts w:ascii="Calibri" w:hAnsi="Calibri" w:cs="Calibri"/>
                <w:sz w:val="18"/>
                <w:szCs w:val="18"/>
              </w:rPr>
            </w:pPr>
            <w:r w:rsidRPr="00267A4D">
              <w:rPr>
                <w:rFonts w:ascii="Calibri" w:eastAsia="+mn-ea" w:hAnsi="Calibri" w:cs="Calibri"/>
                <w:color w:val="000000"/>
                <w:kern w:val="24"/>
                <w:sz w:val="18"/>
                <w:szCs w:val="18"/>
              </w:rPr>
              <w:t>Erection of Boundary Fencing (4.950 Km) on Land Reform Farm Producing Maize and Red Meat</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right"/>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R 395 000</w:t>
            </w:r>
          </w:p>
          <w:p w:rsidR="00B3024B" w:rsidRPr="00267A4D" w:rsidRDefault="00B3024B" w:rsidP="00B3024B">
            <w:pPr>
              <w:pStyle w:val="NoSpacing"/>
              <w:spacing w:line="360" w:lineRule="auto"/>
              <w:jc w:val="right"/>
              <w:rPr>
                <w:rFonts w:ascii="Calibri" w:hAnsi="Calibri" w:cs="Calibri"/>
                <w:sz w:val="18"/>
                <w:szCs w:val="18"/>
              </w:rPr>
            </w:pPr>
          </w:p>
        </w:tc>
      </w:tr>
      <w:tr w:rsidR="00B3024B" w:rsidRPr="00267A4D" w:rsidTr="00B3024B">
        <w:trPr>
          <w:trHeight w:val="571"/>
          <w:jc w:val="center"/>
        </w:trPr>
        <w:tc>
          <w:tcPr>
            <w:tcW w:w="2280" w:type="dxa"/>
            <w:vMerge/>
            <w:tcBorders>
              <w:left w:val="single" w:sz="8" w:space="0" w:color="000000"/>
              <w:bottom w:val="single" w:sz="8" w:space="0" w:color="000000"/>
              <w:right w:val="single" w:sz="8" w:space="0" w:color="000000"/>
            </w:tcBorders>
            <w:shd w:val="clear" w:color="auto" w:fill="auto"/>
          </w:tcPr>
          <w:p w:rsidR="00B3024B" w:rsidRPr="00267A4D" w:rsidRDefault="00B3024B" w:rsidP="00B3024B">
            <w:pPr>
              <w:pStyle w:val="NoSpacing"/>
              <w:spacing w:line="360" w:lineRule="auto"/>
              <w:jc w:val="both"/>
              <w:rPr>
                <w:rFonts w:ascii="Calibri" w:hAnsi="Calibri" w:cs="Calibri"/>
                <w:sz w:val="18"/>
                <w:szCs w:val="18"/>
              </w:rPr>
            </w:pPr>
          </w:p>
        </w:tc>
        <w:tc>
          <w:tcPr>
            <w:tcW w:w="3904"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Sondernaam</w:t>
            </w:r>
          </w:p>
        </w:tc>
        <w:tc>
          <w:tcPr>
            <w:tcW w:w="889"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pStyle w:val="NoSpacing"/>
              <w:spacing w:line="360" w:lineRule="auto"/>
              <w:jc w:val="both"/>
              <w:rPr>
                <w:rFonts w:ascii="Calibri" w:hAnsi="Calibri" w:cs="Calibri"/>
                <w:sz w:val="18"/>
                <w:szCs w:val="18"/>
              </w:rPr>
            </w:pPr>
            <w:r w:rsidRPr="00267A4D">
              <w:rPr>
                <w:rFonts w:ascii="Calibri" w:hAnsi="Calibri" w:cs="Calibri"/>
                <w:sz w:val="18"/>
                <w:szCs w:val="18"/>
              </w:rPr>
              <w:t>4</w:t>
            </w:r>
          </w:p>
        </w:tc>
        <w:tc>
          <w:tcPr>
            <w:tcW w:w="4977"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Construction of a Multipurpose Shed (Storage Facility) with holding Kraals and Shearing equipment on a privately owned farm producing maize and wool</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right"/>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R 850 000</w:t>
            </w:r>
          </w:p>
          <w:p w:rsidR="00B3024B" w:rsidRPr="00267A4D" w:rsidRDefault="00B3024B" w:rsidP="00B3024B">
            <w:pPr>
              <w:pStyle w:val="NoSpacing"/>
              <w:spacing w:line="360" w:lineRule="auto"/>
              <w:jc w:val="right"/>
              <w:rPr>
                <w:rFonts w:ascii="Calibri" w:hAnsi="Calibri" w:cs="Calibri"/>
                <w:sz w:val="18"/>
                <w:szCs w:val="18"/>
              </w:rPr>
            </w:pPr>
          </w:p>
        </w:tc>
      </w:tr>
      <w:tr w:rsidR="00B3024B" w:rsidRPr="00267A4D" w:rsidTr="00B3024B">
        <w:trPr>
          <w:trHeight w:val="323"/>
          <w:jc w:val="center"/>
        </w:trPr>
        <w:tc>
          <w:tcPr>
            <w:tcW w:w="12050" w:type="dxa"/>
            <w:gridSpan w:val="4"/>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pStyle w:val="NoSpacing"/>
              <w:spacing w:line="360" w:lineRule="auto"/>
              <w:jc w:val="right"/>
              <w:rPr>
                <w:rFonts w:ascii="Calibri" w:hAnsi="Calibri" w:cs="Calibri"/>
                <w:b/>
                <w:sz w:val="18"/>
                <w:szCs w:val="18"/>
              </w:rPr>
            </w:pPr>
            <w:r w:rsidRPr="00267A4D">
              <w:rPr>
                <w:rFonts w:ascii="Calibri" w:hAnsi="Calibri" w:cs="Calibri"/>
                <w:b/>
                <w:sz w:val="18"/>
                <w:szCs w:val="18"/>
              </w:rPr>
              <w:t>TOTAL</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right"/>
              <w:rPr>
                <w:rFonts w:ascii="Calibri" w:eastAsia="Times New Roman" w:hAnsi="Calibri" w:cs="Calibri"/>
                <w:sz w:val="18"/>
                <w:szCs w:val="18"/>
                <w:lang w:eastAsia="en-ZA"/>
              </w:rPr>
            </w:pPr>
            <w:r w:rsidRPr="00267A4D">
              <w:rPr>
                <w:rFonts w:ascii="Calibri" w:eastAsia="Calibri" w:hAnsi="Calibri" w:cs="Calibri"/>
                <w:bCs/>
                <w:color w:val="000000"/>
                <w:kern w:val="24"/>
                <w:sz w:val="18"/>
                <w:szCs w:val="18"/>
                <w:lang w:eastAsia="en-ZA"/>
              </w:rPr>
              <w:t>R 1 455 000</w:t>
            </w:r>
          </w:p>
        </w:tc>
      </w:tr>
      <w:tr w:rsidR="00B3024B" w:rsidRPr="00267A4D" w:rsidTr="00B3024B">
        <w:trPr>
          <w:trHeight w:val="571"/>
          <w:jc w:val="center"/>
        </w:trPr>
        <w:tc>
          <w:tcPr>
            <w:tcW w:w="2280" w:type="dxa"/>
            <w:vMerge w:val="restart"/>
            <w:tcBorders>
              <w:top w:val="single" w:sz="8" w:space="0" w:color="000000"/>
              <w:left w:val="single" w:sz="8" w:space="0" w:color="000000"/>
              <w:right w:val="single" w:sz="8" w:space="0" w:color="000000"/>
            </w:tcBorders>
            <w:shd w:val="clear" w:color="auto" w:fill="auto"/>
          </w:tcPr>
          <w:p w:rsidR="00B3024B" w:rsidRPr="00267A4D" w:rsidRDefault="00B3024B" w:rsidP="00B3024B">
            <w:pPr>
              <w:pStyle w:val="NoSpacing"/>
              <w:spacing w:line="360" w:lineRule="auto"/>
              <w:jc w:val="both"/>
              <w:rPr>
                <w:rFonts w:ascii="Calibri" w:hAnsi="Calibri" w:cs="Calibri"/>
                <w:sz w:val="18"/>
                <w:szCs w:val="18"/>
              </w:rPr>
            </w:pPr>
            <w:r w:rsidRPr="00267A4D">
              <w:rPr>
                <w:rFonts w:ascii="Calibri" w:hAnsi="Calibri" w:cs="Calibri"/>
                <w:sz w:val="18"/>
                <w:szCs w:val="18"/>
              </w:rPr>
              <w:t xml:space="preserve">Red Meat </w:t>
            </w:r>
          </w:p>
        </w:tc>
        <w:tc>
          <w:tcPr>
            <w:tcW w:w="3904"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both"/>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Colon PTN 3</w:t>
            </w:r>
          </w:p>
        </w:tc>
        <w:tc>
          <w:tcPr>
            <w:tcW w:w="889"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pStyle w:val="NoSpacing"/>
              <w:spacing w:line="360" w:lineRule="auto"/>
              <w:jc w:val="both"/>
              <w:rPr>
                <w:rFonts w:ascii="Calibri" w:hAnsi="Calibri" w:cs="Calibri"/>
                <w:sz w:val="18"/>
                <w:szCs w:val="18"/>
              </w:rPr>
            </w:pPr>
            <w:r w:rsidRPr="00267A4D">
              <w:rPr>
                <w:rFonts w:ascii="Calibri" w:hAnsi="Calibri" w:cs="Calibri"/>
                <w:sz w:val="18"/>
                <w:szCs w:val="18"/>
              </w:rPr>
              <w:t>8</w:t>
            </w:r>
          </w:p>
        </w:tc>
        <w:tc>
          <w:tcPr>
            <w:tcW w:w="4977"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both"/>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Erection of boundary and internal fencing (27.458 Km) on Land Reform Farm producing red meat</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right"/>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R 890 000</w:t>
            </w:r>
          </w:p>
        </w:tc>
      </w:tr>
      <w:tr w:rsidR="00B3024B" w:rsidRPr="00267A4D" w:rsidTr="00B3024B">
        <w:trPr>
          <w:trHeight w:val="571"/>
          <w:jc w:val="center"/>
        </w:trPr>
        <w:tc>
          <w:tcPr>
            <w:tcW w:w="2280" w:type="dxa"/>
            <w:vMerge/>
            <w:tcBorders>
              <w:left w:val="single" w:sz="8" w:space="0" w:color="000000"/>
              <w:bottom w:val="single" w:sz="8" w:space="0" w:color="000000"/>
              <w:right w:val="single" w:sz="8" w:space="0" w:color="000000"/>
            </w:tcBorders>
            <w:shd w:val="clear" w:color="auto" w:fill="auto"/>
          </w:tcPr>
          <w:p w:rsidR="00B3024B" w:rsidRPr="00267A4D" w:rsidRDefault="00B3024B" w:rsidP="00B3024B">
            <w:pPr>
              <w:pStyle w:val="NoSpacing"/>
              <w:spacing w:line="360" w:lineRule="auto"/>
              <w:jc w:val="both"/>
              <w:rPr>
                <w:rFonts w:ascii="Calibri" w:hAnsi="Calibri" w:cs="Calibri"/>
                <w:sz w:val="18"/>
                <w:szCs w:val="18"/>
              </w:rPr>
            </w:pPr>
          </w:p>
        </w:tc>
        <w:tc>
          <w:tcPr>
            <w:tcW w:w="3904"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both"/>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Bisset Vrede</w:t>
            </w:r>
          </w:p>
        </w:tc>
        <w:tc>
          <w:tcPr>
            <w:tcW w:w="889"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pStyle w:val="NoSpacing"/>
              <w:spacing w:line="360" w:lineRule="auto"/>
              <w:jc w:val="both"/>
              <w:rPr>
                <w:rFonts w:ascii="Calibri" w:hAnsi="Calibri" w:cs="Calibri"/>
                <w:sz w:val="18"/>
                <w:szCs w:val="18"/>
              </w:rPr>
            </w:pPr>
            <w:r w:rsidRPr="00267A4D">
              <w:rPr>
                <w:rFonts w:ascii="Calibri" w:hAnsi="Calibri" w:cs="Calibri"/>
                <w:sz w:val="18"/>
                <w:szCs w:val="18"/>
              </w:rPr>
              <w:t>8</w:t>
            </w:r>
          </w:p>
        </w:tc>
        <w:tc>
          <w:tcPr>
            <w:tcW w:w="4977"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both"/>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Erection of boundary fencing (13.432 Km) on Land Reform Farm producing red meat</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right"/>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R 468 000</w:t>
            </w:r>
          </w:p>
        </w:tc>
      </w:tr>
      <w:tr w:rsidR="00B3024B" w:rsidRPr="00267A4D" w:rsidTr="00B3024B">
        <w:trPr>
          <w:trHeight w:val="571"/>
          <w:jc w:val="center"/>
        </w:trPr>
        <w:tc>
          <w:tcPr>
            <w:tcW w:w="12050" w:type="dxa"/>
            <w:gridSpan w:val="4"/>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pStyle w:val="NoSpacing"/>
              <w:spacing w:line="360" w:lineRule="auto"/>
              <w:jc w:val="right"/>
              <w:rPr>
                <w:rFonts w:ascii="Calibri" w:hAnsi="Calibri" w:cs="Calibri"/>
                <w:b/>
                <w:sz w:val="18"/>
                <w:szCs w:val="18"/>
              </w:rPr>
            </w:pPr>
            <w:r w:rsidRPr="00267A4D">
              <w:rPr>
                <w:rFonts w:ascii="Calibri" w:hAnsi="Calibri" w:cs="Calibri"/>
                <w:b/>
                <w:sz w:val="18"/>
                <w:szCs w:val="18"/>
              </w:rPr>
              <w:t>TOTAL</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pStyle w:val="NoSpacing"/>
              <w:spacing w:line="360" w:lineRule="auto"/>
              <w:jc w:val="right"/>
              <w:rPr>
                <w:rFonts w:ascii="Calibri" w:hAnsi="Calibri" w:cs="Calibri"/>
                <w:b/>
                <w:sz w:val="18"/>
                <w:szCs w:val="18"/>
              </w:rPr>
            </w:pPr>
            <w:r w:rsidRPr="00267A4D">
              <w:rPr>
                <w:rFonts w:ascii="Calibri" w:hAnsi="Calibri" w:cs="Calibri"/>
                <w:b/>
                <w:sz w:val="18"/>
                <w:szCs w:val="18"/>
              </w:rPr>
              <w:t>R 1 358 000</w:t>
            </w:r>
          </w:p>
        </w:tc>
      </w:tr>
      <w:tr w:rsidR="00B3024B" w:rsidRPr="00267A4D" w:rsidTr="00B3024B">
        <w:trPr>
          <w:jc w:val="center"/>
        </w:trPr>
        <w:tc>
          <w:tcPr>
            <w:tcW w:w="2280" w:type="dxa"/>
            <w:tcBorders>
              <w:top w:val="single" w:sz="8" w:space="0" w:color="000000"/>
              <w:left w:val="single" w:sz="8" w:space="0" w:color="000000"/>
              <w:bottom w:val="single" w:sz="8" w:space="0" w:color="000000"/>
              <w:right w:val="single" w:sz="4" w:space="0" w:color="auto"/>
            </w:tcBorders>
            <w:shd w:val="clear" w:color="auto" w:fill="auto"/>
          </w:tcPr>
          <w:p w:rsidR="00B3024B" w:rsidRPr="00267A4D" w:rsidRDefault="00B3024B" w:rsidP="00B3024B">
            <w:pPr>
              <w:pStyle w:val="NormalWeb"/>
              <w:spacing w:before="0" w:after="0" w:line="360" w:lineRule="auto"/>
              <w:rPr>
                <w:rFonts w:ascii="Calibri" w:hAnsi="Calibri" w:cs="Calibri"/>
                <w:sz w:val="18"/>
                <w:szCs w:val="18"/>
                <w:lang w:eastAsia="en-ZA"/>
              </w:rPr>
            </w:pPr>
            <w:r w:rsidRPr="00267A4D">
              <w:rPr>
                <w:rFonts w:ascii="Calibri" w:hAnsi="Calibri" w:cs="Calibri"/>
                <w:sz w:val="18"/>
                <w:szCs w:val="18"/>
                <w:lang w:eastAsia="en-ZA"/>
              </w:rPr>
              <w:t>Live stock</w:t>
            </w:r>
          </w:p>
        </w:tc>
        <w:tc>
          <w:tcPr>
            <w:tcW w:w="3904" w:type="dxa"/>
            <w:tcBorders>
              <w:top w:val="single" w:sz="8" w:space="0" w:color="000000"/>
              <w:left w:val="single" w:sz="4" w:space="0" w:color="auto"/>
              <w:bottom w:val="single" w:sz="8" w:space="0" w:color="000000"/>
              <w:right w:val="single" w:sz="8" w:space="0" w:color="000000"/>
            </w:tcBorders>
            <w:shd w:val="clear" w:color="auto" w:fill="auto"/>
          </w:tcPr>
          <w:p w:rsidR="00B3024B" w:rsidRPr="00267A4D" w:rsidRDefault="00B3024B" w:rsidP="00B3024B">
            <w:pPr>
              <w:spacing w:line="360" w:lineRule="auto"/>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Chevy Chase Land Care</w:t>
            </w:r>
          </w:p>
        </w:tc>
        <w:tc>
          <w:tcPr>
            <w:tcW w:w="889"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pStyle w:val="NormalWeb"/>
              <w:spacing w:before="0" w:after="0" w:line="360" w:lineRule="auto"/>
              <w:jc w:val="right"/>
              <w:rPr>
                <w:rFonts w:ascii="Calibri" w:hAnsi="Calibri" w:cs="Calibri"/>
                <w:sz w:val="18"/>
                <w:szCs w:val="18"/>
              </w:rPr>
            </w:pPr>
          </w:p>
        </w:tc>
        <w:tc>
          <w:tcPr>
            <w:tcW w:w="4977"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Supply and delivery of fencing material for 6 km of  fencing of eradicated rangeland areas</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right"/>
              <w:rPr>
                <w:rFonts w:ascii="Calibri" w:eastAsia="Times New Roman" w:hAnsi="Calibri" w:cs="Calibri"/>
                <w:b w:val="0"/>
                <w:sz w:val="18"/>
                <w:szCs w:val="18"/>
                <w:lang w:eastAsia="en-ZA"/>
              </w:rPr>
            </w:pPr>
            <w:r w:rsidRPr="00267A4D">
              <w:rPr>
                <w:rFonts w:ascii="Calibri" w:eastAsia="+mn-ea" w:hAnsi="Calibri" w:cs="Calibri"/>
                <w:b w:val="0"/>
                <w:color w:val="000000"/>
                <w:kern w:val="24"/>
                <w:sz w:val="18"/>
                <w:szCs w:val="18"/>
                <w:lang w:eastAsia="en-ZA"/>
              </w:rPr>
              <w:t>R 275 000</w:t>
            </w:r>
          </w:p>
        </w:tc>
      </w:tr>
      <w:tr w:rsidR="00B3024B" w:rsidRPr="00267A4D" w:rsidTr="00B3024B">
        <w:trPr>
          <w:jc w:val="center"/>
        </w:trPr>
        <w:tc>
          <w:tcPr>
            <w:tcW w:w="12050" w:type="dxa"/>
            <w:gridSpan w:val="4"/>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right"/>
              <w:rPr>
                <w:rFonts w:ascii="Calibri" w:eastAsia="+mn-ea" w:hAnsi="Calibri" w:cs="Calibri"/>
                <w:color w:val="000000"/>
                <w:kern w:val="24"/>
                <w:sz w:val="18"/>
                <w:szCs w:val="18"/>
                <w:lang w:eastAsia="en-ZA"/>
              </w:rPr>
            </w:pPr>
            <w:r w:rsidRPr="00267A4D">
              <w:rPr>
                <w:rFonts w:ascii="Calibri" w:hAnsi="Calibri" w:cs="Calibri"/>
                <w:sz w:val="18"/>
                <w:szCs w:val="18"/>
              </w:rPr>
              <w:lastRenderedPageBreak/>
              <w:t>TOTAL</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B3024B" w:rsidRPr="00267A4D" w:rsidRDefault="00B3024B" w:rsidP="00B3024B">
            <w:pPr>
              <w:spacing w:line="360" w:lineRule="auto"/>
              <w:jc w:val="right"/>
              <w:rPr>
                <w:rFonts w:ascii="Calibri" w:eastAsia="+mn-ea" w:hAnsi="Calibri" w:cs="Calibri"/>
                <w:color w:val="000000"/>
                <w:kern w:val="24"/>
                <w:sz w:val="18"/>
                <w:szCs w:val="18"/>
                <w:lang w:eastAsia="en-ZA"/>
              </w:rPr>
            </w:pPr>
            <w:r w:rsidRPr="00267A4D">
              <w:rPr>
                <w:rFonts w:ascii="Calibri" w:eastAsia="+mn-ea" w:hAnsi="Calibri" w:cs="Calibri"/>
                <w:color w:val="000000"/>
                <w:kern w:val="24"/>
                <w:sz w:val="18"/>
                <w:szCs w:val="18"/>
                <w:lang w:eastAsia="en-ZA"/>
              </w:rPr>
              <w:t>R 275 000</w:t>
            </w:r>
          </w:p>
        </w:tc>
      </w:tr>
      <w:tr w:rsidR="00B3024B" w:rsidRPr="00267A4D" w:rsidTr="00B3024B">
        <w:trPr>
          <w:jc w:val="center"/>
        </w:trPr>
        <w:tc>
          <w:tcPr>
            <w:tcW w:w="12050" w:type="dxa"/>
            <w:gridSpan w:val="4"/>
            <w:tcBorders>
              <w:top w:val="single" w:sz="8" w:space="0" w:color="000000"/>
              <w:left w:val="single" w:sz="8" w:space="0" w:color="000000"/>
              <w:bottom w:val="single" w:sz="8" w:space="0" w:color="000000"/>
              <w:right w:val="single" w:sz="8" w:space="0" w:color="000000"/>
            </w:tcBorders>
            <w:shd w:val="clear" w:color="auto" w:fill="FFC000"/>
          </w:tcPr>
          <w:p w:rsidR="00B3024B" w:rsidRPr="00267A4D" w:rsidRDefault="00B3024B" w:rsidP="00B3024B">
            <w:pPr>
              <w:spacing w:line="360" w:lineRule="auto"/>
              <w:jc w:val="right"/>
              <w:rPr>
                <w:rFonts w:ascii="Calibri" w:hAnsi="Calibri" w:cs="Calibri"/>
                <w:sz w:val="18"/>
                <w:szCs w:val="18"/>
              </w:rPr>
            </w:pPr>
            <w:r w:rsidRPr="00267A4D">
              <w:rPr>
                <w:rFonts w:ascii="Calibri" w:hAnsi="Calibri" w:cs="Calibri"/>
                <w:sz w:val="18"/>
                <w:szCs w:val="18"/>
              </w:rPr>
              <w:t>GRAND TOTAL</w:t>
            </w:r>
          </w:p>
        </w:tc>
        <w:tc>
          <w:tcPr>
            <w:tcW w:w="2472" w:type="dxa"/>
            <w:tcBorders>
              <w:top w:val="single" w:sz="8" w:space="0" w:color="000000"/>
              <w:left w:val="single" w:sz="8" w:space="0" w:color="000000"/>
              <w:bottom w:val="single" w:sz="8" w:space="0" w:color="000000"/>
              <w:right w:val="single" w:sz="8" w:space="0" w:color="000000"/>
            </w:tcBorders>
            <w:shd w:val="clear" w:color="auto" w:fill="FFC000"/>
          </w:tcPr>
          <w:p w:rsidR="00B3024B" w:rsidRPr="00267A4D" w:rsidRDefault="00B3024B" w:rsidP="00B3024B">
            <w:pPr>
              <w:spacing w:line="360" w:lineRule="auto"/>
              <w:jc w:val="right"/>
              <w:rPr>
                <w:rFonts w:ascii="Calibri" w:eastAsia="+mn-ea" w:hAnsi="Calibri" w:cs="Calibri"/>
                <w:color w:val="000000"/>
                <w:kern w:val="24"/>
                <w:sz w:val="18"/>
                <w:szCs w:val="18"/>
                <w:lang w:eastAsia="en-ZA"/>
              </w:rPr>
            </w:pPr>
            <w:r w:rsidRPr="00267A4D">
              <w:rPr>
                <w:rFonts w:ascii="Calibri" w:eastAsia="+mn-ea" w:hAnsi="Calibri" w:cs="Calibri"/>
                <w:color w:val="000000"/>
                <w:kern w:val="24"/>
                <w:sz w:val="18"/>
                <w:szCs w:val="18"/>
                <w:lang w:eastAsia="en-ZA"/>
              </w:rPr>
              <w:t>R 3 088 000</w:t>
            </w:r>
          </w:p>
        </w:tc>
      </w:tr>
    </w:tbl>
    <w:p w:rsidR="00B3024B" w:rsidRPr="00F57B27" w:rsidRDefault="00B3024B" w:rsidP="00B3024B">
      <w:pPr>
        <w:pStyle w:val="BodyText"/>
        <w:rPr>
          <w:lang w:eastAsia="x-none"/>
        </w:rPr>
      </w:pPr>
    </w:p>
    <w:p w:rsidR="00B3024B" w:rsidRDefault="00B3024B" w:rsidP="00B3024B">
      <w:pPr>
        <w:spacing w:line="240" w:lineRule="auto"/>
        <w:rPr>
          <w:rFonts w:ascii="Calibri" w:hAnsi="Calibri"/>
          <w:b w:val="0"/>
          <w:sz w:val="26"/>
          <w:szCs w:val="26"/>
          <w:u w:val="single"/>
        </w:rPr>
      </w:pPr>
    </w:p>
    <w:p w:rsidR="00B3024B" w:rsidRPr="0083573C" w:rsidRDefault="00B3024B" w:rsidP="00E2032B">
      <w:pPr>
        <w:pStyle w:val="Heading2"/>
        <w:keepLines/>
        <w:numPr>
          <w:ilvl w:val="1"/>
          <w:numId w:val="153"/>
        </w:numPr>
        <w:spacing w:after="40"/>
        <w:jc w:val="both"/>
        <w:rPr>
          <w:b/>
        </w:rPr>
      </w:pPr>
      <w:bookmarkStart w:id="576" w:name="_Toc516675690"/>
      <w:bookmarkStart w:id="577" w:name="_Toc36625310"/>
      <w:r w:rsidRPr="0083573C">
        <w:rPr>
          <w:b/>
        </w:rPr>
        <w:t>Joe Gqabi District Municipality – 3 Y</w:t>
      </w:r>
      <w:r w:rsidR="00010675">
        <w:rPr>
          <w:b/>
        </w:rPr>
        <w:t>ear Infrastructure Plan (2019/20 – 2021/22</w:t>
      </w:r>
      <w:r w:rsidRPr="0083573C">
        <w:rPr>
          <w:b/>
        </w:rPr>
        <w:t>)</w:t>
      </w:r>
      <w:bookmarkEnd w:id="576"/>
      <w:bookmarkEnd w:id="577"/>
    </w:p>
    <w:p w:rsidR="00B3024B" w:rsidRDefault="00391257" w:rsidP="00391257">
      <w:pPr>
        <w:pStyle w:val="Caption"/>
      </w:pPr>
      <w:r>
        <w:t xml:space="preserve">Table </w:t>
      </w:r>
      <w:r w:rsidR="00B57674">
        <w:t>76</w:t>
      </w:r>
      <w:r>
        <w:t>: Joe Gqabi Three Capital Plan</w:t>
      </w:r>
    </w:p>
    <w:tbl>
      <w:tblPr>
        <w:tblW w:w="5000" w:type="pct"/>
        <w:tblLook w:val="04A0" w:firstRow="1" w:lastRow="0" w:firstColumn="1" w:lastColumn="0" w:noHBand="0" w:noVBand="1"/>
      </w:tblPr>
      <w:tblGrid>
        <w:gridCol w:w="424"/>
        <w:gridCol w:w="1346"/>
        <w:gridCol w:w="1411"/>
        <w:gridCol w:w="979"/>
        <w:gridCol w:w="1274"/>
        <w:gridCol w:w="1007"/>
        <w:gridCol w:w="1102"/>
        <w:gridCol w:w="1066"/>
        <w:gridCol w:w="806"/>
        <w:gridCol w:w="1138"/>
        <w:gridCol w:w="1267"/>
        <w:gridCol w:w="994"/>
        <w:gridCol w:w="1066"/>
      </w:tblGrid>
      <w:tr w:rsidR="00E8712A" w:rsidRPr="005809A3" w:rsidTr="005809A3">
        <w:trPr>
          <w:trHeight w:val="260"/>
        </w:trPr>
        <w:tc>
          <w:tcPr>
            <w:tcW w:w="112"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11" w:type="pct"/>
            <w:tcBorders>
              <w:top w:val="single" w:sz="4" w:space="0" w:color="auto"/>
              <w:left w:val="nil"/>
              <w:bottom w:val="single" w:sz="8" w:space="0" w:color="auto"/>
              <w:right w:val="single" w:sz="4" w:space="0" w:color="auto"/>
            </w:tcBorders>
            <w:shd w:val="clear" w:color="auto" w:fill="auto"/>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30" w:type="pct"/>
            <w:tcBorders>
              <w:top w:val="single" w:sz="4" w:space="0" w:color="auto"/>
              <w:left w:val="nil"/>
              <w:bottom w:val="single" w:sz="8" w:space="0" w:color="auto"/>
              <w:right w:val="single" w:sz="4" w:space="0" w:color="auto"/>
            </w:tcBorders>
            <w:shd w:val="clear" w:color="auto" w:fill="auto"/>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94" w:type="pct"/>
            <w:tcBorders>
              <w:top w:val="single" w:sz="4" w:space="0" w:color="auto"/>
              <w:left w:val="nil"/>
              <w:bottom w:val="single" w:sz="8" w:space="0" w:color="auto"/>
              <w:right w:val="single" w:sz="4" w:space="0" w:color="auto"/>
            </w:tcBorders>
            <w:shd w:val="clear" w:color="auto" w:fill="auto"/>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844" w:type="pct"/>
            <w:tcBorders>
              <w:top w:val="single" w:sz="4" w:space="0" w:color="auto"/>
              <w:left w:val="nil"/>
              <w:bottom w:val="single" w:sz="8" w:space="0" w:color="auto"/>
              <w:right w:val="single" w:sz="4" w:space="0" w:color="auto"/>
            </w:tcBorders>
            <w:shd w:val="clear" w:color="auto" w:fill="auto"/>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12" w:type="pct"/>
            <w:tcBorders>
              <w:top w:val="single" w:sz="4" w:space="0" w:color="auto"/>
              <w:left w:val="nil"/>
              <w:bottom w:val="single" w:sz="8" w:space="0" w:color="auto"/>
              <w:right w:val="single" w:sz="4" w:space="0" w:color="auto"/>
            </w:tcBorders>
            <w:shd w:val="clear" w:color="auto" w:fill="auto"/>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29" w:type="pct"/>
            <w:tcBorders>
              <w:top w:val="single" w:sz="4" w:space="0" w:color="auto"/>
              <w:left w:val="nil"/>
              <w:bottom w:val="single" w:sz="8" w:space="0" w:color="auto"/>
              <w:right w:val="single" w:sz="4" w:space="0" w:color="auto"/>
            </w:tcBorders>
            <w:shd w:val="clear" w:color="auto" w:fill="auto"/>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74" w:type="pct"/>
            <w:tcBorders>
              <w:top w:val="single" w:sz="4" w:space="0" w:color="auto"/>
              <w:left w:val="nil"/>
              <w:bottom w:val="single" w:sz="8" w:space="0" w:color="auto"/>
              <w:right w:val="single" w:sz="4" w:space="0" w:color="auto"/>
            </w:tcBorders>
            <w:shd w:val="clear" w:color="auto" w:fill="auto"/>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96" w:type="pct"/>
            <w:tcBorders>
              <w:top w:val="single" w:sz="4" w:space="0" w:color="auto"/>
              <w:left w:val="nil"/>
              <w:bottom w:val="single" w:sz="8" w:space="0" w:color="auto"/>
              <w:right w:val="single" w:sz="4" w:space="0" w:color="auto"/>
            </w:tcBorders>
            <w:shd w:val="clear" w:color="auto" w:fill="auto"/>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288" w:type="pct"/>
            <w:tcBorders>
              <w:top w:val="single" w:sz="4" w:space="0" w:color="auto"/>
              <w:left w:val="nil"/>
              <w:bottom w:val="single" w:sz="8" w:space="0" w:color="auto"/>
              <w:right w:val="single" w:sz="4" w:space="0" w:color="auto"/>
            </w:tcBorders>
            <w:shd w:val="clear" w:color="auto" w:fill="auto"/>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single" w:sz="4" w:space="0" w:color="auto"/>
              <w:left w:val="nil"/>
              <w:bottom w:val="single" w:sz="8" w:space="0" w:color="auto"/>
              <w:right w:val="single" w:sz="4" w:space="0" w:color="auto"/>
            </w:tcBorders>
            <w:shd w:val="clear" w:color="auto" w:fill="auto"/>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3" w:type="pct"/>
            <w:tcBorders>
              <w:top w:val="single" w:sz="4" w:space="0" w:color="auto"/>
              <w:left w:val="nil"/>
              <w:bottom w:val="single" w:sz="8" w:space="0" w:color="auto"/>
              <w:right w:val="single" w:sz="8" w:space="0" w:color="auto"/>
            </w:tcBorders>
            <w:shd w:val="clear" w:color="auto" w:fill="auto"/>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r>
      <w:tr w:rsidR="00E8712A" w:rsidRPr="005809A3" w:rsidTr="005809A3">
        <w:trPr>
          <w:trHeight w:val="260"/>
        </w:trPr>
        <w:tc>
          <w:tcPr>
            <w:tcW w:w="112" w:type="pct"/>
            <w:vMerge w:val="restart"/>
            <w:tcBorders>
              <w:top w:val="nil"/>
              <w:left w:val="single" w:sz="4" w:space="0" w:color="auto"/>
              <w:bottom w:val="nil"/>
              <w:right w:val="nil"/>
            </w:tcBorders>
            <w:shd w:val="clear" w:color="000000" w:fill="FFCC9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No.</w:t>
            </w:r>
          </w:p>
        </w:tc>
        <w:tc>
          <w:tcPr>
            <w:tcW w:w="311" w:type="pct"/>
            <w:vMerge w:val="restart"/>
            <w:tcBorders>
              <w:top w:val="nil"/>
              <w:left w:val="single" w:sz="8"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PROJECT NUMBER</w:t>
            </w:r>
          </w:p>
        </w:tc>
        <w:tc>
          <w:tcPr>
            <w:tcW w:w="430" w:type="pct"/>
            <w:vMerge w:val="restart"/>
            <w:tcBorders>
              <w:top w:val="nil"/>
              <w:left w:val="single" w:sz="4"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xml:space="preserve">PROJECT NAME </w:t>
            </w:r>
          </w:p>
        </w:tc>
        <w:tc>
          <w:tcPr>
            <w:tcW w:w="494" w:type="pct"/>
            <w:vMerge w:val="restart"/>
            <w:tcBorders>
              <w:top w:val="nil"/>
              <w:left w:val="single" w:sz="4"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PROJECT SCOPE</w:t>
            </w:r>
          </w:p>
        </w:tc>
        <w:tc>
          <w:tcPr>
            <w:tcW w:w="844" w:type="pct"/>
            <w:vMerge w:val="restart"/>
            <w:tcBorders>
              <w:top w:val="nil"/>
              <w:left w:val="single" w:sz="4"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xml:space="preserve">WORK OPPORTUNITIES TO BE CREATED </w:t>
            </w:r>
          </w:p>
        </w:tc>
        <w:tc>
          <w:tcPr>
            <w:tcW w:w="412"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xml:space="preserve">PROJECT TYPE: </w:t>
            </w:r>
          </w:p>
        </w:tc>
        <w:tc>
          <w:tcPr>
            <w:tcW w:w="32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Project Status</w:t>
            </w:r>
          </w:p>
        </w:tc>
        <w:tc>
          <w:tcPr>
            <w:tcW w:w="37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APPROVED BUDGET</w:t>
            </w:r>
          </w:p>
        </w:tc>
        <w:tc>
          <w:tcPr>
            <w:tcW w:w="396"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xml:space="preserve">SOURCE OF </w:t>
            </w:r>
          </w:p>
        </w:tc>
        <w:tc>
          <w:tcPr>
            <w:tcW w:w="288"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BUDGET</w:t>
            </w:r>
          </w:p>
        </w:tc>
        <w:tc>
          <w:tcPr>
            <w:tcW w:w="33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xml:space="preserve">Projected </w:t>
            </w:r>
          </w:p>
        </w:tc>
        <w:tc>
          <w:tcPr>
            <w:tcW w:w="339" w:type="pct"/>
            <w:tcBorders>
              <w:top w:val="nil"/>
              <w:left w:val="single" w:sz="4"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xml:space="preserve">Projected </w:t>
            </w:r>
          </w:p>
        </w:tc>
        <w:tc>
          <w:tcPr>
            <w:tcW w:w="333" w:type="pct"/>
            <w:tcBorders>
              <w:top w:val="nil"/>
              <w:left w:val="nil"/>
              <w:bottom w:val="nil"/>
              <w:right w:val="single" w:sz="8"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xml:space="preserve">Projected </w:t>
            </w:r>
          </w:p>
        </w:tc>
      </w:tr>
      <w:tr w:rsidR="00E8712A" w:rsidRPr="005809A3" w:rsidTr="005809A3">
        <w:trPr>
          <w:trHeight w:val="260"/>
        </w:trPr>
        <w:tc>
          <w:tcPr>
            <w:tcW w:w="112" w:type="pct"/>
            <w:vMerge/>
            <w:tcBorders>
              <w:top w:val="nil"/>
              <w:left w:val="single" w:sz="4" w:space="0" w:color="auto"/>
              <w:bottom w:val="nil"/>
              <w:right w:val="nil"/>
            </w:tcBorders>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p>
        </w:tc>
        <w:tc>
          <w:tcPr>
            <w:tcW w:w="311" w:type="pct"/>
            <w:vMerge/>
            <w:tcBorders>
              <w:top w:val="nil"/>
              <w:left w:val="single" w:sz="8" w:space="0" w:color="auto"/>
              <w:bottom w:val="nil"/>
              <w:right w:val="single" w:sz="4" w:space="0" w:color="auto"/>
            </w:tcBorders>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p>
        </w:tc>
        <w:tc>
          <w:tcPr>
            <w:tcW w:w="430" w:type="pct"/>
            <w:vMerge/>
            <w:tcBorders>
              <w:top w:val="nil"/>
              <w:left w:val="single" w:sz="4" w:space="0" w:color="auto"/>
              <w:bottom w:val="nil"/>
              <w:right w:val="single" w:sz="4" w:space="0" w:color="auto"/>
            </w:tcBorders>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p>
        </w:tc>
        <w:tc>
          <w:tcPr>
            <w:tcW w:w="494" w:type="pct"/>
            <w:vMerge/>
            <w:tcBorders>
              <w:top w:val="nil"/>
              <w:left w:val="single" w:sz="4" w:space="0" w:color="auto"/>
              <w:bottom w:val="nil"/>
              <w:right w:val="single" w:sz="4" w:space="0" w:color="auto"/>
            </w:tcBorders>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p>
        </w:tc>
        <w:tc>
          <w:tcPr>
            <w:tcW w:w="844" w:type="pct"/>
            <w:vMerge/>
            <w:tcBorders>
              <w:top w:val="nil"/>
              <w:left w:val="single" w:sz="4" w:space="0" w:color="auto"/>
              <w:bottom w:val="nil"/>
              <w:right w:val="single" w:sz="4" w:space="0" w:color="auto"/>
            </w:tcBorders>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p>
        </w:tc>
        <w:tc>
          <w:tcPr>
            <w:tcW w:w="412"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WATER</w:t>
            </w:r>
          </w:p>
        </w:tc>
        <w:tc>
          <w:tcPr>
            <w:tcW w:w="32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for example</w:t>
            </w:r>
          </w:p>
        </w:tc>
        <w:tc>
          <w:tcPr>
            <w:tcW w:w="37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96"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FUNDING</w:t>
            </w:r>
          </w:p>
        </w:tc>
        <w:tc>
          <w:tcPr>
            <w:tcW w:w="288"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IMPLICATION</w:t>
            </w:r>
          </w:p>
        </w:tc>
        <w:tc>
          <w:tcPr>
            <w:tcW w:w="33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Expenditure</w:t>
            </w:r>
          </w:p>
        </w:tc>
        <w:tc>
          <w:tcPr>
            <w:tcW w:w="339" w:type="pct"/>
            <w:tcBorders>
              <w:top w:val="nil"/>
              <w:left w:val="single" w:sz="4"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Expenditure</w:t>
            </w:r>
          </w:p>
        </w:tc>
        <w:tc>
          <w:tcPr>
            <w:tcW w:w="333" w:type="pct"/>
            <w:tcBorders>
              <w:top w:val="nil"/>
              <w:left w:val="nil"/>
              <w:bottom w:val="nil"/>
              <w:right w:val="single" w:sz="8"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Expenditure</w:t>
            </w:r>
          </w:p>
        </w:tc>
      </w:tr>
      <w:tr w:rsidR="00E8712A" w:rsidRPr="005809A3" w:rsidTr="005809A3">
        <w:trPr>
          <w:trHeight w:val="260"/>
        </w:trPr>
        <w:tc>
          <w:tcPr>
            <w:tcW w:w="112" w:type="pct"/>
            <w:tcBorders>
              <w:top w:val="nil"/>
              <w:left w:val="single" w:sz="4" w:space="0" w:color="auto"/>
              <w:bottom w:val="nil"/>
              <w:right w:val="nil"/>
            </w:tcBorders>
            <w:shd w:val="clear" w:color="000000" w:fill="FFCC9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11" w:type="pct"/>
            <w:tcBorders>
              <w:top w:val="nil"/>
              <w:left w:val="single" w:sz="8"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30"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9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84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12"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SANITATION</w:t>
            </w:r>
          </w:p>
        </w:tc>
        <w:tc>
          <w:tcPr>
            <w:tcW w:w="32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Not yet registered</w:t>
            </w:r>
          </w:p>
        </w:tc>
        <w:tc>
          <w:tcPr>
            <w:tcW w:w="37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 </w:t>
            </w:r>
          </w:p>
        </w:tc>
        <w:tc>
          <w:tcPr>
            <w:tcW w:w="396"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FF0000"/>
                <w:sz w:val="18"/>
                <w:szCs w:val="18"/>
                <w:lang w:eastAsia="en-ZA"/>
              </w:rPr>
            </w:pPr>
            <w:r w:rsidRPr="005809A3">
              <w:rPr>
                <w:rFonts w:ascii="Arial" w:eastAsia="Times New Roman" w:hAnsi="Arial" w:cs="Arial"/>
                <w:bCs/>
                <w:color w:val="FF0000"/>
                <w:sz w:val="18"/>
                <w:szCs w:val="18"/>
                <w:lang w:eastAsia="en-ZA"/>
              </w:rPr>
              <w:t> </w:t>
            </w:r>
          </w:p>
        </w:tc>
        <w:tc>
          <w:tcPr>
            <w:tcW w:w="288"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3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xml:space="preserve">for </w:t>
            </w:r>
          </w:p>
        </w:tc>
        <w:tc>
          <w:tcPr>
            <w:tcW w:w="339" w:type="pct"/>
            <w:tcBorders>
              <w:top w:val="nil"/>
              <w:left w:val="single" w:sz="4"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xml:space="preserve">for </w:t>
            </w:r>
          </w:p>
        </w:tc>
        <w:tc>
          <w:tcPr>
            <w:tcW w:w="333" w:type="pct"/>
            <w:tcBorders>
              <w:top w:val="nil"/>
              <w:left w:val="nil"/>
              <w:bottom w:val="nil"/>
              <w:right w:val="single" w:sz="8"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xml:space="preserve">for </w:t>
            </w:r>
          </w:p>
        </w:tc>
      </w:tr>
      <w:tr w:rsidR="00E8712A" w:rsidRPr="005809A3" w:rsidTr="005809A3">
        <w:trPr>
          <w:trHeight w:val="555"/>
        </w:trPr>
        <w:tc>
          <w:tcPr>
            <w:tcW w:w="112" w:type="pct"/>
            <w:tcBorders>
              <w:top w:val="nil"/>
              <w:left w:val="single" w:sz="4" w:space="0" w:color="auto"/>
              <w:bottom w:val="nil"/>
              <w:right w:val="nil"/>
            </w:tcBorders>
            <w:shd w:val="clear" w:color="000000" w:fill="FFCC9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11" w:type="pct"/>
            <w:tcBorders>
              <w:top w:val="nil"/>
              <w:left w:val="single" w:sz="8"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30"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9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84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12"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ROADS</w:t>
            </w:r>
          </w:p>
        </w:tc>
        <w:tc>
          <w:tcPr>
            <w:tcW w:w="32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Design and Tender</w:t>
            </w:r>
          </w:p>
        </w:tc>
        <w:tc>
          <w:tcPr>
            <w:tcW w:w="37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 </w:t>
            </w:r>
          </w:p>
        </w:tc>
        <w:tc>
          <w:tcPr>
            <w:tcW w:w="396"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FF0000"/>
                <w:sz w:val="18"/>
                <w:szCs w:val="18"/>
                <w:lang w:eastAsia="en-ZA"/>
              </w:rPr>
            </w:pPr>
            <w:r w:rsidRPr="005809A3">
              <w:rPr>
                <w:rFonts w:ascii="Arial" w:eastAsia="Times New Roman" w:hAnsi="Arial" w:cs="Arial"/>
                <w:bCs/>
                <w:color w:val="FF0000"/>
                <w:sz w:val="18"/>
                <w:szCs w:val="18"/>
                <w:lang w:eastAsia="en-ZA"/>
              </w:rPr>
              <w:t> </w:t>
            </w:r>
          </w:p>
        </w:tc>
        <w:tc>
          <w:tcPr>
            <w:tcW w:w="288"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3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2019/20(Revised)</w:t>
            </w:r>
          </w:p>
        </w:tc>
        <w:tc>
          <w:tcPr>
            <w:tcW w:w="339" w:type="pct"/>
            <w:tcBorders>
              <w:top w:val="nil"/>
              <w:left w:val="single" w:sz="4"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2020/2021</w:t>
            </w:r>
          </w:p>
        </w:tc>
        <w:tc>
          <w:tcPr>
            <w:tcW w:w="333" w:type="pct"/>
            <w:tcBorders>
              <w:top w:val="nil"/>
              <w:left w:val="nil"/>
              <w:bottom w:val="nil"/>
              <w:right w:val="single" w:sz="8"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2021/2022</w:t>
            </w:r>
          </w:p>
        </w:tc>
      </w:tr>
      <w:tr w:rsidR="00E8712A" w:rsidRPr="005809A3" w:rsidTr="005809A3">
        <w:trPr>
          <w:trHeight w:val="260"/>
        </w:trPr>
        <w:tc>
          <w:tcPr>
            <w:tcW w:w="112" w:type="pct"/>
            <w:tcBorders>
              <w:top w:val="nil"/>
              <w:left w:val="single" w:sz="4" w:space="0" w:color="auto"/>
              <w:bottom w:val="nil"/>
              <w:right w:val="nil"/>
            </w:tcBorders>
            <w:shd w:val="clear" w:color="000000" w:fill="FFCC9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11" w:type="pct"/>
            <w:tcBorders>
              <w:top w:val="nil"/>
              <w:left w:val="single" w:sz="8"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30"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9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84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12"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SOLID WASTE.</w:t>
            </w:r>
          </w:p>
        </w:tc>
        <w:tc>
          <w:tcPr>
            <w:tcW w:w="32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Construction</w:t>
            </w:r>
          </w:p>
        </w:tc>
        <w:tc>
          <w:tcPr>
            <w:tcW w:w="37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 </w:t>
            </w:r>
          </w:p>
        </w:tc>
        <w:tc>
          <w:tcPr>
            <w:tcW w:w="396"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FF0000"/>
                <w:sz w:val="18"/>
                <w:szCs w:val="18"/>
                <w:lang w:eastAsia="en-ZA"/>
              </w:rPr>
            </w:pPr>
            <w:r w:rsidRPr="005809A3">
              <w:rPr>
                <w:rFonts w:ascii="Arial" w:eastAsia="Times New Roman" w:hAnsi="Arial" w:cs="Arial"/>
                <w:bCs/>
                <w:color w:val="FF0000"/>
                <w:sz w:val="18"/>
                <w:szCs w:val="18"/>
                <w:lang w:eastAsia="en-ZA"/>
              </w:rPr>
              <w:t> </w:t>
            </w:r>
          </w:p>
        </w:tc>
        <w:tc>
          <w:tcPr>
            <w:tcW w:w="288"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3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39" w:type="pct"/>
            <w:tcBorders>
              <w:top w:val="nil"/>
              <w:left w:val="single" w:sz="4"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33" w:type="pct"/>
            <w:tcBorders>
              <w:top w:val="nil"/>
              <w:left w:val="nil"/>
              <w:bottom w:val="nil"/>
              <w:right w:val="single" w:sz="8"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r>
      <w:tr w:rsidR="00E8712A" w:rsidRPr="005809A3" w:rsidTr="005809A3">
        <w:trPr>
          <w:trHeight w:val="525"/>
        </w:trPr>
        <w:tc>
          <w:tcPr>
            <w:tcW w:w="112" w:type="pct"/>
            <w:tcBorders>
              <w:top w:val="nil"/>
              <w:left w:val="single" w:sz="4" w:space="0" w:color="auto"/>
              <w:bottom w:val="nil"/>
              <w:right w:val="nil"/>
            </w:tcBorders>
            <w:shd w:val="clear" w:color="000000" w:fill="FFCC9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11" w:type="pct"/>
            <w:tcBorders>
              <w:top w:val="nil"/>
              <w:left w:val="single" w:sz="8"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30"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9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84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12"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STREET LIGHTING.</w:t>
            </w:r>
          </w:p>
        </w:tc>
        <w:tc>
          <w:tcPr>
            <w:tcW w:w="32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indicate for any status</w:t>
            </w:r>
          </w:p>
        </w:tc>
        <w:tc>
          <w:tcPr>
            <w:tcW w:w="37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 </w:t>
            </w:r>
          </w:p>
        </w:tc>
        <w:tc>
          <w:tcPr>
            <w:tcW w:w="396"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FF0000"/>
                <w:sz w:val="18"/>
                <w:szCs w:val="18"/>
                <w:lang w:eastAsia="en-ZA"/>
              </w:rPr>
            </w:pPr>
            <w:r w:rsidRPr="005809A3">
              <w:rPr>
                <w:rFonts w:ascii="Arial" w:eastAsia="Times New Roman" w:hAnsi="Arial" w:cs="Arial"/>
                <w:bCs/>
                <w:color w:val="FF0000"/>
                <w:sz w:val="18"/>
                <w:szCs w:val="18"/>
                <w:lang w:eastAsia="en-ZA"/>
              </w:rPr>
              <w:t> </w:t>
            </w:r>
          </w:p>
        </w:tc>
        <w:tc>
          <w:tcPr>
            <w:tcW w:w="288"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3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(Incl. VAT)</w:t>
            </w:r>
          </w:p>
        </w:tc>
        <w:tc>
          <w:tcPr>
            <w:tcW w:w="339" w:type="pct"/>
            <w:tcBorders>
              <w:top w:val="nil"/>
              <w:left w:val="single" w:sz="4"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(Incl. VAT)</w:t>
            </w:r>
          </w:p>
        </w:tc>
        <w:tc>
          <w:tcPr>
            <w:tcW w:w="333" w:type="pct"/>
            <w:tcBorders>
              <w:top w:val="nil"/>
              <w:left w:val="nil"/>
              <w:bottom w:val="nil"/>
              <w:right w:val="single" w:sz="8"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(Incl. VAT)</w:t>
            </w:r>
          </w:p>
        </w:tc>
      </w:tr>
      <w:tr w:rsidR="00E8712A" w:rsidRPr="005809A3" w:rsidTr="005809A3">
        <w:trPr>
          <w:trHeight w:val="635"/>
        </w:trPr>
        <w:tc>
          <w:tcPr>
            <w:tcW w:w="112" w:type="pct"/>
            <w:tcBorders>
              <w:top w:val="nil"/>
              <w:left w:val="single" w:sz="4" w:space="0" w:color="auto"/>
              <w:bottom w:val="double" w:sz="6" w:space="0" w:color="auto"/>
              <w:right w:val="nil"/>
            </w:tcBorders>
            <w:shd w:val="clear" w:color="000000" w:fill="FFCC9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11" w:type="pct"/>
            <w:tcBorders>
              <w:top w:val="nil"/>
              <w:left w:val="single" w:sz="8"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30"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9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84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12"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PUBLIC MUNICIPAL SERVICES</w:t>
            </w:r>
          </w:p>
        </w:tc>
        <w:tc>
          <w:tcPr>
            <w:tcW w:w="32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 </w:t>
            </w:r>
          </w:p>
        </w:tc>
        <w:tc>
          <w:tcPr>
            <w:tcW w:w="374"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0000FF"/>
                <w:sz w:val="18"/>
                <w:szCs w:val="18"/>
                <w:lang w:eastAsia="en-ZA"/>
              </w:rPr>
            </w:pPr>
            <w:r w:rsidRPr="005809A3">
              <w:rPr>
                <w:rFonts w:ascii="Arial" w:eastAsia="Times New Roman" w:hAnsi="Arial" w:cs="Arial"/>
                <w:bCs/>
                <w:color w:val="0000FF"/>
                <w:sz w:val="18"/>
                <w:szCs w:val="18"/>
                <w:lang w:eastAsia="en-ZA"/>
              </w:rPr>
              <w:t> </w:t>
            </w:r>
          </w:p>
        </w:tc>
        <w:tc>
          <w:tcPr>
            <w:tcW w:w="396"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FF0000"/>
                <w:sz w:val="18"/>
                <w:szCs w:val="18"/>
                <w:lang w:eastAsia="en-ZA"/>
              </w:rPr>
            </w:pPr>
            <w:r w:rsidRPr="005809A3">
              <w:rPr>
                <w:rFonts w:ascii="Arial" w:eastAsia="Times New Roman" w:hAnsi="Arial" w:cs="Arial"/>
                <w:bCs/>
                <w:color w:val="FF0000"/>
                <w:sz w:val="18"/>
                <w:szCs w:val="18"/>
                <w:lang w:eastAsia="en-ZA"/>
              </w:rPr>
              <w:t> </w:t>
            </w:r>
          </w:p>
        </w:tc>
        <w:tc>
          <w:tcPr>
            <w:tcW w:w="288"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39" w:type="pct"/>
            <w:tcBorders>
              <w:top w:val="nil"/>
              <w:left w:val="nil"/>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39" w:type="pct"/>
            <w:tcBorders>
              <w:top w:val="nil"/>
              <w:left w:val="single" w:sz="4" w:space="0" w:color="auto"/>
              <w:bottom w:val="nil"/>
              <w:right w:val="single" w:sz="4"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33" w:type="pct"/>
            <w:tcBorders>
              <w:top w:val="nil"/>
              <w:left w:val="nil"/>
              <w:bottom w:val="nil"/>
              <w:right w:val="single" w:sz="8" w:space="0" w:color="auto"/>
            </w:tcBorders>
            <w:shd w:val="clear" w:color="000000" w:fill="FDE9D9"/>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r>
      <w:tr w:rsidR="00E8712A" w:rsidRPr="005809A3" w:rsidTr="005809A3">
        <w:trPr>
          <w:trHeight w:val="270"/>
        </w:trPr>
        <w:tc>
          <w:tcPr>
            <w:tcW w:w="112" w:type="pct"/>
            <w:tcBorders>
              <w:top w:val="single" w:sz="4" w:space="0" w:color="auto"/>
              <w:left w:val="single" w:sz="8" w:space="0" w:color="auto"/>
              <w:bottom w:val="single" w:sz="4" w:space="0" w:color="auto"/>
              <w:right w:val="single" w:sz="4" w:space="0" w:color="auto"/>
            </w:tcBorders>
            <w:shd w:val="clear" w:color="000000" w:fill="F2DCDB"/>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11" w:type="pct"/>
            <w:tcBorders>
              <w:top w:val="single" w:sz="4" w:space="0" w:color="auto"/>
              <w:left w:val="single" w:sz="8" w:space="0" w:color="auto"/>
              <w:bottom w:val="single" w:sz="4" w:space="0" w:color="auto"/>
              <w:right w:val="single" w:sz="4" w:space="0" w:color="auto"/>
            </w:tcBorders>
            <w:shd w:val="clear" w:color="000000" w:fill="F2DCDB"/>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906" w:type="pct"/>
            <w:gridSpan w:val="9"/>
            <w:tcBorders>
              <w:top w:val="single" w:sz="4" w:space="0" w:color="auto"/>
              <w:left w:val="nil"/>
              <w:bottom w:val="single" w:sz="4" w:space="0" w:color="auto"/>
              <w:right w:val="nil"/>
            </w:tcBorders>
            <w:shd w:val="clear" w:color="000000" w:fill="F2DCDB"/>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xml:space="preserve">MIG </w:t>
            </w:r>
          </w:p>
        </w:tc>
        <w:tc>
          <w:tcPr>
            <w:tcW w:w="339"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3" w:type="pct"/>
            <w:tcBorders>
              <w:top w:val="single" w:sz="4" w:space="0" w:color="auto"/>
              <w:left w:val="nil"/>
              <w:bottom w:val="single" w:sz="4" w:space="0" w:color="auto"/>
              <w:right w:val="single" w:sz="4" w:space="0" w:color="auto"/>
            </w:tcBorders>
            <w:shd w:val="clear" w:color="000000" w:fill="F2DCDB"/>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r>
      <w:tr w:rsidR="00E8712A" w:rsidRPr="005809A3" w:rsidTr="005809A3">
        <w:trPr>
          <w:trHeight w:val="1750"/>
        </w:trPr>
        <w:tc>
          <w:tcPr>
            <w:tcW w:w="112" w:type="pct"/>
            <w:tcBorders>
              <w:top w:val="nil"/>
              <w:left w:val="single" w:sz="4" w:space="0" w:color="auto"/>
              <w:bottom w:val="single" w:sz="4" w:space="0" w:color="auto"/>
              <w:right w:val="nil"/>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1</w:t>
            </w:r>
          </w:p>
        </w:tc>
        <w:tc>
          <w:tcPr>
            <w:tcW w:w="311" w:type="pct"/>
            <w:tcBorders>
              <w:top w:val="nil"/>
              <w:left w:val="single" w:sz="8"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W/EC/10960/14/18</w:t>
            </w:r>
          </w:p>
        </w:tc>
        <w:tc>
          <w:tcPr>
            <w:tcW w:w="430"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Prov</w:t>
            </w:r>
            <w:r w:rsidR="00010675">
              <w:rPr>
                <w:rFonts w:ascii="Arial" w:eastAsia="Times New Roman" w:hAnsi="Arial" w:cs="Arial"/>
                <w:b w:val="0"/>
                <w:color w:val="auto"/>
                <w:sz w:val="18"/>
                <w:szCs w:val="18"/>
                <w:lang w:eastAsia="en-ZA"/>
              </w:rPr>
              <w:t>.</w:t>
            </w:r>
            <w:r w:rsidRPr="005809A3">
              <w:rPr>
                <w:rFonts w:ascii="Arial" w:eastAsia="Times New Roman" w:hAnsi="Arial" w:cs="Arial"/>
                <w:b w:val="0"/>
                <w:color w:val="auto"/>
                <w:sz w:val="18"/>
                <w:szCs w:val="18"/>
                <w:lang w:eastAsia="en-ZA"/>
              </w:rPr>
              <w:t xml:space="preserve"> </w:t>
            </w:r>
            <w:r w:rsidR="005809A3" w:rsidRPr="005809A3">
              <w:rPr>
                <w:rFonts w:ascii="Arial" w:eastAsia="Times New Roman" w:hAnsi="Arial" w:cs="Arial"/>
                <w:b w:val="0"/>
                <w:color w:val="auto"/>
                <w:sz w:val="18"/>
                <w:szCs w:val="18"/>
                <w:lang w:eastAsia="en-ZA"/>
              </w:rPr>
              <w:t>of Bulk Water Infrastructure for</w:t>
            </w:r>
            <w:r w:rsidRPr="005809A3">
              <w:rPr>
                <w:rFonts w:ascii="Arial" w:eastAsia="Times New Roman" w:hAnsi="Arial" w:cs="Arial"/>
                <w:b w:val="0"/>
                <w:color w:val="auto"/>
                <w:sz w:val="18"/>
                <w:szCs w:val="18"/>
                <w:lang w:eastAsia="en-ZA"/>
              </w:rPr>
              <w:t xml:space="preserve"> the Town of Ugie Phase B</w:t>
            </w:r>
          </w:p>
        </w:tc>
        <w:tc>
          <w:tcPr>
            <w:tcW w:w="49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xml:space="preserve">Construction of Ugie Dam, 3 storage reservoirs, upgrading of WTW and </w:t>
            </w:r>
            <w:r w:rsidRPr="005809A3">
              <w:rPr>
                <w:rFonts w:ascii="Arial" w:eastAsia="Times New Roman" w:hAnsi="Arial" w:cs="Arial"/>
                <w:b w:val="0"/>
                <w:color w:val="auto"/>
                <w:sz w:val="18"/>
                <w:szCs w:val="18"/>
                <w:lang w:eastAsia="en-ZA"/>
              </w:rPr>
              <w:lastRenderedPageBreak/>
              <w:t>reticulation in Ugie, in order to provide raw water storage to supply Ugie and possibly supply Maclear. Increase water supply for Ugie</w:t>
            </w:r>
          </w:p>
        </w:tc>
        <w:tc>
          <w:tcPr>
            <w:tcW w:w="84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lastRenderedPageBreak/>
              <w:t>60</w:t>
            </w:r>
          </w:p>
        </w:tc>
        <w:tc>
          <w:tcPr>
            <w:tcW w:w="412"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Water</w:t>
            </w:r>
          </w:p>
        </w:tc>
        <w:tc>
          <w:tcPr>
            <w:tcW w:w="32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Tender</w:t>
            </w:r>
          </w:p>
        </w:tc>
        <w:tc>
          <w:tcPr>
            <w:tcW w:w="374"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143 188 982</w:t>
            </w:r>
          </w:p>
        </w:tc>
        <w:tc>
          <w:tcPr>
            <w:tcW w:w="396"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MIG</w:t>
            </w:r>
          </w:p>
        </w:tc>
        <w:tc>
          <w:tcPr>
            <w:tcW w:w="288"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CAPITAL</w:t>
            </w:r>
          </w:p>
        </w:tc>
        <w:tc>
          <w:tcPr>
            <w:tcW w:w="33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4 000 000</w:t>
            </w:r>
          </w:p>
        </w:tc>
        <w:tc>
          <w:tcPr>
            <w:tcW w:w="339" w:type="pct"/>
            <w:tcBorders>
              <w:top w:val="nil"/>
              <w:left w:val="single" w:sz="4"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7 000 000</w:t>
            </w:r>
          </w:p>
        </w:tc>
        <w:tc>
          <w:tcPr>
            <w:tcW w:w="333" w:type="pct"/>
            <w:tcBorders>
              <w:top w:val="nil"/>
              <w:left w:val="nil"/>
              <w:bottom w:val="single" w:sz="4" w:space="0" w:color="auto"/>
              <w:right w:val="single" w:sz="8"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0</w:t>
            </w:r>
          </w:p>
        </w:tc>
      </w:tr>
      <w:tr w:rsidR="00E8712A" w:rsidRPr="005809A3" w:rsidTr="005809A3">
        <w:trPr>
          <w:trHeight w:val="750"/>
        </w:trPr>
        <w:tc>
          <w:tcPr>
            <w:tcW w:w="112" w:type="pct"/>
            <w:tcBorders>
              <w:top w:val="nil"/>
              <w:left w:val="single" w:sz="4" w:space="0" w:color="auto"/>
              <w:bottom w:val="single" w:sz="4" w:space="0" w:color="auto"/>
              <w:right w:val="nil"/>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lastRenderedPageBreak/>
              <w:t>5</w:t>
            </w:r>
          </w:p>
        </w:tc>
        <w:tc>
          <w:tcPr>
            <w:tcW w:w="311" w:type="pct"/>
            <w:tcBorders>
              <w:top w:val="nil"/>
              <w:left w:val="single" w:sz="8"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S/EC/142807/16/18</w:t>
            </w:r>
          </w:p>
        </w:tc>
        <w:tc>
          <w:tcPr>
            <w:tcW w:w="430"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Elundini Rural Sanitation Programme: Phase 4&amp;5</w:t>
            </w:r>
          </w:p>
        </w:tc>
        <w:tc>
          <w:tcPr>
            <w:tcW w:w="49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xml:space="preserve">Construction of VIP toilets in Elundini LM to address the sanitation backlog  </w:t>
            </w:r>
          </w:p>
        </w:tc>
        <w:tc>
          <w:tcPr>
            <w:tcW w:w="84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100</w:t>
            </w:r>
          </w:p>
        </w:tc>
        <w:tc>
          <w:tcPr>
            <w:tcW w:w="412" w:type="pct"/>
            <w:tcBorders>
              <w:top w:val="nil"/>
              <w:left w:val="nil"/>
              <w:bottom w:val="single" w:sz="4" w:space="0" w:color="auto"/>
              <w:right w:val="single" w:sz="4" w:space="0" w:color="auto"/>
            </w:tcBorders>
            <w:shd w:val="clear" w:color="000000" w:fill="DCE6F1"/>
            <w:noWrap/>
            <w:vAlign w:val="center"/>
            <w:hideMark/>
          </w:tcPr>
          <w:p w:rsidR="00E8712A" w:rsidRPr="005809A3" w:rsidRDefault="00010675"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Sanitation</w:t>
            </w:r>
          </w:p>
        </w:tc>
        <w:tc>
          <w:tcPr>
            <w:tcW w:w="32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Construction</w:t>
            </w:r>
          </w:p>
        </w:tc>
        <w:tc>
          <w:tcPr>
            <w:tcW w:w="374"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46 139 223</w:t>
            </w:r>
          </w:p>
        </w:tc>
        <w:tc>
          <w:tcPr>
            <w:tcW w:w="396"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MIG</w:t>
            </w:r>
          </w:p>
        </w:tc>
        <w:tc>
          <w:tcPr>
            <w:tcW w:w="288"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OPERATIONAL</w:t>
            </w:r>
          </w:p>
        </w:tc>
        <w:tc>
          <w:tcPr>
            <w:tcW w:w="339" w:type="pct"/>
            <w:tcBorders>
              <w:top w:val="nil"/>
              <w:left w:val="nil"/>
              <w:bottom w:val="single" w:sz="4" w:space="0" w:color="auto"/>
              <w:right w:val="single" w:sz="4" w:space="0" w:color="auto"/>
            </w:tcBorders>
            <w:shd w:val="clear" w:color="000000" w:fill="92D050"/>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25 000 000</w:t>
            </w:r>
          </w:p>
        </w:tc>
        <w:tc>
          <w:tcPr>
            <w:tcW w:w="339" w:type="pct"/>
            <w:tcBorders>
              <w:top w:val="nil"/>
              <w:left w:val="single" w:sz="4"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15 000 000</w:t>
            </w:r>
          </w:p>
        </w:tc>
        <w:tc>
          <w:tcPr>
            <w:tcW w:w="333" w:type="pct"/>
            <w:tcBorders>
              <w:top w:val="nil"/>
              <w:left w:val="nil"/>
              <w:bottom w:val="single" w:sz="4" w:space="0" w:color="auto"/>
              <w:right w:val="single" w:sz="8"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13 259 950</w:t>
            </w:r>
          </w:p>
        </w:tc>
      </w:tr>
      <w:tr w:rsidR="00E8712A" w:rsidRPr="005809A3" w:rsidTr="005809A3">
        <w:trPr>
          <w:trHeight w:val="1750"/>
        </w:trPr>
        <w:tc>
          <w:tcPr>
            <w:tcW w:w="112" w:type="pct"/>
            <w:tcBorders>
              <w:top w:val="nil"/>
              <w:left w:val="single" w:sz="4" w:space="0" w:color="auto"/>
              <w:bottom w:val="single" w:sz="4" w:space="0" w:color="auto"/>
              <w:right w:val="nil"/>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6</w:t>
            </w:r>
          </w:p>
        </w:tc>
        <w:tc>
          <w:tcPr>
            <w:tcW w:w="311" w:type="pct"/>
            <w:tcBorders>
              <w:top w:val="nil"/>
              <w:left w:val="single" w:sz="8"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W/EC/14718/17/23</w:t>
            </w:r>
          </w:p>
        </w:tc>
        <w:tc>
          <w:tcPr>
            <w:tcW w:w="430"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Elundini Rural water Programme (ORIO)</w:t>
            </w:r>
          </w:p>
        </w:tc>
        <w:tc>
          <w:tcPr>
            <w:tcW w:w="494" w:type="pct"/>
            <w:tcBorders>
              <w:top w:val="nil"/>
              <w:left w:val="nil"/>
              <w:bottom w:val="single" w:sz="4" w:space="0" w:color="auto"/>
              <w:right w:val="single" w:sz="4" w:space="0" w:color="auto"/>
            </w:tcBorders>
            <w:shd w:val="clear" w:color="000000" w:fill="DCE6F1"/>
            <w:vAlign w:val="center"/>
            <w:hideMark/>
          </w:tcPr>
          <w:p w:rsidR="00E8712A" w:rsidRPr="005809A3" w:rsidRDefault="00010675"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Construction</w:t>
            </w:r>
            <w:r w:rsidR="00E8712A" w:rsidRPr="005809A3">
              <w:rPr>
                <w:rFonts w:ascii="Arial" w:eastAsia="Times New Roman" w:hAnsi="Arial" w:cs="Arial"/>
                <w:b w:val="0"/>
                <w:color w:val="auto"/>
                <w:sz w:val="18"/>
                <w:szCs w:val="18"/>
                <w:lang w:eastAsia="en-ZA"/>
              </w:rPr>
              <w:t xml:space="preserve"> of Water supply infrastructure (Reservoirs, Break Pressure Tanks, Borehole pump houses, Spring Protections, pipework) for 107 </w:t>
            </w:r>
            <w:r w:rsidR="00E8712A" w:rsidRPr="005809A3">
              <w:rPr>
                <w:rFonts w:ascii="Arial" w:eastAsia="Times New Roman" w:hAnsi="Arial" w:cs="Arial"/>
                <w:b w:val="0"/>
                <w:color w:val="auto"/>
                <w:sz w:val="18"/>
                <w:szCs w:val="18"/>
                <w:lang w:eastAsia="en-ZA"/>
              </w:rPr>
              <w:lastRenderedPageBreak/>
              <w:t>villages in Elundini to address water historic backlog</w:t>
            </w:r>
          </w:p>
        </w:tc>
        <w:tc>
          <w:tcPr>
            <w:tcW w:w="84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lastRenderedPageBreak/>
              <w:t>500</w:t>
            </w:r>
          </w:p>
        </w:tc>
        <w:tc>
          <w:tcPr>
            <w:tcW w:w="412"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Water</w:t>
            </w:r>
          </w:p>
        </w:tc>
        <w:tc>
          <w:tcPr>
            <w:tcW w:w="32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Tender</w:t>
            </w:r>
          </w:p>
        </w:tc>
        <w:tc>
          <w:tcPr>
            <w:tcW w:w="374"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143 813 803</w:t>
            </w:r>
          </w:p>
        </w:tc>
        <w:tc>
          <w:tcPr>
            <w:tcW w:w="396"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MIG</w:t>
            </w:r>
          </w:p>
        </w:tc>
        <w:tc>
          <w:tcPr>
            <w:tcW w:w="288"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CAPITAL</w:t>
            </w:r>
          </w:p>
        </w:tc>
        <w:tc>
          <w:tcPr>
            <w:tcW w:w="339" w:type="pct"/>
            <w:tcBorders>
              <w:top w:val="nil"/>
              <w:left w:val="nil"/>
              <w:bottom w:val="single" w:sz="4" w:space="0" w:color="auto"/>
              <w:right w:val="single" w:sz="4" w:space="0" w:color="auto"/>
            </w:tcBorders>
            <w:shd w:val="clear" w:color="000000" w:fill="92D050"/>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10 024 600</w:t>
            </w:r>
          </w:p>
        </w:tc>
        <w:tc>
          <w:tcPr>
            <w:tcW w:w="339" w:type="pct"/>
            <w:tcBorders>
              <w:top w:val="nil"/>
              <w:left w:val="single" w:sz="4"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16 000 000</w:t>
            </w:r>
          </w:p>
        </w:tc>
        <w:tc>
          <w:tcPr>
            <w:tcW w:w="333" w:type="pct"/>
            <w:tcBorders>
              <w:top w:val="nil"/>
              <w:left w:val="nil"/>
              <w:bottom w:val="single" w:sz="4" w:space="0" w:color="auto"/>
              <w:right w:val="single" w:sz="8"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0</w:t>
            </w:r>
          </w:p>
        </w:tc>
      </w:tr>
      <w:tr w:rsidR="00E8712A" w:rsidRPr="005809A3" w:rsidTr="005809A3">
        <w:trPr>
          <w:trHeight w:val="1250"/>
        </w:trPr>
        <w:tc>
          <w:tcPr>
            <w:tcW w:w="112" w:type="pct"/>
            <w:tcBorders>
              <w:top w:val="nil"/>
              <w:left w:val="single" w:sz="4" w:space="0" w:color="auto"/>
              <w:bottom w:val="single" w:sz="4" w:space="0" w:color="auto"/>
              <w:right w:val="nil"/>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lastRenderedPageBreak/>
              <w:t>8</w:t>
            </w:r>
          </w:p>
        </w:tc>
        <w:tc>
          <w:tcPr>
            <w:tcW w:w="311" w:type="pct"/>
            <w:tcBorders>
              <w:top w:val="nil"/>
              <w:left w:val="single" w:sz="8" w:space="0" w:color="auto"/>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W/EC/12333/11/18</w:t>
            </w:r>
          </w:p>
        </w:tc>
        <w:tc>
          <w:tcPr>
            <w:tcW w:w="430" w:type="pct"/>
            <w:tcBorders>
              <w:top w:val="nil"/>
              <w:left w:val="nil"/>
              <w:bottom w:val="single" w:sz="4" w:space="0" w:color="auto"/>
              <w:right w:val="single" w:sz="4" w:space="0" w:color="auto"/>
            </w:tcBorders>
            <w:shd w:val="clear" w:color="000000" w:fill="FFFF00"/>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xml:space="preserve">Maclear Water </w:t>
            </w:r>
            <w:r w:rsidR="00010675" w:rsidRPr="005809A3">
              <w:rPr>
                <w:rFonts w:ascii="Arial" w:eastAsia="Times New Roman" w:hAnsi="Arial" w:cs="Arial"/>
                <w:b w:val="0"/>
                <w:color w:val="auto"/>
                <w:sz w:val="18"/>
                <w:szCs w:val="18"/>
                <w:lang w:eastAsia="en-ZA"/>
              </w:rPr>
              <w:t>Treatment</w:t>
            </w:r>
            <w:r w:rsidRPr="005809A3">
              <w:rPr>
                <w:rFonts w:ascii="Arial" w:eastAsia="Times New Roman" w:hAnsi="Arial" w:cs="Arial"/>
                <w:b w:val="0"/>
                <w:color w:val="auto"/>
                <w:sz w:val="18"/>
                <w:szCs w:val="18"/>
                <w:lang w:eastAsia="en-ZA"/>
              </w:rPr>
              <w:t xml:space="preserve"> &amp; Distribution Upgrade (WTW &amp; AC Pipe Replacement)</w:t>
            </w:r>
          </w:p>
        </w:tc>
        <w:tc>
          <w:tcPr>
            <w:tcW w:w="494" w:type="pct"/>
            <w:tcBorders>
              <w:top w:val="nil"/>
              <w:left w:val="nil"/>
              <w:bottom w:val="single" w:sz="4" w:space="0" w:color="auto"/>
              <w:right w:val="single" w:sz="4" w:space="0" w:color="auto"/>
            </w:tcBorders>
            <w:shd w:val="clear" w:color="000000" w:fill="FFFF00"/>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Construction of new 6ML WTW in Maclear and Replacement of old AC pipeline in Maclear CBD to address to the water shortage to Maclear</w:t>
            </w:r>
          </w:p>
        </w:tc>
        <w:tc>
          <w:tcPr>
            <w:tcW w:w="844" w:type="pct"/>
            <w:tcBorders>
              <w:top w:val="nil"/>
              <w:left w:val="nil"/>
              <w:bottom w:val="single" w:sz="4" w:space="0" w:color="auto"/>
              <w:right w:val="single" w:sz="4" w:space="0" w:color="auto"/>
            </w:tcBorders>
            <w:shd w:val="clear" w:color="000000" w:fill="FFFF00"/>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50</w:t>
            </w:r>
          </w:p>
        </w:tc>
        <w:tc>
          <w:tcPr>
            <w:tcW w:w="412"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Water</w:t>
            </w:r>
          </w:p>
        </w:tc>
        <w:tc>
          <w:tcPr>
            <w:tcW w:w="329"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Tender</w:t>
            </w:r>
          </w:p>
        </w:tc>
        <w:tc>
          <w:tcPr>
            <w:tcW w:w="374"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226 644 753</w:t>
            </w:r>
          </w:p>
        </w:tc>
        <w:tc>
          <w:tcPr>
            <w:tcW w:w="396"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MIG</w:t>
            </w:r>
          </w:p>
        </w:tc>
        <w:tc>
          <w:tcPr>
            <w:tcW w:w="288"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CAPITAL</w:t>
            </w:r>
          </w:p>
        </w:tc>
        <w:tc>
          <w:tcPr>
            <w:tcW w:w="339"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0</w:t>
            </w:r>
          </w:p>
        </w:tc>
        <w:tc>
          <w:tcPr>
            <w:tcW w:w="339" w:type="pct"/>
            <w:tcBorders>
              <w:top w:val="nil"/>
              <w:left w:val="single" w:sz="4" w:space="0" w:color="auto"/>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0</w:t>
            </w:r>
          </w:p>
        </w:tc>
        <w:tc>
          <w:tcPr>
            <w:tcW w:w="333" w:type="pct"/>
            <w:tcBorders>
              <w:top w:val="nil"/>
              <w:left w:val="nil"/>
              <w:bottom w:val="single" w:sz="4" w:space="0" w:color="auto"/>
              <w:right w:val="single" w:sz="8" w:space="0" w:color="auto"/>
            </w:tcBorders>
            <w:shd w:val="clear" w:color="000000" w:fill="FFFF00"/>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96 000 000</w:t>
            </w:r>
          </w:p>
        </w:tc>
      </w:tr>
      <w:tr w:rsidR="00E8712A" w:rsidRPr="005809A3" w:rsidTr="005809A3">
        <w:trPr>
          <w:trHeight w:val="1250"/>
        </w:trPr>
        <w:tc>
          <w:tcPr>
            <w:tcW w:w="112" w:type="pct"/>
            <w:tcBorders>
              <w:top w:val="nil"/>
              <w:left w:val="single" w:sz="4" w:space="0" w:color="auto"/>
              <w:bottom w:val="single" w:sz="4" w:space="0" w:color="auto"/>
              <w:right w:val="nil"/>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9</w:t>
            </w:r>
          </w:p>
        </w:tc>
        <w:tc>
          <w:tcPr>
            <w:tcW w:w="311" w:type="pct"/>
            <w:tcBorders>
              <w:top w:val="nil"/>
              <w:left w:val="single" w:sz="8" w:space="0" w:color="auto"/>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S/EC/14280/16/18</w:t>
            </w:r>
          </w:p>
        </w:tc>
        <w:tc>
          <w:tcPr>
            <w:tcW w:w="430" w:type="pct"/>
            <w:tcBorders>
              <w:top w:val="nil"/>
              <w:left w:val="nil"/>
              <w:bottom w:val="single" w:sz="4" w:space="0" w:color="auto"/>
              <w:right w:val="single" w:sz="4" w:space="0" w:color="auto"/>
            </w:tcBorders>
            <w:shd w:val="clear" w:color="000000" w:fill="FFFF00"/>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Bulk Sanitation Infrastructure Upgrade for Maclear Phase 3B</w:t>
            </w:r>
          </w:p>
        </w:tc>
        <w:tc>
          <w:tcPr>
            <w:tcW w:w="494" w:type="pct"/>
            <w:tcBorders>
              <w:top w:val="nil"/>
              <w:left w:val="nil"/>
              <w:bottom w:val="single" w:sz="4" w:space="0" w:color="auto"/>
              <w:right w:val="single" w:sz="4" w:space="0" w:color="auto"/>
            </w:tcBorders>
            <w:shd w:val="clear" w:color="000000" w:fill="FFFF00"/>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xml:space="preserve">Construction of Bulk sanitation pipeline from town </w:t>
            </w:r>
            <w:r w:rsidR="005809A3" w:rsidRPr="005809A3">
              <w:rPr>
                <w:rFonts w:ascii="Arial" w:eastAsia="Times New Roman" w:hAnsi="Arial" w:cs="Arial"/>
                <w:b w:val="0"/>
                <w:color w:val="auto"/>
                <w:sz w:val="18"/>
                <w:szCs w:val="18"/>
                <w:lang w:eastAsia="en-ZA"/>
              </w:rPr>
              <w:t>pump station</w:t>
            </w:r>
            <w:r w:rsidRPr="005809A3">
              <w:rPr>
                <w:rFonts w:ascii="Arial" w:eastAsia="Times New Roman" w:hAnsi="Arial" w:cs="Arial"/>
                <w:b w:val="0"/>
                <w:color w:val="auto"/>
                <w:sz w:val="18"/>
                <w:szCs w:val="18"/>
                <w:lang w:eastAsia="en-ZA"/>
              </w:rPr>
              <w:t xml:space="preserve"> to the WWTW as part of Sanitation infrastructure scheme to </w:t>
            </w:r>
            <w:r w:rsidRPr="005809A3">
              <w:rPr>
                <w:rFonts w:ascii="Arial" w:eastAsia="Times New Roman" w:hAnsi="Arial" w:cs="Arial"/>
                <w:b w:val="0"/>
                <w:color w:val="auto"/>
                <w:sz w:val="18"/>
                <w:szCs w:val="18"/>
                <w:lang w:eastAsia="en-ZA"/>
              </w:rPr>
              <w:lastRenderedPageBreak/>
              <w:t>provide water borne sanitation to Maclear</w:t>
            </w:r>
          </w:p>
        </w:tc>
        <w:tc>
          <w:tcPr>
            <w:tcW w:w="844" w:type="pct"/>
            <w:tcBorders>
              <w:top w:val="nil"/>
              <w:left w:val="nil"/>
              <w:bottom w:val="single" w:sz="4" w:space="0" w:color="auto"/>
              <w:right w:val="single" w:sz="4" w:space="0" w:color="auto"/>
            </w:tcBorders>
            <w:shd w:val="clear" w:color="000000" w:fill="FFFF00"/>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lastRenderedPageBreak/>
              <w:t>30</w:t>
            </w:r>
          </w:p>
        </w:tc>
        <w:tc>
          <w:tcPr>
            <w:tcW w:w="412"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Sanitation</w:t>
            </w:r>
          </w:p>
        </w:tc>
        <w:tc>
          <w:tcPr>
            <w:tcW w:w="329"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Tender</w:t>
            </w:r>
          </w:p>
        </w:tc>
        <w:tc>
          <w:tcPr>
            <w:tcW w:w="374"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60 447 551</w:t>
            </w:r>
          </w:p>
        </w:tc>
        <w:tc>
          <w:tcPr>
            <w:tcW w:w="396"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MIG</w:t>
            </w:r>
          </w:p>
        </w:tc>
        <w:tc>
          <w:tcPr>
            <w:tcW w:w="288"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CAPITAL</w:t>
            </w:r>
          </w:p>
        </w:tc>
        <w:tc>
          <w:tcPr>
            <w:tcW w:w="339"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0</w:t>
            </w:r>
          </w:p>
        </w:tc>
        <w:tc>
          <w:tcPr>
            <w:tcW w:w="339"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0</w:t>
            </w:r>
          </w:p>
        </w:tc>
        <w:tc>
          <w:tcPr>
            <w:tcW w:w="333" w:type="pct"/>
            <w:tcBorders>
              <w:top w:val="nil"/>
              <w:left w:val="nil"/>
              <w:bottom w:val="single" w:sz="4" w:space="0" w:color="auto"/>
              <w:right w:val="single" w:sz="4" w:space="0" w:color="auto"/>
            </w:tcBorders>
            <w:shd w:val="clear" w:color="000000" w:fill="FFFF00"/>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49 000 000</w:t>
            </w:r>
          </w:p>
        </w:tc>
      </w:tr>
      <w:tr w:rsidR="00E8712A" w:rsidRPr="005809A3" w:rsidTr="005809A3">
        <w:trPr>
          <w:trHeight w:val="1250"/>
        </w:trPr>
        <w:tc>
          <w:tcPr>
            <w:tcW w:w="112" w:type="pct"/>
            <w:tcBorders>
              <w:top w:val="nil"/>
              <w:left w:val="single" w:sz="4" w:space="0" w:color="auto"/>
              <w:bottom w:val="single" w:sz="4" w:space="0" w:color="auto"/>
              <w:right w:val="nil"/>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lastRenderedPageBreak/>
              <w:t>12</w:t>
            </w:r>
          </w:p>
        </w:tc>
        <w:tc>
          <w:tcPr>
            <w:tcW w:w="311" w:type="pct"/>
            <w:tcBorders>
              <w:top w:val="nil"/>
              <w:left w:val="single" w:sz="8"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NR</w:t>
            </w:r>
          </w:p>
        </w:tc>
        <w:tc>
          <w:tcPr>
            <w:tcW w:w="430"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Upgrading of Sanitation Services for Ugie</w:t>
            </w:r>
          </w:p>
        </w:tc>
        <w:tc>
          <w:tcPr>
            <w:tcW w:w="49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xml:space="preserve">Provision of waste water infrastructure (Pump station, sewer lines and WWTW) in order to do away with old </w:t>
            </w:r>
            <w:r w:rsidR="005809A3" w:rsidRPr="005809A3">
              <w:rPr>
                <w:rFonts w:ascii="Arial" w:eastAsia="Times New Roman" w:hAnsi="Arial" w:cs="Arial"/>
                <w:b w:val="0"/>
                <w:color w:val="auto"/>
                <w:sz w:val="18"/>
                <w:szCs w:val="18"/>
                <w:lang w:eastAsia="en-ZA"/>
              </w:rPr>
              <w:t>dilapidated</w:t>
            </w:r>
            <w:r w:rsidRPr="005809A3">
              <w:rPr>
                <w:rFonts w:ascii="Arial" w:eastAsia="Times New Roman" w:hAnsi="Arial" w:cs="Arial"/>
                <w:b w:val="0"/>
                <w:color w:val="auto"/>
                <w:sz w:val="18"/>
                <w:szCs w:val="18"/>
                <w:lang w:eastAsia="en-ZA"/>
              </w:rPr>
              <w:t xml:space="preserve"> communal septic tanks</w:t>
            </w:r>
          </w:p>
        </w:tc>
        <w:tc>
          <w:tcPr>
            <w:tcW w:w="84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30</w:t>
            </w:r>
          </w:p>
        </w:tc>
        <w:tc>
          <w:tcPr>
            <w:tcW w:w="412"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Sanitation</w:t>
            </w:r>
          </w:p>
        </w:tc>
        <w:tc>
          <w:tcPr>
            <w:tcW w:w="32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Planning</w:t>
            </w:r>
          </w:p>
        </w:tc>
        <w:tc>
          <w:tcPr>
            <w:tcW w:w="374"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NR</w:t>
            </w:r>
          </w:p>
        </w:tc>
        <w:tc>
          <w:tcPr>
            <w:tcW w:w="396"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MIG</w:t>
            </w:r>
          </w:p>
        </w:tc>
        <w:tc>
          <w:tcPr>
            <w:tcW w:w="288"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CAPITAL</w:t>
            </w:r>
          </w:p>
        </w:tc>
        <w:tc>
          <w:tcPr>
            <w:tcW w:w="33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5 000 000</w:t>
            </w:r>
          </w:p>
        </w:tc>
        <w:tc>
          <w:tcPr>
            <w:tcW w:w="33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25 000 000</w:t>
            </w:r>
          </w:p>
        </w:tc>
        <w:tc>
          <w:tcPr>
            <w:tcW w:w="333"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0</w:t>
            </w:r>
          </w:p>
        </w:tc>
      </w:tr>
      <w:tr w:rsidR="00E8712A" w:rsidRPr="005809A3" w:rsidTr="005809A3">
        <w:trPr>
          <w:trHeight w:val="403"/>
        </w:trPr>
        <w:tc>
          <w:tcPr>
            <w:tcW w:w="112" w:type="pct"/>
            <w:tcBorders>
              <w:top w:val="nil"/>
              <w:left w:val="single" w:sz="4" w:space="0" w:color="auto"/>
              <w:bottom w:val="single" w:sz="4" w:space="0" w:color="auto"/>
              <w:right w:val="nil"/>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11" w:type="pct"/>
            <w:tcBorders>
              <w:top w:val="nil"/>
              <w:left w:val="single" w:sz="8"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30"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9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84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12"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2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74"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96"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288"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nil"/>
              <w:left w:val="single" w:sz="4"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3" w:type="pct"/>
            <w:tcBorders>
              <w:top w:val="nil"/>
              <w:left w:val="nil"/>
              <w:bottom w:val="single" w:sz="4" w:space="0" w:color="auto"/>
              <w:right w:val="single" w:sz="8"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r>
      <w:tr w:rsidR="00E8712A" w:rsidRPr="005809A3" w:rsidTr="005809A3">
        <w:trPr>
          <w:trHeight w:val="403"/>
        </w:trPr>
        <w:tc>
          <w:tcPr>
            <w:tcW w:w="112" w:type="pct"/>
            <w:tcBorders>
              <w:top w:val="nil"/>
              <w:left w:val="single" w:sz="4" w:space="0" w:color="auto"/>
              <w:bottom w:val="single" w:sz="4" w:space="0" w:color="auto"/>
              <w:right w:val="nil"/>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11" w:type="pct"/>
            <w:tcBorders>
              <w:top w:val="nil"/>
              <w:left w:val="single" w:sz="8" w:space="0" w:color="auto"/>
              <w:bottom w:val="single" w:sz="4" w:space="0" w:color="auto"/>
              <w:right w:val="single" w:sz="4" w:space="0" w:color="auto"/>
            </w:tcBorders>
            <w:shd w:val="clear" w:color="auto" w:fill="auto"/>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567" w:type="pct"/>
            <w:gridSpan w:val="8"/>
            <w:tcBorders>
              <w:top w:val="single" w:sz="4" w:space="0" w:color="auto"/>
              <w:left w:val="nil"/>
              <w:bottom w:val="single" w:sz="4" w:space="0" w:color="auto"/>
              <w:right w:val="nil"/>
            </w:tcBorders>
            <w:shd w:val="clear" w:color="auto" w:fill="auto"/>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TOTAL</w:t>
            </w:r>
          </w:p>
        </w:tc>
        <w:tc>
          <w:tcPr>
            <w:tcW w:w="339" w:type="pct"/>
            <w:tcBorders>
              <w:top w:val="nil"/>
              <w:left w:val="nil"/>
              <w:bottom w:val="single" w:sz="4" w:space="0" w:color="auto"/>
              <w:right w:val="single" w:sz="4" w:space="0" w:color="auto"/>
            </w:tcBorders>
            <w:shd w:val="clear" w:color="000000" w:fill="D8E4BC"/>
            <w:noWrap/>
            <w:vAlign w:val="center"/>
            <w:hideMark/>
          </w:tcPr>
          <w:p w:rsidR="00E8712A" w:rsidRPr="005809A3" w:rsidRDefault="00E8712A" w:rsidP="00E8712A">
            <w:pPr>
              <w:spacing w:line="240" w:lineRule="auto"/>
              <w:jc w:val="right"/>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R 44 024 600</w:t>
            </w:r>
          </w:p>
        </w:tc>
        <w:tc>
          <w:tcPr>
            <w:tcW w:w="339" w:type="pct"/>
            <w:tcBorders>
              <w:top w:val="nil"/>
              <w:left w:val="single" w:sz="4" w:space="0" w:color="auto"/>
              <w:bottom w:val="single" w:sz="4" w:space="0" w:color="auto"/>
              <w:right w:val="single" w:sz="4" w:space="0" w:color="auto"/>
            </w:tcBorders>
            <w:shd w:val="clear" w:color="000000" w:fill="D8E4BC"/>
            <w:noWrap/>
            <w:vAlign w:val="center"/>
            <w:hideMark/>
          </w:tcPr>
          <w:p w:rsidR="00E8712A" w:rsidRPr="005809A3" w:rsidRDefault="00E8712A" w:rsidP="00E8712A">
            <w:pPr>
              <w:spacing w:line="240" w:lineRule="auto"/>
              <w:jc w:val="right"/>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R 63 000 000</w:t>
            </w:r>
          </w:p>
        </w:tc>
        <w:tc>
          <w:tcPr>
            <w:tcW w:w="333" w:type="pct"/>
            <w:tcBorders>
              <w:top w:val="nil"/>
              <w:left w:val="nil"/>
              <w:bottom w:val="single" w:sz="4" w:space="0" w:color="auto"/>
              <w:right w:val="single" w:sz="8" w:space="0" w:color="auto"/>
            </w:tcBorders>
            <w:shd w:val="clear" w:color="000000" w:fill="D8E4BC"/>
            <w:noWrap/>
            <w:vAlign w:val="center"/>
            <w:hideMark/>
          </w:tcPr>
          <w:p w:rsidR="00E8712A" w:rsidRPr="005809A3" w:rsidRDefault="00E8712A" w:rsidP="00E8712A">
            <w:pPr>
              <w:spacing w:line="240" w:lineRule="auto"/>
              <w:jc w:val="right"/>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R 158 259 950</w:t>
            </w:r>
          </w:p>
        </w:tc>
      </w:tr>
      <w:tr w:rsidR="00E8712A" w:rsidRPr="005809A3" w:rsidTr="005809A3">
        <w:trPr>
          <w:trHeight w:val="403"/>
        </w:trPr>
        <w:tc>
          <w:tcPr>
            <w:tcW w:w="112" w:type="pct"/>
            <w:tcBorders>
              <w:top w:val="nil"/>
              <w:left w:val="single" w:sz="4" w:space="0" w:color="auto"/>
              <w:bottom w:val="single" w:sz="4" w:space="0" w:color="auto"/>
              <w:right w:val="nil"/>
            </w:tcBorders>
            <w:shd w:val="clear" w:color="000000" w:fill="FDE9D9"/>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11" w:type="pct"/>
            <w:tcBorders>
              <w:top w:val="nil"/>
              <w:left w:val="single" w:sz="8" w:space="0" w:color="auto"/>
              <w:bottom w:val="single" w:sz="4" w:space="0" w:color="auto"/>
              <w:right w:val="single" w:sz="4" w:space="0" w:color="auto"/>
            </w:tcBorders>
            <w:shd w:val="clear" w:color="000000" w:fill="FDE9D9"/>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906" w:type="pct"/>
            <w:gridSpan w:val="9"/>
            <w:tcBorders>
              <w:top w:val="single" w:sz="4" w:space="0" w:color="auto"/>
              <w:left w:val="nil"/>
              <w:bottom w:val="single" w:sz="4" w:space="0" w:color="auto"/>
              <w:right w:val="nil"/>
            </w:tcBorders>
            <w:shd w:val="clear" w:color="000000" w:fill="FDE9D9"/>
            <w:noWrap/>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WATER SERVICES INFRASTRUCTURE GRANT (WSIG)</w:t>
            </w:r>
          </w:p>
        </w:tc>
        <w:tc>
          <w:tcPr>
            <w:tcW w:w="339" w:type="pct"/>
            <w:tcBorders>
              <w:top w:val="nil"/>
              <w:left w:val="nil"/>
              <w:bottom w:val="nil"/>
              <w:right w:val="nil"/>
            </w:tcBorders>
            <w:shd w:val="clear" w:color="000000" w:fill="FDE9D9"/>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3" w:type="pct"/>
            <w:tcBorders>
              <w:top w:val="nil"/>
              <w:left w:val="nil"/>
              <w:bottom w:val="nil"/>
              <w:right w:val="nil"/>
            </w:tcBorders>
            <w:shd w:val="clear" w:color="000000" w:fill="FDE9D9"/>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r>
      <w:tr w:rsidR="00E8712A" w:rsidRPr="005809A3" w:rsidTr="005809A3">
        <w:trPr>
          <w:trHeight w:val="403"/>
        </w:trPr>
        <w:tc>
          <w:tcPr>
            <w:tcW w:w="112" w:type="pct"/>
            <w:tcBorders>
              <w:top w:val="nil"/>
              <w:left w:val="single" w:sz="4" w:space="0" w:color="auto"/>
              <w:bottom w:val="nil"/>
              <w:right w:val="single" w:sz="8" w:space="0" w:color="auto"/>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11"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30"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DC14_P10162-101_District Wide Telemetry System</w:t>
            </w:r>
          </w:p>
        </w:tc>
        <w:tc>
          <w:tcPr>
            <w:tcW w:w="49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84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12"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Water</w:t>
            </w:r>
          </w:p>
        </w:tc>
        <w:tc>
          <w:tcPr>
            <w:tcW w:w="329"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Implementation</w:t>
            </w:r>
          </w:p>
        </w:tc>
        <w:tc>
          <w:tcPr>
            <w:tcW w:w="374"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15 000 000,00</w:t>
            </w:r>
          </w:p>
        </w:tc>
        <w:tc>
          <w:tcPr>
            <w:tcW w:w="396"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WSIG</w:t>
            </w:r>
          </w:p>
        </w:tc>
        <w:tc>
          <w:tcPr>
            <w:tcW w:w="288"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CAPITAL</w:t>
            </w:r>
          </w:p>
        </w:tc>
        <w:tc>
          <w:tcPr>
            <w:tcW w:w="33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nil"/>
              <w:left w:val="single" w:sz="4"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3" w:type="pct"/>
            <w:tcBorders>
              <w:top w:val="single" w:sz="4" w:space="0" w:color="auto"/>
              <w:left w:val="nil"/>
              <w:bottom w:val="single" w:sz="4" w:space="0" w:color="auto"/>
              <w:right w:val="single" w:sz="8"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r>
      <w:tr w:rsidR="00E8712A" w:rsidRPr="005809A3" w:rsidTr="005809A3">
        <w:trPr>
          <w:trHeight w:val="403"/>
        </w:trPr>
        <w:tc>
          <w:tcPr>
            <w:tcW w:w="112" w:type="pct"/>
            <w:tcBorders>
              <w:top w:val="nil"/>
              <w:left w:val="single" w:sz="4" w:space="0" w:color="auto"/>
              <w:bottom w:val="nil"/>
              <w:right w:val="single" w:sz="8" w:space="0" w:color="auto"/>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11"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30"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DC14_P10162-102_Rural Rudimentary Water Supply</w:t>
            </w:r>
          </w:p>
        </w:tc>
        <w:tc>
          <w:tcPr>
            <w:tcW w:w="49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84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12"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Water</w:t>
            </w:r>
          </w:p>
        </w:tc>
        <w:tc>
          <w:tcPr>
            <w:tcW w:w="329"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Planning</w:t>
            </w:r>
          </w:p>
        </w:tc>
        <w:tc>
          <w:tcPr>
            <w:tcW w:w="374"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5 000 000,00</w:t>
            </w:r>
          </w:p>
        </w:tc>
        <w:tc>
          <w:tcPr>
            <w:tcW w:w="396"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WSIG</w:t>
            </w:r>
          </w:p>
        </w:tc>
        <w:tc>
          <w:tcPr>
            <w:tcW w:w="288"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CAPITAL</w:t>
            </w:r>
          </w:p>
        </w:tc>
        <w:tc>
          <w:tcPr>
            <w:tcW w:w="33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nil"/>
              <w:left w:val="single" w:sz="4"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3" w:type="pct"/>
            <w:tcBorders>
              <w:top w:val="nil"/>
              <w:left w:val="nil"/>
              <w:bottom w:val="single" w:sz="4" w:space="0" w:color="auto"/>
              <w:right w:val="single" w:sz="8"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r>
      <w:tr w:rsidR="00E8712A" w:rsidRPr="005809A3" w:rsidTr="005809A3">
        <w:trPr>
          <w:trHeight w:val="403"/>
        </w:trPr>
        <w:tc>
          <w:tcPr>
            <w:tcW w:w="112" w:type="pct"/>
            <w:tcBorders>
              <w:top w:val="nil"/>
              <w:left w:val="single" w:sz="4" w:space="0" w:color="auto"/>
              <w:bottom w:val="nil"/>
              <w:right w:val="single" w:sz="8" w:space="0" w:color="auto"/>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11"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30"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xml:space="preserve">DC14_P10162-103_Refurbishments of WTWs </w:t>
            </w:r>
          </w:p>
        </w:tc>
        <w:tc>
          <w:tcPr>
            <w:tcW w:w="49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84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12"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Water</w:t>
            </w:r>
          </w:p>
        </w:tc>
        <w:tc>
          <w:tcPr>
            <w:tcW w:w="329"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Implementation</w:t>
            </w:r>
          </w:p>
        </w:tc>
        <w:tc>
          <w:tcPr>
            <w:tcW w:w="374"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5 000 000,00</w:t>
            </w:r>
          </w:p>
        </w:tc>
        <w:tc>
          <w:tcPr>
            <w:tcW w:w="396"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WSIG</w:t>
            </w:r>
          </w:p>
        </w:tc>
        <w:tc>
          <w:tcPr>
            <w:tcW w:w="288"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CAPITAL</w:t>
            </w:r>
          </w:p>
        </w:tc>
        <w:tc>
          <w:tcPr>
            <w:tcW w:w="33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nil"/>
              <w:left w:val="single" w:sz="4"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3" w:type="pct"/>
            <w:tcBorders>
              <w:top w:val="nil"/>
              <w:left w:val="nil"/>
              <w:bottom w:val="single" w:sz="4" w:space="0" w:color="auto"/>
              <w:right w:val="single" w:sz="8"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r>
      <w:tr w:rsidR="00E8712A" w:rsidRPr="005809A3" w:rsidTr="005809A3">
        <w:trPr>
          <w:trHeight w:val="750"/>
        </w:trPr>
        <w:tc>
          <w:tcPr>
            <w:tcW w:w="112" w:type="pct"/>
            <w:tcBorders>
              <w:top w:val="nil"/>
              <w:left w:val="single" w:sz="4" w:space="0" w:color="auto"/>
              <w:bottom w:val="nil"/>
              <w:right w:val="single" w:sz="8" w:space="0" w:color="auto"/>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lastRenderedPageBreak/>
              <w:t> </w:t>
            </w:r>
          </w:p>
        </w:tc>
        <w:tc>
          <w:tcPr>
            <w:tcW w:w="311"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30"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xml:space="preserve">DC14_P10162-104_Argumentation of Clear Water Storage for Herschel and Rhodes </w:t>
            </w:r>
          </w:p>
        </w:tc>
        <w:tc>
          <w:tcPr>
            <w:tcW w:w="49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84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12"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Water</w:t>
            </w:r>
          </w:p>
        </w:tc>
        <w:tc>
          <w:tcPr>
            <w:tcW w:w="32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Planning</w:t>
            </w:r>
          </w:p>
        </w:tc>
        <w:tc>
          <w:tcPr>
            <w:tcW w:w="374"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7 000 000,00</w:t>
            </w:r>
          </w:p>
        </w:tc>
        <w:tc>
          <w:tcPr>
            <w:tcW w:w="396"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WSIG</w:t>
            </w:r>
          </w:p>
        </w:tc>
        <w:tc>
          <w:tcPr>
            <w:tcW w:w="288"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CAPITAL</w:t>
            </w:r>
          </w:p>
        </w:tc>
        <w:tc>
          <w:tcPr>
            <w:tcW w:w="33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nil"/>
              <w:left w:val="single" w:sz="4"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3" w:type="pct"/>
            <w:tcBorders>
              <w:top w:val="nil"/>
              <w:left w:val="nil"/>
              <w:bottom w:val="single" w:sz="4" w:space="0" w:color="auto"/>
              <w:right w:val="single" w:sz="8"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r>
      <w:tr w:rsidR="00E8712A" w:rsidRPr="005809A3" w:rsidTr="005809A3">
        <w:trPr>
          <w:trHeight w:val="403"/>
        </w:trPr>
        <w:tc>
          <w:tcPr>
            <w:tcW w:w="112" w:type="pct"/>
            <w:tcBorders>
              <w:top w:val="nil"/>
              <w:left w:val="single" w:sz="4" w:space="0" w:color="auto"/>
              <w:bottom w:val="nil"/>
              <w:right w:val="single" w:sz="8" w:space="0" w:color="auto"/>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11"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30"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xml:space="preserve">DC14_P10162-105_Acquire Bulk Meters </w:t>
            </w:r>
          </w:p>
        </w:tc>
        <w:tc>
          <w:tcPr>
            <w:tcW w:w="49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844" w:type="pct"/>
            <w:tcBorders>
              <w:top w:val="nil"/>
              <w:left w:val="nil"/>
              <w:bottom w:val="single" w:sz="4" w:space="0" w:color="auto"/>
              <w:right w:val="single" w:sz="4" w:space="0" w:color="auto"/>
            </w:tcBorders>
            <w:shd w:val="clear" w:color="000000" w:fill="DCE6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12"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Water</w:t>
            </w:r>
          </w:p>
        </w:tc>
        <w:tc>
          <w:tcPr>
            <w:tcW w:w="32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Tender</w:t>
            </w:r>
          </w:p>
        </w:tc>
        <w:tc>
          <w:tcPr>
            <w:tcW w:w="374"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7 000 000,00</w:t>
            </w:r>
          </w:p>
        </w:tc>
        <w:tc>
          <w:tcPr>
            <w:tcW w:w="396" w:type="pct"/>
            <w:tcBorders>
              <w:top w:val="nil"/>
              <w:left w:val="single" w:sz="4"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WSIG</w:t>
            </w:r>
          </w:p>
        </w:tc>
        <w:tc>
          <w:tcPr>
            <w:tcW w:w="288"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CAPITAL</w:t>
            </w:r>
          </w:p>
        </w:tc>
        <w:tc>
          <w:tcPr>
            <w:tcW w:w="339" w:type="pct"/>
            <w:tcBorders>
              <w:top w:val="nil"/>
              <w:left w:val="nil"/>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nil"/>
              <w:left w:val="single" w:sz="4" w:space="0" w:color="auto"/>
              <w:bottom w:val="single" w:sz="4" w:space="0" w:color="auto"/>
              <w:right w:val="single" w:sz="4"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3" w:type="pct"/>
            <w:tcBorders>
              <w:top w:val="nil"/>
              <w:left w:val="nil"/>
              <w:bottom w:val="single" w:sz="4" w:space="0" w:color="auto"/>
              <w:right w:val="single" w:sz="8" w:space="0" w:color="auto"/>
            </w:tcBorders>
            <w:shd w:val="clear" w:color="000000" w:fill="DCE6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r>
      <w:tr w:rsidR="00E8712A" w:rsidRPr="005809A3" w:rsidTr="005809A3">
        <w:trPr>
          <w:trHeight w:val="403"/>
        </w:trPr>
        <w:tc>
          <w:tcPr>
            <w:tcW w:w="112" w:type="pct"/>
            <w:tcBorders>
              <w:top w:val="nil"/>
              <w:left w:val="single" w:sz="4" w:space="0" w:color="auto"/>
              <w:bottom w:val="nil"/>
              <w:right w:val="single" w:sz="8" w:space="0" w:color="auto"/>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11" w:type="pct"/>
            <w:tcBorders>
              <w:top w:val="nil"/>
              <w:left w:val="nil"/>
              <w:bottom w:val="single" w:sz="4" w:space="0" w:color="auto"/>
              <w:right w:val="single" w:sz="4" w:space="0" w:color="auto"/>
            </w:tcBorders>
            <w:shd w:val="clear" w:color="auto" w:fill="auto"/>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567" w:type="pct"/>
            <w:gridSpan w:val="8"/>
            <w:tcBorders>
              <w:top w:val="single" w:sz="4" w:space="0" w:color="auto"/>
              <w:left w:val="nil"/>
              <w:bottom w:val="single" w:sz="4" w:space="0" w:color="auto"/>
              <w:right w:val="nil"/>
            </w:tcBorders>
            <w:shd w:val="clear" w:color="auto" w:fill="auto"/>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TOTAL</w:t>
            </w:r>
          </w:p>
        </w:tc>
        <w:tc>
          <w:tcPr>
            <w:tcW w:w="339" w:type="pct"/>
            <w:tcBorders>
              <w:top w:val="nil"/>
              <w:left w:val="nil"/>
              <w:bottom w:val="single" w:sz="4" w:space="0" w:color="auto"/>
              <w:right w:val="single" w:sz="4" w:space="0" w:color="auto"/>
            </w:tcBorders>
            <w:shd w:val="clear" w:color="000000" w:fill="D8E4BC"/>
            <w:noWrap/>
            <w:vAlign w:val="center"/>
            <w:hideMark/>
          </w:tcPr>
          <w:p w:rsidR="00E8712A" w:rsidRPr="005809A3" w:rsidRDefault="00E8712A" w:rsidP="00E8712A">
            <w:pPr>
              <w:spacing w:line="240" w:lineRule="auto"/>
              <w:jc w:val="right"/>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R 0</w:t>
            </w:r>
          </w:p>
        </w:tc>
        <w:tc>
          <w:tcPr>
            <w:tcW w:w="339" w:type="pct"/>
            <w:tcBorders>
              <w:top w:val="nil"/>
              <w:left w:val="nil"/>
              <w:bottom w:val="single" w:sz="4" w:space="0" w:color="auto"/>
              <w:right w:val="single" w:sz="4" w:space="0" w:color="auto"/>
            </w:tcBorders>
            <w:shd w:val="clear" w:color="000000" w:fill="D8E4BC"/>
            <w:noWrap/>
            <w:vAlign w:val="center"/>
            <w:hideMark/>
          </w:tcPr>
          <w:p w:rsidR="00E8712A" w:rsidRPr="005809A3" w:rsidRDefault="00E8712A" w:rsidP="00E8712A">
            <w:pPr>
              <w:spacing w:line="240" w:lineRule="auto"/>
              <w:jc w:val="right"/>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R 0</w:t>
            </w:r>
          </w:p>
        </w:tc>
        <w:tc>
          <w:tcPr>
            <w:tcW w:w="333" w:type="pct"/>
            <w:tcBorders>
              <w:top w:val="nil"/>
              <w:left w:val="nil"/>
              <w:bottom w:val="single" w:sz="4" w:space="0" w:color="auto"/>
              <w:right w:val="single" w:sz="4" w:space="0" w:color="auto"/>
            </w:tcBorders>
            <w:shd w:val="clear" w:color="000000" w:fill="D8E4BC"/>
            <w:noWrap/>
            <w:vAlign w:val="center"/>
            <w:hideMark/>
          </w:tcPr>
          <w:p w:rsidR="00E8712A" w:rsidRPr="005809A3" w:rsidRDefault="00E8712A" w:rsidP="00E8712A">
            <w:pPr>
              <w:spacing w:line="240" w:lineRule="auto"/>
              <w:jc w:val="right"/>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R 0</w:t>
            </w:r>
          </w:p>
        </w:tc>
      </w:tr>
      <w:tr w:rsidR="00E8712A" w:rsidRPr="005809A3" w:rsidTr="005809A3">
        <w:trPr>
          <w:trHeight w:val="403"/>
        </w:trPr>
        <w:tc>
          <w:tcPr>
            <w:tcW w:w="112" w:type="pct"/>
            <w:tcBorders>
              <w:top w:val="nil"/>
              <w:left w:val="single" w:sz="4" w:space="0" w:color="auto"/>
              <w:bottom w:val="single" w:sz="4" w:space="0" w:color="auto"/>
              <w:right w:val="single" w:sz="8" w:space="0" w:color="auto"/>
            </w:tcBorders>
            <w:shd w:val="clear" w:color="000000" w:fill="FDE9D9"/>
            <w:noWrap/>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11" w:type="pct"/>
            <w:tcBorders>
              <w:top w:val="nil"/>
              <w:left w:val="nil"/>
              <w:bottom w:val="single" w:sz="4" w:space="0" w:color="auto"/>
              <w:right w:val="single" w:sz="4" w:space="0" w:color="auto"/>
            </w:tcBorders>
            <w:shd w:val="clear" w:color="000000" w:fill="FDE9D9"/>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906" w:type="pct"/>
            <w:gridSpan w:val="9"/>
            <w:tcBorders>
              <w:top w:val="single" w:sz="4" w:space="0" w:color="auto"/>
              <w:left w:val="nil"/>
              <w:bottom w:val="single" w:sz="4" w:space="0" w:color="auto"/>
              <w:right w:val="nil"/>
            </w:tcBorders>
            <w:shd w:val="clear" w:color="000000" w:fill="FDE9D9"/>
            <w:noWrap/>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MUNICIPAL DISASTER RECOVERY GRANT (MDRG)</w:t>
            </w:r>
          </w:p>
        </w:tc>
        <w:tc>
          <w:tcPr>
            <w:tcW w:w="339" w:type="pct"/>
            <w:tcBorders>
              <w:top w:val="nil"/>
              <w:left w:val="nil"/>
              <w:bottom w:val="nil"/>
              <w:right w:val="nil"/>
            </w:tcBorders>
            <w:shd w:val="clear" w:color="000000" w:fill="FDE9D9"/>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3" w:type="pct"/>
            <w:tcBorders>
              <w:top w:val="nil"/>
              <w:left w:val="nil"/>
              <w:bottom w:val="nil"/>
              <w:right w:val="nil"/>
            </w:tcBorders>
            <w:shd w:val="clear" w:color="000000" w:fill="FDE9D9"/>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r>
      <w:tr w:rsidR="00E8712A" w:rsidRPr="005809A3" w:rsidTr="005809A3">
        <w:trPr>
          <w:trHeight w:val="403"/>
        </w:trPr>
        <w:tc>
          <w:tcPr>
            <w:tcW w:w="112" w:type="pct"/>
            <w:tcBorders>
              <w:top w:val="nil"/>
              <w:left w:val="single" w:sz="4" w:space="0" w:color="auto"/>
              <w:bottom w:val="nil"/>
              <w:right w:val="single" w:sz="8" w:space="0" w:color="auto"/>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11" w:type="pct"/>
            <w:tcBorders>
              <w:top w:val="nil"/>
              <w:left w:val="nil"/>
              <w:bottom w:val="nil"/>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30"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94"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844"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12"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29"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74" w:type="pct"/>
            <w:tcBorders>
              <w:top w:val="nil"/>
              <w:left w:val="nil"/>
              <w:bottom w:val="single" w:sz="4" w:space="0" w:color="auto"/>
              <w:right w:val="single" w:sz="4" w:space="0" w:color="auto"/>
            </w:tcBorders>
            <w:shd w:val="clear" w:color="000000" w:fill="C5D9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96"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288"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nil"/>
              <w:left w:val="nil"/>
              <w:bottom w:val="single" w:sz="4" w:space="0" w:color="auto"/>
              <w:right w:val="single" w:sz="4" w:space="0" w:color="auto"/>
            </w:tcBorders>
            <w:shd w:val="clear" w:color="000000" w:fill="C5D9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3" w:type="pct"/>
            <w:tcBorders>
              <w:top w:val="single" w:sz="4" w:space="0" w:color="auto"/>
              <w:left w:val="nil"/>
              <w:bottom w:val="single" w:sz="4" w:space="0" w:color="auto"/>
              <w:right w:val="single" w:sz="8" w:space="0" w:color="auto"/>
            </w:tcBorders>
            <w:shd w:val="clear" w:color="000000" w:fill="C5D9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r>
      <w:tr w:rsidR="00E8712A" w:rsidRPr="005809A3" w:rsidTr="005809A3">
        <w:trPr>
          <w:trHeight w:val="493"/>
        </w:trPr>
        <w:tc>
          <w:tcPr>
            <w:tcW w:w="112" w:type="pct"/>
            <w:tcBorders>
              <w:top w:val="nil"/>
              <w:left w:val="single" w:sz="4" w:space="0" w:color="auto"/>
              <w:bottom w:val="nil"/>
              <w:right w:val="single" w:sz="8" w:space="0" w:color="auto"/>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11" w:type="pct"/>
            <w:tcBorders>
              <w:top w:val="single" w:sz="4" w:space="0" w:color="auto"/>
              <w:left w:val="nil"/>
              <w:bottom w:val="nil"/>
              <w:right w:val="nil"/>
            </w:tcBorders>
            <w:shd w:val="clear" w:color="000000" w:fill="C5D9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430" w:type="pct"/>
            <w:tcBorders>
              <w:top w:val="nil"/>
              <w:left w:val="single" w:sz="4" w:space="0" w:color="auto"/>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xml:space="preserve">Rehabilitation of JGDM Storm Damaged Roads </w:t>
            </w:r>
          </w:p>
        </w:tc>
        <w:tc>
          <w:tcPr>
            <w:tcW w:w="494"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The funding is for repairs of damage district roads structures</w:t>
            </w:r>
          </w:p>
        </w:tc>
        <w:tc>
          <w:tcPr>
            <w:tcW w:w="844"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30</w:t>
            </w:r>
          </w:p>
        </w:tc>
        <w:tc>
          <w:tcPr>
            <w:tcW w:w="412"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Roads</w:t>
            </w:r>
          </w:p>
        </w:tc>
        <w:tc>
          <w:tcPr>
            <w:tcW w:w="329"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Planning</w:t>
            </w:r>
          </w:p>
        </w:tc>
        <w:tc>
          <w:tcPr>
            <w:tcW w:w="374" w:type="pct"/>
            <w:tcBorders>
              <w:top w:val="nil"/>
              <w:left w:val="nil"/>
              <w:bottom w:val="single" w:sz="4" w:space="0" w:color="auto"/>
              <w:right w:val="single" w:sz="4" w:space="0" w:color="auto"/>
            </w:tcBorders>
            <w:shd w:val="clear" w:color="000000" w:fill="C5D9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60 733 000</w:t>
            </w:r>
          </w:p>
        </w:tc>
        <w:tc>
          <w:tcPr>
            <w:tcW w:w="396"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MDEG</w:t>
            </w:r>
          </w:p>
        </w:tc>
        <w:tc>
          <w:tcPr>
            <w:tcW w:w="288"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jc w:val="center"/>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CAPITAL</w:t>
            </w:r>
          </w:p>
        </w:tc>
        <w:tc>
          <w:tcPr>
            <w:tcW w:w="339" w:type="pct"/>
            <w:tcBorders>
              <w:top w:val="nil"/>
              <w:left w:val="nil"/>
              <w:bottom w:val="single" w:sz="4" w:space="0" w:color="auto"/>
              <w:right w:val="single" w:sz="4" w:space="0" w:color="auto"/>
            </w:tcBorders>
            <w:shd w:val="clear" w:color="000000" w:fill="C5D9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60 733 000</w:t>
            </w:r>
          </w:p>
        </w:tc>
        <w:tc>
          <w:tcPr>
            <w:tcW w:w="339" w:type="pct"/>
            <w:tcBorders>
              <w:top w:val="nil"/>
              <w:left w:val="single" w:sz="4" w:space="0" w:color="auto"/>
              <w:bottom w:val="single" w:sz="4" w:space="0" w:color="auto"/>
              <w:right w:val="single" w:sz="4" w:space="0" w:color="auto"/>
            </w:tcBorders>
            <w:shd w:val="clear" w:color="000000" w:fill="C5D9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0</w:t>
            </w:r>
          </w:p>
        </w:tc>
        <w:tc>
          <w:tcPr>
            <w:tcW w:w="333" w:type="pct"/>
            <w:tcBorders>
              <w:top w:val="nil"/>
              <w:left w:val="nil"/>
              <w:bottom w:val="single" w:sz="4" w:space="0" w:color="auto"/>
              <w:right w:val="single" w:sz="8" w:space="0" w:color="auto"/>
            </w:tcBorders>
            <w:shd w:val="clear" w:color="000000" w:fill="C5D9F1"/>
            <w:noWrap/>
            <w:vAlign w:val="center"/>
            <w:hideMark/>
          </w:tcPr>
          <w:p w:rsidR="00E8712A" w:rsidRPr="005809A3" w:rsidRDefault="00E8712A" w:rsidP="00E8712A">
            <w:pPr>
              <w:spacing w:line="240" w:lineRule="auto"/>
              <w:jc w:val="right"/>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R 0</w:t>
            </w:r>
          </w:p>
        </w:tc>
      </w:tr>
      <w:tr w:rsidR="00E8712A" w:rsidRPr="005809A3" w:rsidTr="005809A3">
        <w:trPr>
          <w:trHeight w:val="403"/>
        </w:trPr>
        <w:tc>
          <w:tcPr>
            <w:tcW w:w="112" w:type="pct"/>
            <w:tcBorders>
              <w:top w:val="nil"/>
              <w:left w:val="single" w:sz="4" w:space="0" w:color="auto"/>
              <w:bottom w:val="nil"/>
              <w:right w:val="single" w:sz="8" w:space="0" w:color="auto"/>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11" w:type="pct"/>
            <w:tcBorders>
              <w:top w:val="single" w:sz="4" w:space="0" w:color="auto"/>
              <w:left w:val="nil"/>
              <w:bottom w:val="nil"/>
              <w:right w:val="nil"/>
            </w:tcBorders>
            <w:shd w:val="clear" w:color="000000" w:fill="C5D9F1"/>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30" w:type="pct"/>
            <w:tcBorders>
              <w:top w:val="nil"/>
              <w:left w:val="single" w:sz="4" w:space="0" w:color="auto"/>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94"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844"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412"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29"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74" w:type="pct"/>
            <w:tcBorders>
              <w:top w:val="nil"/>
              <w:left w:val="nil"/>
              <w:bottom w:val="single" w:sz="4" w:space="0" w:color="auto"/>
              <w:right w:val="single" w:sz="4" w:space="0" w:color="auto"/>
            </w:tcBorders>
            <w:shd w:val="clear" w:color="000000" w:fill="C5D9F1"/>
            <w:noWrap/>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96"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288" w:type="pct"/>
            <w:tcBorders>
              <w:top w:val="nil"/>
              <w:left w:val="nil"/>
              <w:bottom w:val="single" w:sz="4" w:space="0" w:color="auto"/>
              <w:right w:val="single" w:sz="4" w:space="0" w:color="auto"/>
            </w:tcBorders>
            <w:shd w:val="clear" w:color="000000" w:fill="C5D9F1"/>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39" w:type="pct"/>
            <w:tcBorders>
              <w:top w:val="nil"/>
              <w:left w:val="nil"/>
              <w:bottom w:val="single" w:sz="4" w:space="0" w:color="auto"/>
              <w:right w:val="single" w:sz="4" w:space="0" w:color="auto"/>
            </w:tcBorders>
            <w:shd w:val="clear" w:color="000000" w:fill="C5D9F1"/>
            <w:noWrap/>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39" w:type="pct"/>
            <w:tcBorders>
              <w:top w:val="nil"/>
              <w:left w:val="single" w:sz="4" w:space="0" w:color="auto"/>
              <w:bottom w:val="nil"/>
              <w:right w:val="single" w:sz="4" w:space="0" w:color="auto"/>
            </w:tcBorders>
            <w:shd w:val="clear" w:color="000000" w:fill="C5D9F1"/>
            <w:noWrap/>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33" w:type="pct"/>
            <w:tcBorders>
              <w:top w:val="nil"/>
              <w:left w:val="nil"/>
              <w:bottom w:val="nil"/>
              <w:right w:val="single" w:sz="8" w:space="0" w:color="auto"/>
            </w:tcBorders>
            <w:shd w:val="clear" w:color="000000" w:fill="C5D9F1"/>
            <w:noWrap/>
            <w:vAlign w:val="center"/>
            <w:hideMark/>
          </w:tcPr>
          <w:p w:rsidR="00E8712A" w:rsidRPr="005809A3" w:rsidRDefault="00E8712A" w:rsidP="00E8712A">
            <w:pPr>
              <w:spacing w:line="240" w:lineRule="auto"/>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r>
      <w:tr w:rsidR="00E8712A" w:rsidRPr="005809A3" w:rsidTr="005809A3">
        <w:trPr>
          <w:trHeight w:val="403"/>
        </w:trPr>
        <w:tc>
          <w:tcPr>
            <w:tcW w:w="112" w:type="pct"/>
            <w:tcBorders>
              <w:top w:val="nil"/>
              <w:left w:val="single" w:sz="4" w:space="0" w:color="auto"/>
              <w:bottom w:val="single" w:sz="4" w:space="0" w:color="auto"/>
              <w:right w:val="single" w:sz="8" w:space="0" w:color="auto"/>
            </w:tcBorders>
            <w:shd w:val="clear" w:color="000000" w:fill="CCFFFF"/>
            <w:noWrap/>
            <w:vAlign w:val="center"/>
            <w:hideMark/>
          </w:tcPr>
          <w:p w:rsidR="00E8712A" w:rsidRPr="005809A3" w:rsidRDefault="00E8712A" w:rsidP="00E8712A">
            <w:pPr>
              <w:spacing w:line="240" w:lineRule="auto"/>
              <w:jc w:val="center"/>
              <w:rPr>
                <w:rFonts w:ascii="Arial" w:eastAsia="Times New Roman" w:hAnsi="Arial" w:cs="Arial"/>
                <w:bCs/>
                <w:color w:val="auto"/>
                <w:sz w:val="18"/>
                <w:szCs w:val="18"/>
                <w:lang w:eastAsia="en-ZA"/>
              </w:rPr>
            </w:pPr>
            <w:r w:rsidRPr="005809A3">
              <w:rPr>
                <w:rFonts w:ascii="Arial" w:eastAsia="Times New Roman" w:hAnsi="Arial" w:cs="Arial"/>
                <w:bCs/>
                <w:color w:val="auto"/>
                <w:sz w:val="18"/>
                <w:szCs w:val="18"/>
                <w:lang w:eastAsia="en-ZA"/>
              </w:rPr>
              <w:t> </w:t>
            </w:r>
          </w:p>
        </w:tc>
        <w:tc>
          <w:tcPr>
            <w:tcW w:w="311" w:type="pct"/>
            <w:tcBorders>
              <w:top w:val="single" w:sz="4" w:space="0" w:color="auto"/>
              <w:left w:val="nil"/>
              <w:bottom w:val="single" w:sz="8" w:space="0" w:color="auto"/>
              <w:right w:val="single" w:sz="4" w:space="0" w:color="auto"/>
            </w:tcBorders>
            <w:shd w:val="clear" w:color="auto" w:fill="auto"/>
            <w:vAlign w:val="center"/>
            <w:hideMark/>
          </w:tcPr>
          <w:p w:rsidR="00E8712A" w:rsidRPr="005809A3" w:rsidRDefault="00E8712A" w:rsidP="00E8712A">
            <w:pPr>
              <w:spacing w:line="240" w:lineRule="auto"/>
              <w:rPr>
                <w:rFonts w:ascii="Arial" w:eastAsia="Times New Roman" w:hAnsi="Arial" w:cs="Arial"/>
                <w:b w:val="0"/>
                <w:color w:val="auto"/>
                <w:sz w:val="18"/>
                <w:szCs w:val="18"/>
                <w:lang w:eastAsia="en-ZA"/>
              </w:rPr>
            </w:pPr>
            <w:r w:rsidRPr="005809A3">
              <w:rPr>
                <w:rFonts w:ascii="Arial" w:eastAsia="Times New Roman" w:hAnsi="Arial" w:cs="Arial"/>
                <w:b w:val="0"/>
                <w:color w:val="auto"/>
                <w:sz w:val="18"/>
                <w:szCs w:val="18"/>
                <w:lang w:eastAsia="en-ZA"/>
              </w:rPr>
              <w:t> </w:t>
            </w:r>
          </w:p>
        </w:tc>
        <w:tc>
          <w:tcPr>
            <w:tcW w:w="3567" w:type="pct"/>
            <w:gridSpan w:val="8"/>
            <w:tcBorders>
              <w:top w:val="single" w:sz="4" w:space="0" w:color="auto"/>
              <w:left w:val="nil"/>
              <w:bottom w:val="single" w:sz="8" w:space="0" w:color="auto"/>
              <w:right w:val="nil"/>
            </w:tcBorders>
            <w:shd w:val="clear" w:color="auto" w:fill="auto"/>
            <w:vAlign w:val="center"/>
            <w:hideMark/>
          </w:tcPr>
          <w:p w:rsidR="00E8712A" w:rsidRPr="00010675" w:rsidRDefault="00E8712A" w:rsidP="00E8712A">
            <w:pPr>
              <w:spacing w:line="240" w:lineRule="auto"/>
              <w:jc w:val="center"/>
              <w:rPr>
                <w:rFonts w:ascii="Arial" w:eastAsia="Times New Roman" w:hAnsi="Arial" w:cs="Arial"/>
                <w:color w:val="auto"/>
                <w:sz w:val="18"/>
                <w:szCs w:val="18"/>
                <w:lang w:eastAsia="en-ZA"/>
              </w:rPr>
            </w:pPr>
            <w:r w:rsidRPr="00010675">
              <w:rPr>
                <w:rFonts w:ascii="Arial" w:eastAsia="Times New Roman" w:hAnsi="Arial" w:cs="Arial"/>
                <w:color w:val="auto"/>
                <w:sz w:val="18"/>
                <w:szCs w:val="18"/>
                <w:lang w:eastAsia="en-ZA"/>
              </w:rPr>
              <w:t>TOTAL</w:t>
            </w:r>
          </w:p>
        </w:tc>
        <w:tc>
          <w:tcPr>
            <w:tcW w:w="339" w:type="pct"/>
            <w:tcBorders>
              <w:top w:val="nil"/>
              <w:left w:val="nil"/>
              <w:bottom w:val="single" w:sz="8" w:space="0" w:color="auto"/>
              <w:right w:val="single" w:sz="4" w:space="0" w:color="auto"/>
            </w:tcBorders>
            <w:shd w:val="clear" w:color="000000" w:fill="C4BD97"/>
            <w:noWrap/>
            <w:vAlign w:val="center"/>
            <w:hideMark/>
          </w:tcPr>
          <w:p w:rsidR="00E8712A" w:rsidRPr="00010675" w:rsidRDefault="00E8712A" w:rsidP="00E8712A">
            <w:pPr>
              <w:spacing w:line="240" w:lineRule="auto"/>
              <w:jc w:val="right"/>
              <w:rPr>
                <w:rFonts w:ascii="Arial" w:eastAsia="Times New Roman" w:hAnsi="Arial" w:cs="Arial"/>
                <w:color w:val="auto"/>
                <w:sz w:val="18"/>
                <w:szCs w:val="18"/>
                <w:lang w:eastAsia="en-ZA"/>
              </w:rPr>
            </w:pPr>
            <w:r w:rsidRPr="00010675">
              <w:rPr>
                <w:rFonts w:ascii="Arial" w:eastAsia="Times New Roman" w:hAnsi="Arial" w:cs="Arial"/>
                <w:color w:val="auto"/>
                <w:sz w:val="18"/>
                <w:szCs w:val="18"/>
                <w:lang w:eastAsia="en-ZA"/>
              </w:rPr>
              <w:t>R 60 733 000</w:t>
            </w:r>
          </w:p>
        </w:tc>
        <w:tc>
          <w:tcPr>
            <w:tcW w:w="339" w:type="pct"/>
            <w:tcBorders>
              <w:top w:val="single" w:sz="4" w:space="0" w:color="auto"/>
              <w:left w:val="nil"/>
              <w:bottom w:val="single" w:sz="8" w:space="0" w:color="auto"/>
              <w:right w:val="single" w:sz="4" w:space="0" w:color="auto"/>
            </w:tcBorders>
            <w:shd w:val="clear" w:color="000000" w:fill="C4BD97"/>
            <w:noWrap/>
            <w:vAlign w:val="center"/>
            <w:hideMark/>
          </w:tcPr>
          <w:p w:rsidR="00E8712A" w:rsidRPr="00010675" w:rsidRDefault="00E8712A" w:rsidP="00E8712A">
            <w:pPr>
              <w:spacing w:line="240" w:lineRule="auto"/>
              <w:jc w:val="right"/>
              <w:rPr>
                <w:rFonts w:ascii="Arial" w:eastAsia="Times New Roman" w:hAnsi="Arial" w:cs="Arial"/>
                <w:color w:val="auto"/>
                <w:sz w:val="18"/>
                <w:szCs w:val="18"/>
                <w:lang w:eastAsia="en-ZA"/>
              </w:rPr>
            </w:pPr>
            <w:r w:rsidRPr="00010675">
              <w:rPr>
                <w:rFonts w:ascii="Arial" w:eastAsia="Times New Roman" w:hAnsi="Arial" w:cs="Arial"/>
                <w:color w:val="auto"/>
                <w:sz w:val="18"/>
                <w:szCs w:val="18"/>
                <w:lang w:eastAsia="en-ZA"/>
              </w:rPr>
              <w:t>R 0</w:t>
            </w:r>
          </w:p>
        </w:tc>
        <w:tc>
          <w:tcPr>
            <w:tcW w:w="333" w:type="pct"/>
            <w:tcBorders>
              <w:top w:val="single" w:sz="4" w:space="0" w:color="auto"/>
              <w:left w:val="nil"/>
              <w:bottom w:val="single" w:sz="8" w:space="0" w:color="auto"/>
              <w:right w:val="single" w:sz="4" w:space="0" w:color="auto"/>
            </w:tcBorders>
            <w:shd w:val="clear" w:color="000000" w:fill="C4BD97"/>
            <w:noWrap/>
            <w:vAlign w:val="center"/>
            <w:hideMark/>
          </w:tcPr>
          <w:p w:rsidR="00E8712A" w:rsidRPr="00010675" w:rsidRDefault="00E8712A" w:rsidP="00E8712A">
            <w:pPr>
              <w:spacing w:line="240" w:lineRule="auto"/>
              <w:jc w:val="right"/>
              <w:rPr>
                <w:rFonts w:ascii="Arial" w:eastAsia="Times New Roman" w:hAnsi="Arial" w:cs="Arial"/>
                <w:color w:val="auto"/>
                <w:sz w:val="18"/>
                <w:szCs w:val="18"/>
                <w:lang w:eastAsia="en-ZA"/>
              </w:rPr>
            </w:pPr>
            <w:r w:rsidRPr="00010675">
              <w:rPr>
                <w:rFonts w:ascii="Arial" w:eastAsia="Times New Roman" w:hAnsi="Arial" w:cs="Arial"/>
                <w:color w:val="auto"/>
                <w:sz w:val="18"/>
                <w:szCs w:val="18"/>
                <w:lang w:eastAsia="en-ZA"/>
              </w:rPr>
              <w:t>R 0</w:t>
            </w:r>
          </w:p>
        </w:tc>
      </w:tr>
    </w:tbl>
    <w:p w:rsidR="00E8712A" w:rsidRDefault="00E8712A" w:rsidP="00E8712A">
      <w:pPr>
        <w:rPr>
          <w:lang w:eastAsia="ar-SA"/>
        </w:rPr>
      </w:pPr>
    </w:p>
    <w:p w:rsidR="00E8712A" w:rsidRDefault="00E8712A" w:rsidP="00E8712A">
      <w:pPr>
        <w:rPr>
          <w:lang w:eastAsia="ar-SA"/>
        </w:rPr>
      </w:pPr>
    </w:p>
    <w:p w:rsidR="00E8712A" w:rsidRPr="00E8712A" w:rsidRDefault="00E8712A" w:rsidP="00E8712A">
      <w:pPr>
        <w:rPr>
          <w:lang w:eastAsia="ar-SA"/>
        </w:rPr>
      </w:pPr>
    </w:p>
    <w:p w:rsidR="00B3024B" w:rsidRDefault="00B3024B" w:rsidP="00B3024B">
      <w:pPr>
        <w:spacing w:line="240" w:lineRule="auto"/>
        <w:rPr>
          <w:rFonts w:ascii="Calibri" w:hAnsi="Calibri"/>
          <w:b w:val="0"/>
          <w:color w:val="FF0000"/>
          <w:sz w:val="24"/>
          <w:szCs w:val="24"/>
        </w:rPr>
      </w:pPr>
    </w:p>
    <w:p w:rsidR="00D43CFF" w:rsidRDefault="00D43CFF" w:rsidP="00EC2FF0">
      <w:pPr>
        <w:spacing w:after="200"/>
        <w:rPr>
          <w:rFonts w:ascii="Calibri" w:hAnsi="Calibri"/>
          <w:b w:val="0"/>
          <w:sz w:val="24"/>
          <w:szCs w:val="24"/>
        </w:rPr>
      </w:pPr>
    </w:p>
    <w:p w:rsidR="00D43CFF" w:rsidRDefault="00D43CFF" w:rsidP="00EC2FF0">
      <w:pPr>
        <w:spacing w:after="200"/>
        <w:rPr>
          <w:rFonts w:ascii="Calibri" w:hAnsi="Calibri"/>
          <w:b w:val="0"/>
          <w:sz w:val="24"/>
          <w:szCs w:val="24"/>
        </w:rPr>
        <w:sectPr w:rsidR="00D43CFF" w:rsidSect="00D43CFF">
          <w:pgSz w:w="16838" w:h="11906" w:orient="landscape" w:code="9"/>
          <w:pgMar w:top="567" w:right="1474" w:bottom="425" w:left="1474" w:header="709" w:footer="709" w:gutter="0"/>
          <w:cols w:space="720"/>
          <w:docGrid w:linePitch="299"/>
        </w:sectPr>
      </w:pPr>
    </w:p>
    <w:p w:rsidR="00EC2FF0" w:rsidRDefault="00EC2FF0" w:rsidP="00653BFB">
      <w:pPr>
        <w:pStyle w:val="Heading1"/>
        <w:numPr>
          <w:ilvl w:val="0"/>
          <w:numId w:val="110"/>
        </w:numPr>
        <w:spacing w:line="360" w:lineRule="auto"/>
      </w:pPr>
      <w:bookmarkStart w:id="578" w:name="_Toc36625311"/>
      <w:r w:rsidRPr="00EC2FF0">
        <w:lastRenderedPageBreak/>
        <w:t>SECTION H: FINANCIAL VIABILITY AND FINANCIAL PLAN</w:t>
      </w:r>
      <w:bookmarkEnd w:id="578"/>
    </w:p>
    <w:p w:rsidR="00665B19" w:rsidRPr="00BA3566" w:rsidRDefault="00665B19" w:rsidP="00E2032B">
      <w:pPr>
        <w:pStyle w:val="Heading2"/>
        <w:numPr>
          <w:ilvl w:val="1"/>
          <w:numId w:val="175"/>
        </w:numPr>
        <w:spacing w:line="360" w:lineRule="auto"/>
        <w:rPr>
          <w:b/>
          <w:sz w:val="28"/>
          <w:szCs w:val="28"/>
        </w:rPr>
      </w:pPr>
      <w:bookmarkStart w:id="579" w:name="_Toc36625312"/>
      <w:r w:rsidRPr="00BA3566">
        <w:rPr>
          <w:b/>
          <w:sz w:val="28"/>
          <w:szCs w:val="28"/>
        </w:rPr>
        <w:t>Introduction</w:t>
      </w:r>
      <w:bookmarkEnd w:id="579"/>
      <w:r w:rsidRPr="00BA3566">
        <w:rPr>
          <w:b/>
          <w:sz w:val="28"/>
          <w:szCs w:val="28"/>
        </w:rPr>
        <w:t xml:space="preserve"> </w:t>
      </w:r>
    </w:p>
    <w:p w:rsidR="00665B19" w:rsidRPr="00BA3566" w:rsidRDefault="00665B19" w:rsidP="00E2032B">
      <w:pPr>
        <w:pStyle w:val="Heading2"/>
        <w:numPr>
          <w:ilvl w:val="1"/>
          <w:numId w:val="175"/>
        </w:numPr>
        <w:spacing w:line="360" w:lineRule="auto"/>
        <w:rPr>
          <w:b/>
          <w:sz w:val="28"/>
          <w:szCs w:val="28"/>
        </w:rPr>
      </w:pPr>
      <w:bookmarkStart w:id="580" w:name="_Toc36625313"/>
      <w:r w:rsidRPr="00BA3566">
        <w:rPr>
          <w:b/>
          <w:sz w:val="28"/>
          <w:szCs w:val="28"/>
        </w:rPr>
        <w:t>Financial risks and key challenges</w:t>
      </w:r>
      <w:bookmarkEnd w:id="580"/>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In order to maintain and improve on the financial effici</w:t>
      </w:r>
      <w:r w:rsidR="00DA4D78">
        <w:rPr>
          <w:rFonts w:ascii="Calibri" w:eastAsiaTheme="majorEastAsia" w:hAnsi="Calibri" w:cs="Calibri"/>
          <w:sz w:val="22"/>
          <w:lang w:val="en-ZA"/>
        </w:rPr>
        <w:t>encies and position of E</w:t>
      </w:r>
      <w:r w:rsidRPr="00F74563">
        <w:rPr>
          <w:rFonts w:ascii="Calibri" w:eastAsiaTheme="majorEastAsia" w:hAnsi="Calibri" w:cs="Calibri"/>
          <w:sz w:val="22"/>
          <w:lang w:val="en-ZA"/>
        </w:rPr>
        <w:t xml:space="preserve">LM, certain risks need to be managed, while financial management practices need to be continuously improved. </w:t>
      </w: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key financial risks confronting the Municipality can be summarised as follows:</w:t>
      </w:r>
    </w:p>
    <w:p w:rsidR="00665B19" w:rsidRPr="00F74563" w:rsidRDefault="00665B19" w:rsidP="00E2032B">
      <w:pPr>
        <w:pStyle w:val="NoSpacing"/>
        <w:numPr>
          <w:ilvl w:val="0"/>
          <w:numId w:val="122"/>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Limitation on Revenue Raising Capacity due to high poverty indices;</w:t>
      </w:r>
    </w:p>
    <w:p w:rsidR="00665B19" w:rsidRPr="00F74563" w:rsidRDefault="00665B19" w:rsidP="00E2032B">
      <w:pPr>
        <w:pStyle w:val="NoSpacing"/>
        <w:numPr>
          <w:ilvl w:val="0"/>
          <w:numId w:val="122"/>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Maintaining existing collection levels and arresting the debt composition associated with Low level Service Offerings;</w:t>
      </w:r>
    </w:p>
    <w:p w:rsidR="00665B19" w:rsidRPr="00F74563" w:rsidRDefault="00665B19" w:rsidP="00E2032B">
      <w:pPr>
        <w:pStyle w:val="NoSpacing"/>
        <w:numPr>
          <w:ilvl w:val="0"/>
          <w:numId w:val="122"/>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Financial Distress- ratio analysis- specific on Working capital elements - containment of costs within set benchmarks as established within the budget process;</w:t>
      </w:r>
    </w:p>
    <w:p w:rsidR="00665B19" w:rsidRPr="00F74563" w:rsidRDefault="00665B19" w:rsidP="00E2032B">
      <w:pPr>
        <w:pStyle w:val="NoSpacing"/>
        <w:numPr>
          <w:ilvl w:val="0"/>
          <w:numId w:val="122"/>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escalation of electricity costs due to tariff increases imposed by Eskom and the effect on affordability and non-payment levels;</w:t>
      </w:r>
    </w:p>
    <w:p w:rsidR="00665B19" w:rsidRPr="00F74563" w:rsidRDefault="00665B19" w:rsidP="00E2032B">
      <w:pPr>
        <w:pStyle w:val="NoSpacing"/>
        <w:numPr>
          <w:ilvl w:val="0"/>
          <w:numId w:val="122"/>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Deficit position associated with trading services</w:t>
      </w:r>
    </w:p>
    <w:p w:rsidR="00665B19" w:rsidRPr="00F74563" w:rsidRDefault="00665B19" w:rsidP="00E2032B">
      <w:pPr>
        <w:pStyle w:val="NoSpacing"/>
        <w:numPr>
          <w:ilvl w:val="0"/>
          <w:numId w:val="122"/>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Electricity distribution losses estimated in excess of 20%</w:t>
      </w:r>
    </w:p>
    <w:p w:rsidR="00665B19" w:rsidRPr="00F74563" w:rsidRDefault="00665B19" w:rsidP="00E2032B">
      <w:pPr>
        <w:pStyle w:val="NoSpacing"/>
        <w:numPr>
          <w:ilvl w:val="0"/>
          <w:numId w:val="122"/>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Increases associated with deferred maintenance and backlog eradication;</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BA3566" w:rsidRDefault="00665B19" w:rsidP="00E2032B">
      <w:pPr>
        <w:pStyle w:val="Heading3"/>
        <w:numPr>
          <w:ilvl w:val="2"/>
          <w:numId w:val="175"/>
        </w:numPr>
        <w:spacing w:line="360" w:lineRule="auto"/>
      </w:pPr>
      <w:bookmarkStart w:id="581" w:name="_Toc36625314"/>
      <w:r w:rsidRPr="00BA3566">
        <w:t>Key Challenges</w:t>
      </w:r>
      <w:bookmarkEnd w:id="581"/>
    </w:p>
    <w:p w:rsidR="00665B19" w:rsidRPr="00F74563" w:rsidRDefault="00665B19" w:rsidP="00E2032B">
      <w:pPr>
        <w:pStyle w:val="NoSpacing"/>
        <w:numPr>
          <w:ilvl w:val="0"/>
          <w:numId w:val="165"/>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Maintaining an unqualified audit opinion, and achieving a clean audit by 2019;</w:t>
      </w:r>
    </w:p>
    <w:p w:rsidR="00665B19" w:rsidRPr="00F74563" w:rsidRDefault="00665B19" w:rsidP="00E2032B">
      <w:pPr>
        <w:pStyle w:val="NoSpacing"/>
        <w:numPr>
          <w:ilvl w:val="0"/>
          <w:numId w:val="165"/>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Affordability of a desired Organisational Structure;</w:t>
      </w:r>
    </w:p>
    <w:p w:rsidR="00665B19" w:rsidRPr="00F74563" w:rsidRDefault="00665B19" w:rsidP="00E2032B">
      <w:pPr>
        <w:pStyle w:val="NoSpacing"/>
        <w:numPr>
          <w:ilvl w:val="0"/>
          <w:numId w:val="165"/>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Reducing overall cost exposure, maximise productivity and enhance revenue streams;</w:t>
      </w:r>
    </w:p>
    <w:p w:rsidR="00665B19" w:rsidRPr="00F74563" w:rsidRDefault="00665B19" w:rsidP="00E2032B">
      <w:pPr>
        <w:pStyle w:val="NoSpacing"/>
        <w:numPr>
          <w:ilvl w:val="0"/>
          <w:numId w:val="165"/>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need to improve customer care functioning;</w:t>
      </w:r>
    </w:p>
    <w:p w:rsidR="00665B19" w:rsidRPr="00F74563" w:rsidRDefault="00665B19" w:rsidP="00E2032B">
      <w:pPr>
        <w:pStyle w:val="NoSpacing"/>
        <w:numPr>
          <w:ilvl w:val="0"/>
          <w:numId w:val="165"/>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need to ensure legal compliance through all procedures and programmes;</w:t>
      </w:r>
    </w:p>
    <w:p w:rsidR="00665B19" w:rsidRPr="00F74563" w:rsidRDefault="00665B19" w:rsidP="00E2032B">
      <w:pPr>
        <w:pStyle w:val="NoSpacing"/>
        <w:numPr>
          <w:ilvl w:val="0"/>
          <w:numId w:val="165"/>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Recurring under spending of the capital budget;</w:t>
      </w:r>
    </w:p>
    <w:p w:rsidR="00665B19" w:rsidRPr="00F74563" w:rsidRDefault="00665B19" w:rsidP="00E2032B">
      <w:pPr>
        <w:pStyle w:val="NoSpacing"/>
        <w:numPr>
          <w:ilvl w:val="0"/>
          <w:numId w:val="165"/>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 Capital budget allocations to refurbishment of existing infrastructure;</w:t>
      </w:r>
    </w:p>
    <w:p w:rsidR="00665B19" w:rsidRPr="00F74563" w:rsidRDefault="00665B19" w:rsidP="00E2032B">
      <w:pPr>
        <w:pStyle w:val="NoSpacing"/>
        <w:numPr>
          <w:ilvl w:val="0"/>
          <w:numId w:val="165"/>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Deficit position of trading services operations</w:t>
      </w:r>
    </w:p>
    <w:p w:rsidR="00665B19" w:rsidRPr="00F74563" w:rsidRDefault="00665B19" w:rsidP="00845852">
      <w:pPr>
        <w:pStyle w:val="NoSpacing"/>
        <w:spacing w:line="360" w:lineRule="auto"/>
        <w:jc w:val="both"/>
        <w:rPr>
          <w:rFonts w:ascii="Calibri" w:eastAsiaTheme="majorEastAsia" w:hAnsi="Calibri" w:cs="Calibri"/>
          <w:b/>
          <w:sz w:val="22"/>
          <w:lang w:val="en-GB"/>
        </w:rPr>
      </w:pPr>
    </w:p>
    <w:p w:rsidR="00665B19" w:rsidRPr="00BA3566" w:rsidRDefault="00665B19" w:rsidP="00E2032B">
      <w:pPr>
        <w:pStyle w:val="Heading2"/>
        <w:numPr>
          <w:ilvl w:val="1"/>
          <w:numId w:val="175"/>
        </w:numPr>
        <w:spacing w:line="360" w:lineRule="auto"/>
        <w:rPr>
          <w:b/>
          <w:sz w:val="28"/>
          <w:szCs w:val="28"/>
        </w:rPr>
      </w:pPr>
      <w:bookmarkStart w:id="582" w:name="_Toc36625315"/>
      <w:r w:rsidRPr="00BA3566">
        <w:rPr>
          <w:b/>
          <w:sz w:val="28"/>
          <w:szCs w:val="28"/>
        </w:rPr>
        <w:t>Financial Strategies</w:t>
      </w:r>
      <w:bookmarkEnd w:id="582"/>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Financial Strategy has been formulated to</w:t>
      </w:r>
      <w:r w:rsidR="00711CFE">
        <w:rPr>
          <w:rFonts w:ascii="Calibri" w:eastAsiaTheme="majorEastAsia" w:hAnsi="Calibri" w:cs="Calibri"/>
          <w:sz w:val="22"/>
          <w:lang w:val="en-ZA"/>
        </w:rPr>
        <w:t xml:space="preserve"> ensure that the EL</w:t>
      </w:r>
      <w:r w:rsidRPr="00F74563">
        <w:rPr>
          <w:rFonts w:ascii="Calibri" w:eastAsiaTheme="majorEastAsia" w:hAnsi="Calibri" w:cs="Calibri"/>
          <w:sz w:val="22"/>
          <w:lang w:val="en-ZA"/>
        </w:rPr>
        <w:t>M maximises all available opportunities that would enhance Councils financial strength especially considering the cost‐shift environment that has been created with the implementation of assigned powers and functions.</w:t>
      </w:r>
    </w:p>
    <w:p w:rsidR="00665B19" w:rsidRPr="00F74563" w:rsidRDefault="00665B19" w:rsidP="00845852">
      <w:pPr>
        <w:pStyle w:val="NoSpacing"/>
        <w:spacing w:line="360" w:lineRule="auto"/>
        <w:jc w:val="both"/>
        <w:rPr>
          <w:rFonts w:ascii="Calibri" w:eastAsiaTheme="majorEastAsia" w:hAnsi="Calibri" w:cs="Calibri"/>
          <w:b/>
          <w:bCs/>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Council’s overall Financial Strategy is structured into the following core components to allow for a clearer understanding of the overall task:</w:t>
      </w:r>
    </w:p>
    <w:p w:rsidR="00665B19" w:rsidRDefault="00665B19" w:rsidP="00E2032B">
      <w:pPr>
        <w:pStyle w:val="NoSpacing"/>
        <w:numPr>
          <w:ilvl w:val="0"/>
          <w:numId w:val="172"/>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Revenue enhancement and maximisation Strategies</w:t>
      </w:r>
    </w:p>
    <w:p w:rsidR="00665B19" w:rsidRDefault="00665B19" w:rsidP="00E2032B">
      <w:pPr>
        <w:pStyle w:val="NoSpacing"/>
        <w:numPr>
          <w:ilvl w:val="0"/>
          <w:numId w:val="172"/>
        </w:numPr>
        <w:spacing w:line="360" w:lineRule="auto"/>
        <w:jc w:val="both"/>
        <w:rPr>
          <w:rFonts w:ascii="Calibri" w:eastAsiaTheme="majorEastAsia" w:hAnsi="Calibri" w:cs="Calibri"/>
          <w:sz w:val="22"/>
          <w:lang w:val="en-ZA"/>
        </w:rPr>
      </w:pPr>
      <w:r w:rsidRPr="00BA3566">
        <w:rPr>
          <w:rFonts w:ascii="Calibri" w:eastAsiaTheme="majorEastAsia" w:hAnsi="Calibri" w:cs="Calibri"/>
          <w:sz w:val="22"/>
          <w:lang w:val="en-ZA"/>
        </w:rPr>
        <w:t>Asset Management strategies</w:t>
      </w:r>
    </w:p>
    <w:p w:rsidR="00665B19" w:rsidRDefault="00665B19" w:rsidP="00E2032B">
      <w:pPr>
        <w:pStyle w:val="NoSpacing"/>
        <w:numPr>
          <w:ilvl w:val="0"/>
          <w:numId w:val="172"/>
        </w:numPr>
        <w:spacing w:line="360" w:lineRule="auto"/>
        <w:jc w:val="both"/>
        <w:rPr>
          <w:rFonts w:ascii="Calibri" w:eastAsiaTheme="majorEastAsia" w:hAnsi="Calibri" w:cs="Calibri"/>
          <w:sz w:val="22"/>
          <w:lang w:val="en-ZA"/>
        </w:rPr>
      </w:pPr>
      <w:r w:rsidRPr="00BA3566">
        <w:rPr>
          <w:rFonts w:ascii="Calibri" w:eastAsiaTheme="majorEastAsia" w:hAnsi="Calibri" w:cs="Calibri"/>
          <w:sz w:val="22"/>
          <w:lang w:val="en-ZA"/>
        </w:rPr>
        <w:t>Financial Management Strategies</w:t>
      </w:r>
    </w:p>
    <w:p w:rsidR="00665B19" w:rsidRDefault="00665B19" w:rsidP="00E2032B">
      <w:pPr>
        <w:pStyle w:val="NoSpacing"/>
        <w:numPr>
          <w:ilvl w:val="0"/>
          <w:numId w:val="172"/>
        </w:numPr>
        <w:spacing w:line="360" w:lineRule="auto"/>
        <w:jc w:val="both"/>
        <w:rPr>
          <w:rFonts w:ascii="Calibri" w:eastAsiaTheme="majorEastAsia" w:hAnsi="Calibri" w:cs="Calibri"/>
          <w:sz w:val="22"/>
          <w:lang w:val="en-ZA"/>
        </w:rPr>
      </w:pPr>
      <w:r w:rsidRPr="00BA3566">
        <w:rPr>
          <w:rFonts w:ascii="Calibri" w:eastAsiaTheme="majorEastAsia" w:hAnsi="Calibri" w:cs="Calibri"/>
          <w:sz w:val="22"/>
          <w:lang w:val="en-ZA"/>
        </w:rPr>
        <w:t>Capital Financing Strategies</w:t>
      </w:r>
    </w:p>
    <w:p w:rsidR="00665B19" w:rsidRDefault="00665B19" w:rsidP="00E2032B">
      <w:pPr>
        <w:pStyle w:val="NoSpacing"/>
        <w:numPr>
          <w:ilvl w:val="0"/>
          <w:numId w:val="172"/>
        </w:numPr>
        <w:spacing w:line="360" w:lineRule="auto"/>
        <w:jc w:val="both"/>
        <w:rPr>
          <w:rFonts w:ascii="Calibri" w:eastAsiaTheme="majorEastAsia" w:hAnsi="Calibri" w:cs="Calibri"/>
          <w:sz w:val="22"/>
          <w:lang w:val="en-ZA"/>
        </w:rPr>
      </w:pPr>
      <w:r w:rsidRPr="00BA3566">
        <w:rPr>
          <w:rFonts w:ascii="Calibri" w:eastAsiaTheme="majorEastAsia" w:hAnsi="Calibri" w:cs="Calibri"/>
          <w:sz w:val="22"/>
          <w:lang w:val="en-ZA"/>
        </w:rPr>
        <w:t>Operational Financing Strategies</w:t>
      </w:r>
    </w:p>
    <w:p w:rsidR="00665B19" w:rsidRDefault="00665B19" w:rsidP="00E2032B">
      <w:pPr>
        <w:pStyle w:val="NoSpacing"/>
        <w:numPr>
          <w:ilvl w:val="0"/>
          <w:numId w:val="172"/>
        </w:numPr>
        <w:spacing w:line="360" w:lineRule="auto"/>
        <w:jc w:val="both"/>
        <w:rPr>
          <w:rFonts w:ascii="Calibri" w:eastAsiaTheme="majorEastAsia" w:hAnsi="Calibri" w:cs="Calibri"/>
          <w:sz w:val="22"/>
          <w:lang w:val="en-ZA"/>
        </w:rPr>
      </w:pPr>
      <w:r w:rsidRPr="00BA3566">
        <w:rPr>
          <w:rFonts w:ascii="Calibri" w:eastAsiaTheme="majorEastAsia" w:hAnsi="Calibri" w:cs="Calibri"/>
          <w:sz w:val="22"/>
          <w:lang w:val="en-ZA"/>
        </w:rPr>
        <w:t>Supply Chain Management turnaround Strategy</w:t>
      </w:r>
    </w:p>
    <w:p w:rsidR="00665B19" w:rsidRDefault="00665B19" w:rsidP="00E2032B">
      <w:pPr>
        <w:pStyle w:val="NoSpacing"/>
        <w:numPr>
          <w:ilvl w:val="0"/>
          <w:numId w:val="172"/>
        </w:numPr>
        <w:spacing w:line="360" w:lineRule="auto"/>
        <w:jc w:val="both"/>
        <w:rPr>
          <w:rFonts w:ascii="Calibri" w:eastAsiaTheme="majorEastAsia" w:hAnsi="Calibri" w:cs="Calibri"/>
          <w:sz w:val="22"/>
          <w:lang w:val="en-ZA"/>
        </w:rPr>
      </w:pPr>
      <w:r w:rsidRPr="00BA3566">
        <w:rPr>
          <w:rFonts w:ascii="Calibri" w:eastAsiaTheme="majorEastAsia" w:hAnsi="Calibri" w:cs="Calibri"/>
          <w:sz w:val="22"/>
          <w:lang w:val="en-ZA"/>
        </w:rPr>
        <w:t>Cost Containment Strategies</w:t>
      </w:r>
    </w:p>
    <w:p w:rsidR="00665B19" w:rsidRPr="00BA3566" w:rsidRDefault="00665B19" w:rsidP="00E2032B">
      <w:pPr>
        <w:pStyle w:val="NoSpacing"/>
        <w:numPr>
          <w:ilvl w:val="0"/>
          <w:numId w:val="172"/>
        </w:numPr>
        <w:spacing w:line="360" w:lineRule="auto"/>
        <w:jc w:val="both"/>
        <w:rPr>
          <w:rFonts w:ascii="Calibri" w:eastAsiaTheme="majorEastAsia" w:hAnsi="Calibri" w:cs="Calibri"/>
          <w:sz w:val="22"/>
          <w:lang w:val="en-ZA"/>
        </w:rPr>
      </w:pPr>
      <w:r w:rsidRPr="00BA3566">
        <w:rPr>
          <w:rFonts w:ascii="Calibri" w:eastAsiaTheme="majorEastAsia" w:hAnsi="Calibri" w:cs="Calibri"/>
          <w:sz w:val="22"/>
          <w:lang w:val="en-ZA"/>
        </w:rPr>
        <w:t>Free Basic Services and indigent Support</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These segments are intended to provide operational guidance to staff to assist them in achieving identified objectives and goals.</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Importantly the Strategies formulated are deemed to be primary mitigating tool against the financial risks identified, and giving effect to the objectives of the Integrated Development Plan, through ensuring that the performance targets as per the Budget u</w:t>
      </w:r>
      <w:r>
        <w:rPr>
          <w:rFonts w:ascii="Calibri" w:eastAsiaTheme="majorEastAsia" w:hAnsi="Calibri" w:cs="Calibri"/>
          <w:sz w:val="22"/>
          <w:lang w:val="en-ZA"/>
        </w:rPr>
        <w:t xml:space="preserve">nderlying the IDP are achieved. </w:t>
      </w:r>
      <w:r w:rsidRPr="00F74563">
        <w:rPr>
          <w:rFonts w:ascii="Calibri" w:eastAsiaTheme="majorEastAsia" w:hAnsi="Calibri" w:cs="Calibri"/>
          <w:sz w:val="22"/>
          <w:lang w:val="en-ZA"/>
        </w:rPr>
        <w:t>The strategies are premised on ensuring compliance with adopted financial policies, modelled on modernised reform practices applicable to Local Government.</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E2032B">
      <w:pPr>
        <w:pStyle w:val="Heading3"/>
        <w:numPr>
          <w:ilvl w:val="2"/>
          <w:numId w:val="175"/>
        </w:numPr>
        <w:spacing w:line="360" w:lineRule="auto"/>
        <w:jc w:val="both"/>
      </w:pPr>
      <w:bookmarkStart w:id="583" w:name="_Toc36625316"/>
      <w:r>
        <w:t>Revenue Enhancement a</w:t>
      </w:r>
      <w:r w:rsidRPr="00F74563">
        <w:t>nd Maximisation Strategy</w:t>
      </w:r>
      <w:bookmarkEnd w:id="583"/>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purpose of this strategy is to ensure that all possible avenues are explored to maximise the receipt of any monies available to Council by way of intergovernmental transfers and Grants or Donations, including expanding the billing database and maximising income opportunities on every registered serviced site within the LM’s jurisdiction.</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second component of this strategy focuses on strengthening and building capacity within credit control and debt management practices and processes of Council, ensuring the attainment and exceeding of collection rates in line with key budgetary requirements.</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third component of the strategy focuses on maximising the registration of households eligible for participation within the Free Basic Services programme of Council, this component is aimed at arresting spiralling debts associated with this user group, and limiting consumption of services in line with the FBS allocation threshold.</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In line with the strategy employed, Council has formalised the appointment of a Specialist Service Provider on a contingency arrangement over three years to undertake revenue enhancement and debt reduction, with a special focus on skills transfer to a dedicated internal unit that will be created during this financial year.</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success of this programme has been profound, in that the organisation has effectively been able to sustain collection rates in excess of 80% in line with budget expectations over the Medium Term Revenue Expenditure Framework.</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Financial performance as per the adopted mid termed assessment reveals that the organisation is poised to achieve the anticipated revenue inflows underpinning the budget framework adopted, being a minimum of 95%.</w:t>
      </w: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additional revenue inflows beyond planned performance has provided significant impetus to funding additional programmes to enhance service delivery offerings e</w:t>
      </w:r>
      <w:r>
        <w:rPr>
          <w:rFonts w:ascii="Calibri" w:eastAsiaTheme="majorEastAsia" w:hAnsi="Calibri" w:cs="Calibri"/>
          <w:sz w:val="22"/>
          <w:lang w:val="en-ZA"/>
        </w:rPr>
        <w:t>.</w:t>
      </w:r>
      <w:r w:rsidRPr="00F74563">
        <w:rPr>
          <w:rFonts w:ascii="Calibri" w:eastAsiaTheme="majorEastAsia" w:hAnsi="Calibri" w:cs="Calibri"/>
          <w:sz w:val="22"/>
          <w:lang w:val="en-ZA"/>
        </w:rPr>
        <w:t>g. Outsourcing of the solid waste management site within Ugie estimated at R 2.7 Million per annum.</w:t>
      </w: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 xml:space="preserve"> </w:t>
      </w: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targeted debt collection rate over the MTREF is positioned at 95%, increasing to 100%, and 100% respectively.</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E2032B">
      <w:pPr>
        <w:pStyle w:val="Heading3"/>
        <w:numPr>
          <w:ilvl w:val="2"/>
          <w:numId w:val="175"/>
        </w:numPr>
        <w:spacing w:line="360" w:lineRule="auto"/>
        <w:jc w:val="both"/>
      </w:pPr>
      <w:bookmarkStart w:id="584" w:name="_Toc36625317"/>
      <w:r>
        <w:t>Subsidies a</w:t>
      </w:r>
      <w:r w:rsidRPr="00F74563">
        <w:t>nd Grants</w:t>
      </w:r>
      <w:bookmarkEnd w:id="584"/>
    </w:p>
    <w:p w:rsidR="00665B19" w:rsidRPr="00F74563" w:rsidRDefault="00711CFE" w:rsidP="00845852">
      <w:pPr>
        <w:pStyle w:val="NoSpacing"/>
        <w:spacing w:line="360" w:lineRule="auto"/>
        <w:jc w:val="both"/>
        <w:rPr>
          <w:rFonts w:ascii="Calibri" w:eastAsiaTheme="majorEastAsia" w:hAnsi="Calibri" w:cs="Calibri"/>
          <w:sz w:val="22"/>
          <w:lang w:val="en-ZA"/>
        </w:rPr>
      </w:pPr>
      <w:r>
        <w:rPr>
          <w:rFonts w:ascii="Calibri" w:eastAsiaTheme="majorEastAsia" w:hAnsi="Calibri" w:cs="Calibri"/>
          <w:sz w:val="22"/>
          <w:lang w:val="en-ZA"/>
        </w:rPr>
        <w:t>In order for E</w:t>
      </w:r>
      <w:r w:rsidR="00665B19" w:rsidRPr="00F74563">
        <w:rPr>
          <w:rFonts w:ascii="Calibri" w:eastAsiaTheme="majorEastAsia" w:hAnsi="Calibri" w:cs="Calibri"/>
          <w:sz w:val="22"/>
          <w:lang w:val="en-ZA"/>
        </w:rPr>
        <w:t xml:space="preserve">LM to obtain maximum benefit from external monies available, a policy laying out the relevant procedures has been put in place within the Institution to ensure that all grants, donations and </w:t>
      </w:r>
      <w:r w:rsidR="00665B19" w:rsidRPr="00F74563">
        <w:rPr>
          <w:rFonts w:ascii="Calibri" w:eastAsiaTheme="majorEastAsia" w:hAnsi="Calibri" w:cs="Calibri"/>
          <w:sz w:val="22"/>
          <w:lang w:val="en-ZA"/>
        </w:rPr>
        <w:lastRenderedPageBreak/>
        <w:t xml:space="preserve">subsidies are investigated, applied for and received at the appropriate times. The policy will ensure that Council receives maximum benefit from external funding available. </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ELM has entered into a Service Level Agreement with the Department of Roads and Public works, whereby the ELM undertakes road construction and maintenance activities on District Roads, the Revenue Inflows associated with this activity is estimated at R 6 Million over the MTREF.</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Municipality has prioritised an initiative to appoint a funding agent over the MTREF to conclude business plan development and applications through various government funding agents.</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b/>
          <w:sz w:val="22"/>
          <w:u w:val="single"/>
          <w:lang w:val="en-ZA"/>
        </w:rPr>
      </w:pPr>
      <w:r>
        <w:rPr>
          <w:rFonts w:ascii="Calibri" w:eastAsiaTheme="majorEastAsia" w:hAnsi="Calibri" w:cs="Calibri"/>
          <w:b/>
          <w:sz w:val="22"/>
          <w:u w:val="single"/>
          <w:lang w:val="en-ZA"/>
        </w:rPr>
        <w:t>Capital Transfers- MTREF</w:t>
      </w:r>
      <w:r w:rsidRPr="00F74563">
        <w:rPr>
          <w:rFonts w:ascii="Calibri" w:eastAsiaTheme="majorEastAsia" w:hAnsi="Calibri" w:cs="Calibri"/>
          <w:b/>
          <w:sz w:val="22"/>
          <w:u w:val="single"/>
          <w:lang w:val="en-ZA"/>
        </w:rPr>
        <w:t xml:space="preserve"> Elundini LM</w:t>
      </w: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In terms of the DORA the indicative allocations as defined within table A4 clearly defines that over the MTREF Elundini LM will receive R 118.1 Million prioritised for road infrastructure.</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b/>
          <w:sz w:val="22"/>
          <w:u w:val="single"/>
          <w:lang w:val="en-ZA"/>
        </w:rPr>
      </w:pPr>
      <w:r w:rsidRPr="00F74563">
        <w:rPr>
          <w:rFonts w:ascii="Calibri" w:eastAsiaTheme="majorEastAsia" w:hAnsi="Calibri" w:cs="Calibri"/>
          <w:b/>
          <w:sz w:val="22"/>
          <w:u w:val="single"/>
          <w:lang w:val="en-ZA"/>
        </w:rPr>
        <w:t xml:space="preserve">IN-KIND ALLOCATIONS </w:t>
      </w: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Eskom’s electrification program funded through the Integrated National Electrification Grant (INEG) will see R 152.7 million being invested over the MTREF within Elundini service area to address inherent service delivery backlogs.</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E2032B">
      <w:pPr>
        <w:pStyle w:val="Heading3"/>
        <w:numPr>
          <w:ilvl w:val="2"/>
          <w:numId w:val="175"/>
        </w:numPr>
        <w:spacing w:line="360" w:lineRule="auto"/>
        <w:jc w:val="both"/>
      </w:pPr>
      <w:bookmarkStart w:id="585" w:name="_Toc36625318"/>
      <w:r w:rsidRPr="00F74563">
        <w:t>Administration Fee Policy</w:t>
      </w:r>
      <w:bookmarkEnd w:id="585"/>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Administration Fee Policy has been updated to address the needs of Council with regards to administration of contra</w:t>
      </w:r>
      <w:r>
        <w:rPr>
          <w:rFonts w:ascii="Calibri" w:eastAsiaTheme="majorEastAsia" w:hAnsi="Calibri" w:cs="Calibri"/>
          <w:sz w:val="22"/>
          <w:lang w:val="en-ZA"/>
        </w:rPr>
        <w:t xml:space="preserve">cts on behalf of third parties. </w:t>
      </w:r>
      <w:r w:rsidRPr="00F74563">
        <w:rPr>
          <w:rFonts w:ascii="Calibri" w:eastAsiaTheme="majorEastAsia" w:hAnsi="Calibri" w:cs="Calibri"/>
          <w:sz w:val="22"/>
          <w:lang w:val="en-ZA"/>
        </w:rPr>
        <w:t>Importantly, this component will result in R 60.2 Million being appropriated to own revenue over the MTREF from conditional grants held within the Organisation.</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E2032B">
      <w:pPr>
        <w:pStyle w:val="Heading3"/>
        <w:numPr>
          <w:ilvl w:val="2"/>
          <w:numId w:val="175"/>
        </w:numPr>
        <w:spacing w:line="360" w:lineRule="auto"/>
        <w:jc w:val="both"/>
      </w:pPr>
      <w:bookmarkStart w:id="586" w:name="_Toc36625319"/>
      <w:r>
        <w:t>Credit Control a</w:t>
      </w:r>
      <w:r w:rsidRPr="00F74563">
        <w:t>nd Debt Collection Policy</w:t>
      </w:r>
      <w:bookmarkEnd w:id="586"/>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Policy sets out to control and manage the recovery of outstanding debt due to Council. This policy is in place and</w:t>
      </w:r>
      <w:r>
        <w:rPr>
          <w:rFonts w:ascii="Calibri" w:eastAsiaTheme="majorEastAsia" w:hAnsi="Calibri" w:cs="Calibri"/>
          <w:sz w:val="22"/>
          <w:lang w:val="en-ZA"/>
        </w:rPr>
        <w:t xml:space="preserve"> is subject to regular updates. </w:t>
      </w:r>
      <w:r w:rsidRPr="00F74563">
        <w:rPr>
          <w:rFonts w:ascii="Calibri" w:eastAsiaTheme="majorEastAsia" w:hAnsi="Calibri" w:cs="Calibri"/>
          <w:sz w:val="22"/>
          <w:lang w:val="en-ZA"/>
        </w:rPr>
        <w:t>The policy lays down the basis for distribution of accounts, collection procedures, interest and penalties to be charged in the event of non‐payment, with strong focus on management reporting requirements pursuant of key legislative requirements and performance management.</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lastRenderedPageBreak/>
        <w:t>Giving effect to the administration of this policy, Council through the appointment of a revenue specialist has invested in a Revenue Management and Debt collection System fully compliant with Municipal Bylaws and objects of the policy framework, the system effects have result in macro approach to debt management and collection being effected, in an effective and efficient manner, maximise the return on investment and per household.</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900270" w:rsidRDefault="00665B19" w:rsidP="00E2032B">
      <w:pPr>
        <w:pStyle w:val="Heading3"/>
        <w:numPr>
          <w:ilvl w:val="2"/>
          <w:numId w:val="175"/>
        </w:numPr>
        <w:spacing w:line="360" w:lineRule="auto"/>
        <w:jc w:val="both"/>
      </w:pPr>
      <w:bookmarkStart w:id="587" w:name="_Toc36625320"/>
      <w:r w:rsidRPr="00900270">
        <w:rPr>
          <w:rStyle w:val="Heading3Char"/>
          <w:b/>
        </w:rPr>
        <w:t>Tariff Policy</w:t>
      </w:r>
      <w:bookmarkEnd w:id="587"/>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This policy sets key guidelines on what should be considered when pricing services and guiding principles for the compilation of water, sanitation, solid waste and electri</w:t>
      </w:r>
      <w:r>
        <w:rPr>
          <w:rFonts w:ascii="Calibri" w:eastAsiaTheme="majorEastAsia" w:hAnsi="Calibri" w:cs="Calibri"/>
          <w:sz w:val="22"/>
          <w:lang w:val="en-ZA"/>
        </w:rPr>
        <w:t xml:space="preserve">city tariffs. </w:t>
      </w:r>
      <w:r w:rsidRPr="00F74563">
        <w:rPr>
          <w:rFonts w:ascii="Calibri" w:eastAsiaTheme="majorEastAsia" w:hAnsi="Calibri" w:cs="Calibri"/>
          <w:sz w:val="22"/>
          <w:lang w:val="en-ZA"/>
        </w:rPr>
        <w:t>This policy is subject to constant review, given significant reforms within the electrification and water sectors, which impact on the price cost of services rendered, and ultimately on the sustainability of trading services.</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Through the policy framework adopted and implemented, Council has for the MTREF prioritised the continuation of the revenue protection strategy employed during the current financial year to further reduce existing losses of 25% to an acceptable technical loss of 10%.</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E2032B">
      <w:pPr>
        <w:pStyle w:val="Heading3"/>
        <w:numPr>
          <w:ilvl w:val="2"/>
          <w:numId w:val="175"/>
        </w:numPr>
        <w:spacing w:line="360" w:lineRule="auto"/>
        <w:jc w:val="both"/>
      </w:pPr>
      <w:bookmarkStart w:id="588" w:name="_Toc36625321"/>
      <w:r w:rsidRPr="00F74563">
        <w:t>Asset Management Strategies</w:t>
      </w:r>
      <w:bookmarkEnd w:id="588"/>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purpose of the strategy is to optimise the use of all assets under the control of Elundini Local Municipality, given the financial exposure and the revenue streams earned by the Municipality in the rendering of servic</w:t>
      </w:r>
      <w:r>
        <w:rPr>
          <w:rFonts w:ascii="Calibri" w:eastAsiaTheme="majorEastAsia" w:hAnsi="Calibri" w:cs="Calibri"/>
          <w:sz w:val="22"/>
          <w:lang w:val="en-ZA"/>
        </w:rPr>
        <w:t xml:space="preserve">es to the community. </w:t>
      </w:r>
      <w:r w:rsidRPr="00F74563">
        <w:rPr>
          <w:rFonts w:ascii="Calibri" w:eastAsiaTheme="majorEastAsia" w:hAnsi="Calibri" w:cs="Calibri"/>
          <w:sz w:val="22"/>
          <w:lang w:val="en-ZA"/>
        </w:rPr>
        <w:t xml:space="preserve">Due to the strategic importance that the entire asset base presents around the continued viability of the organisation R 178.4 million will be invested over the MTREF in capital expansion programmes. </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E2032B">
      <w:pPr>
        <w:pStyle w:val="Heading3"/>
        <w:numPr>
          <w:ilvl w:val="2"/>
          <w:numId w:val="175"/>
        </w:numPr>
        <w:spacing w:line="360" w:lineRule="auto"/>
        <w:jc w:val="both"/>
      </w:pPr>
      <w:bookmarkStart w:id="589" w:name="_Toc36625322"/>
      <w:r w:rsidRPr="00F74563">
        <w:t>Asset Management Policy</w:t>
      </w:r>
      <w:bookmarkEnd w:id="589"/>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This policy is deemed necessary in order to facilitate the ef</w:t>
      </w:r>
      <w:r>
        <w:rPr>
          <w:rFonts w:ascii="Calibri" w:eastAsiaTheme="majorEastAsia" w:hAnsi="Calibri" w:cs="Calibri"/>
          <w:sz w:val="22"/>
          <w:lang w:val="en-ZA"/>
        </w:rPr>
        <w:t xml:space="preserve">fective management, control and </w:t>
      </w:r>
      <w:r w:rsidRPr="00F74563">
        <w:rPr>
          <w:rFonts w:ascii="Calibri" w:eastAsiaTheme="majorEastAsia" w:hAnsi="Calibri" w:cs="Calibri"/>
          <w:sz w:val="22"/>
          <w:lang w:val="en-ZA"/>
        </w:rPr>
        <w:t>maintenance of the assets. The policy is in place an</w:t>
      </w:r>
      <w:r w:rsidR="004B6483">
        <w:rPr>
          <w:rFonts w:ascii="Calibri" w:eastAsiaTheme="majorEastAsia" w:hAnsi="Calibri" w:cs="Calibri"/>
          <w:sz w:val="22"/>
          <w:lang w:val="en-ZA"/>
        </w:rPr>
        <w:t xml:space="preserve">d is subject to regular review. </w:t>
      </w:r>
      <w:r w:rsidRPr="00F74563">
        <w:rPr>
          <w:rFonts w:ascii="Calibri" w:eastAsiaTheme="majorEastAsia" w:hAnsi="Calibri" w:cs="Calibri"/>
          <w:sz w:val="22"/>
          <w:lang w:val="en-ZA"/>
        </w:rPr>
        <w:t>The prime objectives of the policy are to ensure that the assets of Elundini are properly managed and accounted for by:</w:t>
      </w:r>
    </w:p>
    <w:p w:rsidR="00665B19" w:rsidRDefault="00665B19" w:rsidP="00E2032B">
      <w:pPr>
        <w:pStyle w:val="NoSpacing"/>
        <w:numPr>
          <w:ilvl w:val="0"/>
          <w:numId w:val="173"/>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Ensuring the accurate recording of asset information</w:t>
      </w:r>
    </w:p>
    <w:p w:rsidR="00665B19" w:rsidRDefault="00665B19" w:rsidP="00E2032B">
      <w:pPr>
        <w:pStyle w:val="NoSpacing"/>
        <w:numPr>
          <w:ilvl w:val="0"/>
          <w:numId w:val="173"/>
        </w:numPr>
        <w:spacing w:line="360" w:lineRule="auto"/>
        <w:jc w:val="both"/>
        <w:rPr>
          <w:rFonts w:ascii="Calibri" w:eastAsiaTheme="majorEastAsia" w:hAnsi="Calibri" w:cs="Calibri"/>
          <w:sz w:val="22"/>
          <w:lang w:val="en-ZA"/>
        </w:rPr>
      </w:pPr>
      <w:r w:rsidRPr="00900270">
        <w:rPr>
          <w:rFonts w:ascii="Calibri" w:eastAsiaTheme="majorEastAsia" w:hAnsi="Calibri" w:cs="Calibri"/>
          <w:sz w:val="22"/>
          <w:lang w:val="en-ZA"/>
        </w:rPr>
        <w:t>The accurate recording of asset movements</w:t>
      </w:r>
    </w:p>
    <w:p w:rsidR="00665B19" w:rsidRDefault="00665B19" w:rsidP="00E2032B">
      <w:pPr>
        <w:pStyle w:val="NoSpacing"/>
        <w:numPr>
          <w:ilvl w:val="0"/>
          <w:numId w:val="173"/>
        </w:numPr>
        <w:spacing w:line="360" w:lineRule="auto"/>
        <w:jc w:val="both"/>
        <w:rPr>
          <w:rFonts w:ascii="Calibri" w:eastAsiaTheme="majorEastAsia" w:hAnsi="Calibri" w:cs="Calibri"/>
          <w:sz w:val="22"/>
          <w:lang w:val="en-ZA"/>
        </w:rPr>
      </w:pPr>
      <w:r w:rsidRPr="00900270">
        <w:rPr>
          <w:rFonts w:ascii="Calibri" w:eastAsiaTheme="majorEastAsia" w:hAnsi="Calibri" w:cs="Calibri"/>
          <w:sz w:val="22"/>
          <w:lang w:val="en-ZA"/>
        </w:rPr>
        <w:t>Exercising strict control over all assets</w:t>
      </w:r>
    </w:p>
    <w:p w:rsidR="00665B19" w:rsidRDefault="00665B19" w:rsidP="00E2032B">
      <w:pPr>
        <w:pStyle w:val="NoSpacing"/>
        <w:numPr>
          <w:ilvl w:val="0"/>
          <w:numId w:val="173"/>
        </w:numPr>
        <w:spacing w:line="360" w:lineRule="auto"/>
        <w:jc w:val="both"/>
        <w:rPr>
          <w:rFonts w:ascii="Calibri" w:eastAsiaTheme="majorEastAsia" w:hAnsi="Calibri" w:cs="Calibri"/>
          <w:sz w:val="22"/>
          <w:lang w:val="en-ZA"/>
        </w:rPr>
      </w:pPr>
      <w:r w:rsidRPr="00900270">
        <w:rPr>
          <w:rFonts w:ascii="Calibri" w:eastAsiaTheme="majorEastAsia" w:hAnsi="Calibri" w:cs="Calibri"/>
          <w:sz w:val="22"/>
          <w:lang w:val="en-ZA"/>
        </w:rPr>
        <w:t>Providing correct and meaningful management information</w:t>
      </w:r>
    </w:p>
    <w:p w:rsidR="00665B19" w:rsidRDefault="00665B19" w:rsidP="00E2032B">
      <w:pPr>
        <w:pStyle w:val="NoSpacing"/>
        <w:numPr>
          <w:ilvl w:val="0"/>
          <w:numId w:val="173"/>
        </w:numPr>
        <w:spacing w:line="360" w:lineRule="auto"/>
        <w:jc w:val="both"/>
        <w:rPr>
          <w:rFonts w:ascii="Calibri" w:eastAsiaTheme="majorEastAsia" w:hAnsi="Calibri" w:cs="Calibri"/>
          <w:sz w:val="22"/>
          <w:lang w:val="en-ZA"/>
        </w:rPr>
      </w:pPr>
      <w:r w:rsidRPr="00900270">
        <w:rPr>
          <w:rFonts w:ascii="Calibri" w:eastAsiaTheme="majorEastAsia" w:hAnsi="Calibri" w:cs="Calibri"/>
          <w:sz w:val="22"/>
          <w:lang w:val="en-ZA"/>
        </w:rPr>
        <w:t>Compliance with Council’s Insurance Policy and Payment Procedure</w:t>
      </w:r>
    </w:p>
    <w:p w:rsidR="00665B19" w:rsidRDefault="00665B19" w:rsidP="00E2032B">
      <w:pPr>
        <w:pStyle w:val="NoSpacing"/>
        <w:numPr>
          <w:ilvl w:val="0"/>
          <w:numId w:val="173"/>
        </w:numPr>
        <w:spacing w:line="360" w:lineRule="auto"/>
        <w:jc w:val="both"/>
        <w:rPr>
          <w:rFonts w:ascii="Calibri" w:eastAsiaTheme="majorEastAsia" w:hAnsi="Calibri" w:cs="Calibri"/>
          <w:sz w:val="22"/>
          <w:lang w:val="en-ZA"/>
        </w:rPr>
      </w:pPr>
      <w:r w:rsidRPr="00900270">
        <w:rPr>
          <w:rFonts w:ascii="Calibri" w:eastAsiaTheme="majorEastAsia" w:hAnsi="Calibri" w:cs="Calibri"/>
          <w:sz w:val="22"/>
          <w:lang w:val="en-ZA"/>
        </w:rPr>
        <w:lastRenderedPageBreak/>
        <w:t>Effecting adequate insurance of all assets</w:t>
      </w:r>
    </w:p>
    <w:p w:rsidR="00665B19" w:rsidRPr="00900270" w:rsidRDefault="00665B19" w:rsidP="00E2032B">
      <w:pPr>
        <w:pStyle w:val="NoSpacing"/>
        <w:numPr>
          <w:ilvl w:val="0"/>
          <w:numId w:val="173"/>
        </w:numPr>
        <w:spacing w:line="360" w:lineRule="auto"/>
        <w:jc w:val="both"/>
        <w:rPr>
          <w:rFonts w:ascii="Calibri" w:eastAsiaTheme="majorEastAsia" w:hAnsi="Calibri" w:cs="Calibri"/>
          <w:sz w:val="22"/>
          <w:lang w:val="en-ZA"/>
        </w:rPr>
      </w:pPr>
      <w:r w:rsidRPr="00900270">
        <w:rPr>
          <w:rFonts w:ascii="Calibri" w:eastAsiaTheme="majorEastAsia" w:hAnsi="Calibri" w:cs="Calibri"/>
          <w:sz w:val="22"/>
          <w:lang w:val="en-ZA"/>
        </w:rPr>
        <w:t>Maintenance of Council’s Assets</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implication of this policy on the administration and planning of assets has been profound, in that the organisation has a comprehensive understanding of all assets under the Management Control of the Municipality, has an acute understanding of the conditions and remaining lifespan etc</w:t>
      </w:r>
      <w:r w:rsidR="004B6483">
        <w:rPr>
          <w:rFonts w:ascii="Calibri" w:eastAsiaTheme="majorEastAsia" w:hAnsi="Calibri" w:cs="Calibri"/>
          <w:sz w:val="22"/>
          <w:lang w:val="en-ZA"/>
        </w:rPr>
        <w:t>.</w:t>
      </w:r>
      <w:r w:rsidRPr="00F74563">
        <w:rPr>
          <w:rFonts w:ascii="Calibri" w:eastAsiaTheme="majorEastAsia" w:hAnsi="Calibri" w:cs="Calibri"/>
          <w:sz w:val="22"/>
          <w:lang w:val="en-ZA"/>
        </w:rPr>
        <w:t xml:space="preserve"> of the asset base, all of which are aimed at ensuring that  sound financial planning occurs, especially around investment choices and reserve creation to safe guard against ageing infrastructure; the Funding and Reserves policy is directly influenced through the outcomes of the annualised conditional assessment on all infrastructural assets.</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Municipality likewise has incurred losses of less than R50 000 due to theft of assets over the preceding financial year, all of which we subject to insurance claims; all assets have been adequately verified and accounted for in line with GRAP requirements, and has received no negative audit reports in this regard.</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It is envisaged that strict adherence to policy framework will continue to be applied in order to protect the resource of the community, and ensure the continued viability of the Municipality.</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E2032B">
      <w:pPr>
        <w:pStyle w:val="Heading3"/>
        <w:numPr>
          <w:ilvl w:val="2"/>
          <w:numId w:val="175"/>
        </w:numPr>
        <w:spacing w:line="360" w:lineRule="auto"/>
      </w:pPr>
      <w:bookmarkStart w:id="590" w:name="_Toc36625323"/>
      <w:r w:rsidRPr="00F74563">
        <w:t>Asset Movement System</w:t>
      </w:r>
      <w:bookmarkEnd w:id="590"/>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At the time of commissioning a GRAP compliant Asset Register, an asset tracking system using bar‐coded discs and scanners was put in place. With the completion of the Asset Register, the asset tracking s</w:t>
      </w:r>
      <w:r>
        <w:rPr>
          <w:rFonts w:ascii="Calibri" w:eastAsiaTheme="majorEastAsia" w:hAnsi="Calibri" w:cs="Calibri"/>
          <w:sz w:val="22"/>
          <w:lang w:val="en-ZA"/>
        </w:rPr>
        <w:t xml:space="preserve">ystem is now fully operational. </w:t>
      </w:r>
      <w:r w:rsidRPr="00F74563">
        <w:rPr>
          <w:rFonts w:ascii="Calibri" w:eastAsiaTheme="majorEastAsia" w:hAnsi="Calibri" w:cs="Calibri"/>
          <w:sz w:val="22"/>
          <w:lang w:val="en-ZA"/>
        </w:rPr>
        <w:t>The system allow for regular audits of all assets to be completed in a shorter time frame and therefore allowing for more r</w:t>
      </w:r>
      <w:r>
        <w:rPr>
          <w:rFonts w:ascii="Calibri" w:eastAsiaTheme="majorEastAsia" w:hAnsi="Calibri" w:cs="Calibri"/>
          <w:sz w:val="22"/>
          <w:lang w:val="en-ZA"/>
        </w:rPr>
        <w:t xml:space="preserve">egular updates of the register. </w:t>
      </w:r>
      <w:r w:rsidRPr="00F74563">
        <w:rPr>
          <w:rFonts w:ascii="Calibri" w:eastAsiaTheme="majorEastAsia" w:hAnsi="Calibri" w:cs="Calibri"/>
          <w:sz w:val="22"/>
          <w:lang w:val="en-ZA"/>
        </w:rPr>
        <w:t>Asset verifications are undertaken twice a year for purposes of validating the existence and proper recording of all assets; all assets not accounted for are thoroughly investigated and reported to Council.</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E2032B">
      <w:pPr>
        <w:pStyle w:val="Heading3"/>
        <w:numPr>
          <w:ilvl w:val="2"/>
          <w:numId w:val="175"/>
        </w:numPr>
        <w:spacing w:line="360" w:lineRule="auto"/>
      </w:pPr>
      <w:bookmarkStart w:id="591" w:name="_Toc36625324"/>
      <w:r w:rsidRPr="00F74563">
        <w:t>Financial Management Strategies</w:t>
      </w:r>
      <w:bookmarkEnd w:id="591"/>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purpose of this strategy is to ensure that the Financial Sys</w:t>
      </w:r>
      <w:r>
        <w:rPr>
          <w:rFonts w:ascii="Calibri" w:eastAsiaTheme="majorEastAsia" w:hAnsi="Calibri" w:cs="Calibri"/>
          <w:sz w:val="22"/>
          <w:lang w:val="en-ZA"/>
        </w:rPr>
        <w:t xml:space="preserve">tems in place at Elundini Local </w:t>
      </w:r>
      <w:r w:rsidRPr="00F74563">
        <w:rPr>
          <w:rFonts w:ascii="Calibri" w:eastAsiaTheme="majorEastAsia" w:hAnsi="Calibri" w:cs="Calibri"/>
          <w:sz w:val="22"/>
          <w:lang w:val="en-ZA"/>
        </w:rPr>
        <w:t>Municipality are of such quality to allow for the generation of accurate and</w:t>
      </w:r>
      <w:r>
        <w:rPr>
          <w:rFonts w:ascii="Calibri" w:eastAsiaTheme="majorEastAsia" w:hAnsi="Calibri" w:cs="Calibri"/>
          <w:sz w:val="22"/>
          <w:lang w:val="en-ZA"/>
        </w:rPr>
        <w:t xml:space="preserve"> timely reporting at all times. </w:t>
      </w:r>
      <w:r w:rsidRPr="00F74563">
        <w:rPr>
          <w:rFonts w:ascii="Calibri" w:eastAsiaTheme="majorEastAsia" w:hAnsi="Calibri" w:cs="Calibri"/>
          <w:sz w:val="22"/>
          <w:lang w:val="en-ZA"/>
        </w:rPr>
        <w:t xml:space="preserve">The Strategy has culminated in the institution being able to effectively make informed decisions around service delivery, identify financial risks and impeding financial problems, through having an acute understanding of the financial affairs of the Municipality,  through a simplified qualitative analysis being provided based </w:t>
      </w:r>
      <w:r w:rsidRPr="00F74563">
        <w:rPr>
          <w:rFonts w:ascii="Calibri" w:eastAsiaTheme="majorEastAsia" w:hAnsi="Calibri" w:cs="Calibri"/>
          <w:sz w:val="22"/>
          <w:lang w:val="en-ZA"/>
        </w:rPr>
        <w:lastRenderedPageBreak/>
        <w:t>on the in-year reports focusing on budgeted performance( revenue, expenditure, capital); impact of the trading activity on the financial position and cash-flows within the Organisation, this is in compliance with international standards on in year reporting.</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E2032B">
      <w:pPr>
        <w:pStyle w:val="Heading3"/>
        <w:numPr>
          <w:ilvl w:val="2"/>
          <w:numId w:val="175"/>
        </w:numPr>
        <w:spacing w:line="360" w:lineRule="auto"/>
        <w:jc w:val="both"/>
      </w:pPr>
      <w:bookmarkStart w:id="592" w:name="_Toc36625325"/>
      <w:r w:rsidRPr="00F74563">
        <w:t>Supply Chain Management Turnaround Strategy</w:t>
      </w:r>
      <w:bookmarkEnd w:id="592"/>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Municipality has during the course of the financial year implemented a comprehensive SCM turnaround strategy aimed at significantly enhancing overall compliance with SCM regulations and addressing internal control deficiencies addressed within the last year’s audit report issued by the Auditor-General, whilst improving significantly on operational efficiencies aimed at promoting quicker turnaround times and improving overall internal and external client satisfaction.</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This strategy has been hailed a success as evidenced by the fact that the organisation for the audited financial year received less findings relating to SCM processes.</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Importantly the turnaround strategy employed has seen the creation of a fully-fledged SCM unit fully compliant with SCM regulations, reporting to the office of the Chief Financial Officer.</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organisational structure has been redesigned to ensure logical arrangement of critical functions overseen by the Supply Chain Manager, and is segmented into the following core functional areas, namely:</w:t>
      </w:r>
    </w:p>
    <w:p w:rsidR="00665B19" w:rsidRPr="00F74563" w:rsidRDefault="00665B19" w:rsidP="00E2032B">
      <w:pPr>
        <w:pStyle w:val="NoSpacing"/>
        <w:numPr>
          <w:ilvl w:val="0"/>
          <w:numId w:val="167"/>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 xml:space="preserve">Demand and Acquisition Management </w:t>
      </w:r>
    </w:p>
    <w:p w:rsidR="00665B19" w:rsidRPr="00F74563" w:rsidRDefault="00665B19" w:rsidP="00E2032B">
      <w:pPr>
        <w:pStyle w:val="NoSpacing"/>
        <w:numPr>
          <w:ilvl w:val="0"/>
          <w:numId w:val="167"/>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 xml:space="preserve"> Bid Administrations and Contracts Management</w:t>
      </w:r>
    </w:p>
    <w:p w:rsidR="00665B19" w:rsidRPr="00F74563" w:rsidRDefault="00665B19" w:rsidP="00E2032B">
      <w:pPr>
        <w:pStyle w:val="NoSpacing"/>
        <w:numPr>
          <w:ilvl w:val="0"/>
          <w:numId w:val="167"/>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Logistics Management</w:t>
      </w:r>
    </w:p>
    <w:p w:rsidR="00665B19" w:rsidRPr="00F74563" w:rsidRDefault="00665B19" w:rsidP="00E2032B">
      <w:pPr>
        <w:pStyle w:val="NoSpacing"/>
        <w:numPr>
          <w:ilvl w:val="0"/>
          <w:numId w:val="167"/>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Disposal Management</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 xml:space="preserve">In terms of the systems of delegations adopted, the Municipality currently uses a fully functional bid committee system that regulates all competitive bids ranging from R 200 000 </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In terms of the committee system in use, three distinct committees are in existence, each comprising of specialists within various fields that assist in the discharge of roles and responsibilities assigned, the committees system in use comprise the following:</w:t>
      </w:r>
    </w:p>
    <w:p w:rsidR="00665B19" w:rsidRPr="00F74563" w:rsidRDefault="00665B19" w:rsidP="00E2032B">
      <w:pPr>
        <w:pStyle w:val="NoSpacing"/>
        <w:numPr>
          <w:ilvl w:val="0"/>
          <w:numId w:val="174"/>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Bid Specifications Committee</w:t>
      </w:r>
    </w:p>
    <w:p w:rsidR="00665B19" w:rsidRPr="00F74563" w:rsidRDefault="00665B19" w:rsidP="00E2032B">
      <w:pPr>
        <w:pStyle w:val="NoSpacing"/>
        <w:numPr>
          <w:ilvl w:val="0"/>
          <w:numId w:val="174"/>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lastRenderedPageBreak/>
        <w:t>Bid Evaluation Committee</w:t>
      </w:r>
    </w:p>
    <w:p w:rsidR="00665B19" w:rsidRPr="00F74563" w:rsidRDefault="00665B19" w:rsidP="00E2032B">
      <w:pPr>
        <w:pStyle w:val="NoSpacing"/>
        <w:numPr>
          <w:ilvl w:val="0"/>
          <w:numId w:val="174"/>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Bid Adjudication Committee</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824E5E" w:rsidRPr="00F74563" w:rsidRDefault="00665B19" w:rsidP="00845852">
      <w:pPr>
        <w:pStyle w:val="NoSpacing"/>
        <w:spacing w:line="360" w:lineRule="auto"/>
        <w:jc w:val="both"/>
        <w:rPr>
          <w:rFonts w:ascii="Calibri" w:eastAsiaTheme="majorEastAsia" w:hAnsi="Calibri" w:cs="Calibri"/>
          <w:sz w:val="22"/>
          <w:lang w:val="en-ZA"/>
        </w:rPr>
      </w:pPr>
      <w:r>
        <w:rPr>
          <w:rFonts w:ascii="Calibri" w:eastAsiaTheme="majorEastAsia" w:hAnsi="Calibri" w:cs="Calibri"/>
          <w:sz w:val="22"/>
          <w:lang w:val="en-ZA"/>
        </w:rPr>
        <w:t>The Chairmanship of</w:t>
      </w:r>
      <w:r w:rsidRPr="00F74563">
        <w:rPr>
          <w:rFonts w:ascii="Calibri" w:eastAsiaTheme="majorEastAsia" w:hAnsi="Calibri" w:cs="Calibri"/>
          <w:sz w:val="22"/>
          <w:lang w:val="en-ZA"/>
        </w:rPr>
        <w:t xml:space="preserve"> all bid committees are highly regulated and all appointment are authorised by the Accounting Officer in line with Municipal Regulations issued; all committees are furthermore represented by a senior supply chain practi</w:t>
      </w:r>
      <w:r>
        <w:rPr>
          <w:rFonts w:ascii="Calibri" w:eastAsiaTheme="majorEastAsia" w:hAnsi="Calibri" w:cs="Calibri"/>
          <w:sz w:val="22"/>
          <w:lang w:val="en-ZA"/>
        </w:rPr>
        <w:t xml:space="preserve">tioner. </w:t>
      </w:r>
      <w:r w:rsidRPr="00F74563">
        <w:rPr>
          <w:rFonts w:ascii="Calibri" w:eastAsiaTheme="majorEastAsia" w:hAnsi="Calibri" w:cs="Calibri"/>
          <w:sz w:val="22"/>
          <w:lang w:val="en-ZA"/>
        </w:rPr>
        <w:t>Importantly in terms of the code of conduct applicable to bid committees, all members are required to declare annually, financial interests.</w:t>
      </w:r>
      <w:r w:rsidR="00824E5E">
        <w:rPr>
          <w:rFonts w:ascii="Calibri" w:eastAsiaTheme="majorEastAsia" w:hAnsi="Calibri" w:cs="Calibri"/>
          <w:sz w:val="22"/>
          <w:lang w:val="en-ZA"/>
        </w:rPr>
        <w:t xml:space="preserve"> ELM’s SCM Policy has also be reviewed in order to </w:t>
      </w:r>
      <w:r w:rsidR="00824E5E">
        <w:rPr>
          <w:rFonts w:ascii="Calibri" w:eastAsia="MS Mincho" w:hAnsi="Calibri" w:cs="Calibri"/>
          <w:sz w:val="22"/>
          <w:szCs w:val="22"/>
          <w:lang w:val="en-ZA"/>
        </w:rPr>
        <w:t>cover</w:t>
      </w:r>
      <w:r w:rsidR="00824E5E" w:rsidRPr="00824E5E">
        <w:rPr>
          <w:rFonts w:ascii="Calibri" w:eastAsia="MS Mincho" w:hAnsi="Calibri" w:cs="Calibri"/>
          <w:sz w:val="22"/>
          <w:szCs w:val="22"/>
          <w:lang w:val="en-ZA"/>
        </w:rPr>
        <w:t xml:space="preserve"> emergency procurement measures (Deviations) </w:t>
      </w:r>
      <w:r w:rsidR="00824E5E">
        <w:rPr>
          <w:rFonts w:ascii="Calibri" w:eastAsia="MS Mincho" w:hAnsi="Calibri" w:cs="Calibri"/>
          <w:sz w:val="22"/>
          <w:szCs w:val="22"/>
          <w:lang w:val="en-ZA"/>
        </w:rPr>
        <w:t>during disasters.</w:t>
      </w:r>
    </w:p>
    <w:p w:rsidR="00665B19" w:rsidRPr="00900270" w:rsidRDefault="00665B19" w:rsidP="00E2032B">
      <w:pPr>
        <w:pStyle w:val="Heading2"/>
        <w:numPr>
          <w:ilvl w:val="1"/>
          <w:numId w:val="175"/>
        </w:numPr>
        <w:spacing w:line="360" w:lineRule="auto"/>
        <w:rPr>
          <w:b/>
          <w:sz w:val="28"/>
          <w:szCs w:val="28"/>
        </w:rPr>
      </w:pPr>
      <w:bookmarkStart w:id="593" w:name="_Toc36625326"/>
      <w:r w:rsidRPr="00900270">
        <w:rPr>
          <w:b/>
          <w:sz w:val="28"/>
          <w:szCs w:val="28"/>
        </w:rPr>
        <w:t>BUDGET AND FINANCE REFORM</w:t>
      </w:r>
      <w:bookmarkEnd w:id="593"/>
    </w:p>
    <w:p w:rsidR="006C6B6D"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A considerable amount of time and effort has been expended on ensuring that Elundini Local Municipality has the capacity to deliver on the finance and budget reporting requirements as prescribed by National Treasury.</w:t>
      </w:r>
      <w:r>
        <w:rPr>
          <w:rFonts w:ascii="Calibri" w:eastAsiaTheme="majorEastAsia" w:hAnsi="Calibri" w:cs="Calibri"/>
          <w:sz w:val="22"/>
          <w:lang w:val="en-ZA"/>
        </w:rPr>
        <w:t xml:space="preserve"> </w:t>
      </w:r>
      <w:r w:rsidRPr="00F74563">
        <w:rPr>
          <w:rFonts w:ascii="Calibri" w:eastAsiaTheme="majorEastAsia" w:hAnsi="Calibri" w:cs="Calibri"/>
          <w:sz w:val="22"/>
          <w:lang w:val="en-ZA"/>
        </w:rPr>
        <w:t xml:space="preserve">The institution has reaffirmed its commitment to the development of capacity to service local government interest within financial management and administration and as such has invested </w:t>
      </w:r>
      <w:r w:rsidRPr="00F74563">
        <w:rPr>
          <w:rFonts w:ascii="Calibri" w:eastAsiaTheme="majorEastAsia" w:hAnsi="Calibri" w:cs="Calibri"/>
          <w:sz w:val="22"/>
          <w:lang w:val="en-ZA"/>
        </w:rPr>
        <w:br/>
        <w:t>R 1.7 Million towards this program over the MTREF.</w:t>
      </w:r>
      <w:r w:rsidR="00D43CFF">
        <w:rPr>
          <w:rFonts w:ascii="Calibri" w:eastAsiaTheme="majorEastAsia" w:hAnsi="Calibri" w:cs="Calibri"/>
          <w:sz w:val="22"/>
          <w:lang w:val="en-ZA"/>
        </w:rPr>
        <w:t xml:space="preserve"> </w:t>
      </w:r>
    </w:p>
    <w:p w:rsidR="00665B19" w:rsidRPr="00F74563" w:rsidRDefault="00665B19" w:rsidP="00845852">
      <w:pPr>
        <w:pStyle w:val="NoSpacing"/>
        <w:spacing w:line="360" w:lineRule="auto"/>
        <w:jc w:val="both"/>
        <w:rPr>
          <w:rFonts w:ascii="Calibri" w:eastAsiaTheme="majorEastAsia" w:hAnsi="Calibri" w:cs="Calibri"/>
          <w:sz w:val="22"/>
          <w:lang w:val="en-ZA"/>
        </w:rPr>
      </w:pPr>
    </w:p>
    <w:p w:rsidR="00665B19" w:rsidRPr="00F74563" w:rsidRDefault="00665B19"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process is being overseen by a Finance Standing committee and significant progress has been made in some areas. Specific tasks being performed are:</w:t>
      </w:r>
    </w:p>
    <w:p w:rsidR="00665B19" w:rsidRPr="00F74563" w:rsidRDefault="00665B19" w:rsidP="00E2032B">
      <w:pPr>
        <w:pStyle w:val="NoSpacing"/>
        <w:numPr>
          <w:ilvl w:val="0"/>
          <w:numId w:val="166"/>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 xml:space="preserve"> Employment of 5 interns and short term contract workers</w:t>
      </w:r>
    </w:p>
    <w:p w:rsidR="00665B19" w:rsidRPr="00F74563" w:rsidRDefault="00665B19" w:rsidP="00E2032B">
      <w:pPr>
        <w:pStyle w:val="NoSpacing"/>
        <w:numPr>
          <w:ilvl w:val="0"/>
          <w:numId w:val="166"/>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 xml:space="preserve"> Reconciliation of assets</w:t>
      </w:r>
    </w:p>
    <w:p w:rsidR="00665B19" w:rsidRPr="00F74563" w:rsidRDefault="00665B19" w:rsidP="00E2032B">
      <w:pPr>
        <w:pStyle w:val="NoSpacing"/>
        <w:numPr>
          <w:ilvl w:val="0"/>
          <w:numId w:val="166"/>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 xml:space="preserve"> Training</w:t>
      </w:r>
    </w:p>
    <w:p w:rsidR="00665B19" w:rsidRPr="00F74563" w:rsidRDefault="00665B19" w:rsidP="00E2032B">
      <w:pPr>
        <w:pStyle w:val="NoSpacing"/>
        <w:numPr>
          <w:ilvl w:val="0"/>
          <w:numId w:val="166"/>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Supply Chain Management</w:t>
      </w:r>
    </w:p>
    <w:p w:rsidR="00665B19" w:rsidRPr="00F74563" w:rsidRDefault="00665B19" w:rsidP="00E2032B">
      <w:pPr>
        <w:pStyle w:val="NoSpacing"/>
        <w:numPr>
          <w:ilvl w:val="0"/>
          <w:numId w:val="166"/>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Liability Management</w:t>
      </w:r>
    </w:p>
    <w:p w:rsidR="00665B19" w:rsidRPr="00F74563" w:rsidRDefault="00665B19" w:rsidP="00E2032B">
      <w:pPr>
        <w:pStyle w:val="NoSpacing"/>
        <w:numPr>
          <w:ilvl w:val="0"/>
          <w:numId w:val="166"/>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Revenue Management</w:t>
      </w:r>
    </w:p>
    <w:p w:rsidR="00665B19" w:rsidRPr="00F74563" w:rsidRDefault="00665B19" w:rsidP="00E2032B">
      <w:pPr>
        <w:pStyle w:val="NoSpacing"/>
        <w:numPr>
          <w:ilvl w:val="0"/>
          <w:numId w:val="166"/>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 xml:space="preserve"> Financial Systems Reporting</w:t>
      </w:r>
    </w:p>
    <w:p w:rsidR="00665B19" w:rsidRPr="00F74563" w:rsidRDefault="00665B19" w:rsidP="00E2032B">
      <w:pPr>
        <w:pStyle w:val="NoSpacing"/>
        <w:numPr>
          <w:ilvl w:val="0"/>
          <w:numId w:val="166"/>
        </w:numPr>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Automation of Section 71 reporting</w:t>
      </w:r>
    </w:p>
    <w:p w:rsidR="00673DBC" w:rsidRDefault="00673DBC" w:rsidP="00845852">
      <w:pPr>
        <w:pStyle w:val="NoSpacing"/>
        <w:spacing w:line="360" w:lineRule="auto"/>
        <w:jc w:val="both"/>
        <w:rPr>
          <w:rFonts w:ascii="Calibri" w:hAnsi="Calibri" w:cs="Calibri"/>
          <w:sz w:val="22"/>
          <w:szCs w:val="22"/>
        </w:rPr>
      </w:pPr>
    </w:p>
    <w:p w:rsidR="00673DBC" w:rsidRDefault="00673DBC" w:rsidP="00E2032B">
      <w:pPr>
        <w:pStyle w:val="Heading2"/>
        <w:numPr>
          <w:ilvl w:val="1"/>
          <w:numId w:val="175"/>
        </w:numPr>
        <w:spacing w:line="360" w:lineRule="auto"/>
        <w:rPr>
          <w:b/>
          <w:sz w:val="28"/>
          <w:szCs w:val="28"/>
        </w:rPr>
      </w:pPr>
      <w:bookmarkStart w:id="594" w:name="_Toc36625327"/>
      <w:r w:rsidRPr="00900270">
        <w:rPr>
          <w:b/>
          <w:sz w:val="28"/>
          <w:szCs w:val="28"/>
        </w:rPr>
        <w:t>POLICY FOR ACCESSING DONOR FUNDS</w:t>
      </w:r>
      <w:bookmarkEnd w:id="594"/>
    </w:p>
    <w:p w:rsidR="00673DBC" w:rsidRPr="00673DBC" w:rsidRDefault="00673DBC" w:rsidP="00845852">
      <w:pPr>
        <w:pStyle w:val="NoSpacing"/>
        <w:spacing w:line="360" w:lineRule="auto"/>
        <w:jc w:val="both"/>
        <w:rPr>
          <w:rFonts w:ascii="Calibri" w:hAnsi="Calibri" w:cs="Calibri"/>
          <w:sz w:val="22"/>
          <w:szCs w:val="22"/>
        </w:rPr>
      </w:pPr>
      <w:r w:rsidRPr="00673DBC">
        <w:rPr>
          <w:rFonts w:ascii="Calibri" w:hAnsi="Calibri" w:cs="Calibri"/>
          <w:sz w:val="22"/>
          <w:szCs w:val="22"/>
        </w:rPr>
        <w:t>Due to the large number of projects that are being requested from the community, a policy has been developed and implemented which creates a framework for accessing funds both locally and internationally.</w:t>
      </w:r>
    </w:p>
    <w:p w:rsidR="00673DBC" w:rsidRPr="00673DBC" w:rsidRDefault="00673DBC" w:rsidP="00845852">
      <w:pPr>
        <w:pStyle w:val="NoSpacing"/>
        <w:spacing w:line="360" w:lineRule="auto"/>
        <w:jc w:val="both"/>
        <w:rPr>
          <w:rFonts w:ascii="Calibri" w:hAnsi="Calibri" w:cs="Calibri"/>
          <w:sz w:val="22"/>
          <w:szCs w:val="22"/>
        </w:rPr>
      </w:pPr>
      <w:r w:rsidRPr="00673DBC">
        <w:rPr>
          <w:rFonts w:ascii="Calibri" w:hAnsi="Calibri" w:cs="Calibri"/>
          <w:sz w:val="22"/>
          <w:szCs w:val="22"/>
        </w:rPr>
        <w:lastRenderedPageBreak/>
        <w:t>The policy outlines the type of donors available and the condition</w:t>
      </w:r>
      <w:r>
        <w:rPr>
          <w:rFonts w:ascii="Calibri" w:hAnsi="Calibri" w:cs="Calibri"/>
          <w:sz w:val="22"/>
          <w:szCs w:val="22"/>
        </w:rPr>
        <w:t xml:space="preserve">s related to the donations. All </w:t>
      </w:r>
      <w:r w:rsidRPr="00673DBC">
        <w:rPr>
          <w:rFonts w:ascii="Calibri" w:hAnsi="Calibri" w:cs="Calibri"/>
          <w:sz w:val="22"/>
          <w:szCs w:val="22"/>
        </w:rPr>
        <w:t>procedures and special conditions attributable the different donors will be catalogued in the policy to ensure the smoothest approach to these d</w:t>
      </w:r>
      <w:r>
        <w:rPr>
          <w:rFonts w:ascii="Calibri" w:hAnsi="Calibri" w:cs="Calibri"/>
          <w:sz w:val="22"/>
          <w:szCs w:val="22"/>
        </w:rPr>
        <w:t xml:space="preserve">onors when the occasion arises. </w:t>
      </w:r>
      <w:r w:rsidRPr="00673DBC">
        <w:rPr>
          <w:rFonts w:ascii="Calibri" w:hAnsi="Calibri" w:cs="Calibri"/>
          <w:sz w:val="22"/>
          <w:szCs w:val="22"/>
        </w:rPr>
        <w:t>This policy implementation lies with the Municipal Manager’s Office as an extension of the Subsidies and Grants Policy.</w:t>
      </w:r>
    </w:p>
    <w:p w:rsidR="00673DBC" w:rsidRPr="00673DBC" w:rsidRDefault="00673DBC" w:rsidP="00845852">
      <w:pPr>
        <w:pStyle w:val="NoSpacing"/>
        <w:spacing w:line="360" w:lineRule="auto"/>
        <w:jc w:val="both"/>
        <w:rPr>
          <w:rFonts w:ascii="Calibri" w:hAnsi="Calibri" w:cs="Calibri"/>
          <w:sz w:val="22"/>
          <w:szCs w:val="22"/>
        </w:rPr>
      </w:pPr>
    </w:p>
    <w:p w:rsidR="00673DBC" w:rsidRDefault="00673DBC" w:rsidP="00845852">
      <w:pPr>
        <w:pStyle w:val="NoSpacing"/>
        <w:spacing w:line="360" w:lineRule="auto"/>
        <w:jc w:val="both"/>
        <w:rPr>
          <w:rFonts w:ascii="Calibri" w:hAnsi="Calibri" w:cs="Calibri"/>
          <w:sz w:val="22"/>
          <w:szCs w:val="22"/>
        </w:rPr>
      </w:pPr>
      <w:r w:rsidRPr="00673DBC">
        <w:rPr>
          <w:rFonts w:ascii="Calibri" w:hAnsi="Calibri" w:cs="Calibri"/>
          <w:sz w:val="22"/>
          <w:szCs w:val="22"/>
        </w:rPr>
        <w:t>Please refer to section on Subsidies and Grants around the successful application of the policy framework.</w:t>
      </w:r>
    </w:p>
    <w:p w:rsidR="00D43CFF" w:rsidRDefault="00D43CFF" w:rsidP="00845852">
      <w:pPr>
        <w:pStyle w:val="NoSpacing"/>
        <w:spacing w:line="360" w:lineRule="auto"/>
        <w:jc w:val="both"/>
        <w:rPr>
          <w:rFonts w:ascii="Calibri" w:hAnsi="Calibri" w:cs="Calibri"/>
          <w:sz w:val="22"/>
          <w:szCs w:val="22"/>
        </w:rPr>
      </w:pPr>
    </w:p>
    <w:p w:rsidR="00673DBC" w:rsidRPr="00034F38" w:rsidRDefault="00673DBC" w:rsidP="00E2032B">
      <w:pPr>
        <w:pStyle w:val="Heading2"/>
        <w:numPr>
          <w:ilvl w:val="1"/>
          <w:numId w:val="175"/>
        </w:numPr>
        <w:spacing w:line="360" w:lineRule="auto"/>
        <w:jc w:val="both"/>
        <w:rPr>
          <w:b/>
          <w:sz w:val="28"/>
          <w:szCs w:val="28"/>
        </w:rPr>
      </w:pPr>
      <w:bookmarkStart w:id="595" w:name="_Toc36625328"/>
      <w:r w:rsidRPr="00034F38">
        <w:rPr>
          <w:b/>
          <w:sz w:val="28"/>
          <w:szCs w:val="28"/>
        </w:rPr>
        <w:t>OPERATIONAL FINANCING STRATEGIES</w:t>
      </w:r>
      <w:bookmarkEnd w:id="595"/>
    </w:p>
    <w:p w:rsidR="00673DBC" w:rsidRPr="00673DBC" w:rsidRDefault="00673DBC" w:rsidP="00845852">
      <w:pPr>
        <w:pStyle w:val="NoSpacing"/>
        <w:spacing w:line="360" w:lineRule="auto"/>
        <w:jc w:val="both"/>
        <w:rPr>
          <w:rFonts w:ascii="Calibri" w:hAnsi="Calibri" w:cs="Calibri"/>
          <w:sz w:val="22"/>
          <w:szCs w:val="22"/>
        </w:rPr>
      </w:pPr>
      <w:r w:rsidRPr="00673DBC">
        <w:rPr>
          <w:rFonts w:ascii="Calibri" w:hAnsi="Calibri" w:cs="Calibri"/>
          <w:sz w:val="22"/>
          <w:szCs w:val="22"/>
        </w:rPr>
        <w:t>The purpose of this strategy is to assess the viability (IA) of any association or alliance or partnership that may arise from time to time.</w:t>
      </w:r>
      <w:r>
        <w:rPr>
          <w:rFonts w:ascii="Calibri" w:hAnsi="Calibri" w:cs="Calibri"/>
          <w:sz w:val="22"/>
          <w:szCs w:val="22"/>
        </w:rPr>
        <w:t xml:space="preserve"> ELM</w:t>
      </w:r>
      <w:r w:rsidRPr="00673DBC">
        <w:rPr>
          <w:rFonts w:ascii="Calibri" w:hAnsi="Calibri" w:cs="Calibri"/>
          <w:sz w:val="22"/>
          <w:szCs w:val="22"/>
        </w:rPr>
        <w:t xml:space="preserve"> has been assigned various functions and authorities by the MEC for Local Government, Housing and Traditional Affairs or Structures Act. </w:t>
      </w:r>
    </w:p>
    <w:p w:rsidR="00673DBC" w:rsidRPr="00673DBC" w:rsidRDefault="00673DBC" w:rsidP="00845852">
      <w:pPr>
        <w:pStyle w:val="NoSpacing"/>
        <w:spacing w:line="360" w:lineRule="auto"/>
        <w:jc w:val="both"/>
        <w:rPr>
          <w:rFonts w:ascii="Calibri" w:hAnsi="Calibri" w:cs="Calibri"/>
          <w:sz w:val="22"/>
          <w:szCs w:val="22"/>
        </w:rPr>
      </w:pPr>
    </w:p>
    <w:p w:rsidR="00673DBC" w:rsidRPr="00673DBC" w:rsidRDefault="00673DBC" w:rsidP="00845852">
      <w:pPr>
        <w:pStyle w:val="NoSpacing"/>
        <w:spacing w:line="360" w:lineRule="auto"/>
        <w:jc w:val="both"/>
        <w:rPr>
          <w:rFonts w:ascii="Calibri" w:hAnsi="Calibri" w:cs="Calibri"/>
          <w:sz w:val="22"/>
          <w:szCs w:val="22"/>
        </w:rPr>
      </w:pPr>
      <w:r w:rsidRPr="00673DBC">
        <w:rPr>
          <w:rFonts w:ascii="Calibri" w:hAnsi="Calibri" w:cs="Calibri"/>
          <w:sz w:val="22"/>
          <w:szCs w:val="22"/>
        </w:rPr>
        <w:t>Council, through National Treasury have begun a formal process of exploring a PPP option on the landfill sites within the areas of Maclear, Ugie and Mt Fletcher on a 10 year outsourced option, aimed at significantly passing financial risk onto the private party (R30 Million over 10 years); Council has provided R 8.1 Million over the MTREF for this purpose financed through enhanced debt collection initiatives.</w:t>
      </w:r>
    </w:p>
    <w:p w:rsidR="00673DBC" w:rsidRPr="00673DBC" w:rsidRDefault="00673DBC" w:rsidP="00845852">
      <w:pPr>
        <w:pStyle w:val="NoSpacing"/>
        <w:spacing w:line="360" w:lineRule="auto"/>
        <w:jc w:val="both"/>
        <w:rPr>
          <w:rFonts w:ascii="Calibri" w:hAnsi="Calibri" w:cs="Calibri"/>
          <w:sz w:val="22"/>
          <w:szCs w:val="22"/>
        </w:rPr>
      </w:pPr>
    </w:p>
    <w:p w:rsidR="00673DBC" w:rsidRDefault="00673DBC" w:rsidP="00845852">
      <w:pPr>
        <w:pStyle w:val="NoSpacing"/>
        <w:spacing w:line="360" w:lineRule="auto"/>
        <w:jc w:val="both"/>
        <w:rPr>
          <w:rFonts w:ascii="Calibri" w:hAnsi="Calibri" w:cs="Calibri"/>
          <w:sz w:val="22"/>
          <w:szCs w:val="22"/>
        </w:rPr>
      </w:pPr>
      <w:r w:rsidRPr="00673DBC">
        <w:rPr>
          <w:rFonts w:ascii="Calibri" w:hAnsi="Calibri" w:cs="Calibri"/>
          <w:sz w:val="22"/>
          <w:szCs w:val="22"/>
        </w:rPr>
        <w:t>Similarly, a memorandum of understanding has been concluded between the Elundini LM and Department of Public Works for the construction of divisional roads within Elundini, aimed at maximizing the returns of investment for Elundini around the acquisition and utilization</w:t>
      </w:r>
      <w:r>
        <w:rPr>
          <w:rFonts w:ascii="Calibri" w:hAnsi="Calibri" w:cs="Calibri"/>
          <w:sz w:val="22"/>
          <w:szCs w:val="22"/>
        </w:rPr>
        <w:t xml:space="preserve"> of plant (</w:t>
      </w:r>
      <w:r w:rsidRPr="00673DBC">
        <w:rPr>
          <w:rFonts w:ascii="Calibri" w:hAnsi="Calibri" w:cs="Calibri"/>
          <w:sz w:val="22"/>
          <w:szCs w:val="22"/>
        </w:rPr>
        <w:t>road construction) acquired,  outside of planned performance linked to MIG internal road construction framework, whilst reducing input costs for the Department and hence generate significant project related savings which may be reprioritized to increase service coverage.</w:t>
      </w:r>
    </w:p>
    <w:p w:rsidR="00673DBC" w:rsidRDefault="00673DBC" w:rsidP="00845852">
      <w:pPr>
        <w:pStyle w:val="NoSpacing"/>
        <w:spacing w:line="360" w:lineRule="auto"/>
        <w:jc w:val="both"/>
        <w:rPr>
          <w:rFonts w:ascii="Calibri" w:hAnsi="Calibri" w:cs="Calibri"/>
          <w:sz w:val="22"/>
          <w:szCs w:val="22"/>
        </w:rPr>
      </w:pPr>
    </w:p>
    <w:p w:rsidR="00673DBC" w:rsidRPr="00034F38" w:rsidRDefault="00673DBC" w:rsidP="00E2032B">
      <w:pPr>
        <w:pStyle w:val="Heading2"/>
        <w:numPr>
          <w:ilvl w:val="1"/>
          <w:numId w:val="175"/>
        </w:numPr>
        <w:spacing w:line="360" w:lineRule="auto"/>
        <w:jc w:val="both"/>
        <w:rPr>
          <w:b/>
          <w:sz w:val="28"/>
          <w:szCs w:val="28"/>
        </w:rPr>
      </w:pPr>
      <w:bookmarkStart w:id="596" w:name="_Toc36625329"/>
      <w:r w:rsidRPr="00034F38">
        <w:rPr>
          <w:b/>
          <w:sz w:val="28"/>
          <w:szCs w:val="28"/>
        </w:rPr>
        <w:t>STRATEGIES TO ENHANCE COST‐EFFECTIVENESS</w:t>
      </w:r>
      <w:bookmarkEnd w:id="596"/>
    </w:p>
    <w:p w:rsidR="00673DBC" w:rsidRPr="00673DBC" w:rsidRDefault="00673DBC" w:rsidP="00845852">
      <w:pPr>
        <w:pStyle w:val="NoSpacing"/>
        <w:spacing w:line="360" w:lineRule="auto"/>
        <w:jc w:val="both"/>
        <w:rPr>
          <w:rFonts w:ascii="Calibri" w:hAnsi="Calibri" w:cs="Calibri"/>
          <w:sz w:val="22"/>
          <w:szCs w:val="22"/>
        </w:rPr>
      </w:pPr>
      <w:r w:rsidRPr="00673DBC">
        <w:rPr>
          <w:rFonts w:ascii="Calibri" w:hAnsi="Calibri" w:cs="Calibri"/>
          <w:sz w:val="22"/>
          <w:szCs w:val="22"/>
        </w:rPr>
        <w:t>The purpose of this strategy is to ensure that Elundini Local Mun</w:t>
      </w:r>
      <w:r>
        <w:rPr>
          <w:rFonts w:ascii="Calibri" w:hAnsi="Calibri" w:cs="Calibri"/>
          <w:sz w:val="22"/>
          <w:szCs w:val="22"/>
        </w:rPr>
        <w:t xml:space="preserve">icipality employs the most cost effective operating practices. </w:t>
      </w:r>
      <w:r w:rsidRPr="00673DBC">
        <w:rPr>
          <w:rFonts w:ascii="Calibri" w:hAnsi="Calibri" w:cs="Calibri"/>
          <w:sz w:val="22"/>
          <w:szCs w:val="22"/>
        </w:rPr>
        <w:t>Importantly, this strategy is driven on the principles enshrined within the Costing policy, which amongst other things advocates that the sustainability of Elundini LM is not primarily driven on resource generation capacity, rather a combination of effective resource utilization, premised on cost conscious decision making practices and processes.</w:t>
      </w:r>
    </w:p>
    <w:p w:rsidR="00673DBC" w:rsidRPr="00673DBC" w:rsidRDefault="00673DBC" w:rsidP="00845852">
      <w:pPr>
        <w:pStyle w:val="NoSpacing"/>
        <w:spacing w:line="360" w:lineRule="auto"/>
        <w:jc w:val="both"/>
        <w:rPr>
          <w:rFonts w:ascii="Calibri" w:hAnsi="Calibri" w:cs="Calibri"/>
          <w:sz w:val="22"/>
          <w:szCs w:val="22"/>
        </w:rPr>
      </w:pPr>
    </w:p>
    <w:p w:rsidR="00673DBC" w:rsidRDefault="00673DBC" w:rsidP="00845852">
      <w:pPr>
        <w:pStyle w:val="NoSpacing"/>
        <w:spacing w:line="360" w:lineRule="auto"/>
        <w:jc w:val="both"/>
        <w:rPr>
          <w:rFonts w:ascii="Calibri" w:hAnsi="Calibri" w:cs="Calibri"/>
          <w:sz w:val="22"/>
          <w:szCs w:val="22"/>
        </w:rPr>
      </w:pPr>
      <w:r w:rsidRPr="00673DBC">
        <w:rPr>
          <w:rFonts w:ascii="Calibri" w:hAnsi="Calibri" w:cs="Calibri"/>
          <w:sz w:val="22"/>
          <w:szCs w:val="22"/>
        </w:rPr>
        <w:t>The Municipality over the MTREF has adopted a formal cost reduction plan in line with the strategy requirements that will see a material shift away from consumptive based practices in favour of enhancing allocations towards building internal working capital reserves and capital replacement reserves.</w:t>
      </w:r>
    </w:p>
    <w:p w:rsidR="00845852" w:rsidRDefault="00845852" w:rsidP="00845852">
      <w:pPr>
        <w:pStyle w:val="NoSpacing"/>
        <w:spacing w:line="360" w:lineRule="auto"/>
        <w:jc w:val="both"/>
        <w:rPr>
          <w:rFonts w:ascii="Calibri" w:hAnsi="Calibri" w:cs="Calibri"/>
          <w:sz w:val="22"/>
          <w:szCs w:val="22"/>
        </w:rPr>
      </w:pPr>
    </w:p>
    <w:p w:rsidR="00845852" w:rsidRPr="00034F38" w:rsidRDefault="00845852" w:rsidP="00E2032B">
      <w:pPr>
        <w:pStyle w:val="Heading2"/>
        <w:numPr>
          <w:ilvl w:val="1"/>
          <w:numId w:val="175"/>
        </w:numPr>
        <w:spacing w:line="360" w:lineRule="auto"/>
        <w:jc w:val="both"/>
        <w:rPr>
          <w:b/>
          <w:sz w:val="28"/>
          <w:szCs w:val="28"/>
        </w:rPr>
      </w:pPr>
      <w:bookmarkStart w:id="597" w:name="_Toc36625330"/>
      <w:r w:rsidRPr="00034F38">
        <w:rPr>
          <w:b/>
          <w:sz w:val="28"/>
          <w:szCs w:val="28"/>
        </w:rPr>
        <w:t>BENCHMARKING AND PERFORMANCE INDICATORS</w:t>
      </w:r>
      <w:bookmarkEnd w:id="597"/>
    </w:p>
    <w:p w:rsidR="00845852" w:rsidRPr="00845852" w:rsidRDefault="00845852" w:rsidP="00845852">
      <w:pPr>
        <w:pStyle w:val="NoSpacing"/>
        <w:spacing w:line="360" w:lineRule="auto"/>
        <w:jc w:val="both"/>
        <w:rPr>
          <w:rFonts w:ascii="Calibri" w:hAnsi="Calibri" w:cs="Calibri"/>
          <w:sz w:val="22"/>
          <w:szCs w:val="22"/>
        </w:rPr>
      </w:pPr>
      <w:r w:rsidRPr="00845852">
        <w:rPr>
          <w:rFonts w:ascii="Calibri" w:hAnsi="Calibri" w:cs="Calibri"/>
          <w:sz w:val="22"/>
          <w:szCs w:val="22"/>
        </w:rPr>
        <w:t>A set of performance indicators will be developed in so as to conform to Local Government benchmark indicators set for financial sustainability and performance; the Long Term Plan presented is modelled to ensure a sustain approach to align existing performance to that of a desired performance level. Benchmarking these against similar organizations will allow for regular internal assessment and upgrading.</w:t>
      </w:r>
    </w:p>
    <w:p w:rsidR="00845852" w:rsidRPr="00845852" w:rsidRDefault="00845852" w:rsidP="00845852">
      <w:pPr>
        <w:pStyle w:val="NoSpacing"/>
        <w:spacing w:line="360" w:lineRule="auto"/>
        <w:jc w:val="both"/>
        <w:rPr>
          <w:rFonts w:ascii="Calibri" w:hAnsi="Calibri" w:cs="Calibri"/>
          <w:sz w:val="22"/>
          <w:szCs w:val="22"/>
        </w:rPr>
      </w:pPr>
    </w:p>
    <w:p w:rsidR="00845852" w:rsidRDefault="00845852" w:rsidP="00845852">
      <w:pPr>
        <w:pStyle w:val="NoSpacing"/>
        <w:spacing w:line="360" w:lineRule="auto"/>
        <w:jc w:val="both"/>
        <w:rPr>
          <w:rFonts w:ascii="Calibri" w:hAnsi="Calibri" w:cs="Calibri"/>
          <w:sz w:val="22"/>
          <w:szCs w:val="22"/>
        </w:rPr>
      </w:pPr>
      <w:r w:rsidRPr="00845852">
        <w:rPr>
          <w:rFonts w:ascii="Calibri" w:hAnsi="Calibri" w:cs="Calibri"/>
          <w:sz w:val="22"/>
          <w:szCs w:val="22"/>
        </w:rPr>
        <w:t>These bench mark indicators will supplement the battery of indicators that have been developed as part of the new budget reporting formats and regulations, aimed at gauging the efficacy of financial performance and management</w:t>
      </w:r>
      <w:r>
        <w:rPr>
          <w:rFonts w:ascii="Calibri" w:hAnsi="Calibri" w:cs="Calibri"/>
          <w:sz w:val="22"/>
          <w:szCs w:val="22"/>
        </w:rPr>
        <w:t>.</w:t>
      </w:r>
    </w:p>
    <w:p w:rsidR="00845852" w:rsidRDefault="00845852" w:rsidP="00845852">
      <w:pPr>
        <w:pStyle w:val="NoSpacing"/>
        <w:spacing w:line="360" w:lineRule="auto"/>
        <w:jc w:val="both"/>
        <w:rPr>
          <w:rFonts w:ascii="Calibri" w:hAnsi="Calibri" w:cs="Calibri"/>
          <w:sz w:val="22"/>
          <w:szCs w:val="22"/>
        </w:rPr>
      </w:pPr>
    </w:p>
    <w:p w:rsidR="00845852" w:rsidRPr="00034F38" w:rsidRDefault="00845852" w:rsidP="00E2032B">
      <w:pPr>
        <w:pStyle w:val="Heading2"/>
        <w:numPr>
          <w:ilvl w:val="1"/>
          <w:numId w:val="175"/>
        </w:numPr>
        <w:spacing w:line="360" w:lineRule="auto"/>
        <w:jc w:val="both"/>
        <w:rPr>
          <w:b/>
          <w:sz w:val="28"/>
          <w:szCs w:val="28"/>
        </w:rPr>
      </w:pPr>
      <w:bookmarkStart w:id="598" w:name="_Toc36625331"/>
      <w:r w:rsidRPr="00034F38">
        <w:rPr>
          <w:b/>
          <w:sz w:val="28"/>
          <w:szCs w:val="28"/>
        </w:rPr>
        <w:t>TRAINING AND DEVELOPMENT OF STAFF</w:t>
      </w:r>
      <w:bookmarkEnd w:id="598"/>
    </w:p>
    <w:p w:rsidR="00845852" w:rsidRPr="00845852" w:rsidRDefault="00845852" w:rsidP="00845852">
      <w:pPr>
        <w:pStyle w:val="NoSpacing"/>
        <w:spacing w:line="360" w:lineRule="auto"/>
        <w:jc w:val="both"/>
        <w:rPr>
          <w:rFonts w:ascii="Calibri" w:hAnsi="Calibri" w:cs="Calibri"/>
          <w:sz w:val="22"/>
          <w:szCs w:val="22"/>
        </w:rPr>
      </w:pPr>
      <w:r w:rsidRPr="00845852">
        <w:rPr>
          <w:rFonts w:ascii="Calibri" w:hAnsi="Calibri" w:cs="Calibri"/>
          <w:sz w:val="22"/>
          <w:szCs w:val="22"/>
        </w:rPr>
        <w:t>Training sessions and courses are continually being planned to ensure that all financial as well as non-financial, senior staff and councillors will be in a better position to evaluate the financial position of the Municipality. The Council also has an approved skills development plan, which is being implemented and is used to guide training of both Councillors and Officials.</w:t>
      </w:r>
    </w:p>
    <w:p w:rsidR="00845852" w:rsidRPr="00845852" w:rsidRDefault="00845852" w:rsidP="00845852">
      <w:pPr>
        <w:pStyle w:val="NoSpacing"/>
        <w:spacing w:line="360" w:lineRule="auto"/>
        <w:jc w:val="both"/>
        <w:rPr>
          <w:rFonts w:ascii="Calibri" w:hAnsi="Calibri" w:cs="Calibri"/>
          <w:sz w:val="22"/>
          <w:szCs w:val="22"/>
        </w:rPr>
      </w:pPr>
    </w:p>
    <w:p w:rsidR="00845852" w:rsidRDefault="00845852" w:rsidP="00845852">
      <w:pPr>
        <w:pStyle w:val="NoSpacing"/>
        <w:spacing w:line="360" w:lineRule="auto"/>
        <w:jc w:val="both"/>
        <w:rPr>
          <w:rFonts w:ascii="Calibri" w:hAnsi="Calibri" w:cs="Calibri"/>
          <w:sz w:val="22"/>
          <w:szCs w:val="22"/>
        </w:rPr>
      </w:pPr>
      <w:r w:rsidRPr="00845852">
        <w:rPr>
          <w:rFonts w:ascii="Calibri" w:hAnsi="Calibri" w:cs="Calibri"/>
          <w:sz w:val="22"/>
          <w:szCs w:val="22"/>
        </w:rPr>
        <w:t>The training related budget provided over the MTREF supporting the workplace skill</w:t>
      </w:r>
      <w:r>
        <w:rPr>
          <w:rFonts w:ascii="Calibri" w:hAnsi="Calibri" w:cs="Calibri"/>
          <w:sz w:val="22"/>
          <w:szCs w:val="22"/>
        </w:rPr>
        <w:t xml:space="preserve">s plan equates to R 5.9 Million. </w:t>
      </w:r>
      <w:r w:rsidRPr="00845852">
        <w:rPr>
          <w:rFonts w:ascii="Calibri" w:hAnsi="Calibri" w:cs="Calibri"/>
          <w:sz w:val="22"/>
          <w:szCs w:val="22"/>
        </w:rPr>
        <w:t>Similarly the organization has enrolled 2 employees on the Minimum Municipal Competency training programme for the current financial year; it is anticipated that by the end of Dec 2018 all officials required to be fully competent would have complied with the regulations issued.</w:t>
      </w:r>
    </w:p>
    <w:p w:rsidR="00845852" w:rsidRPr="00F74563" w:rsidRDefault="00845852" w:rsidP="00845852">
      <w:pPr>
        <w:pStyle w:val="NoSpacing"/>
        <w:spacing w:line="360" w:lineRule="auto"/>
        <w:jc w:val="both"/>
        <w:rPr>
          <w:rFonts w:ascii="Calibri" w:eastAsiaTheme="majorEastAsia" w:hAnsi="Calibri" w:cs="Calibri"/>
          <w:sz w:val="22"/>
          <w:lang w:val="en-ZA"/>
        </w:rPr>
      </w:pPr>
    </w:p>
    <w:p w:rsidR="00845852" w:rsidRPr="00993B00" w:rsidRDefault="00845852" w:rsidP="00E2032B">
      <w:pPr>
        <w:pStyle w:val="Heading2"/>
        <w:numPr>
          <w:ilvl w:val="1"/>
          <w:numId w:val="175"/>
        </w:numPr>
        <w:spacing w:line="360" w:lineRule="auto"/>
        <w:jc w:val="both"/>
        <w:rPr>
          <w:b/>
          <w:sz w:val="28"/>
          <w:szCs w:val="28"/>
        </w:rPr>
      </w:pPr>
      <w:bookmarkStart w:id="599" w:name="_Toc36625332"/>
      <w:r w:rsidRPr="00993B00">
        <w:rPr>
          <w:b/>
          <w:sz w:val="28"/>
          <w:szCs w:val="28"/>
        </w:rPr>
        <w:lastRenderedPageBreak/>
        <w:t>COST‐EFFECTIVENESS</w:t>
      </w:r>
      <w:bookmarkEnd w:id="599"/>
    </w:p>
    <w:p w:rsidR="00845852" w:rsidRPr="00F74563" w:rsidRDefault="00845852"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In line with the cost containment strategy formulated and implemented, line functions are thoroughly assessed from a business process perspective, in terms of the outcomes reports furnished line departments will be engaged in business process reengineering aimed at enhancing overall performance and</w:t>
      </w:r>
      <w:r>
        <w:rPr>
          <w:rFonts w:ascii="Calibri" w:eastAsiaTheme="majorEastAsia" w:hAnsi="Calibri" w:cs="Calibri"/>
          <w:sz w:val="22"/>
          <w:lang w:val="en-ZA"/>
        </w:rPr>
        <w:t xml:space="preserve"> reducing ELM’s cost footprint. </w:t>
      </w:r>
      <w:r w:rsidRPr="00F74563">
        <w:rPr>
          <w:rFonts w:ascii="Calibri" w:eastAsiaTheme="majorEastAsia" w:hAnsi="Calibri" w:cs="Calibri"/>
          <w:sz w:val="22"/>
          <w:lang w:val="en-ZA"/>
        </w:rPr>
        <w:t xml:space="preserve">Departments will be required to develop departmental specific reduction strategies for approval and implementation in line with the key strategy developed. </w:t>
      </w:r>
    </w:p>
    <w:p w:rsidR="00845852" w:rsidRPr="00F74563" w:rsidRDefault="00845852" w:rsidP="00845852">
      <w:pPr>
        <w:pStyle w:val="NoSpacing"/>
        <w:spacing w:line="360" w:lineRule="auto"/>
        <w:jc w:val="both"/>
        <w:rPr>
          <w:rFonts w:ascii="Calibri" w:eastAsiaTheme="majorEastAsia" w:hAnsi="Calibri" w:cs="Calibri"/>
          <w:sz w:val="22"/>
          <w:lang w:val="en-ZA"/>
        </w:rPr>
      </w:pPr>
    </w:p>
    <w:p w:rsidR="00845852" w:rsidRPr="00993B00" w:rsidRDefault="00845852" w:rsidP="00E2032B">
      <w:pPr>
        <w:pStyle w:val="Heading2"/>
        <w:numPr>
          <w:ilvl w:val="1"/>
          <w:numId w:val="175"/>
        </w:numPr>
        <w:spacing w:line="360" w:lineRule="auto"/>
        <w:jc w:val="both"/>
        <w:rPr>
          <w:b/>
          <w:sz w:val="28"/>
          <w:szCs w:val="28"/>
        </w:rPr>
      </w:pPr>
      <w:bookmarkStart w:id="600" w:name="_Toc36625333"/>
      <w:r w:rsidRPr="00993B00">
        <w:rPr>
          <w:b/>
          <w:sz w:val="28"/>
          <w:szCs w:val="28"/>
        </w:rPr>
        <w:t>POST RETIREMENT BENEFITS</w:t>
      </w:r>
      <w:bookmarkEnd w:id="600"/>
    </w:p>
    <w:p w:rsidR="00845852" w:rsidRPr="00F74563" w:rsidRDefault="00845852"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Post-retirement benefit obligations have been quantified and disclosed with the AFS in compliance with relevant accounting standards, the Funding and Reserves policy adopted has quantified the basis of cash back provisioning required to provide to wholly fund the obligations presented.</w:t>
      </w:r>
    </w:p>
    <w:p w:rsidR="00845852" w:rsidRPr="00F74563" w:rsidRDefault="00845852" w:rsidP="00845852">
      <w:pPr>
        <w:pStyle w:val="NoSpacing"/>
        <w:spacing w:line="360" w:lineRule="auto"/>
        <w:jc w:val="both"/>
        <w:rPr>
          <w:rFonts w:ascii="Calibri" w:eastAsiaTheme="majorEastAsia" w:hAnsi="Calibri" w:cs="Calibri"/>
          <w:b/>
          <w:bCs/>
          <w:sz w:val="22"/>
          <w:lang w:val="en-ZA"/>
        </w:rPr>
      </w:pPr>
    </w:p>
    <w:p w:rsidR="00845852" w:rsidRPr="00993B00" w:rsidRDefault="00845852" w:rsidP="00E2032B">
      <w:pPr>
        <w:pStyle w:val="Heading2"/>
        <w:numPr>
          <w:ilvl w:val="1"/>
          <w:numId w:val="175"/>
        </w:numPr>
        <w:spacing w:line="360" w:lineRule="auto"/>
        <w:jc w:val="both"/>
        <w:rPr>
          <w:b/>
          <w:sz w:val="28"/>
          <w:szCs w:val="28"/>
        </w:rPr>
      </w:pPr>
      <w:bookmarkStart w:id="601" w:name="_Toc36625334"/>
      <w:r w:rsidRPr="00993B00">
        <w:rPr>
          <w:b/>
          <w:sz w:val="28"/>
          <w:szCs w:val="28"/>
        </w:rPr>
        <w:t>FREE BASIC SERVICES</w:t>
      </w:r>
      <w:bookmarkEnd w:id="601"/>
    </w:p>
    <w:p w:rsidR="00845852" w:rsidRPr="00F74563" w:rsidRDefault="00845852" w:rsidP="00E2032B">
      <w:pPr>
        <w:pStyle w:val="Heading3"/>
        <w:numPr>
          <w:ilvl w:val="2"/>
          <w:numId w:val="175"/>
        </w:numPr>
        <w:spacing w:line="360" w:lineRule="auto"/>
      </w:pPr>
      <w:bookmarkStart w:id="602" w:name="_Toc36625335"/>
      <w:r w:rsidRPr="00F74563">
        <w:t>The indigence support policy:</w:t>
      </w:r>
      <w:bookmarkEnd w:id="602"/>
    </w:p>
    <w:p w:rsidR="00845852" w:rsidRPr="00F74563" w:rsidRDefault="00845852"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The basic principles of this policy are captured by indicating that the policy is to ensure that poor households are not denied their constitutional right of access to services, the Elundini LM is required to implement an indigent support policy that makes adequate financial provision to ensure the provision of efficient and sustainable services to all residents within the area of jurisdiction.</w:t>
      </w:r>
    </w:p>
    <w:p w:rsidR="00845852" w:rsidRPr="00F74563" w:rsidRDefault="00845852" w:rsidP="00845852">
      <w:pPr>
        <w:pStyle w:val="NoSpacing"/>
        <w:spacing w:line="360" w:lineRule="auto"/>
        <w:jc w:val="both"/>
        <w:rPr>
          <w:rFonts w:ascii="Calibri" w:eastAsiaTheme="majorEastAsia" w:hAnsi="Calibri" w:cs="Calibri"/>
          <w:sz w:val="22"/>
          <w:lang w:val="en-ZA"/>
        </w:rPr>
      </w:pPr>
      <w:r w:rsidRPr="00F74563">
        <w:rPr>
          <w:rFonts w:ascii="Calibri" w:eastAsiaTheme="majorEastAsia" w:hAnsi="Calibri" w:cs="Calibri"/>
          <w:sz w:val="22"/>
          <w:lang w:val="en-ZA"/>
        </w:rPr>
        <w:t xml:space="preserve">The indigent support policy is an integral part of the Elundini’s tariff policy that is developed and implemented in a transparent manner to ensure the sustainability of local public services to all of its </w:t>
      </w:r>
      <w:r>
        <w:rPr>
          <w:rFonts w:ascii="Calibri" w:eastAsiaTheme="majorEastAsia" w:hAnsi="Calibri" w:cs="Calibri"/>
          <w:sz w:val="22"/>
          <w:lang w:val="en-ZA"/>
        </w:rPr>
        <w:t xml:space="preserve">citizens at an affordable cost. </w:t>
      </w:r>
      <w:r w:rsidRPr="00F74563">
        <w:rPr>
          <w:rFonts w:ascii="Calibri" w:eastAsiaTheme="majorEastAsia" w:hAnsi="Calibri" w:cs="Calibri"/>
          <w:sz w:val="22"/>
          <w:lang w:val="en-ZA"/>
        </w:rPr>
        <w:t>The indigent policy is intended to provide poor households ongoing access to a specified level of ser</w:t>
      </w:r>
      <w:r>
        <w:rPr>
          <w:rFonts w:ascii="Calibri" w:eastAsiaTheme="majorEastAsia" w:hAnsi="Calibri" w:cs="Calibri"/>
          <w:sz w:val="22"/>
          <w:lang w:val="en-ZA"/>
        </w:rPr>
        <w:t xml:space="preserve">vice. </w:t>
      </w:r>
      <w:r w:rsidRPr="00F74563">
        <w:rPr>
          <w:rFonts w:ascii="Calibri" w:eastAsiaTheme="majorEastAsia" w:hAnsi="Calibri" w:cs="Calibri"/>
          <w:sz w:val="22"/>
          <w:lang w:val="en-ZA"/>
        </w:rPr>
        <w:t>The subsidies contained in the policy should not compromise the quality or efficiency of service delivery.</w:t>
      </w:r>
    </w:p>
    <w:p w:rsidR="00845852" w:rsidRPr="00F74563" w:rsidRDefault="00845852" w:rsidP="00845852">
      <w:pPr>
        <w:pStyle w:val="NoSpacing"/>
        <w:spacing w:line="360" w:lineRule="auto"/>
        <w:jc w:val="both"/>
        <w:rPr>
          <w:rFonts w:ascii="Calibri" w:eastAsiaTheme="majorEastAsia" w:hAnsi="Calibri" w:cs="Calibri"/>
          <w:b/>
          <w:sz w:val="22"/>
          <w:lang w:val="en-GB"/>
        </w:rPr>
      </w:pPr>
    </w:p>
    <w:p w:rsidR="00845852" w:rsidRPr="00F74563" w:rsidRDefault="00845852" w:rsidP="00845852">
      <w:pPr>
        <w:pStyle w:val="NoSpacing"/>
        <w:spacing w:line="360" w:lineRule="auto"/>
        <w:jc w:val="both"/>
        <w:rPr>
          <w:rFonts w:ascii="Calibri" w:eastAsiaTheme="majorEastAsia" w:hAnsi="Calibri" w:cs="Calibri"/>
          <w:sz w:val="22"/>
          <w:lang w:val="en-GB"/>
        </w:rPr>
      </w:pPr>
      <w:r w:rsidRPr="00F74563">
        <w:rPr>
          <w:rFonts w:ascii="Calibri" w:eastAsiaTheme="majorEastAsia" w:hAnsi="Calibri" w:cs="Calibri"/>
          <w:sz w:val="22"/>
          <w:lang w:val="en-GB"/>
        </w:rPr>
        <w:t>Critically as part of Elundini LM commitment to improve continued access to service and provide a basket of free services as part of the poverty alleviation programme, Council has resolved to accelerate the provision of solar system to non-grid electrified homes within the region</w:t>
      </w:r>
      <w:r>
        <w:rPr>
          <w:rFonts w:ascii="Calibri" w:eastAsiaTheme="majorEastAsia" w:hAnsi="Calibri" w:cs="Calibri"/>
          <w:sz w:val="22"/>
          <w:lang w:val="en-GB"/>
        </w:rPr>
        <w:t xml:space="preserve"> (</w:t>
      </w:r>
      <w:r w:rsidRPr="00F74563">
        <w:rPr>
          <w:rFonts w:ascii="Calibri" w:eastAsiaTheme="majorEastAsia" w:hAnsi="Calibri" w:cs="Calibri"/>
          <w:sz w:val="22"/>
          <w:lang w:val="en-GB"/>
        </w:rPr>
        <w:t>7 500 new applications over the MTREF), to this effect the service delivery targets have been amended to reflect this target; indigent support funding envelope  has significantly increased to R 18.4 Million over the MTREF.</w:t>
      </w:r>
    </w:p>
    <w:p w:rsidR="00673DBC" w:rsidRDefault="00673DBC" w:rsidP="00845852">
      <w:pPr>
        <w:pStyle w:val="NoSpacing"/>
        <w:spacing w:line="360" w:lineRule="auto"/>
        <w:jc w:val="both"/>
        <w:rPr>
          <w:rFonts w:ascii="Calibri" w:hAnsi="Calibri" w:cs="Calibri"/>
          <w:sz w:val="22"/>
          <w:szCs w:val="22"/>
        </w:rPr>
      </w:pPr>
    </w:p>
    <w:p w:rsidR="00845852" w:rsidRDefault="00845852" w:rsidP="00E2032B">
      <w:pPr>
        <w:pStyle w:val="Heading2"/>
        <w:numPr>
          <w:ilvl w:val="1"/>
          <w:numId w:val="175"/>
        </w:numPr>
        <w:spacing w:line="360" w:lineRule="auto"/>
        <w:jc w:val="both"/>
        <w:rPr>
          <w:b/>
          <w:sz w:val="28"/>
          <w:szCs w:val="28"/>
        </w:rPr>
      </w:pPr>
      <w:bookmarkStart w:id="603" w:name="_Toc36625336"/>
      <w:r w:rsidRPr="00762612">
        <w:rPr>
          <w:b/>
          <w:sz w:val="28"/>
          <w:szCs w:val="28"/>
        </w:rPr>
        <w:t>FINANCIAL PLAN</w:t>
      </w:r>
      <w:bookmarkEnd w:id="603"/>
    </w:p>
    <w:p w:rsidR="00D92815" w:rsidRPr="00D92815" w:rsidRDefault="00D92815" w:rsidP="00D92815">
      <w:pPr>
        <w:pStyle w:val="NoSpacing"/>
        <w:spacing w:line="360" w:lineRule="auto"/>
        <w:jc w:val="both"/>
        <w:rPr>
          <w:rFonts w:ascii="Calibri" w:hAnsi="Calibri" w:cs="Calibri"/>
          <w:sz w:val="22"/>
          <w:szCs w:val="22"/>
        </w:rPr>
      </w:pPr>
      <w:r w:rsidRPr="00D92815">
        <w:rPr>
          <w:rFonts w:ascii="Calibri" w:hAnsi="Calibri" w:cs="Calibri"/>
          <w:sz w:val="22"/>
          <w:szCs w:val="22"/>
        </w:rPr>
        <w:t>This plan is prepared in terms of Section 26 (h) of the Local Government: Municipal Systems Act, as amended, which stipulates that a financial plan must be prepared as part of the Integrated Development Plan.</w:t>
      </w:r>
    </w:p>
    <w:p w:rsidR="008D5060" w:rsidRDefault="008D5060" w:rsidP="008D5060">
      <w:pPr>
        <w:tabs>
          <w:tab w:val="left" w:pos="1950"/>
        </w:tabs>
        <w:jc w:val="both"/>
        <w:rPr>
          <w:rFonts w:ascii="Times New Roman" w:hAnsi="Times New Roman"/>
          <w:lang w:val="en-GB"/>
        </w:rPr>
      </w:pPr>
    </w:p>
    <w:p w:rsidR="008D5060" w:rsidRPr="008D5060" w:rsidRDefault="008D5060" w:rsidP="008D5060">
      <w:pPr>
        <w:tabs>
          <w:tab w:val="left" w:pos="1950"/>
        </w:tabs>
        <w:jc w:val="both"/>
        <w:rPr>
          <w:rFonts w:cstheme="minorHAnsi"/>
          <w:b w:val="0"/>
          <w:color w:val="auto"/>
          <w:sz w:val="22"/>
          <w:lang w:val="en-GB"/>
        </w:rPr>
      </w:pPr>
      <w:r w:rsidRPr="008D5060">
        <w:rPr>
          <w:rFonts w:cstheme="minorHAnsi"/>
          <w:b w:val="0"/>
          <w:color w:val="auto"/>
          <w:sz w:val="22"/>
          <w:lang w:val="en-GB"/>
        </w:rPr>
        <w:t>In accordance with the outcomes of the latest assessment conducted as part of the mid-term review for the 2019/2 financial year in accordance with the provisions of section 72 of the Municipal Finance Management Act, the Elundini Local Municipality remains financially sustainable and is able to meet its financial commitments.</w:t>
      </w:r>
    </w:p>
    <w:p w:rsidR="008D5060" w:rsidRPr="008D5060" w:rsidRDefault="008D5060" w:rsidP="008D5060">
      <w:pPr>
        <w:tabs>
          <w:tab w:val="left" w:pos="1950"/>
        </w:tabs>
        <w:jc w:val="both"/>
        <w:rPr>
          <w:rFonts w:cstheme="minorHAnsi"/>
          <w:b w:val="0"/>
          <w:color w:val="auto"/>
          <w:sz w:val="22"/>
          <w:lang w:val="en-GB"/>
        </w:rPr>
      </w:pPr>
    </w:p>
    <w:p w:rsidR="008D5060" w:rsidRPr="008D5060" w:rsidRDefault="008D5060" w:rsidP="008D5060">
      <w:pPr>
        <w:tabs>
          <w:tab w:val="left" w:pos="1950"/>
        </w:tabs>
        <w:jc w:val="both"/>
        <w:rPr>
          <w:rFonts w:cstheme="minorHAnsi"/>
          <w:b w:val="0"/>
          <w:color w:val="auto"/>
          <w:sz w:val="22"/>
          <w:lang w:val="en-GB"/>
        </w:rPr>
      </w:pPr>
      <w:r w:rsidRPr="008D5060">
        <w:rPr>
          <w:rFonts w:cstheme="minorHAnsi"/>
          <w:b w:val="0"/>
          <w:color w:val="auto"/>
          <w:sz w:val="22"/>
          <w:lang w:val="en-GB"/>
        </w:rPr>
        <w:t>Significant reforms within the adoption of new accounting standards, being Generally Recognised Accounting Practice (GRAP), coupled with significant reforms within Municipal Budgeting and Reporting Regulations has significantly enhanced the credibility, sustainability, transparency, accuracy and reliability of financial planning, management and reporting within the Elundini Local Municipality</w:t>
      </w:r>
    </w:p>
    <w:p w:rsidR="008D5060" w:rsidRPr="008D5060" w:rsidRDefault="008D5060" w:rsidP="008D5060">
      <w:pPr>
        <w:tabs>
          <w:tab w:val="left" w:pos="1950"/>
        </w:tabs>
        <w:jc w:val="both"/>
        <w:rPr>
          <w:rFonts w:cstheme="minorHAnsi"/>
          <w:b w:val="0"/>
          <w:color w:val="auto"/>
          <w:sz w:val="22"/>
          <w:lang w:val="en-GB"/>
        </w:rPr>
      </w:pPr>
    </w:p>
    <w:p w:rsidR="008D5060" w:rsidRPr="008D5060" w:rsidRDefault="008D5060" w:rsidP="008D5060">
      <w:pPr>
        <w:tabs>
          <w:tab w:val="left" w:pos="1950"/>
        </w:tabs>
        <w:jc w:val="both"/>
        <w:rPr>
          <w:rFonts w:cstheme="minorHAnsi"/>
          <w:b w:val="0"/>
          <w:color w:val="auto"/>
          <w:sz w:val="22"/>
          <w:lang w:val="en-GB"/>
        </w:rPr>
      </w:pPr>
      <w:r w:rsidRPr="008D5060">
        <w:rPr>
          <w:rFonts w:cstheme="minorHAnsi"/>
          <w:b w:val="0"/>
          <w:color w:val="auto"/>
          <w:sz w:val="22"/>
          <w:lang w:val="en-GB"/>
        </w:rPr>
        <w:t>In meeting the demands associated with modernised practices towards sustaining and enhancing financial viability; and addressing the specific needs of Elundini LM within the context of limited resources and mounting service delivery expectations, has necessitated that a comprehensive integrated approach towards financial sustainability be developed.</w:t>
      </w:r>
    </w:p>
    <w:p w:rsidR="008D5060" w:rsidRPr="008D5060" w:rsidRDefault="008D5060" w:rsidP="008D5060">
      <w:pPr>
        <w:tabs>
          <w:tab w:val="left" w:pos="1950"/>
        </w:tabs>
        <w:jc w:val="both"/>
        <w:rPr>
          <w:rFonts w:cstheme="minorHAnsi"/>
          <w:b w:val="0"/>
          <w:color w:val="auto"/>
          <w:sz w:val="22"/>
          <w:lang w:val="en-GB"/>
        </w:rPr>
      </w:pPr>
    </w:p>
    <w:p w:rsidR="008D5060" w:rsidRPr="008D5060" w:rsidRDefault="008D5060" w:rsidP="008D5060">
      <w:pPr>
        <w:tabs>
          <w:tab w:val="left" w:pos="1950"/>
        </w:tabs>
        <w:jc w:val="both"/>
        <w:rPr>
          <w:rFonts w:cstheme="minorHAnsi"/>
          <w:b w:val="0"/>
          <w:color w:val="auto"/>
          <w:sz w:val="22"/>
          <w:lang w:val="en-GB"/>
        </w:rPr>
      </w:pPr>
      <w:r w:rsidRPr="008D5060">
        <w:rPr>
          <w:rFonts w:cstheme="minorHAnsi"/>
          <w:b w:val="0"/>
          <w:color w:val="auto"/>
          <w:sz w:val="22"/>
          <w:lang w:val="en-GB"/>
        </w:rPr>
        <w:t>In terms of the approach adopted, the report will clearly define financial risks which have been identified as being a financial threat to the long termed sustainability of the Organisation, linked to key challenges, with a detailed focus on effective strategies employed to mitigate against financial threats and weaknesses, concluded by a detailed analysis of the service delivery package and associated financial implications on the operations, statement of financial position and cashflows for the MTREF which collectively aims to position Elundini LM on a sustainable approach to service delivery.</w:t>
      </w:r>
    </w:p>
    <w:p w:rsidR="008D5060" w:rsidRPr="008D5060" w:rsidRDefault="008D5060" w:rsidP="008D5060">
      <w:pPr>
        <w:tabs>
          <w:tab w:val="left" w:pos="1950"/>
        </w:tabs>
        <w:jc w:val="both"/>
        <w:rPr>
          <w:rFonts w:cstheme="minorHAnsi"/>
          <w:b w:val="0"/>
          <w:color w:val="auto"/>
          <w:sz w:val="22"/>
          <w:lang w:val="en-GB"/>
        </w:rPr>
      </w:pPr>
    </w:p>
    <w:p w:rsidR="008D5060" w:rsidRPr="008D5060" w:rsidRDefault="008D5060" w:rsidP="008D5060">
      <w:pPr>
        <w:tabs>
          <w:tab w:val="left" w:pos="1950"/>
        </w:tabs>
        <w:jc w:val="both"/>
        <w:rPr>
          <w:rFonts w:cstheme="minorHAnsi"/>
          <w:b w:val="0"/>
          <w:color w:val="auto"/>
          <w:sz w:val="22"/>
          <w:lang w:val="en-GB"/>
        </w:rPr>
      </w:pPr>
    </w:p>
    <w:p w:rsidR="008D5060" w:rsidRPr="008D5060" w:rsidRDefault="008D5060" w:rsidP="008D5060">
      <w:pPr>
        <w:tabs>
          <w:tab w:val="left" w:pos="1950"/>
        </w:tabs>
        <w:jc w:val="both"/>
        <w:rPr>
          <w:rFonts w:cstheme="minorHAnsi"/>
          <w:b w:val="0"/>
          <w:color w:val="auto"/>
          <w:sz w:val="22"/>
          <w:lang w:val="en-GB"/>
        </w:rPr>
      </w:pPr>
    </w:p>
    <w:p w:rsidR="008D5060" w:rsidRPr="008D5060" w:rsidRDefault="008D5060" w:rsidP="008D5060">
      <w:pPr>
        <w:autoSpaceDE w:val="0"/>
        <w:autoSpaceDN w:val="0"/>
        <w:adjustRightInd w:val="0"/>
        <w:jc w:val="both"/>
        <w:rPr>
          <w:rFonts w:cstheme="minorHAnsi"/>
          <w:bCs/>
          <w:lang w:eastAsia="en-ZA"/>
        </w:rPr>
      </w:pPr>
      <w:r w:rsidRPr="008D5060">
        <w:rPr>
          <w:rFonts w:cstheme="minorHAnsi"/>
          <w:bCs/>
          <w:lang w:eastAsia="en-ZA"/>
        </w:rPr>
        <w:t>Financial risks and key challenges</w:t>
      </w:r>
    </w:p>
    <w:p w:rsidR="008D5060" w:rsidRPr="00A15AEC" w:rsidRDefault="008D5060" w:rsidP="008D5060">
      <w:pPr>
        <w:autoSpaceDE w:val="0"/>
        <w:autoSpaceDN w:val="0"/>
        <w:adjustRightInd w:val="0"/>
        <w:jc w:val="both"/>
        <w:rPr>
          <w:rFonts w:ascii="Times New Roman" w:hAnsi="Times New Roman"/>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 xml:space="preserve">In order to maintain and improve on the financial efficiencies and position of Elundini LM, certain risks need to be managed, while financial management practices need to be continuously improved. </w:t>
      </w:r>
    </w:p>
    <w:p w:rsidR="008D5060" w:rsidRPr="008D5060" w:rsidRDefault="008D5060" w:rsidP="008D5060">
      <w:pPr>
        <w:autoSpaceDE w:val="0"/>
        <w:autoSpaceDN w:val="0"/>
        <w:adjustRightInd w:val="0"/>
        <w:jc w:val="both"/>
        <w:rPr>
          <w:rFonts w:cstheme="minorHAnsi"/>
          <w:b w:val="0"/>
          <w:color w:val="auto"/>
          <w:sz w:val="22"/>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The key financial risks confronting the Municipality can be summarised as follows:</w:t>
      </w:r>
    </w:p>
    <w:p w:rsidR="008D5060" w:rsidRPr="008D5060" w:rsidRDefault="008D5060" w:rsidP="008D5060">
      <w:pPr>
        <w:autoSpaceDE w:val="0"/>
        <w:autoSpaceDN w:val="0"/>
        <w:adjustRightInd w:val="0"/>
        <w:jc w:val="both"/>
        <w:rPr>
          <w:rFonts w:cstheme="minorHAnsi"/>
          <w:b w:val="0"/>
          <w:color w:val="auto"/>
          <w:sz w:val="22"/>
          <w:lang w:eastAsia="en-ZA"/>
        </w:rPr>
      </w:pPr>
    </w:p>
    <w:p w:rsidR="008D5060" w:rsidRPr="008D5060" w:rsidRDefault="008D5060" w:rsidP="00E2032B">
      <w:pPr>
        <w:numPr>
          <w:ilvl w:val="0"/>
          <w:numId w:val="122"/>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Limitation on Revenue Raising Capacity due to high poverty indices;</w:t>
      </w:r>
    </w:p>
    <w:p w:rsidR="008D5060" w:rsidRPr="008D5060" w:rsidRDefault="008D5060" w:rsidP="00E2032B">
      <w:pPr>
        <w:numPr>
          <w:ilvl w:val="0"/>
          <w:numId w:val="122"/>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lastRenderedPageBreak/>
        <w:t>Maintaining existing collection levels and arresting the debt composition associated with Low level Service Offerings;</w:t>
      </w:r>
    </w:p>
    <w:p w:rsidR="008D5060" w:rsidRPr="008D5060" w:rsidRDefault="008D5060" w:rsidP="00E2032B">
      <w:pPr>
        <w:numPr>
          <w:ilvl w:val="0"/>
          <w:numId w:val="122"/>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Financial Distress- ratio analysis- specific on Working capital elements - containment of costs within set benchmarks as established within the budget process;</w:t>
      </w:r>
    </w:p>
    <w:p w:rsidR="008D5060" w:rsidRPr="008D5060" w:rsidRDefault="008D5060" w:rsidP="00E2032B">
      <w:pPr>
        <w:numPr>
          <w:ilvl w:val="0"/>
          <w:numId w:val="122"/>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The escalation of electricity costs due to tariff increases imposed by Eskom and the effect on affordability and non-payment levels;</w:t>
      </w:r>
    </w:p>
    <w:p w:rsidR="008D5060" w:rsidRPr="008D5060" w:rsidRDefault="008D5060" w:rsidP="00E2032B">
      <w:pPr>
        <w:numPr>
          <w:ilvl w:val="0"/>
          <w:numId w:val="122"/>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Deficit position associated with trading services</w:t>
      </w:r>
    </w:p>
    <w:p w:rsidR="008D5060" w:rsidRPr="008D5060" w:rsidRDefault="008D5060" w:rsidP="00E2032B">
      <w:pPr>
        <w:numPr>
          <w:ilvl w:val="0"/>
          <w:numId w:val="122"/>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Electricity distribution losses estimated in excess of 20%</w:t>
      </w:r>
    </w:p>
    <w:p w:rsidR="008D5060" w:rsidRPr="008D5060" w:rsidRDefault="008D5060" w:rsidP="00E2032B">
      <w:pPr>
        <w:numPr>
          <w:ilvl w:val="0"/>
          <w:numId w:val="122"/>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Increases associated with deferred maintenance and backlog eradication;</w:t>
      </w:r>
    </w:p>
    <w:p w:rsidR="008D5060" w:rsidRPr="00A15AEC" w:rsidRDefault="008D5060" w:rsidP="008D5060">
      <w:pPr>
        <w:autoSpaceDE w:val="0"/>
        <w:autoSpaceDN w:val="0"/>
        <w:adjustRightInd w:val="0"/>
        <w:ind w:left="720"/>
        <w:jc w:val="both"/>
        <w:rPr>
          <w:rFonts w:ascii="Times New Roman" w:hAnsi="Times New Roman"/>
          <w:lang w:eastAsia="en-ZA"/>
        </w:rPr>
      </w:pPr>
    </w:p>
    <w:p w:rsidR="008D5060" w:rsidRPr="008D5060" w:rsidRDefault="008D5060" w:rsidP="008D5060">
      <w:pPr>
        <w:autoSpaceDE w:val="0"/>
        <w:autoSpaceDN w:val="0"/>
        <w:adjustRightInd w:val="0"/>
        <w:jc w:val="both"/>
        <w:rPr>
          <w:rFonts w:cstheme="minorHAnsi"/>
          <w:color w:val="auto"/>
          <w:lang w:eastAsia="en-ZA"/>
        </w:rPr>
      </w:pPr>
      <w:r w:rsidRPr="008D5060">
        <w:rPr>
          <w:rFonts w:cstheme="minorHAnsi"/>
          <w:color w:val="auto"/>
          <w:lang w:eastAsia="en-ZA"/>
        </w:rPr>
        <w:t>Key Challenges</w:t>
      </w:r>
    </w:p>
    <w:p w:rsidR="008D5060" w:rsidRPr="00A15AEC" w:rsidRDefault="008D5060" w:rsidP="008D5060">
      <w:pPr>
        <w:autoSpaceDE w:val="0"/>
        <w:autoSpaceDN w:val="0"/>
        <w:adjustRightInd w:val="0"/>
        <w:jc w:val="both"/>
        <w:rPr>
          <w:rFonts w:ascii="Times New Roman" w:hAnsi="Times New Roman"/>
          <w:lang w:eastAsia="en-ZA"/>
        </w:rPr>
      </w:pPr>
    </w:p>
    <w:p w:rsidR="008D5060" w:rsidRPr="008D5060" w:rsidRDefault="008D5060" w:rsidP="00E2032B">
      <w:pPr>
        <w:numPr>
          <w:ilvl w:val="0"/>
          <w:numId w:val="165"/>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Maintaining an unqualified audit opinion, and achieving a clean audit by 2020;</w:t>
      </w:r>
    </w:p>
    <w:p w:rsidR="008D5060" w:rsidRPr="008D5060" w:rsidRDefault="008D5060" w:rsidP="00E2032B">
      <w:pPr>
        <w:numPr>
          <w:ilvl w:val="0"/>
          <w:numId w:val="165"/>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Affordability of a desired Organisational Structure;</w:t>
      </w:r>
    </w:p>
    <w:p w:rsidR="008D5060" w:rsidRPr="008D5060" w:rsidRDefault="008D5060" w:rsidP="00E2032B">
      <w:pPr>
        <w:numPr>
          <w:ilvl w:val="0"/>
          <w:numId w:val="165"/>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Reducing overall cost exposure, maximise productivity and enhance revenue streams;</w:t>
      </w:r>
    </w:p>
    <w:p w:rsidR="008D5060" w:rsidRPr="008D5060" w:rsidRDefault="008D5060" w:rsidP="00E2032B">
      <w:pPr>
        <w:numPr>
          <w:ilvl w:val="0"/>
          <w:numId w:val="165"/>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The need to improve customer care functioning;</w:t>
      </w:r>
    </w:p>
    <w:p w:rsidR="008D5060" w:rsidRPr="008D5060" w:rsidRDefault="008D5060" w:rsidP="00E2032B">
      <w:pPr>
        <w:numPr>
          <w:ilvl w:val="0"/>
          <w:numId w:val="165"/>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The need to ensure legal compliance through all procedures and programmes;</w:t>
      </w:r>
    </w:p>
    <w:p w:rsidR="008D5060" w:rsidRPr="008D5060" w:rsidRDefault="008D5060" w:rsidP="00E2032B">
      <w:pPr>
        <w:numPr>
          <w:ilvl w:val="0"/>
          <w:numId w:val="165"/>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Recurring under spending of the capital budget;</w:t>
      </w:r>
    </w:p>
    <w:p w:rsidR="008D5060" w:rsidRPr="008D5060" w:rsidRDefault="008D5060" w:rsidP="00E2032B">
      <w:pPr>
        <w:numPr>
          <w:ilvl w:val="0"/>
          <w:numId w:val="165"/>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 Capital budget allocations to refurbishment of existing infrastructure;</w:t>
      </w:r>
    </w:p>
    <w:p w:rsidR="008D5060" w:rsidRPr="008D5060" w:rsidRDefault="008D5060" w:rsidP="00E2032B">
      <w:pPr>
        <w:numPr>
          <w:ilvl w:val="0"/>
          <w:numId w:val="165"/>
        </w:numPr>
        <w:autoSpaceDE w:val="0"/>
        <w:autoSpaceDN w:val="0"/>
        <w:adjustRightInd w:val="0"/>
        <w:spacing w:line="240" w:lineRule="auto"/>
        <w:jc w:val="both"/>
        <w:rPr>
          <w:rFonts w:cstheme="minorHAnsi"/>
          <w:b w:val="0"/>
          <w:color w:val="auto"/>
          <w:sz w:val="22"/>
          <w:lang w:eastAsia="en-ZA"/>
        </w:rPr>
      </w:pPr>
      <w:r w:rsidRPr="008D5060">
        <w:rPr>
          <w:rFonts w:cstheme="minorHAnsi"/>
          <w:b w:val="0"/>
          <w:color w:val="auto"/>
          <w:sz w:val="22"/>
          <w:lang w:eastAsia="en-ZA"/>
        </w:rPr>
        <w:t>Deficit position of trading services operations</w:t>
      </w:r>
    </w:p>
    <w:p w:rsidR="008D5060" w:rsidRPr="008D5060" w:rsidRDefault="008D5060" w:rsidP="008D5060">
      <w:pPr>
        <w:autoSpaceDE w:val="0"/>
        <w:autoSpaceDN w:val="0"/>
        <w:adjustRightInd w:val="0"/>
        <w:ind w:left="720"/>
        <w:jc w:val="both"/>
        <w:rPr>
          <w:rFonts w:cstheme="minorHAnsi"/>
          <w:b w:val="0"/>
          <w:color w:val="auto"/>
          <w:sz w:val="22"/>
          <w:lang w:val="en-GB"/>
        </w:rPr>
      </w:pPr>
    </w:p>
    <w:p w:rsidR="008D5060" w:rsidRPr="008D5060" w:rsidRDefault="008D5060" w:rsidP="008D5060">
      <w:pPr>
        <w:autoSpaceDE w:val="0"/>
        <w:autoSpaceDN w:val="0"/>
        <w:adjustRightInd w:val="0"/>
        <w:jc w:val="both"/>
        <w:rPr>
          <w:rFonts w:cstheme="minorHAnsi"/>
          <w:bCs/>
          <w:szCs w:val="28"/>
          <w:lang w:eastAsia="en-ZA"/>
        </w:rPr>
      </w:pPr>
      <w:r w:rsidRPr="008D5060">
        <w:rPr>
          <w:rFonts w:cstheme="minorHAnsi"/>
          <w:bCs/>
          <w:color w:val="auto"/>
          <w:szCs w:val="28"/>
          <w:lang w:eastAsia="en-ZA"/>
        </w:rPr>
        <w:t>Financial Strategies</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The Financial Strategy has been formulated to ensure that the Elundini Local Municipality maximises all available opportunities that would enhance Councils financial strength especially considering the cost‐shift environment that has been created with the implementation of assigned powers and functions.</w:t>
      </w:r>
    </w:p>
    <w:p w:rsidR="008D5060" w:rsidRPr="008D5060" w:rsidRDefault="008D5060" w:rsidP="008D5060">
      <w:pPr>
        <w:autoSpaceDE w:val="0"/>
        <w:autoSpaceDN w:val="0"/>
        <w:adjustRightInd w:val="0"/>
        <w:jc w:val="both"/>
        <w:rPr>
          <w:rFonts w:cstheme="minorHAnsi"/>
          <w:b w:val="0"/>
          <w:bCs/>
          <w:color w:val="auto"/>
          <w:sz w:val="22"/>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Council’s overall Financial Strategy is structured into the following core components to allow for a clearer understanding of the overall task:</w:t>
      </w:r>
    </w:p>
    <w:p w:rsidR="008D5060" w:rsidRPr="008D5060" w:rsidRDefault="008D5060" w:rsidP="008D5060">
      <w:pPr>
        <w:autoSpaceDE w:val="0"/>
        <w:autoSpaceDN w:val="0"/>
        <w:adjustRightInd w:val="0"/>
        <w:jc w:val="both"/>
        <w:rPr>
          <w:rFonts w:cstheme="minorHAnsi"/>
          <w:b w:val="0"/>
          <w:color w:val="auto"/>
          <w:sz w:val="22"/>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1) Revenue enhancement and maximisation Strategies</w:t>
      </w: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2) Asset Management strategies</w:t>
      </w: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3) Financial Management Strategies</w:t>
      </w: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4) Capital Financing Strategies</w:t>
      </w: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5) Operational Financing Strategies</w:t>
      </w: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6) Supply Chain Management turnaround Strategy</w:t>
      </w: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7) Cost Containment Strategies</w:t>
      </w: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8) Free Basic Services and indigent Support</w:t>
      </w:r>
    </w:p>
    <w:p w:rsidR="008D5060" w:rsidRPr="008D5060" w:rsidRDefault="008D5060" w:rsidP="008D5060">
      <w:pPr>
        <w:autoSpaceDE w:val="0"/>
        <w:autoSpaceDN w:val="0"/>
        <w:adjustRightInd w:val="0"/>
        <w:jc w:val="both"/>
        <w:rPr>
          <w:rFonts w:cstheme="minorHAnsi"/>
          <w:b w:val="0"/>
          <w:color w:val="auto"/>
          <w:sz w:val="22"/>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These segments are intended to provide operational guidance to staff to assist them in achieving identified objectives and goals.</w:t>
      </w:r>
    </w:p>
    <w:p w:rsidR="008D5060" w:rsidRPr="008D5060" w:rsidRDefault="008D5060" w:rsidP="008D5060">
      <w:pPr>
        <w:autoSpaceDE w:val="0"/>
        <w:autoSpaceDN w:val="0"/>
        <w:adjustRightInd w:val="0"/>
        <w:jc w:val="both"/>
        <w:rPr>
          <w:rFonts w:cstheme="minorHAnsi"/>
          <w:b w:val="0"/>
          <w:color w:val="auto"/>
          <w:sz w:val="22"/>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lastRenderedPageBreak/>
        <w:t>Importantly the Strategies formulated are deemed to be primary mitigating tool against the financial risks identified, and giving effect to the objectives of the Integrated Development Plan, through ensuring that the performance targets as per the Budget underlying the IDP are achieved.</w:t>
      </w: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 xml:space="preserve"> The strategies are premised on ensuring compliance with adopted financial policies, modelled on modernised reform practices applicable to Local Government.</w:t>
      </w:r>
    </w:p>
    <w:p w:rsidR="008D5060" w:rsidRPr="008D5060" w:rsidRDefault="008D5060" w:rsidP="008D5060">
      <w:pPr>
        <w:autoSpaceDE w:val="0"/>
        <w:autoSpaceDN w:val="0"/>
        <w:adjustRightInd w:val="0"/>
        <w:jc w:val="both"/>
        <w:rPr>
          <w:rFonts w:cstheme="minorHAnsi"/>
          <w:b w:val="0"/>
          <w:color w:val="auto"/>
          <w:sz w:val="22"/>
          <w:lang w:eastAsia="en-ZA"/>
        </w:rPr>
      </w:pPr>
    </w:p>
    <w:p w:rsidR="008D5060" w:rsidRDefault="008D5060" w:rsidP="008D5060">
      <w:pPr>
        <w:autoSpaceDE w:val="0"/>
        <w:autoSpaceDN w:val="0"/>
        <w:adjustRightInd w:val="0"/>
        <w:jc w:val="both"/>
        <w:rPr>
          <w:rFonts w:ascii="Times New Roman" w:hAnsi="Times New Roman"/>
          <w:lang w:eastAsia="en-ZA"/>
        </w:rPr>
      </w:pPr>
    </w:p>
    <w:p w:rsidR="008D5060" w:rsidRPr="008D5060" w:rsidRDefault="008D5060" w:rsidP="008D5060">
      <w:pPr>
        <w:autoSpaceDE w:val="0"/>
        <w:autoSpaceDN w:val="0"/>
        <w:adjustRightInd w:val="0"/>
        <w:jc w:val="both"/>
        <w:rPr>
          <w:rFonts w:cstheme="minorHAnsi"/>
          <w:bCs/>
          <w:lang w:eastAsia="en-ZA"/>
        </w:rPr>
      </w:pPr>
      <w:r w:rsidRPr="008D5060">
        <w:rPr>
          <w:rFonts w:cstheme="minorHAnsi"/>
          <w:bCs/>
          <w:color w:val="auto"/>
          <w:lang w:eastAsia="en-ZA"/>
        </w:rPr>
        <w:t>REVENUE ENHANCEMENT AND MAXIMISATION STRATEGY</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The purpose of this strategy is to ensure that all possible avenues are explored to maximise the receipt of any monies available to Council by way of intergovernmental transfers and Grants or Donations, including expanding the billing database and maximising income opportunities on every registered serviced site within the LM’s jurisdiction.</w:t>
      </w:r>
    </w:p>
    <w:p w:rsidR="008D5060" w:rsidRPr="008D5060" w:rsidRDefault="008D5060" w:rsidP="008D5060">
      <w:pPr>
        <w:autoSpaceDE w:val="0"/>
        <w:autoSpaceDN w:val="0"/>
        <w:adjustRightInd w:val="0"/>
        <w:jc w:val="both"/>
        <w:rPr>
          <w:rFonts w:cstheme="minorHAnsi"/>
          <w:b w:val="0"/>
          <w:color w:val="auto"/>
          <w:sz w:val="22"/>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The second component of this strategy focuses on strengthening and building capacity within credit control and debt management practices and processes of Council, ensuring the attainment and exceeding of collection rates in line with key budgetary requirements.</w:t>
      </w:r>
    </w:p>
    <w:p w:rsidR="008D5060" w:rsidRPr="008D5060" w:rsidRDefault="008D5060" w:rsidP="008D5060">
      <w:pPr>
        <w:autoSpaceDE w:val="0"/>
        <w:autoSpaceDN w:val="0"/>
        <w:adjustRightInd w:val="0"/>
        <w:jc w:val="both"/>
        <w:rPr>
          <w:rFonts w:cstheme="minorHAnsi"/>
          <w:b w:val="0"/>
          <w:color w:val="auto"/>
          <w:sz w:val="22"/>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The third component of the strategy focuses on maximising the registration of households eligible for participation within the Free Basic Services programme of Council, this component is aimed at arresting spiralling debts associated with this user group, and limiting consumption of services in line with the FBS allocation threshold.</w:t>
      </w:r>
    </w:p>
    <w:p w:rsidR="008D5060" w:rsidRPr="008D5060" w:rsidRDefault="008D5060" w:rsidP="008D5060">
      <w:pPr>
        <w:autoSpaceDE w:val="0"/>
        <w:autoSpaceDN w:val="0"/>
        <w:adjustRightInd w:val="0"/>
        <w:jc w:val="both"/>
        <w:rPr>
          <w:rFonts w:cstheme="minorHAnsi"/>
          <w:b w:val="0"/>
          <w:color w:val="auto"/>
          <w:sz w:val="22"/>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In line with the strategy employed, Council has formalised the appointment of a Specialist Service Provider on a contingency arrangement over three years to undertake revenue enhancement and debt reduction, with a special focus on skills transfer to a dedicated internal unit that will be created during this financial year.</w:t>
      </w:r>
    </w:p>
    <w:p w:rsidR="008D5060" w:rsidRPr="008D5060" w:rsidRDefault="008D5060" w:rsidP="008D5060">
      <w:pPr>
        <w:autoSpaceDE w:val="0"/>
        <w:autoSpaceDN w:val="0"/>
        <w:adjustRightInd w:val="0"/>
        <w:jc w:val="both"/>
        <w:rPr>
          <w:rFonts w:cstheme="minorHAnsi"/>
          <w:b w:val="0"/>
          <w:color w:val="auto"/>
          <w:sz w:val="22"/>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The success of this programme has been profound, in that the organisation has effectively been able to sustain collection rates in excess of 80% in line with budget expectations over the Medium Term Revenue Expenditure Framework.</w:t>
      </w:r>
    </w:p>
    <w:p w:rsidR="008D5060" w:rsidRPr="008D5060" w:rsidRDefault="008D5060" w:rsidP="008D5060">
      <w:pPr>
        <w:autoSpaceDE w:val="0"/>
        <w:autoSpaceDN w:val="0"/>
        <w:adjustRightInd w:val="0"/>
        <w:jc w:val="both"/>
        <w:rPr>
          <w:rFonts w:cstheme="minorHAnsi"/>
          <w:b w:val="0"/>
          <w:color w:val="auto"/>
          <w:sz w:val="22"/>
          <w:lang w:eastAsia="en-ZA"/>
        </w:rPr>
      </w:pP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Financial performance as per the adopted mid termed assessment reveals that the organisation is poised to achieve the anticipated revenue inflows underpinning the budget framework adopted, being a minimum of 95%.</w:t>
      </w: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The additional revenue inflows beyond planned performance has provided significant impetus to funding additional programmes to enhance service delivery offerings eg. Outsourcing of the solid waste management site within Ugie estimated at R 2.7 Million per annum.</w:t>
      </w: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 xml:space="preserve"> </w:t>
      </w:r>
    </w:p>
    <w:p w:rsidR="008D5060" w:rsidRPr="008D5060" w:rsidRDefault="008D5060" w:rsidP="008D5060">
      <w:pPr>
        <w:autoSpaceDE w:val="0"/>
        <w:autoSpaceDN w:val="0"/>
        <w:adjustRightInd w:val="0"/>
        <w:jc w:val="both"/>
        <w:rPr>
          <w:rFonts w:cstheme="minorHAnsi"/>
          <w:b w:val="0"/>
          <w:color w:val="auto"/>
          <w:sz w:val="22"/>
          <w:lang w:eastAsia="en-ZA"/>
        </w:rPr>
      </w:pPr>
      <w:r w:rsidRPr="008D5060">
        <w:rPr>
          <w:rFonts w:cstheme="minorHAnsi"/>
          <w:b w:val="0"/>
          <w:color w:val="auto"/>
          <w:sz w:val="22"/>
          <w:lang w:eastAsia="en-ZA"/>
        </w:rPr>
        <w:t>The targeted debt collection rate over the MTREF is positioned at 95%, increasing to 100%, and 100% respectively.</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SUBSIDIES AND GRANTS</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In order for Elundini LM to obtain maximum benefit from external monies available, a policy laying out the relevant procedures has been put in place within the Institution to ensure that all grants, donations and subsidies are investigated, applied for and received at the appropriate times. The policy will ensure that Council receives maximum benefit from external funding available. </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The ELM has entered into a Service Level Agreement with the Department of Roads and Public works, whereby the ELM undertakes road construction and maintenance activities on District Roads, the Revenue Inflows associated with this activity is estimated at R </w:t>
      </w:r>
      <w:r>
        <w:rPr>
          <w:rFonts w:ascii="Times New Roman" w:hAnsi="Times New Roman"/>
          <w:lang w:eastAsia="en-ZA"/>
        </w:rPr>
        <w:t>6 Million over the</w:t>
      </w:r>
      <w:r w:rsidRPr="00A15AEC">
        <w:rPr>
          <w:rFonts w:ascii="Times New Roman" w:hAnsi="Times New Roman"/>
          <w:lang w:eastAsia="en-ZA"/>
        </w:rPr>
        <w:t xml:space="preserve"> MTREF.</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The Municipality has prioritised an initiative to appoint </w:t>
      </w:r>
      <w:r>
        <w:rPr>
          <w:rFonts w:ascii="Times New Roman" w:hAnsi="Times New Roman"/>
          <w:lang w:eastAsia="en-ZA"/>
        </w:rPr>
        <w:t>a funding agent over the MTREF</w:t>
      </w:r>
      <w:r w:rsidRPr="00A15AEC">
        <w:rPr>
          <w:rFonts w:ascii="Times New Roman" w:hAnsi="Times New Roman"/>
          <w:lang w:eastAsia="en-ZA"/>
        </w:rPr>
        <w:t xml:space="preserve"> to conclude business plan development and applications through various government funding agents.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u w:val="single"/>
          <w:lang w:eastAsia="en-ZA"/>
        </w:rPr>
      </w:pPr>
      <w:r>
        <w:rPr>
          <w:rFonts w:ascii="Times New Roman" w:hAnsi="Times New Roman"/>
          <w:b w:val="0"/>
          <w:u w:val="single"/>
          <w:lang w:eastAsia="en-ZA"/>
        </w:rPr>
        <w:t xml:space="preserve">Capital Transfers- MTREF </w:t>
      </w:r>
      <w:r w:rsidRPr="00A15AEC">
        <w:rPr>
          <w:rFonts w:ascii="Times New Roman" w:hAnsi="Times New Roman"/>
          <w:b w:val="0"/>
          <w:u w:val="single"/>
          <w:lang w:eastAsia="en-ZA"/>
        </w:rPr>
        <w:t xml:space="preserve"> Elundini LM</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In terms of the DORA the indicative allocations as defined within table A4 clearly defines that over the MTREF Elundini LM will receive R </w:t>
      </w:r>
      <w:r>
        <w:rPr>
          <w:rFonts w:ascii="Times New Roman" w:hAnsi="Times New Roman"/>
          <w:lang w:eastAsia="en-ZA"/>
        </w:rPr>
        <w:t>133.5</w:t>
      </w:r>
      <w:r w:rsidRPr="00A15AEC">
        <w:rPr>
          <w:rFonts w:ascii="Times New Roman" w:hAnsi="Times New Roman"/>
          <w:lang w:eastAsia="en-ZA"/>
        </w:rPr>
        <w:t xml:space="preserve"> Million prioritised for road infrastructure.</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u w:val="single"/>
          <w:lang w:eastAsia="en-ZA"/>
        </w:rPr>
      </w:pPr>
      <w:r w:rsidRPr="00A15AEC">
        <w:rPr>
          <w:rFonts w:ascii="Times New Roman" w:hAnsi="Times New Roman"/>
          <w:b w:val="0"/>
          <w:u w:val="single"/>
          <w:lang w:eastAsia="en-ZA"/>
        </w:rPr>
        <w:t xml:space="preserve">IN-KIND ALLOCATIONS </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Eskom’s electrification program funded through the Integrated National Electrification Grant</w:t>
      </w:r>
      <w:r>
        <w:rPr>
          <w:rFonts w:ascii="Times New Roman" w:hAnsi="Times New Roman"/>
          <w:lang w:eastAsia="en-ZA"/>
        </w:rPr>
        <w:t xml:space="preserve"> </w:t>
      </w:r>
      <w:r w:rsidRPr="00A15AEC">
        <w:rPr>
          <w:rFonts w:ascii="Times New Roman" w:hAnsi="Times New Roman"/>
          <w:lang w:eastAsia="en-ZA"/>
        </w:rPr>
        <w:t xml:space="preserve">(INEG) will see R </w:t>
      </w:r>
      <w:r>
        <w:rPr>
          <w:rFonts w:ascii="Times New Roman" w:hAnsi="Times New Roman"/>
          <w:lang w:eastAsia="en-ZA"/>
        </w:rPr>
        <w:t>59.2</w:t>
      </w:r>
      <w:r w:rsidRPr="00A15AEC">
        <w:rPr>
          <w:rFonts w:ascii="Times New Roman" w:hAnsi="Times New Roman"/>
          <w:lang w:eastAsia="en-ZA"/>
        </w:rPr>
        <w:t xml:space="preserve"> million being invested over the MTREF within Elundini service area to address inherent service delivery backlogs.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lang w:eastAsia="en-ZA"/>
        </w:rPr>
        <w:t>2.6.3</w:t>
      </w:r>
      <w:r w:rsidRPr="00A15AEC">
        <w:rPr>
          <w:rFonts w:ascii="Times New Roman" w:hAnsi="Times New Roman"/>
          <w:b w:val="0"/>
          <w:bCs/>
          <w:lang w:eastAsia="en-ZA"/>
        </w:rPr>
        <w:t xml:space="preserve"> ADMINISTRATION FEE POLICY</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lastRenderedPageBreak/>
        <w:t>The Administration Fee Policy has been updated to address the needs of Council with regards to administration of contracts on behalf of third parties.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Importantly, this component will result in R </w:t>
      </w:r>
      <w:r>
        <w:rPr>
          <w:rFonts w:ascii="Times New Roman" w:hAnsi="Times New Roman"/>
          <w:lang w:eastAsia="en-ZA"/>
        </w:rPr>
        <w:t>130</w:t>
      </w:r>
      <w:r w:rsidRPr="00A15AEC">
        <w:rPr>
          <w:rFonts w:ascii="Times New Roman" w:hAnsi="Times New Roman"/>
          <w:lang w:eastAsia="en-ZA"/>
        </w:rPr>
        <w:t xml:space="preserve"> Million being approp</w:t>
      </w:r>
      <w:r>
        <w:rPr>
          <w:rFonts w:ascii="Times New Roman" w:hAnsi="Times New Roman"/>
          <w:lang w:eastAsia="en-ZA"/>
        </w:rPr>
        <w:t xml:space="preserve">riated to own revenue over the </w:t>
      </w:r>
      <w:r w:rsidRPr="00A15AEC">
        <w:rPr>
          <w:rFonts w:ascii="Times New Roman" w:hAnsi="Times New Roman"/>
          <w:lang w:eastAsia="en-ZA"/>
        </w:rPr>
        <w:t>MTREF from conditional grants held within the Organisation.</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2.6.4 CREDIT CONTROL AND DEBT COLLECTION POLICY</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Policy sets out to control and manage the recovery of outstanding debt due to Council. This policy is in place and is subject to regular updates.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policy lays down the basis for distribution of accounts, collection procedures, interest and penalties to be charged in the event of non</w:t>
      </w:r>
      <w:r w:rsidRPr="00A15AEC">
        <w:rPr>
          <w:rFonts w:ascii="Calibri" w:hAnsi="Calibri"/>
          <w:lang w:eastAsia="en-ZA"/>
        </w:rPr>
        <w:t>‐</w:t>
      </w:r>
      <w:r w:rsidRPr="00A15AEC">
        <w:rPr>
          <w:rFonts w:ascii="Times New Roman" w:hAnsi="Times New Roman"/>
          <w:lang w:eastAsia="en-ZA"/>
        </w:rPr>
        <w:t>payment, with strong focus on management reporting requirements pursuant of key legislative requirements and performance management.</w:t>
      </w:r>
    </w:p>
    <w:p w:rsidR="008D5060" w:rsidRPr="00A15AEC" w:rsidRDefault="008D5060" w:rsidP="008D5060">
      <w:pPr>
        <w:autoSpaceDE w:val="0"/>
        <w:autoSpaceDN w:val="0"/>
        <w:adjustRightInd w:val="0"/>
        <w:jc w:val="both"/>
        <w:rPr>
          <w:rFonts w:ascii="Times New Roman" w:hAnsi="Times New Roman"/>
          <w:lang w:eastAsia="en-ZA"/>
        </w:rPr>
      </w:pPr>
    </w:p>
    <w:p w:rsidR="008D5060"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Giving effect to the administration of this policy, Council through the appointment of a revenue specialist has invested in a Revenue Management and Debt collection System fully compliant with Municipal Bylaws and objects of the policy framework, the system effects have result in macro approach to debt management and collection being effected, in an effective and efficient manner, maximise the return on investment and per household.</w:t>
      </w:r>
    </w:p>
    <w:p w:rsidR="008D5060" w:rsidRDefault="008D5060" w:rsidP="008D5060">
      <w:pPr>
        <w:autoSpaceDE w:val="0"/>
        <w:autoSpaceDN w:val="0"/>
        <w:adjustRightInd w:val="0"/>
        <w:jc w:val="both"/>
        <w:rPr>
          <w:rFonts w:ascii="Times New Roman" w:hAnsi="Times New Roman"/>
          <w:lang w:eastAsia="en-ZA"/>
        </w:rPr>
      </w:pPr>
    </w:p>
    <w:p w:rsidR="008D5060"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2.6.5 TARIFF POLICY</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This policy sets key guidelines on what should be considered when pricing services and guiding principles for the compilation of water, sanitation, solid waste and electricity tariffs.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lastRenderedPageBreak/>
        <w:t>This policy is subject to constant review, given significant reforms within the electrification and water sectors, which impact on the price cost of services rendered, and ultimately on the sustainability of trading services.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Through the policy framework adopted and implemented, Council has for the MTREF prioritised the continuation of the revenue protection strategy employed during </w:t>
      </w:r>
      <w:r>
        <w:rPr>
          <w:rFonts w:ascii="Times New Roman" w:hAnsi="Times New Roman"/>
          <w:lang w:eastAsia="en-ZA"/>
        </w:rPr>
        <w:t>the current financial year</w:t>
      </w:r>
      <w:r w:rsidRPr="00A15AEC">
        <w:rPr>
          <w:rFonts w:ascii="Times New Roman" w:hAnsi="Times New Roman"/>
          <w:lang w:eastAsia="en-ZA"/>
        </w:rPr>
        <w:t xml:space="preserve"> to further reduce existing losses of </w:t>
      </w:r>
      <w:r>
        <w:rPr>
          <w:rFonts w:ascii="Times New Roman" w:hAnsi="Times New Roman"/>
          <w:lang w:eastAsia="en-ZA"/>
        </w:rPr>
        <w:t>25</w:t>
      </w:r>
      <w:r w:rsidRPr="00A15AEC">
        <w:rPr>
          <w:rFonts w:ascii="Times New Roman" w:hAnsi="Times New Roman"/>
          <w:lang w:eastAsia="en-ZA"/>
        </w:rPr>
        <w:t>% to an acceptable technical loss of 10%.</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2.6.6 ASSET MANAGEMENT STRATEGIES</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purpose of the strategy is to optimise the use of all assets under the control of Elundini Local Municipality, given the financial exposure and the revenue streams earned by the Municipality in the rendering of services to the community.</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Due to the strategic importance that the entire asset base presents around the continued viability of the organisation R </w:t>
      </w:r>
      <w:r>
        <w:rPr>
          <w:rFonts w:ascii="Times New Roman" w:hAnsi="Times New Roman"/>
          <w:lang w:eastAsia="en-ZA"/>
        </w:rPr>
        <w:t>204.5</w:t>
      </w:r>
      <w:r w:rsidRPr="00A15AEC">
        <w:rPr>
          <w:rFonts w:ascii="Times New Roman" w:hAnsi="Times New Roman"/>
          <w:lang w:eastAsia="en-ZA"/>
        </w:rPr>
        <w:t xml:space="preserve"> million will be invested over the MTREF </w:t>
      </w:r>
      <w:r>
        <w:rPr>
          <w:rFonts w:ascii="Times New Roman" w:hAnsi="Times New Roman"/>
          <w:lang w:eastAsia="en-ZA"/>
        </w:rPr>
        <w:t>in capital expansion programmes.</w:t>
      </w:r>
      <w:r w:rsidRPr="00A15AEC">
        <w:rPr>
          <w:rFonts w:ascii="Times New Roman" w:hAnsi="Times New Roman"/>
          <w:lang w:eastAsia="en-ZA"/>
        </w:rPr>
        <w:t xml:space="preserve"> </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2.6.7 ASSET MANAGEMENT POLICY</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This policy is deemed necessary in order to facilitate the effective management, control and</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maintenance of the assets. The policy is in place and is subject to regular review.</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prime objectives of the policy are to ensure that the assets of Elundini are properly managed and accounted for by:</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Calibri" w:hAnsi="Calibri" w:cs="Calibri"/>
          <w:lang w:eastAsia="en-ZA"/>
        </w:rPr>
        <w:t>􀂃</w:t>
      </w:r>
      <w:r w:rsidRPr="00A15AEC">
        <w:rPr>
          <w:rFonts w:ascii="Times New Roman" w:hAnsi="Times New Roman"/>
          <w:lang w:eastAsia="en-ZA"/>
        </w:rPr>
        <w:t xml:space="preserve"> Ensuring the accurate recording of asset information</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Calibri" w:hAnsi="Calibri" w:cs="Calibri"/>
          <w:lang w:eastAsia="en-ZA"/>
        </w:rPr>
        <w:t>􀂃</w:t>
      </w:r>
      <w:r w:rsidRPr="00A15AEC">
        <w:rPr>
          <w:rFonts w:ascii="Times New Roman" w:hAnsi="Times New Roman"/>
          <w:lang w:eastAsia="en-ZA"/>
        </w:rPr>
        <w:t xml:space="preserve"> The accurate recording of asset movements</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Calibri" w:hAnsi="Calibri" w:cs="Calibri"/>
          <w:lang w:eastAsia="en-ZA"/>
        </w:rPr>
        <w:t>􀂃</w:t>
      </w:r>
      <w:r w:rsidRPr="00A15AEC">
        <w:rPr>
          <w:rFonts w:ascii="Times New Roman" w:hAnsi="Times New Roman"/>
          <w:lang w:eastAsia="en-ZA"/>
        </w:rPr>
        <w:t xml:space="preserve"> Exercising strict control over all assets</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Calibri" w:hAnsi="Calibri" w:cs="Calibri"/>
          <w:lang w:eastAsia="en-ZA"/>
        </w:rPr>
        <w:t>􀂃</w:t>
      </w:r>
      <w:r w:rsidRPr="00A15AEC">
        <w:rPr>
          <w:rFonts w:ascii="Times New Roman" w:hAnsi="Times New Roman"/>
          <w:lang w:eastAsia="en-ZA"/>
        </w:rPr>
        <w:t xml:space="preserve"> Providing correct and meaningful management information</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Calibri" w:hAnsi="Calibri" w:cs="Calibri"/>
          <w:lang w:eastAsia="en-ZA"/>
        </w:rPr>
        <w:t>􀂃</w:t>
      </w:r>
      <w:r w:rsidRPr="00A15AEC">
        <w:rPr>
          <w:rFonts w:ascii="Times New Roman" w:hAnsi="Times New Roman"/>
          <w:lang w:eastAsia="en-ZA"/>
        </w:rPr>
        <w:t xml:space="preserve"> Compliance with Council’s Insurance Policy and Payment Procedure</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Calibri" w:hAnsi="Calibri" w:cs="Calibri"/>
          <w:lang w:eastAsia="en-ZA"/>
        </w:rPr>
        <w:t>􀂃</w:t>
      </w:r>
      <w:r w:rsidRPr="00A15AEC">
        <w:rPr>
          <w:rFonts w:ascii="Times New Roman" w:hAnsi="Times New Roman"/>
          <w:lang w:eastAsia="en-ZA"/>
        </w:rPr>
        <w:t xml:space="preserve"> Effecting adequate insurance of all assets</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Calibri" w:hAnsi="Calibri" w:cs="Calibri"/>
          <w:lang w:eastAsia="en-ZA"/>
        </w:rPr>
        <w:lastRenderedPageBreak/>
        <w:t>􀂃</w:t>
      </w:r>
      <w:r w:rsidRPr="00A15AEC">
        <w:rPr>
          <w:rFonts w:ascii="Times New Roman" w:hAnsi="Times New Roman"/>
          <w:lang w:eastAsia="en-ZA"/>
        </w:rPr>
        <w:t xml:space="preserve"> Maintenance of Council’s Assets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implication of this policy on the administration and planning of assets has been profound, in that the organisation has a comprehensive understanding of all assets under the Management Control of the Municipality, has an acute understanding of the conditions and remaining lifespan etc of the asset base, all of which are aimed at ensuring that  sound financial planning occurs, especially around investment choices and reserve creation to safe guard against ageing infrastructure; the Funding and Reserves policy is directly influenced through the outcomes of the annualised conditional assessment on all infrastructural assets.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The Municipality likewise has incurred losses </w:t>
      </w:r>
      <w:r>
        <w:rPr>
          <w:rFonts w:ascii="Times New Roman" w:hAnsi="Times New Roman"/>
          <w:lang w:eastAsia="en-ZA"/>
        </w:rPr>
        <w:t>amounting to R1.2 million</w:t>
      </w:r>
      <w:r w:rsidRPr="00A15AEC">
        <w:rPr>
          <w:rFonts w:ascii="Times New Roman" w:hAnsi="Times New Roman"/>
          <w:lang w:eastAsia="en-ZA"/>
        </w:rPr>
        <w:t xml:space="preserve"> due to </w:t>
      </w:r>
      <w:r>
        <w:rPr>
          <w:rFonts w:ascii="Times New Roman" w:hAnsi="Times New Roman"/>
          <w:lang w:eastAsia="en-ZA"/>
        </w:rPr>
        <w:t>loss on disposal on monitory assets</w:t>
      </w:r>
      <w:r w:rsidRPr="00A15AEC">
        <w:rPr>
          <w:rFonts w:ascii="Times New Roman" w:hAnsi="Times New Roman"/>
          <w:lang w:eastAsia="en-ZA"/>
        </w:rPr>
        <w:t xml:space="preserve"> adequately verified and accounted for in line with GRAP requirements, and has received no negative audit reports in this regard.</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It is envisaged that strict adherence to policy framework will continue to be applied in order to protect the resource of the community, and ensure the continued viability of the Municipality.</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lang w:eastAsia="en-ZA"/>
        </w:rPr>
        <w:t>2.6.8</w:t>
      </w:r>
      <w:r w:rsidRPr="00A15AEC">
        <w:rPr>
          <w:rFonts w:ascii="Times New Roman" w:hAnsi="Times New Roman"/>
          <w:b w:val="0"/>
          <w:bCs/>
          <w:lang w:eastAsia="en-ZA"/>
        </w:rPr>
        <w:t xml:space="preserve"> ASSET MOVEMENT SYSTEM</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At the time of commissioning a GRAP compliant Asset Register, an asset tracking system using bar</w:t>
      </w:r>
      <w:r w:rsidRPr="00A15AEC">
        <w:rPr>
          <w:rFonts w:ascii="Calibri" w:hAnsi="Calibri"/>
          <w:lang w:eastAsia="en-ZA"/>
        </w:rPr>
        <w:t>‐</w:t>
      </w:r>
      <w:r w:rsidRPr="00A15AEC">
        <w:rPr>
          <w:rFonts w:ascii="Times New Roman" w:hAnsi="Times New Roman"/>
          <w:lang w:eastAsia="en-ZA"/>
        </w:rPr>
        <w:t>coded discs and scanners was put in place. With the completion of the Asset Register, the asset tracking system is now fully operational.</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system allow for regular audits of all assets to be completed in a shorter time frame and therefore allowing for more regular updates of the register.</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Asset verifications are undertaken twice a year for purposes of validating the existence and proper recording of all assets; all assets not accounted for are thoroughly investigated and reported to Council.</w:t>
      </w:r>
    </w:p>
    <w:p w:rsidR="008D5060" w:rsidRDefault="008D5060" w:rsidP="008D5060">
      <w:pPr>
        <w:autoSpaceDE w:val="0"/>
        <w:autoSpaceDN w:val="0"/>
        <w:adjustRightInd w:val="0"/>
        <w:jc w:val="both"/>
        <w:rPr>
          <w:rFonts w:ascii="Times New Roman" w:hAnsi="Times New Roman"/>
          <w:lang w:eastAsia="en-ZA"/>
        </w:rPr>
      </w:pPr>
    </w:p>
    <w:p w:rsidR="008D5060"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2.6.9 FINANCIAL MANAGEMENT STRATEGIES</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purpose of this strategy is to ensure that the Financial Systems in place at Elundini Local</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Municipality are of such quality to allow for the generation of accurate and timely reporting at all times.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Strategy has culminated in the institution being able to effectively make informed decisions around service delivery, identify financial risks and impeding financial problems, through having an acute understanding of the financial affairs of the Municipality,  through a simplified qualitative analysis being provided based on the in</w:t>
      </w:r>
      <w:r>
        <w:rPr>
          <w:rFonts w:ascii="Times New Roman" w:hAnsi="Times New Roman"/>
          <w:lang w:eastAsia="en-ZA"/>
        </w:rPr>
        <w:t>-</w:t>
      </w:r>
      <w:r w:rsidRPr="00A15AEC">
        <w:rPr>
          <w:rFonts w:ascii="Times New Roman" w:hAnsi="Times New Roman"/>
          <w:lang w:eastAsia="en-ZA"/>
        </w:rPr>
        <w:t>year reports focusing on budgeted performance( revenue, expenditure, capital); impact of the trading activity on the financial position and cash</w:t>
      </w:r>
      <w:r>
        <w:rPr>
          <w:rFonts w:ascii="Times New Roman" w:hAnsi="Times New Roman"/>
          <w:lang w:eastAsia="en-ZA"/>
        </w:rPr>
        <w:t>-</w:t>
      </w:r>
      <w:r w:rsidRPr="00A15AEC">
        <w:rPr>
          <w:rFonts w:ascii="Times New Roman" w:hAnsi="Times New Roman"/>
          <w:lang w:eastAsia="en-ZA"/>
        </w:rPr>
        <w:t>flows within the Organisation, this is in compliance with international standards on in year reporting.</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lang w:eastAsia="en-ZA"/>
        </w:rPr>
      </w:pPr>
      <w:r w:rsidRPr="00A15AEC">
        <w:rPr>
          <w:rFonts w:ascii="Times New Roman" w:hAnsi="Times New Roman"/>
          <w:b w:val="0"/>
          <w:lang w:eastAsia="en-ZA"/>
        </w:rPr>
        <w:t>2.6.10 SUPPLY CHAIN MANAGEMENT TURNAROUND STRATEGY</w:t>
      </w:r>
    </w:p>
    <w:p w:rsidR="008D5060" w:rsidRPr="00A15AEC" w:rsidRDefault="008D5060" w:rsidP="008D5060">
      <w:pPr>
        <w:autoSpaceDE w:val="0"/>
        <w:autoSpaceDN w:val="0"/>
        <w:adjustRightInd w:val="0"/>
        <w:jc w:val="both"/>
        <w:rPr>
          <w:rFonts w:ascii="Times New Roman" w:hAnsi="Times New Roman"/>
          <w:b w:val="0"/>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The Municipality </w:t>
      </w:r>
      <w:r>
        <w:rPr>
          <w:rFonts w:ascii="Times New Roman" w:hAnsi="Times New Roman"/>
          <w:lang w:eastAsia="en-ZA"/>
        </w:rPr>
        <w:t xml:space="preserve">has during the course of the </w:t>
      </w:r>
      <w:r w:rsidRPr="00A15AEC">
        <w:rPr>
          <w:rFonts w:ascii="Times New Roman" w:hAnsi="Times New Roman"/>
          <w:lang w:eastAsia="en-ZA"/>
        </w:rPr>
        <w:t>financial year implemented a comprehensive SCM turnaround strategy aimed at significantly enhancing overall compliance with SCM regulations and addressing internal control deficiencies addressed wit</w:t>
      </w:r>
      <w:r>
        <w:rPr>
          <w:rFonts w:ascii="Times New Roman" w:hAnsi="Times New Roman"/>
          <w:lang w:eastAsia="en-ZA"/>
        </w:rPr>
        <w:t>hin the last year’s audit report</w:t>
      </w:r>
      <w:r w:rsidRPr="00A15AEC">
        <w:rPr>
          <w:rFonts w:ascii="Times New Roman" w:hAnsi="Times New Roman"/>
          <w:lang w:eastAsia="en-ZA"/>
        </w:rPr>
        <w:t xml:space="preserve"> issued by the Auditor-General, whilst improving significantly on operational efficiencies aimed at promoting quicker turnaround times and improving overall internal and external client satisfaction.</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This strategy has been hailed a success as evidenced by the fact that th</w:t>
      </w:r>
      <w:r>
        <w:rPr>
          <w:rFonts w:ascii="Times New Roman" w:hAnsi="Times New Roman"/>
          <w:lang w:eastAsia="en-ZA"/>
        </w:rPr>
        <w:t>e organisation for the audited financial year received less</w:t>
      </w:r>
      <w:r w:rsidRPr="00A15AEC">
        <w:rPr>
          <w:rFonts w:ascii="Times New Roman" w:hAnsi="Times New Roman"/>
          <w:lang w:eastAsia="en-ZA"/>
        </w:rPr>
        <w:t xml:space="preserve"> findings relating to SCM processes.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lastRenderedPageBreak/>
        <w:t>Importantly the turnaround strategy employed has seen the creation of a fully</w:t>
      </w:r>
      <w:r>
        <w:rPr>
          <w:rFonts w:ascii="Times New Roman" w:hAnsi="Times New Roman"/>
          <w:lang w:eastAsia="en-ZA"/>
        </w:rPr>
        <w:t>-</w:t>
      </w:r>
      <w:r w:rsidRPr="00A15AEC">
        <w:rPr>
          <w:rFonts w:ascii="Times New Roman" w:hAnsi="Times New Roman"/>
          <w:lang w:eastAsia="en-ZA"/>
        </w:rPr>
        <w:t>fledged SCM unit fully compliant with SCM regulations, reporting to the office of the Chief Financial Officer.</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organisational structure has been redesigned to ensure logical arrangement of critical functions overseen by the Supply Chain Manager, and is segmented into the following core functional areas, namely:</w:t>
      </w:r>
    </w:p>
    <w:p w:rsidR="008D5060" w:rsidRPr="00A15AEC" w:rsidRDefault="008D5060" w:rsidP="00E2032B">
      <w:pPr>
        <w:numPr>
          <w:ilvl w:val="0"/>
          <w:numId w:val="167"/>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 xml:space="preserve">Demand and Acquisition Management </w:t>
      </w:r>
    </w:p>
    <w:p w:rsidR="008D5060" w:rsidRPr="00A15AEC" w:rsidRDefault="008D5060" w:rsidP="00E2032B">
      <w:pPr>
        <w:numPr>
          <w:ilvl w:val="0"/>
          <w:numId w:val="167"/>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 xml:space="preserve"> Bid Administrations and Contracts Management</w:t>
      </w:r>
    </w:p>
    <w:p w:rsidR="008D5060" w:rsidRPr="00A15AEC" w:rsidRDefault="008D5060" w:rsidP="00E2032B">
      <w:pPr>
        <w:numPr>
          <w:ilvl w:val="0"/>
          <w:numId w:val="167"/>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Logistics Management</w:t>
      </w:r>
    </w:p>
    <w:p w:rsidR="008D5060" w:rsidRPr="00A15AEC" w:rsidRDefault="008D5060" w:rsidP="00E2032B">
      <w:pPr>
        <w:numPr>
          <w:ilvl w:val="0"/>
          <w:numId w:val="167"/>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Disposal Management</w:t>
      </w:r>
    </w:p>
    <w:p w:rsidR="008D5060" w:rsidRPr="00A15AEC" w:rsidRDefault="008D5060" w:rsidP="008D5060">
      <w:pPr>
        <w:autoSpaceDE w:val="0"/>
        <w:autoSpaceDN w:val="0"/>
        <w:adjustRightInd w:val="0"/>
        <w:ind w:left="72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In terms of the systems of delegations adopted, the Municipality currently uses a fully functional bid committee system that regulates all competitive bids ranging from R 200 000 </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In terms of the committee system in use, three distinct committees are in existence, each comprising of specialists within various fields that assist in the discharge of roles and responsibilities assigned, the committees system in use comprise the following:</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Bid Specifications Committee</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Bid Evaluation Committee</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Bid Adjudication Committee</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Chairmanship a all bid committees are highly regulated and all appointment are authorised by the Accounting Officer in line with Municipal Regulations issued; all committees are furthermore represented by a senior supply chain practioner.</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Importantly in terms of the code of conduct applicable to bid committees, all members are required to declare annually, financial interests.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2.6.11 BUDGET AND FINANCE REFORM</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A considerable amount of time and effort has been expended on ensuring that Elundini Local Municipality has the capacity to deliver on the finance and budget reporting requirements as prescribed by National Treasury.</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institution has reaffirmed its commitment to the development of capacity to service local government interest within financial management and administration</w:t>
      </w:r>
      <w:r>
        <w:rPr>
          <w:rFonts w:ascii="Times New Roman" w:hAnsi="Times New Roman"/>
          <w:lang w:eastAsia="en-ZA"/>
        </w:rPr>
        <w:t xml:space="preserve"> and as such has invested </w:t>
      </w:r>
      <w:r>
        <w:rPr>
          <w:rFonts w:ascii="Times New Roman" w:hAnsi="Times New Roman"/>
          <w:lang w:eastAsia="en-ZA"/>
        </w:rPr>
        <w:br/>
        <w:t>R 1.8 M</w:t>
      </w:r>
      <w:r w:rsidRPr="00A15AEC">
        <w:rPr>
          <w:rFonts w:ascii="Times New Roman" w:hAnsi="Times New Roman"/>
          <w:lang w:eastAsia="en-ZA"/>
        </w:rPr>
        <w:t>illion t</w:t>
      </w:r>
      <w:r>
        <w:rPr>
          <w:rFonts w:ascii="Times New Roman" w:hAnsi="Times New Roman"/>
          <w:lang w:eastAsia="en-ZA"/>
        </w:rPr>
        <w:t xml:space="preserve">owards this program over the </w:t>
      </w:r>
      <w:r w:rsidRPr="00A15AEC">
        <w:rPr>
          <w:rFonts w:ascii="Times New Roman" w:hAnsi="Times New Roman"/>
          <w:lang w:eastAsia="en-ZA"/>
        </w:rPr>
        <w:t>MTREF.</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process is being overseen by a Finance Standing committee and significant progress has been made in some areas. Specific tasks being performed are:</w:t>
      </w:r>
    </w:p>
    <w:p w:rsidR="008D5060" w:rsidRPr="00A15AEC" w:rsidRDefault="008D5060" w:rsidP="00E2032B">
      <w:pPr>
        <w:numPr>
          <w:ilvl w:val="0"/>
          <w:numId w:val="166"/>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 xml:space="preserve"> Employment of 5 interns and short term contract workers</w:t>
      </w:r>
    </w:p>
    <w:p w:rsidR="008D5060" w:rsidRPr="00A15AEC" w:rsidRDefault="008D5060" w:rsidP="00E2032B">
      <w:pPr>
        <w:numPr>
          <w:ilvl w:val="0"/>
          <w:numId w:val="166"/>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 xml:space="preserve"> Reconciliation of assets</w:t>
      </w:r>
    </w:p>
    <w:p w:rsidR="008D5060" w:rsidRPr="00A15AEC" w:rsidRDefault="008D5060" w:rsidP="00E2032B">
      <w:pPr>
        <w:numPr>
          <w:ilvl w:val="0"/>
          <w:numId w:val="166"/>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 xml:space="preserve"> Training</w:t>
      </w:r>
    </w:p>
    <w:p w:rsidR="008D5060" w:rsidRPr="00A15AEC" w:rsidRDefault="008D5060" w:rsidP="00E2032B">
      <w:pPr>
        <w:numPr>
          <w:ilvl w:val="0"/>
          <w:numId w:val="166"/>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Supply Chain Management</w:t>
      </w:r>
    </w:p>
    <w:p w:rsidR="008D5060" w:rsidRPr="00A15AEC" w:rsidRDefault="008D5060" w:rsidP="00E2032B">
      <w:pPr>
        <w:numPr>
          <w:ilvl w:val="0"/>
          <w:numId w:val="166"/>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Liability Management</w:t>
      </w:r>
    </w:p>
    <w:p w:rsidR="008D5060" w:rsidRPr="00A15AEC" w:rsidRDefault="008D5060" w:rsidP="00E2032B">
      <w:pPr>
        <w:numPr>
          <w:ilvl w:val="0"/>
          <w:numId w:val="166"/>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Revenue Management</w:t>
      </w:r>
    </w:p>
    <w:p w:rsidR="008D5060" w:rsidRPr="00A15AEC" w:rsidRDefault="008D5060" w:rsidP="00E2032B">
      <w:pPr>
        <w:numPr>
          <w:ilvl w:val="0"/>
          <w:numId w:val="166"/>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 xml:space="preserve"> Financial Systems Reporting</w:t>
      </w:r>
    </w:p>
    <w:p w:rsidR="008D5060" w:rsidRPr="00A15AEC" w:rsidRDefault="008D5060" w:rsidP="00E2032B">
      <w:pPr>
        <w:numPr>
          <w:ilvl w:val="0"/>
          <w:numId w:val="166"/>
        </w:numPr>
        <w:autoSpaceDE w:val="0"/>
        <w:autoSpaceDN w:val="0"/>
        <w:adjustRightInd w:val="0"/>
        <w:spacing w:line="240" w:lineRule="auto"/>
        <w:jc w:val="both"/>
        <w:rPr>
          <w:rFonts w:ascii="Times New Roman" w:hAnsi="Times New Roman"/>
          <w:lang w:eastAsia="en-ZA"/>
        </w:rPr>
      </w:pPr>
      <w:r w:rsidRPr="00A15AEC">
        <w:rPr>
          <w:rFonts w:ascii="Times New Roman" w:hAnsi="Times New Roman"/>
          <w:lang w:eastAsia="en-ZA"/>
        </w:rPr>
        <w:t>Automation of Section 71 reporting</w:t>
      </w:r>
    </w:p>
    <w:p w:rsidR="008D5060" w:rsidRDefault="008D5060" w:rsidP="008D5060">
      <w:pPr>
        <w:autoSpaceDE w:val="0"/>
        <w:autoSpaceDN w:val="0"/>
        <w:adjustRightInd w:val="0"/>
        <w:jc w:val="both"/>
        <w:rPr>
          <w:rFonts w:ascii="Times New Roman" w:hAnsi="Times New Roman"/>
          <w:lang w:eastAsia="en-ZA"/>
        </w:rPr>
      </w:pPr>
    </w:p>
    <w:p w:rsidR="008D5060"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Default="008D5060" w:rsidP="008D5060">
      <w:pPr>
        <w:autoSpaceDE w:val="0"/>
        <w:autoSpaceDN w:val="0"/>
        <w:adjustRightInd w:val="0"/>
        <w:jc w:val="both"/>
        <w:rPr>
          <w:rFonts w:ascii="Times New Roman" w:hAnsi="Times New Roman"/>
          <w:lang w:eastAsia="en-ZA"/>
        </w:rPr>
      </w:pPr>
    </w:p>
    <w:p w:rsidR="008D5060" w:rsidRDefault="008D5060" w:rsidP="008D5060">
      <w:pPr>
        <w:autoSpaceDE w:val="0"/>
        <w:autoSpaceDN w:val="0"/>
        <w:adjustRightInd w:val="0"/>
        <w:jc w:val="both"/>
        <w:rPr>
          <w:rFonts w:ascii="Times New Roman" w:hAnsi="Times New Roman"/>
          <w:lang w:eastAsia="en-ZA"/>
        </w:rPr>
      </w:pPr>
    </w:p>
    <w:p w:rsidR="008D5060"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lang w:eastAsia="en-ZA"/>
        </w:rPr>
        <w:t>2.6.12</w:t>
      </w:r>
      <w:r w:rsidRPr="00A15AEC">
        <w:rPr>
          <w:rFonts w:ascii="Times New Roman" w:hAnsi="Times New Roman"/>
          <w:lang w:eastAsia="en-ZA"/>
        </w:rPr>
        <w:t xml:space="preserve"> </w:t>
      </w:r>
      <w:r w:rsidRPr="00A15AEC">
        <w:rPr>
          <w:rFonts w:ascii="Times New Roman" w:hAnsi="Times New Roman"/>
          <w:b w:val="0"/>
          <w:bCs/>
          <w:lang w:eastAsia="en-ZA"/>
        </w:rPr>
        <w:t>POLICY FOR ACCESSING DONOR FUNDS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iCs/>
          <w:lang w:eastAsia="en-ZA"/>
        </w:rPr>
      </w:pPr>
      <w:r w:rsidRPr="00A15AEC">
        <w:rPr>
          <w:rFonts w:ascii="Times New Roman" w:hAnsi="Times New Roman"/>
          <w:iCs/>
          <w:lang w:eastAsia="en-ZA"/>
        </w:rPr>
        <w:t>Due to the large number of projects that are being requested from the community, a policy has been developed and implemented which creates a framework for accessing funds both locally and internationally.</w:t>
      </w:r>
    </w:p>
    <w:p w:rsidR="008D5060" w:rsidRPr="00A15AEC" w:rsidRDefault="008D5060" w:rsidP="008D5060">
      <w:pPr>
        <w:autoSpaceDE w:val="0"/>
        <w:autoSpaceDN w:val="0"/>
        <w:adjustRightInd w:val="0"/>
        <w:jc w:val="both"/>
        <w:rPr>
          <w:rFonts w:ascii="Times New Roman" w:hAnsi="Times New Roman"/>
          <w:i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policy outlines the type of donors available and the conditions related to the donations. All</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lastRenderedPageBreak/>
        <w:t>procedures and special conditions attributable the different donors will be catalogued in the policy to ensure the smoothest approach to these donors when the occasion arises.</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This policy implementation lies with the Municipal Manager’s Office as an extension of the Subsidies and Grants Policy.</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Please refer to section on Subsidies and Grants around the successful application of the policy framework.</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2.6.13 OPERATIONAL FINANCING STRATEGIES</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purpose of this strategy is to assess the viability (IA) of any association or alliance or partnership that may arise from time to time.</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Elundini Local Municipality has been assigned various functions and authorities by the MEC for Local Government, Housing and Traditional Affairs or Structures Act. </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Council, through National Treasury have begun a formal process of exploring a PPP option on the landfile sites within the areas of Maclear, Ugie and Mt Fletcher on a 10 year outsourced option, aimed at significantly passing financial risk onto t</w:t>
      </w:r>
      <w:r>
        <w:rPr>
          <w:rFonts w:ascii="Times New Roman" w:hAnsi="Times New Roman"/>
          <w:lang w:eastAsia="en-ZA"/>
        </w:rPr>
        <w:t>he private party (R</w:t>
      </w:r>
      <w:r w:rsidRPr="00A15AEC">
        <w:rPr>
          <w:rFonts w:ascii="Times New Roman" w:hAnsi="Times New Roman"/>
          <w:lang w:eastAsia="en-ZA"/>
        </w:rPr>
        <w:t xml:space="preserve">30 Million over 10 years); Council has provided R </w:t>
      </w:r>
      <w:r>
        <w:rPr>
          <w:rFonts w:ascii="Times New Roman" w:hAnsi="Times New Roman"/>
          <w:lang w:eastAsia="en-ZA"/>
        </w:rPr>
        <w:t>8.1 Million over the</w:t>
      </w:r>
      <w:r w:rsidRPr="00A15AEC">
        <w:rPr>
          <w:rFonts w:ascii="Times New Roman" w:hAnsi="Times New Roman"/>
          <w:lang w:eastAsia="en-ZA"/>
        </w:rPr>
        <w:t xml:space="preserve"> MTREF for this purpose financed through enhanced debt collection initiatives.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Similarly, a memorandum of understanding has been concluded between the Elundini LM and Department of Public Works for the construction of divisional roads within Elundini, aimed at maximising the returns of investment for Elundini around the acquisition and utilisation of plant</w:t>
      </w:r>
      <w:r w:rsidRPr="00A15AEC">
        <w:rPr>
          <w:rFonts w:ascii="Times New Roman" w:hAnsi="Times New Roman"/>
          <w:lang w:eastAsia="en-ZA"/>
        </w:rPr>
        <w:br/>
        <w:t>( road construction) acquired,  outside of planned performance linked to MIG internal road construction framework, whilst reducing input costs for the Department and hence generate significant project related savings which may be reprioritised to increase service coverage.</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2.6.14 STRATEGIES TO ENHANCE COST</w:t>
      </w:r>
      <w:r w:rsidRPr="00A15AEC">
        <w:rPr>
          <w:rFonts w:ascii="Calibri" w:hAnsi="Calibri"/>
          <w:b w:val="0"/>
          <w:bCs/>
          <w:lang w:eastAsia="en-ZA"/>
        </w:rPr>
        <w:t>‐</w:t>
      </w:r>
      <w:r w:rsidRPr="00A15AEC">
        <w:rPr>
          <w:rFonts w:ascii="Times New Roman" w:hAnsi="Times New Roman"/>
          <w:b w:val="0"/>
          <w:bCs/>
          <w:lang w:eastAsia="en-ZA"/>
        </w:rPr>
        <w:t>EFFECTIVENESS</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purpose of this strategy is to ensure that Elundini Local Municipality employs the most cost</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effective operating practices.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Importantly, this strategy is driven on the principles enshrined within the Costing policy, which amongst other things advocates that the sustainability of Elundini LM is not primarily driven on resource generation capacity, rather a combination of effective resource utilisation, premised on cost conscious decision making practices and processes.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Municipality over the MTREF has adopted a formal cost reduction plan in line with the strategy requirements that will see a material shift away from consumptive based practices in favour of enhancing allocations towards building internal working capital reserves and capital replacement reserves.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lang w:eastAsia="en-ZA"/>
        </w:rPr>
        <w:t>2.6.15</w:t>
      </w:r>
      <w:r w:rsidRPr="00A15AEC">
        <w:rPr>
          <w:rFonts w:ascii="Times New Roman" w:hAnsi="Times New Roman"/>
          <w:lang w:eastAsia="en-ZA"/>
        </w:rPr>
        <w:t xml:space="preserve"> </w:t>
      </w:r>
      <w:r w:rsidRPr="00A15AEC">
        <w:rPr>
          <w:rFonts w:ascii="Times New Roman" w:hAnsi="Times New Roman"/>
          <w:b w:val="0"/>
          <w:bCs/>
          <w:lang w:eastAsia="en-ZA"/>
        </w:rPr>
        <w:t>BENCHMARKING AND PERFORMANCE INDICATORS</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A set of performance indicators will be developed in so as to conform to Local Government benchmark indicators set for financial sustainability and performance; the Long Term Plan presented is modelled to ensure a sustain approach to align existing performance to that of a desired performance level. Benchmarking these against similar organisations will allow for regular internal assessment and upgrading.</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These bench mark indicators will supplement the battery of indicators that have been developed as part of the new budget reporting formats and </w:t>
      </w:r>
      <w:r w:rsidRPr="00A15AEC">
        <w:rPr>
          <w:rFonts w:ascii="Times New Roman" w:hAnsi="Times New Roman"/>
          <w:lang w:eastAsia="en-ZA"/>
        </w:rPr>
        <w:lastRenderedPageBreak/>
        <w:t>regulations, aimed at gauging the efficacy of financial performance and management.</w:t>
      </w:r>
    </w:p>
    <w:p w:rsidR="008D5060"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2.6.16 TRAINING AND DEVELOPMENT OF STAFF</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Training sessions and courses are continually being planned to ensure that all financial as well as non-financial, senior staff and councillors will be in a better position to evaluate the financial position of the Municipality. The Council also has an approved skills development plan, which is being implemented and is used to guide training of both Councillors and Officials.</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training rela</w:t>
      </w:r>
      <w:r>
        <w:rPr>
          <w:rFonts w:ascii="Times New Roman" w:hAnsi="Times New Roman"/>
          <w:lang w:eastAsia="en-ZA"/>
        </w:rPr>
        <w:t>ted budget provided over the</w:t>
      </w:r>
      <w:r w:rsidRPr="00A15AEC">
        <w:rPr>
          <w:rFonts w:ascii="Times New Roman" w:hAnsi="Times New Roman"/>
          <w:lang w:eastAsia="en-ZA"/>
        </w:rPr>
        <w:t xml:space="preserve"> MTREF supporting the workplace skills plan equates to</w:t>
      </w:r>
      <w:r w:rsidRPr="002520FC">
        <w:rPr>
          <w:rFonts w:ascii="Times New Roman" w:hAnsi="Times New Roman"/>
          <w:color w:val="FF0000"/>
          <w:lang w:eastAsia="en-ZA"/>
        </w:rPr>
        <w:t xml:space="preserve"> </w:t>
      </w:r>
      <w:r w:rsidRPr="000E7EFD">
        <w:rPr>
          <w:rFonts w:ascii="Times New Roman" w:hAnsi="Times New Roman"/>
          <w:lang w:eastAsia="en-ZA"/>
        </w:rPr>
        <w:t xml:space="preserve">R </w:t>
      </w:r>
      <w:r>
        <w:rPr>
          <w:rFonts w:ascii="Times New Roman" w:hAnsi="Times New Roman"/>
          <w:lang w:eastAsia="en-ZA"/>
        </w:rPr>
        <w:t>7.8</w:t>
      </w:r>
      <w:r w:rsidRPr="002520FC">
        <w:rPr>
          <w:rFonts w:ascii="Times New Roman" w:hAnsi="Times New Roman"/>
          <w:color w:val="FF0000"/>
          <w:lang w:eastAsia="en-ZA"/>
        </w:rPr>
        <w:t xml:space="preserve"> </w:t>
      </w:r>
      <w:r w:rsidRPr="00A15AEC">
        <w:rPr>
          <w:rFonts w:ascii="Times New Roman" w:hAnsi="Times New Roman"/>
          <w:lang w:eastAsia="en-ZA"/>
        </w:rPr>
        <w:t>Million</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Similarly </w:t>
      </w:r>
      <w:r>
        <w:rPr>
          <w:rFonts w:ascii="Times New Roman" w:hAnsi="Times New Roman"/>
          <w:lang w:eastAsia="en-ZA"/>
        </w:rPr>
        <w:t xml:space="preserve">the organisation has </w:t>
      </w:r>
      <w:r w:rsidRPr="000E7EFD">
        <w:rPr>
          <w:rFonts w:ascii="Times New Roman" w:hAnsi="Times New Roman"/>
          <w:lang w:eastAsia="en-ZA"/>
        </w:rPr>
        <w:t>enrolled 2 employees</w:t>
      </w:r>
      <w:r w:rsidRPr="002520FC">
        <w:rPr>
          <w:rFonts w:ascii="Times New Roman" w:hAnsi="Times New Roman"/>
          <w:color w:val="FF0000"/>
          <w:lang w:eastAsia="en-ZA"/>
        </w:rPr>
        <w:t xml:space="preserve"> </w:t>
      </w:r>
      <w:r w:rsidRPr="00A15AEC">
        <w:rPr>
          <w:rFonts w:ascii="Times New Roman" w:hAnsi="Times New Roman"/>
          <w:lang w:eastAsia="en-ZA"/>
        </w:rPr>
        <w:t>on the Minimum Municipal Competenc</w:t>
      </w:r>
      <w:r>
        <w:rPr>
          <w:rFonts w:ascii="Times New Roman" w:hAnsi="Times New Roman"/>
          <w:lang w:eastAsia="en-ZA"/>
        </w:rPr>
        <w:t>y training programme for the current</w:t>
      </w:r>
      <w:r w:rsidRPr="00A15AEC">
        <w:rPr>
          <w:rFonts w:ascii="Times New Roman" w:hAnsi="Times New Roman"/>
          <w:lang w:eastAsia="en-ZA"/>
        </w:rPr>
        <w:t xml:space="preserve"> financial year; it is anticipated that by the end of </w:t>
      </w:r>
      <w:r>
        <w:rPr>
          <w:rFonts w:ascii="Times New Roman" w:hAnsi="Times New Roman"/>
          <w:lang w:eastAsia="en-ZA"/>
        </w:rPr>
        <w:t>Dec 2020</w:t>
      </w:r>
      <w:r w:rsidRPr="00A15AEC">
        <w:rPr>
          <w:rFonts w:ascii="Times New Roman" w:hAnsi="Times New Roman"/>
          <w:lang w:eastAsia="en-ZA"/>
        </w:rPr>
        <w:t xml:space="preserve"> all officials required to be fully competent would have complied with the regulations issued.</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2.6.17 COST</w:t>
      </w:r>
      <w:r w:rsidRPr="00A15AEC">
        <w:rPr>
          <w:rFonts w:ascii="Calibri" w:hAnsi="Calibri"/>
          <w:b w:val="0"/>
          <w:bCs/>
          <w:lang w:eastAsia="en-ZA"/>
        </w:rPr>
        <w:t>‐</w:t>
      </w:r>
      <w:r w:rsidRPr="00A15AEC">
        <w:rPr>
          <w:rFonts w:ascii="Times New Roman" w:hAnsi="Times New Roman"/>
          <w:b w:val="0"/>
          <w:bCs/>
          <w:lang w:eastAsia="en-ZA"/>
        </w:rPr>
        <w:t>EFFECTIVENESS</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In line with the cost containment strategy formulated and implemented, line functions are thoroughly assessed from a business process perspective, in terms of the outcomes reports furnished line departments will be engaged in business process reengineering aimed at enhancing overall performance and reducing ELM’s cost footprint.</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Departments will be required to develop departmental specific reduction strategies for approval and implementation in line with the key strategy developed. </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2.6.18 POST RETIREMENT BENEFITS</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Post</w:t>
      </w:r>
      <w:r>
        <w:rPr>
          <w:rFonts w:ascii="Times New Roman" w:hAnsi="Times New Roman"/>
          <w:lang w:eastAsia="en-ZA"/>
        </w:rPr>
        <w:t>-</w:t>
      </w:r>
      <w:r w:rsidRPr="00A15AEC">
        <w:rPr>
          <w:rFonts w:ascii="Times New Roman" w:hAnsi="Times New Roman"/>
          <w:lang w:eastAsia="en-ZA"/>
        </w:rPr>
        <w:t xml:space="preserve">retirement benefit obligations have been quantified and disclosed with the AFS in compliance with relevant accounting standards, the Funding and Reserves policy adopted has quantified the basis of cash back provisioning required </w:t>
      </w:r>
      <w:r>
        <w:rPr>
          <w:rFonts w:ascii="Times New Roman" w:hAnsi="Times New Roman"/>
          <w:lang w:eastAsia="en-ZA"/>
        </w:rPr>
        <w:t>to provide</w:t>
      </w:r>
      <w:r w:rsidRPr="00A15AEC">
        <w:rPr>
          <w:rFonts w:ascii="Times New Roman" w:hAnsi="Times New Roman"/>
          <w:lang w:eastAsia="en-ZA"/>
        </w:rPr>
        <w:t xml:space="preserve"> to wholly fund the obligations presented.</w:t>
      </w:r>
    </w:p>
    <w:p w:rsidR="008D5060"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2.6.19 FREE BASIC SERVICES</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t>2.6.19.1 The indigence support policy:</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basic principles of this policy are captured by indicating that the policy is to ensure that poor households are not denied their constitutional right of access to services, the Elundini LM is required to implement an indigent support policy that makes adequate financial provision to ensure the provision of efficient and sustainable services to all residents within the area of jurisdiction.</w:t>
      </w: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indigent support policy is an integral part of the Elundini’s tariff policy that is developed and implemented in a transparent manner to ensure the sustainability of local public services to all of its citizens at an affordable cost.</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indigent policy is intended to provide poor households ongoing access to a specified level of service.</w:t>
      </w:r>
    </w:p>
    <w:p w:rsidR="008D5060" w:rsidRPr="00A15AEC" w:rsidRDefault="008D5060" w:rsidP="008D5060">
      <w:pPr>
        <w:autoSpaceDE w:val="0"/>
        <w:autoSpaceDN w:val="0"/>
        <w:adjustRightInd w:val="0"/>
        <w:jc w:val="both"/>
        <w:rPr>
          <w:rFonts w:ascii="Times New Roman" w:hAnsi="Times New Roman"/>
          <w:lang w:eastAsia="en-ZA"/>
        </w:rPr>
      </w:pPr>
    </w:p>
    <w:p w:rsidR="008D5060" w:rsidRPr="00A15AEC"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The subsidies contained in the policy should not compromise the quality or efficiency of service delivery.</w:t>
      </w:r>
    </w:p>
    <w:p w:rsidR="008D5060" w:rsidRPr="00A15AEC" w:rsidRDefault="008D5060" w:rsidP="008D5060">
      <w:pPr>
        <w:tabs>
          <w:tab w:val="left" w:pos="1950"/>
        </w:tabs>
        <w:jc w:val="both"/>
        <w:rPr>
          <w:rFonts w:ascii="Times New Roman" w:hAnsi="Times New Roman"/>
          <w:b w:val="0"/>
          <w:lang w:val="en-GB"/>
        </w:rPr>
      </w:pPr>
    </w:p>
    <w:p w:rsidR="008D5060" w:rsidRPr="00A15AEC" w:rsidRDefault="008D5060" w:rsidP="008D5060">
      <w:pPr>
        <w:tabs>
          <w:tab w:val="left" w:pos="1950"/>
        </w:tabs>
        <w:jc w:val="both"/>
        <w:rPr>
          <w:rFonts w:ascii="Times New Roman" w:hAnsi="Times New Roman"/>
          <w:sz w:val="22"/>
          <w:lang w:val="en-GB"/>
        </w:rPr>
      </w:pPr>
      <w:r w:rsidRPr="00A15AEC">
        <w:rPr>
          <w:rFonts w:ascii="Times New Roman" w:hAnsi="Times New Roman"/>
          <w:sz w:val="22"/>
          <w:lang w:val="en-GB"/>
        </w:rPr>
        <w:t>Critically as part of Elundini LM commitment to improve continued access to service and provide a basket of free services as part of the poverty alleviation programme, Council has resolved to accelerate the provision of solar system to non-grid electrified homes within the region( 7 500 new applications over the MTREF), to this effect the service delivery targets have been amended to reflect this target; indigent support funding envelope  has significantly increase</w:t>
      </w:r>
      <w:r>
        <w:rPr>
          <w:rFonts w:ascii="Times New Roman" w:hAnsi="Times New Roman"/>
          <w:sz w:val="22"/>
          <w:lang w:val="en-GB"/>
        </w:rPr>
        <w:t>d to R 14 Million over the</w:t>
      </w:r>
      <w:r w:rsidRPr="00A15AEC">
        <w:rPr>
          <w:rFonts w:ascii="Times New Roman" w:hAnsi="Times New Roman"/>
          <w:sz w:val="22"/>
          <w:lang w:val="en-GB"/>
        </w:rPr>
        <w:t xml:space="preserve"> MTREF.</w:t>
      </w:r>
    </w:p>
    <w:p w:rsidR="008D5060" w:rsidRDefault="008D5060" w:rsidP="008D5060">
      <w:pPr>
        <w:tabs>
          <w:tab w:val="left" w:pos="1950"/>
        </w:tabs>
        <w:jc w:val="both"/>
        <w:rPr>
          <w:rFonts w:ascii="Times New Roman" w:hAnsi="Times New Roman"/>
          <w:sz w:val="22"/>
          <w:lang w:val="en-GB"/>
        </w:rPr>
      </w:pPr>
    </w:p>
    <w:p w:rsidR="00E03164" w:rsidRDefault="00E03164" w:rsidP="008D5060">
      <w:pPr>
        <w:tabs>
          <w:tab w:val="left" w:pos="1950"/>
        </w:tabs>
        <w:jc w:val="both"/>
        <w:rPr>
          <w:rFonts w:ascii="Times New Roman" w:hAnsi="Times New Roman"/>
          <w:sz w:val="22"/>
          <w:lang w:val="en-GB"/>
        </w:rPr>
      </w:pPr>
    </w:p>
    <w:p w:rsidR="00E03164" w:rsidRDefault="00E03164" w:rsidP="008D5060">
      <w:pPr>
        <w:tabs>
          <w:tab w:val="left" w:pos="1950"/>
        </w:tabs>
        <w:jc w:val="both"/>
        <w:rPr>
          <w:rFonts w:ascii="Times New Roman" w:hAnsi="Times New Roman"/>
          <w:sz w:val="22"/>
          <w:lang w:val="en-GB"/>
        </w:rPr>
      </w:pPr>
    </w:p>
    <w:p w:rsidR="00E03164" w:rsidRDefault="00E03164" w:rsidP="008D5060">
      <w:pPr>
        <w:tabs>
          <w:tab w:val="left" w:pos="1950"/>
        </w:tabs>
        <w:jc w:val="both"/>
        <w:rPr>
          <w:rFonts w:ascii="Times New Roman" w:hAnsi="Times New Roman"/>
          <w:sz w:val="22"/>
          <w:lang w:val="en-GB"/>
        </w:rPr>
      </w:pPr>
    </w:p>
    <w:p w:rsidR="00E03164" w:rsidRDefault="00E03164" w:rsidP="008D5060">
      <w:pPr>
        <w:tabs>
          <w:tab w:val="left" w:pos="1950"/>
        </w:tabs>
        <w:jc w:val="both"/>
        <w:rPr>
          <w:rFonts w:ascii="Times New Roman" w:hAnsi="Times New Roman"/>
          <w:sz w:val="22"/>
          <w:lang w:val="en-GB"/>
        </w:rPr>
      </w:pPr>
    </w:p>
    <w:p w:rsidR="00E03164" w:rsidRPr="00A15AEC" w:rsidRDefault="00E03164" w:rsidP="008D5060">
      <w:pPr>
        <w:tabs>
          <w:tab w:val="left" w:pos="1950"/>
        </w:tabs>
        <w:jc w:val="both"/>
        <w:rPr>
          <w:rFonts w:ascii="Times New Roman" w:hAnsi="Times New Roman"/>
          <w:sz w:val="22"/>
          <w:lang w:val="en-GB"/>
        </w:rPr>
      </w:pPr>
    </w:p>
    <w:p w:rsidR="008D5060" w:rsidRPr="00A15AEC" w:rsidRDefault="008D5060" w:rsidP="008D5060">
      <w:pPr>
        <w:autoSpaceDE w:val="0"/>
        <w:autoSpaceDN w:val="0"/>
        <w:adjustRightInd w:val="0"/>
        <w:jc w:val="both"/>
        <w:rPr>
          <w:rFonts w:ascii="Times New Roman" w:hAnsi="Times New Roman"/>
          <w:b w:val="0"/>
          <w:bCs/>
          <w:lang w:eastAsia="en-ZA"/>
        </w:rPr>
      </w:pPr>
      <w:r w:rsidRPr="00A15AEC">
        <w:rPr>
          <w:rFonts w:ascii="Times New Roman" w:hAnsi="Times New Roman"/>
          <w:b w:val="0"/>
          <w:bCs/>
          <w:lang w:eastAsia="en-ZA"/>
        </w:rPr>
        <w:lastRenderedPageBreak/>
        <w:t>2.6.2 Financial Plan</w:t>
      </w:r>
    </w:p>
    <w:p w:rsidR="008D5060" w:rsidRPr="00A15AEC" w:rsidRDefault="008D5060" w:rsidP="008D5060">
      <w:pPr>
        <w:autoSpaceDE w:val="0"/>
        <w:autoSpaceDN w:val="0"/>
        <w:adjustRightInd w:val="0"/>
        <w:jc w:val="both"/>
        <w:rPr>
          <w:rFonts w:ascii="Times New Roman" w:hAnsi="Times New Roman"/>
          <w:b w:val="0"/>
          <w:bCs/>
          <w:lang w:eastAsia="en-ZA"/>
        </w:rPr>
      </w:pPr>
    </w:p>
    <w:p w:rsidR="008D5060" w:rsidRDefault="008D5060" w:rsidP="008D5060">
      <w:pPr>
        <w:autoSpaceDE w:val="0"/>
        <w:autoSpaceDN w:val="0"/>
        <w:adjustRightInd w:val="0"/>
        <w:jc w:val="both"/>
        <w:rPr>
          <w:rFonts w:ascii="Times New Roman" w:hAnsi="Times New Roman"/>
          <w:lang w:eastAsia="en-ZA"/>
        </w:rPr>
      </w:pPr>
      <w:r w:rsidRPr="00A15AEC">
        <w:rPr>
          <w:rFonts w:ascii="Times New Roman" w:hAnsi="Times New Roman"/>
          <w:lang w:eastAsia="en-ZA"/>
        </w:rPr>
        <w:t xml:space="preserve">This plan is prepared in terms of Section 26 (h) of the </w:t>
      </w:r>
      <w:r>
        <w:rPr>
          <w:rFonts w:ascii="Times New Roman" w:hAnsi="Times New Roman"/>
          <w:i/>
          <w:iCs/>
          <w:lang w:eastAsia="en-ZA"/>
        </w:rPr>
        <w:t>Local Government</w:t>
      </w:r>
      <w:r w:rsidRPr="00A15AEC">
        <w:rPr>
          <w:rFonts w:ascii="Times New Roman" w:hAnsi="Times New Roman"/>
          <w:i/>
          <w:iCs/>
          <w:lang w:eastAsia="en-ZA"/>
        </w:rPr>
        <w:t xml:space="preserve">: Municipal Systems Act, </w:t>
      </w:r>
      <w:r w:rsidRPr="00A15AEC">
        <w:rPr>
          <w:rFonts w:ascii="Times New Roman" w:hAnsi="Times New Roman"/>
          <w:lang w:eastAsia="en-ZA"/>
        </w:rPr>
        <w:t>as amended, which stipulates that a financial plan must be prepared as part of the Integrated Development Plan.</w:t>
      </w:r>
    </w:p>
    <w:p w:rsidR="008D5060" w:rsidRDefault="008D5060" w:rsidP="008D5060">
      <w:pPr>
        <w:autoSpaceDE w:val="0"/>
        <w:autoSpaceDN w:val="0"/>
        <w:adjustRightInd w:val="0"/>
        <w:jc w:val="both"/>
        <w:rPr>
          <w:rFonts w:ascii="Times New Roman" w:hAnsi="Times New Roman"/>
          <w:lang w:eastAsia="en-ZA"/>
        </w:rPr>
      </w:pPr>
    </w:p>
    <w:p w:rsidR="008D5060" w:rsidRDefault="008D5060" w:rsidP="008D5060">
      <w:pPr>
        <w:jc w:val="both"/>
        <w:rPr>
          <w:rFonts w:cs="Arial"/>
        </w:rPr>
      </w:pPr>
      <w:bookmarkStart w:id="604" w:name="_Toc287342465"/>
      <w:r>
        <w:rPr>
          <w:rFonts w:cs="Arial"/>
        </w:rPr>
        <w:t>In view of the aforementioned, the following table is a consolidated overview of the proposed Medium-term Revenue and Expenditure Framework:</w:t>
      </w:r>
    </w:p>
    <w:p w:rsidR="008D5060" w:rsidRDefault="008D5060" w:rsidP="008D5060">
      <w:pPr>
        <w:jc w:val="both"/>
        <w:rPr>
          <w:rFonts w:cs="Arial"/>
        </w:rPr>
      </w:pPr>
    </w:p>
    <w:p w:rsidR="008D5060" w:rsidRDefault="008D5060" w:rsidP="008D5060">
      <w:pPr>
        <w:pStyle w:val="Caption"/>
        <w:keepNext/>
        <w:rPr>
          <w:rFonts w:cs="Arial"/>
          <w:szCs w:val="22"/>
        </w:rPr>
      </w:pPr>
      <w:bookmarkStart w:id="605" w:name="_Toc287342442"/>
      <w:r w:rsidRPr="00AE6255">
        <w:rPr>
          <w:szCs w:val="22"/>
        </w:rPr>
        <w:t xml:space="preserve">Table </w:t>
      </w:r>
      <w:r>
        <w:rPr>
          <w:szCs w:val="22"/>
        </w:rPr>
        <w:t>A</w:t>
      </w:r>
      <w:r w:rsidRPr="00AE6255">
        <w:rPr>
          <w:szCs w:val="22"/>
        </w:rPr>
        <w:fldChar w:fldCharType="begin"/>
      </w:r>
      <w:r w:rsidRPr="00AE6255">
        <w:rPr>
          <w:szCs w:val="22"/>
        </w:rPr>
        <w:instrText xml:space="preserve"> SEQ Table \* ARABIC </w:instrText>
      </w:r>
      <w:r w:rsidRPr="00AE6255">
        <w:rPr>
          <w:szCs w:val="22"/>
        </w:rPr>
        <w:fldChar w:fldCharType="separate"/>
      </w:r>
      <w:r w:rsidR="00093ADD">
        <w:rPr>
          <w:noProof/>
          <w:szCs w:val="22"/>
        </w:rPr>
        <w:t>72</w:t>
      </w:r>
      <w:r w:rsidRPr="00AE6255">
        <w:rPr>
          <w:szCs w:val="22"/>
        </w:rPr>
        <w:fldChar w:fldCharType="end"/>
      </w:r>
      <w:r w:rsidRPr="00AE6255">
        <w:rPr>
          <w:szCs w:val="22"/>
        </w:rPr>
        <w:t xml:space="preserve"> </w:t>
      </w:r>
      <w:r w:rsidRPr="00AE6255">
        <w:rPr>
          <w:rFonts w:cs="Arial"/>
          <w:szCs w:val="22"/>
        </w:rPr>
        <w:t>Consolidated Overview of the 201</w:t>
      </w:r>
      <w:r>
        <w:rPr>
          <w:rFonts w:cs="Arial"/>
          <w:szCs w:val="22"/>
        </w:rPr>
        <w:t>9</w:t>
      </w:r>
      <w:r w:rsidRPr="00AE6255">
        <w:rPr>
          <w:rFonts w:cs="Arial"/>
          <w:szCs w:val="22"/>
        </w:rPr>
        <w:t>/</w:t>
      </w:r>
      <w:r>
        <w:rPr>
          <w:rFonts w:cs="Arial"/>
          <w:szCs w:val="22"/>
        </w:rPr>
        <w:t>20</w:t>
      </w:r>
      <w:r w:rsidRPr="00AE6255">
        <w:rPr>
          <w:rFonts w:cs="Arial"/>
          <w:szCs w:val="22"/>
        </w:rPr>
        <w:t xml:space="preserve"> MTREF</w:t>
      </w:r>
      <w:bookmarkEnd w:id="6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418"/>
        <w:gridCol w:w="1701"/>
        <w:gridCol w:w="1700"/>
      </w:tblGrid>
      <w:tr w:rsidR="008D5060" w:rsidTr="008D5060">
        <w:tc>
          <w:tcPr>
            <w:tcW w:w="2830" w:type="dxa"/>
            <w:shd w:val="clear" w:color="auto" w:fill="auto"/>
          </w:tcPr>
          <w:p w:rsidR="008D5060" w:rsidRPr="004E3A7C" w:rsidRDefault="008D5060" w:rsidP="008D5060">
            <w:pPr>
              <w:rPr>
                <w:b w:val="0"/>
              </w:rPr>
            </w:pPr>
            <w:r w:rsidRPr="004E3A7C">
              <w:rPr>
                <w:b w:val="0"/>
              </w:rPr>
              <w:t>R thousand</w:t>
            </w:r>
          </w:p>
        </w:tc>
        <w:tc>
          <w:tcPr>
            <w:tcW w:w="1701" w:type="dxa"/>
            <w:shd w:val="clear" w:color="auto" w:fill="auto"/>
          </w:tcPr>
          <w:p w:rsidR="008D5060" w:rsidRPr="004E3A7C" w:rsidRDefault="008D5060" w:rsidP="008D5060">
            <w:pPr>
              <w:jc w:val="center"/>
              <w:rPr>
                <w:b w:val="0"/>
              </w:rPr>
            </w:pPr>
            <w:r w:rsidRPr="004E3A7C">
              <w:rPr>
                <w:b w:val="0"/>
              </w:rPr>
              <w:t>Adjustments Budget 2019/2020</w:t>
            </w:r>
          </w:p>
        </w:tc>
        <w:tc>
          <w:tcPr>
            <w:tcW w:w="1418" w:type="dxa"/>
            <w:shd w:val="clear" w:color="auto" w:fill="auto"/>
          </w:tcPr>
          <w:p w:rsidR="008D5060" w:rsidRPr="004E3A7C" w:rsidRDefault="008D5060" w:rsidP="008D5060">
            <w:pPr>
              <w:jc w:val="center"/>
              <w:rPr>
                <w:b w:val="0"/>
              </w:rPr>
            </w:pPr>
            <w:r w:rsidRPr="004E3A7C">
              <w:rPr>
                <w:b w:val="0"/>
              </w:rPr>
              <w:t>Budget Year 2020/2021</w:t>
            </w:r>
          </w:p>
        </w:tc>
        <w:tc>
          <w:tcPr>
            <w:tcW w:w="1701" w:type="dxa"/>
            <w:shd w:val="clear" w:color="auto" w:fill="auto"/>
          </w:tcPr>
          <w:p w:rsidR="008D5060" w:rsidRPr="004E3A7C" w:rsidRDefault="008D5060" w:rsidP="008D5060">
            <w:pPr>
              <w:jc w:val="center"/>
              <w:rPr>
                <w:b w:val="0"/>
              </w:rPr>
            </w:pPr>
            <w:r w:rsidRPr="004E3A7C">
              <w:rPr>
                <w:b w:val="0"/>
              </w:rPr>
              <w:t>Budget Year 2021/2022</w:t>
            </w:r>
          </w:p>
        </w:tc>
        <w:tc>
          <w:tcPr>
            <w:tcW w:w="1700" w:type="dxa"/>
            <w:shd w:val="clear" w:color="auto" w:fill="auto"/>
          </w:tcPr>
          <w:p w:rsidR="008D5060" w:rsidRPr="004E3A7C" w:rsidRDefault="008D5060" w:rsidP="008D5060">
            <w:pPr>
              <w:jc w:val="center"/>
              <w:rPr>
                <w:b w:val="0"/>
              </w:rPr>
            </w:pPr>
            <w:r w:rsidRPr="004E3A7C">
              <w:rPr>
                <w:b w:val="0"/>
              </w:rPr>
              <w:t>Budget Year 2022/2023</w:t>
            </w:r>
          </w:p>
        </w:tc>
      </w:tr>
      <w:tr w:rsidR="008D5060" w:rsidTr="008D5060">
        <w:tc>
          <w:tcPr>
            <w:tcW w:w="2830" w:type="dxa"/>
            <w:shd w:val="clear" w:color="auto" w:fill="auto"/>
          </w:tcPr>
          <w:p w:rsidR="008D5060" w:rsidRDefault="008D5060" w:rsidP="008D5060">
            <w:r>
              <w:t>Total Operating Revenue</w:t>
            </w:r>
          </w:p>
        </w:tc>
        <w:tc>
          <w:tcPr>
            <w:tcW w:w="1701" w:type="dxa"/>
            <w:shd w:val="clear" w:color="auto" w:fill="auto"/>
          </w:tcPr>
          <w:p w:rsidR="008D5060" w:rsidRDefault="008D5060" w:rsidP="008D5060">
            <w:r>
              <w:t>377.3</w:t>
            </w:r>
          </w:p>
        </w:tc>
        <w:tc>
          <w:tcPr>
            <w:tcW w:w="1418" w:type="dxa"/>
            <w:shd w:val="clear" w:color="auto" w:fill="auto"/>
          </w:tcPr>
          <w:p w:rsidR="008D5060" w:rsidRDefault="008D5060" w:rsidP="008D5060">
            <w:r>
              <w:t>R332</w:t>
            </w:r>
          </w:p>
        </w:tc>
        <w:tc>
          <w:tcPr>
            <w:tcW w:w="1701" w:type="dxa"/>
            <w:shd w:val="clear" w:color="auto" w:fill="auto"/>
          </w:tcPr>
          <w:p w:rsidR="008D5060" w:rsidRDefault="008D5060" w:rsidP="008D5060">
            <w:r>
              <w:t>R337.3</w:t>
            </w:r>
          </w:p>
        </w:tc>
        <w:tc>
          <w:tcPr>
            <w:tcW w:w="1700" w:type="dxa"/>
            <w:shd w:val="clear" w:color="auto" w:fill="auto"/>
          </w:tcPr>
          <w:p w:rsidR="008D5060" w:rsidRDefault="008D5060" w:rsidP="008D5060">
            <w:r>
              <w:t>R350.2</w:t>
            </w:r>
          </w:p>
        </w:tc>
      </w:tr>
      <w:tr w:rsidR="008D5060" w:rsidTr="008D5060">
        <w:tc>
          <w:tcPr>
            <w:tcW w:w="2830" w:type="dxa"/>
            <w:shd w:val="clear" w:color="auto" w:fill="auto"/>
          </w:tcPr>
          <w:p w:rsidR="008D5060" w:rsidRDefault="008D5060" w:rsidP="008D5060">
            <w:r>
              <w:t>Total Operating Expenditure</w:t>
            </w:r>
          </w:p>
        </w:tc>
        <w:tc>
          <w:tcPr>
            <w:tcW w:w="1701" w:type="dxa"/>
            <w:shd w:val="clear" w:color="auto" w:fill="auto"/>
          </w:tcPr>
          <w:p w:rsidR="008D5060" w:rsidRDefault="008D5060" w:rsidP="008D5060">
            <w:r>
              <w:t>311.7</w:t>
            </w:r>
          </w:p>
        </w:tc>
        <w:tc>
          <w:tcPr>
            <w:tcW w:w="1418" w:type="dxa"/>
            <w:shd w:val="clear" w:color="auto" w:fill="auto"/>
          </w:tcPr>
          <w:p w:rsidR="008D5060" w:rsidRDefault="008D5060" w:rsidP="008D5060">
            <w:r>
              <w:t>R370.1</w:t>
            </w:r>
          </w:p>
        </w:tc>
        <w:tc>
          <w:tcPr>
            <w:tcW w:w="1701" w:type="dxa"/>
            <w:shd w:val="clear" w:color="auto" w:fill="auto"/>
          </w:tcPr>
          <w:p w:rsidR="008D5060" w:rsidRDefault="008D5060" w:rsidP="008D5060">
            <w:r>
              <w:t>R377.0</w:t>
            </w:r>
          </w:p>
        </w:tc>
        <w:tc>
          <w:tcPr>
            <w:tcW w:w="1700" w:type="dxa"/>
            <w:shd w:val="clear" w:color="auto" w:fill="auto"/>
          </w:tcPr>
          <w:p w:rsidR="008D5060" w:rsidRDefault="008D5060" w:rsidP="008D5060">
            <w:r>
              <w:t>R391.8</w:t>
            </w:r>
          </w:p>
        </w:tc>
      </w:tr>
      <w:tr w:rsidR="008D5060" w:rsidTr="008D5060">
        <w:tc>
          <w:tcPr>
            <w:tcW w:w="2830" w:type="dxa"/>
            <w:shd w:val="clear" w:color="auto" w:fill="auto"/>
          </w:tcPr>
          <w:p w:rsidR="008D5060" w:rsidRDefault="008D5060" w:rsidP="008D5060">
            <w:r>
              <w:t>(Surplus)/Deficit</w:t>
            </w:r>
          </w:p>
        </w:tc>
        <w:tc>
          <w:tcPr>
            <w:tcW w:w="1701" w:type="dxa"/>
            <w:shd w:val="clear" w:color="auto" w:fill="auto"/>
          </w:tcPr>
          <w:p w:rsidR="008D5060" w:rsidRDefault="008D5060" w:rsidP="008D5060">
            <w:r>
              <w:t xml:space="preserve"> 65.7</w:t>
            </w:r>
          </w:p>
        </w:tc>
        <w:tc>
          <w:tcPr>
            <w:tcW w:w="1418" w:type="dxa"/>
            <w:shd w:val="clear" w:color="auto" w:fill="auto"/>
          </w:tcPr>
          <w:p w:rsidR="008D5060" w:rsidRDefault="008D5060" w:rsidP="008D5060">
            <w:r>
              <w:t>R(  38.1)</w:t>
            </w:r>
          </w:p>
        </w:tc>
        <w:tc>
          <w:tcPr>
            <w:tcW w:w="1701" w:type="dxa"/>
            <w:shd w:val="clear" w:color="auto" w:fill="auto"/>
          </w:tcPr>
          <w:p w:rsidR="008D5060" w:rsidRDefault="008D5060" w:rsidP="008D5060">
            <w:r>
              <w:t>R(39.7)</w:t>
            </w:r>
          </w:p>
        </w:tc>
        <w:tc>
          <w:tcPr>
            <w:tcW w:w="1700" w:type="dxa"/>
            <w:shd w:val="clear" w:color="auto" w:fill="auto"/>
          </w:tcPr>
          <w:p w:rsidR="008D5060" w:rsidRDefault="008D5060" w:rsidP="008D5060">
            <w:r>
              <w:t>R ( 41.5)</w:t>
            </w:r>
          </w:p>
        </w:tc>
      </w:tr>
      <w:tr w:rsidR="008D5060" w:rsidTr="008D5060">
        <w:tc>
          <w:tcPr>
            <w:tcW w:w="2830" w:type="dxa"/>
            <w:shd w:val="clear" w:color="auto" w:fill="auto"/>
          </w:tcPr>
          <w:p w:rsidR="008D5060" w:rsidRDefault="008D5060" w:rsidP="008D5060">
            <w:r>
              <w:t>Total Capital Expenditure</w:t>
            </w:r>
          </w:p>
        </w:tc>
        <w:tc>
          <w:tcPr>
            <w:tcW w:w="1701" w:type="dxa"/>
            <w:shd w:val="clear" w:color="auto" w:fill="auto"/>
          </w:tcPr>
          <w:p w:rsidR="008D5060" w:rsidRDefault="008D5060" w:rsidP="008D5060">
            <w:r>
              <w:t xml:space="preserve"> 88.0</w:t>
            </w:r>
          </w:p>
        </w:tc>
        <w:tc>
          <w:tcPr>
            <w:tcW w:w="1418" w:type="dxa"/>
            <w:shd w:val="clear" w:color="auto" w:fill="auto"/>
          </w:tcPr>
          <w:p w:rsidR="008D5060" w:rsidRDefault="008D5060" w:rsidP="008D5060">
            <w:r>
              <w:t>R  81.5</w:t>
            </w:r>
          </w:p>
        </w:tc>
        <w:tc>
          <w:tcPr>
            <w:tcW w:w="1701" w:type="dxa"/>
            <w:shd w:val="clear" w:color="auto" w:fill="auto"/>
          </w:tcPr>
          <w:p w:rsidR="008D5060" w:rsidRDefault="008D5060" w:rsidP="008D5060">
            <w:r>
              <w:t>R59.9</w:t>
            </w:r>
          </w:p>
        </w:tc>
        <w:tc>
          <w:tcPr>
            <w:tcW w:w="1700" w:type="dxa"/>
            <w:shd w:val="clear" w:color="auto" w:fill="auto"/>
          </w:tcPr>
          <w:p w:rsidR="008D5060" w:rsidRDefault="008D5060" w:rsidP="008D5060">
            <w:r>
              <w:t>R  63.0</w:t>
            </w:r>
          </w:p>
        </w:tc>
      </w:tr>
    </w:tbl>
    <w:p w:rsidR="008D5060" w:rsidRDefault="008D5060" w:rsidP="008D5060">
      <w:pPr>
        <w:jc w:val="both"/>
        <w:rPr>
          <w:rFonts w:cs="Arial"/>
          <w:i/>
        </w:rPr>
      </w:pPr>
    </w:p>
    <w:p w:rsidR="008D5060" w:rsidRDefault="008D5060" w:rsidP="008D5060">
      <w:pPr>
        <w:jc w:val="both"/>
        <w:rPr>
          <w:rFonts w:cs="Arial"/>
        </w:rPr>
      </w:pPr>
      <w:r>
        <w:rPr>
          <w:rFonts w:cs="Arial"/>
        </w:rPr>
        <w:t xml:space="preserve">Total operating revenue has decreased by 12 per cent or R45 million for this financial year when compared to the previous financial year on budgeted revenue.  For the two outer years, operational revenue increased by 1.5% and 3.7%.  </w:t>
      </w:r>
    </w:p>
    <w:p w:rsidR="008D5060" w:rsidRDefault="008D5060" w:rsidP="008D5060">
      <w:pPr>
        <w:jc w:val="both"/>
        <w:rPr>
          <w:rFonts w:cs="Arial"/>
        </w:rPr>
      </w:pPr>
    </w:p>
    <w:p w:rsidR="008D5060" w:rsidRDefault="008D5060" w:rsidP="008D5060">
      <w:pPr>
        <w:jc w:val="both"/>
        <w:rPr>
          <w:rFonts w:cs="Arial"/>
        </w:rPr>
      </w:pPr>
      <w:r>
        <w:rPr>
          <w:rFonts w:cs="Arial"/>
        </w:rPr>
        <w:t xml:space="preserve">Total operating expenditure grown by 15% or R59m for this financial year when compared to previous financial year budgeted expenditure. For two outer years, operating expenditure increased by 2% and 4%. Operating expenditure has been appropriated at R370.7 million, R377m and R391.8m for the two outer years and translates into a budgeted deficit of (R38.1) million, R(39.7)m and R(41.5)m for the two outer years and this deficit relates to non-cash expenditure items being </w:t>
      </w:r>
      <w:r>
        <w:rPr>
          <w:rFonts w:cs="Arial"/>
        </w:rPr>
        <w:lastRenderedPageBreak/>
        <w:t>Depreciation costs.   The municipality does not have enough resources to cater for non- cash expenditure items for this MTREF.  The municipality should develop a revenue enhancement strategy to address the deficit within the MTREF.</w:t>
      </w:r>
    </w:p>
    <w:p w:rsidR="008D5060" w:rsidRDefault="008D5060" w:rsidP="008D5060">
      <w:pPr>
        <w:jc w:val="both"/>
        <w:rPr>
          <w:rFonts w:cs="Arial"/>
        </w:rPr>
      </w:pPr>
    </w:p>
    <w:p w:rsidR="008D5060" w:rsidRDefault="008D5060" w:rsidP="008D5060">
      <w:pPr>
        <w:jc w:val="both"/>
        <w:rPr>
          <w:rFonts w:cs="Arial"/>
        </w:rPr>
      </w:pPr>
      <w:r>
        <w:rPr>
          <w:rFonts w:cs="Arial"/>
        </w:rPr>
        <w:t xml:space="preserve">The capital program is positioned to R81.5 million, R59.9 and R63 million in the outer years.  A substantial portion of the capital budget will be funded by government grants from National and Provincial Government over the MTREF. The balance will be funded from internally generated funds.  </w:t>
      </w:r>
    </w:p>
    <w:p w:rsidR="008D5060" w:rsidRDefault="008D5060" w:rsidP="008D5060">
      <w:pPr>
        <w:jc w:val="both"/>
        <w:rPr>
          <w:rFonts w:cs="Arial"/>
        </w:rPr>
      </w:pPr>
    </w:p>
    <w:p w:rsidR="008D5060" w:rsidRDefault="008D5060" w:rsidP="008D5060">
      <w:pPr>
        <w:jc w:val="both"/>
        <w:rPr>
          <w:rFonts w:cs="Arial"/>
        </w:rPr>
      </w:pPr>
    </w:p>
    <w:p w:rsidR="008D5060" w:rsidRPr="00943970" w:rsidRDefault="008D5060" w:rsidP="008D5060">
      <w:pPr>
        <w:pStyle w:val="Heading2"/>
        <w:keepLines/>
        <w:numPr>
          <w:ilvl w:val="1"/>
          <w:numId w:val="0"/>
        </w:numPr>
        <w:spacing w:before="200" w:line="276" w:lineRule="auto"/>
        <w:ind w:left="576" w:hanging="576"/>
        <w:rPr>
          <w:rFonts w:ascii="Arial" w:hAnsi="Arial" w:cs="Arial"/>
        </w:rPr>
      </w:pPr>
      <w:bookmarkStart w:id="606" w:name="_Toc286034093"/>
      <w:bookmarkStart w:id="607" w:name="_Toc286034684"/>
      <w:bookmarkStart w:id="608" w:name="_Toc286041435"/>
      <w:bookmarkStart w:id="609" w:name="_Toc286041504"/>
      <w:bookmarkStart w:id="610" w:name="_Toc286117314"/>
      <w:bookmarkStart w:id="611" w:name="_Toc509580053"/>
      <w:bookmarkStart w:id="612" w:name="_Toc36625337"/>
      <w:r w:rsidRPr="00943970">
        <w:rPr>
          <w:rFonts w:ascii="Arial" w:hAnsi="Arial" w:cs="Arial"/>
        </w:rPr>
        <w:t>Operating Revenue Framework</w:t>
      </w:r>
      <w:bookmarkEnd w:id="606"/>
      <w:bookmarkEnd w:id="607"/>
      <w:bookmarkEnd w:id="608"/>
      <w:bookmarkEnd w:id="609"/>
      <w:bookmarkEnd w:id="610"/>
      <w:bookmarkEnd w:id="611"/>
      <w:bookmarkEnd w:id="612"/>
    </w:p>
    <w:p w:rsidR="008D5060" w:rsidRPr="00D81FBC" w:rsidRDefault="008D5060" w:rsidP="008D5060">
      <w:pPr>
        <w:pStyle w:val="Paragraph"/>
        <w:tabs>
          <w:tab w:val="clear" w:pos="284"/>
          <w:tab w:val="clear" w:pos="567"/>
          <w:tab w:val="clear" w:pos="851"/>
        </w:tabs>
        <w:spacing w:after="0" w:line="240" w:lineRule="auto"/>
        <w:rPr>
          <w:rFonts w:ascii="Arial" w:hAnsi="Arial" w:cs="Arial"/>
          <w:szCs w:val="22"/>
        </w:rPr>
      </w:pPr>
    </w:p>
    <w:p w:rsidR="008D5060" w:rsidRDefault="008D5060" w:rsidP="008D5060">
      <w:pPr>
        <w:jc w:val="both"/>
        <w:rPr>
          <w:rFonts w:cs="Arial"/>
        </w:rPr>
      </w:pPr>
      <w:r>
        <w:rPr>
          <w:rFonts w:cs="Arial"/>
        </w:rPr>
        <w:t xml:space="preserve">In order for Elundini Municipality to continue improving the quality of services provided to its citizens it needs to generate the required revenue.  In these tough economic times strong revenue management is </w:t>
      </w:r>
      <w:r w:rsidRPr="009407CB">
        <w:rPr>
          <w:rFonts w:cs="Arial"/>
        </w:rPr>
        <w:t xml:space="preserve">fundamental to the financial sustainability of every municipality.  The reality is that we are faced with </w:t>
      </w:r>
      <w:r>
        <w:rPr>
          <w:rFonts w:cs="Arial"/>
        </w:rPr>
        <w:t xml:space="preserve">development </w:t>
      </w:r>
      <w:r w:rsidRPr="009407CB">
        <w:rPr>
          <w:rFonts w:cs="Arial"/>
        </w:rPr>
        <w:t>backlogs and poverty.</w:t>
      </w:r>
      <w:r>
        <w:rPr>
          <w:rFonts w:cs="Arial"/>
        </w:rPr>
        <w:t xml:space="preserve">  The expenditure required to address these challenges will inevitably always exceed available funding; hence difficult choices have to be made in relation to tariff increases and balancing expenditures against realistically anticipated revenues.</w:t>
      </w:r>
    </w:p>
    <w:p w:rsidR="008D5060" w:rsidRDefault="008D5060" w:rsidP="008D5060">
      <w:pPr>
        <w:jc w:val="both"/>
        <w:rPr>
          <w:rFonts w:cs="Arial"/>
        </w:rPr>
      </w:pPr>
    </w:p>
    <w:p w:rsidR="008D5060" w:rsidRDefault="008D5060" w:rsidP="008D5060">
      <w:pPr>
        <w:jc w:val="both"/>
        <w:rPr>
          <w:rFonts w:cs="Arial"/>
        </w:rPr>
      </w:pPr>
      <w:r w:rsidRPr="009407CB">
        <w:rPr>
          <w:rFonts w:cs="Arial"/>
        </w:rPr>
        <w:t xml:space="preserve">The </w:t>
      </w:r>
      <w:r>
        <w:rPr>
          <w:rFonts w:cs="Arial"/>
        </w:rPr>
        <w:t xml:space="preserve">municipality’s </w:t>
      </w:r>
      <w:r w:rsidRPr="009407CB">
        <w:rPr>
          <w:rFonts w:cs="Arial"/>
        </w:rPr>
        <w:t xml:space="preserve">revenue strategy is </w:t>
      </w:r>
      <w:r>
        <w:rPr>
          <w:rFonts w:cs="Arial"/>
        </w:rPr>
        <w:t xml:space="preserve">built around the following </w:t>
      </w:r>
      <w:r w:rsidRPr="009407CB">
        <w:rPr>
          <w:rFonts w:cs="Arial"/>
        </w:rPr>
        <w:t>key components:</w:t>
      </w:r>
    </w:p>
    <w:p w:rsidR="008D5060" w:rsidRPr="009407CB" w:rsidRDefault="008D5060" w:rsidP="008D5060">
      <w:pPr>
        <w:jc w:val="both"/>
        <w:rPr>
          <w:rFonts w:cs="Arial"/>
        </w:rPr>
      </w:pPr>
    </w:p>
    <w:p w:rsidR="008D5060" w:rsidRPr="009407CB" w:rsidRDefault="008D5060" w:rsidP="00E2032B">
      <w:pPr>
        <w:numPr>
          <w:ilvl w:val="0"/>
          <w:numId w:val="168"/>
        </w:numPr>
        <w:tabs>
          <w:tab w:val="clear" w:pos="720"/>
        </w:tabs>
        <w:spacing w:line="240" w:lineRule="auto"/>
        <w:ind w:left="709" w:hanging="709"/>
        <w:jc w:val="both"/>
        <w:rPr>
          <w:rFonts w:cs="Arial"/>
        </w:rPr>
      </w:pPr>
      <w:r w:rsidRPr="009407CB">
        <w:rPr>
          <w:rFonts w:cs="Arial"/>
        </w:rPr>
        <w:t>National Treasury</w:t>
      </w:r>
      <w:r>
        <w:rPr>
          <w:rFonts w:cs="Arial"/>
        </w:rPr>
        <w:t>’s</w:t>
      </w:r>
      <w:r w:rsidRPr="009407CB">
        <w:rPr>
          <w:rFonts w:cs="Arial"/>
        </w:rPr>
        <w:t xml:space="preserve"> guidelines</w:t>
      </w:r>
      <w:r>
        <w:rPr>
          <w:rFonts w:cs="Arial"/>
        </w:rPr>
        <w:t xml:space="preserve"> and macroeconomic policy;</w:t>
      </w:r>
    </w:p>
    <w:p w:rsidR="008D5060" w:rsidRPr="009407CB" w:rsidRDefault="008D5060" w:rsidP="00E2032B">
      <w:pPr>
        <w:numPr>
          <w:ilvl w:val="0"/>
          <w:numId w:val="168"/>
        </w:numPr>
        <w:tabs>
          <w:tab w:val="clear" w:pos="720"/>
        </w:tabs>
        <w:spacing w:line="240" w:lineRule="auto"/>
        <w:ind w:left="709" w:hanging="709"/>
        <w:jc w:val="both"/>
        <w:rPr>
          <w:rFonts w:cs="Arial"/>
        </w:rPr>
      </w:pPr>
      <w:r w:rsidRPr="009407CB">
        <w:rPr>
          <w:rFonts w:cs="Arial"/>
        </w:rPr>
        <w:t xml:space="preserve">Growth in the </w:t>
      </w:r>
      <w:r>
        <w:rPr>
          <w:rFonts w:cs="Arial"/>
        </w:rPr>
        <w:t>Municipality</w:t>
      </w:r>
      <w:r w:rsidRPr="009407CB">
        <w:rPr>
          <w:rFonts w:cs="Arial"/>
        </w:rPr>
        <w:t xml:space="preserve"> and </w:t>
      </w:r>
      <w:r>
        <w:rPr>
          <w:rFonts w:cs="Arial"/>
        </w:rPr>
        <w:t xml:space="preserve">continued </w:t>
      </w:r>
      <w:r w:rsidRPr="009407CB">
        <w:rPr>
          <w:rFonts w:cs="Arial"/>
        </w:rPr>
        <w:t>economic development</w:t>
      </w:r>
      <w:r>
        <w:rPr>
          <w:rFonts w:cs="Arial"/>
        </w:rPr>
        <w:t>;</w:t>
      </w:r>
    </w:p>
    <w:p w:rsidR="008D5060" w:rsidRPr="00113EA6" w:rsidRDefault="008D5060" w:rsidP="00E2032B">
      <w:pPr>
        <w:numPr>
          <w:ilvl w:val="0"/>
          <w:numId w:val="168"/>
        </w:numPr>
        <w:tabs>
          <w:tab w:val="clear" w:pos="720"/>
        </w:tabs>
        <w:spacing w:line="240" w:lineRule="auto"/>
        <w:ind w:left="709" w:hanging="709"/>
        <w:jc w:val="both"/>
        <w:rPr>
          <w:rFonts w:cs="Arial"/>
        </w:rPr>
      </w:pPr>
      <w:r w:rsidRPr="00113EA6">
        <w:rPr>
          <w:rFonts w:cs="Arial"/>
        </w:rPr>
        <w:t>Efficient revenue management, which aims to ensure a 95</w:t>
      </w:r>
      <w:r>
        <w:rPr>
          <w:rFonts w:cs="Arial"/>
        </w:rPr>
        <w:t xml:space="preserve"> per cent</w:t>
      </w:r>
      <w:r w:rsidRPr="00113EA6">
        <w:rPr>
          <w:rFonts w:cs="Arial"/>
        </w:rPr>
        <w:t xml:space="preserve"> annual collection rate for </w:t>
      </w:r>
      <w:r>
        <w:rPr>
          <w:rFonts w:cs="Arial"/>
        </w:rPr>
        <w:t xml:space="preserve">property </w:t>
      </w:r>
      <w:r w:rsidRPr="00113EA6">
        <w:rPr>
          <w:rFonts w:cs="Arial"/>
        </w:rPr>
        <w:t>rates and other key service charges;</w:t>
      </w:r>
    </w:p>
    <w:p w:rsidR="008D5060" w:rsidRPr="009407CB" w:rsidRDefault="008D5060" w:rsidP="00E2032B">
      <w:pPr>
        <w:numPr>
          <w:ilvl w:val="0"/>
          <w:numId w:val="168"/>
        </w:numPr>
        <w:tabs>
          <w:tab w:val="clear" w:pos="720"/>
        </w:tabs>
        <w:spacing w:line="240" w:lineRule="auto"/>
        <w:ind w:left="709" w:hanging="709"/>
        <w:jc w:val="both"/>
        <w:rPr>
          <w:rFonts w:cs="Arial"/>
        </w:rPr>
      </w:pPr>
      <w:r w:rsidRPr="009407CB">
        <w:rPr>
          <w:rFonts w:cs="Arial"/>
        </w:rPr>
        <w:t xml:space="preserve">Electricity tariff increases </w:t>
      </w:r>
      <w:r>
        <w:rPr>
          <w:rFonts w:cs="Arial"/>
        </w:rPr>
        <w:t xml:space="preserve">as approved by the </w:t>
      </w:r>
      <w:r w:rsidRPr="009407CB">
        <w:rPr>
          <w:rFonts w:cs="Arial"/>
        </w:rPr>
        <w:t>National Electricity Regulator of South Africa (NERSA)</w:t>
      </w:r>
      <w:r>
        <w:rPr>
          <w:rFonts w:cs="Arial"/>
        </w:rPr>
        <w:t>;</w:t>
      </w:r>
    </w:p>
    <w:p w:rsidR="008D5060" w:rsidRPr="009407CB" w:rsidRDefault="008D5060" w:rsidP="00E2032B">
      <w:pPr>
        <w:numPr>
          <w:ilvl w:val="0"/>
          <w:numId w:val="168"/>
        </w:numPr>
        <w:tabs>
          <w:tab w:val="clear" w:pos="720"/>
        </w:tabs>
        <w:spacing w:line="240" w:lineRule="auto"/>
        <w:ind w:left="709" w:hanging="709"/>
        <w:jc w:val="both"/>
        <w:rPr>
          <w:rFonts w:cs="Arial"/>
        </w:rPr>
      </w:pPr>
      <w:r w:rsidRPr="009407CB">
        <w:rPr>
          <w:rFonts w:cs="Arial"/>
        </w:rPr>
        <w:t xml:space="preserve">Determining </w:t>
      </w:r>
      <w:r>
        <w:rPr>
          <w:rFonts w:cs="Arial"/>
        </w:rPr>
        <w:t xml:space="preserve">the </w:t>
      </w:r>
      <w:r w:rsidRPr="009407CB">
        <w:rPr>
          <w:rFonts w:cs="Arial"/>
        </w:rPr>
        <w:t>tariff escalation rate by establishing/</w:t>
      </w:r>
      <w:r>
        <w:rPr>
          <w:rFonts w:cs="Arial"/>
        </w:rPr>
        <w:t>calculating the revenue requirement of each service;</w:t>
      </w:r>
    </w:p>
    <w:p w:rsidR="008D5060" w:rsidRDefault="008D5060" w:rsidP="00E2032B">
      <w:pPr>
        <w:numPr>
          <w:ilvl w:val="0"/>
          <w:numId w:val="168"/>
        </w:numPr>
        <w:tabs>
          <w:tab w:val="clear" w:pos="720"/>
        </w:tabs>
        <w:spacing w:line="240" w:lineRule="auto"/>
        <w:ind w:left="709" w:hanging="709"/>
        <w:jc w:val="both"/>
        <w:rPr>
          <w:rFonts w:cs="Arial"/>
        </w:rPr>
      </w:pPr>
      <w:r w:rsidRPr="009407CB">
        <w:rPr>
          <w:rFonts w:cs="Arial"/>
        </w:rPr>
        <w:lastRenderedPageBreak/>
        <w:t xml:space="preserve">The </w:t>
      </w:r>
      <w:r>
        <w:rPr>
          <w:rFonts w:cs="Arial"/>
        </w:rPr>
        <w:t xml:space="preserve">municipality’s </w:t>
      </w:r>
      <w:r w:rsidRPr="009407CB">
        <w:rPr>
          <w:rFonts w:cs="Arial"/>
        </w:rPr>
        <w:t xml:space="preserve">Property Rates Policy </w:t>
      </w:r>
      <w:r>
        <w:rPr>
          <w:rFonts w:cs="Arial"/>
        </w:rPr>
        <w:t xml:space="preserve">approved </w:t>
      </w:r>
      <w:r w:rsidRPr="009407CB">
        <w:rPr>
          <w:rFonts w:cs="Arial"/>
        </w:rPr>
        <w:t>in terms of the Municipal Property Rates Act, 2004 (Act 6 of 2004) (MPRA)</w:t>
      </w:r>
      <w:r>
        <w:rPr>
          <w:rFonts w:cs="Arial"/>
        </w:rPr>
        <w:t>;</w:t>
      </w:r>
    </w:p>
    <w:p w:rsidR="008D5060" w:rsidRDefault="008D5060" w:rsidP="00E2032B">
      <w:pPr>
        <w:numPr>
          <w:ilvl w:val="0"/>
          <w:numId w:val="168"/>
        </w:numPr>
        <w:tabs>
          <w:tab w:val="clear" w:pos="720"/>
        </w:tabs>
        <w:spacing w:line="240" w:lineRule="auto"/>
        <w:ind w:left="709" w:hanging="709"/>
        <w:jc w:val="both"/>
        <w:rPr>
          <w:rFonts w:cs="Arial"/>
        </w:rPr>
      </w:pPr>
      <w:r>
        <w:rPr>
          <w:rFonts w:cs="Arial"/>
        </w:rPr>
        <w:t>The municipality’s Indigent Policy and rendering of free basic services; and</w:t>
      </w:r>
    </w:p>
    <w:p w:rsidR="008D5060" w:rsidRPr="009407CB" w:rsidRDefault="008D5060" w:rsidP="00E2032B">
      <w:pPr>
        <w:numPr>
          <w:ilvl w:val="0"/>
          <w:numId w:val="168"/>
        </w:numPr>
        <w:tabs>
          <w:tab w:val="clear" w:pos="720"/>
        </w:tabs>
        <w:spacing w:line="240" w:lineRule="auto"/>
        <w:ind w:left="709" w:hanging="709"/>
        <w:jc w:val="both"/>
        <w:rPr>
          <w:rFonts w:cs="Arial"/>
        </w:rPr>
      </w:pPr>
      <w:r>
        <w:rPr>
          <w:rFonts w:cs="Arial"/>
        </w:rPr>
        <w:t>Tariff policies of the municipality.</w:t>
      </w:r>
    </w:p>
    <w:p w:rsidR="008D5060" w:rsidRPr="009407CB" w:rsidRDefault="008D5060" w:rsidP="008D5060">
      <w:pPr>
        <w:tabs>
          <w:tab w:val="num" w:pos="1440"/>
        </w:tabs>
        <w:ind w:left="1440" w:hanging="360"/>
        <w:jc w:val="both"/>
        <w:rPr>
          <w:rFonts w:cs="Arial"/>
        </w:rPr>
      </w:pPr>
    </w:p>
    <w:p w:rsidR="008D5060" w:rsidRDefault="008D5060" w:rsidP="008D5060">
      <w:pPr>
        <w:jc w:val="both"/>
      </w:pPr>
      <w:r w:rsidRPr="00FD4105">
        <w:t xml:space="preserve">The following table is a summary of the </w:t>
      </w:r>
      <w:r>
        <w:rPr>
          <w:rFonts w:cs="Arial"/>
        </w:rPr>
        <w:t xml:space="preserve">2021/2023 </w:t>
      </w:r>
      <w:r w:rsidRPr="00FD4105">
        <w:t>M</w:t>
      </w:r>
      <w:r>
        <w:t>TREF</w:t>
      </w:r>
      <w:r w:rsidRPr="00FD4105">
        <w:t xml:space="preserve"> (classified </w:t>
      </w:r>
      <w:r>
        <w:t xml:space="preserve">by </w:t>
      </w:r>
      <w:r w:rsidRPr="00FD4105">
        <w:t xml:space="preserve">main </w:t>
      </w:r>
      <w:r>
        <w:t>revenue source</w:t>
      </w:r>
      <w:r w:rsidRPr="00FD4105">
        <w:t>):</w:t>
      </w: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jc w:val="both"/>
      </w:pPr>
    </w:p>
    <w:p w:rsidR="008D5060" w:rsidRDefault="008D5060" w:rsidP="008D5060">
      <w:pPr>
        <w:pStyle w:val="Caption"/>
        <w:rPr>
          <w:szCs w:val="22"/>
        </w:rPr>
      </w:pPr>
      <w:bookmarkStart w:id="613" w:name="_Toc287342443"/>
      <w:r>
        <w:t xml:space="preserve">Table A4 </w:t>
      </w:r>
      <w:r w:rsidRPr="000505DC">
        <w:rPr>
          <w:szCs w:val="22"/>
        </w:rPr>
        <w:t xml:space="preserve">Summary of revenue classified </w:t>
      </w:r>
      <w:r>
        <w:rPr>
          <w:szCs w:val="22"/>
        </w:rPr>
        <w:t xml:space="preserve">by </w:t>
      </w:r>
      <w:r w:rsidRPr="000505DC">
        <w:rPr>
          <w:szCs w:val="22"/>
        </w:rPr>
        <w:t>main revenue source</w:t>
      </w:r>
      <w:bookmarkEnd w:id="613"/>
    </w:p>
    <w:p w:rsidR="008D5060" w:rsidRDefault="008D5060" w:rsidP="008D5060">
      <w:pPr>
        <w:jc w:val="both"/>
        <w:rPr>
          <w:rFonts w:cs="Arial"/>
        </w:rPr>
      </w:pPr>
      <w:r w:rsidRPr="0084095E">
        <w:rPr>
          <w:noProof/>
          <w:lang w:eastAsia="en-ZA"/>
        </w:rPr>
        <w:lastRenderedPageBreak/>
        <w:drawing>
          <wp:inline distT="0" distB="0" distL="0" distR="0">
            <wp:extent cx="5943600" cy="55816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581650"/>
                    </a:xfrm>
                    <a:prstGeom prst="rect">
                      <a:avLst/>
                    </a:prstGeom>
                    <a:noFill/>
                    <a:ln>
                      <a:noFill/>
                    </a:ln>
                  </pic:spPr>
                </pic:pic>
              </a:graphicData>
            </a:graphic>
          </wp:inline>
        </w:drawing>
      </w:r>
    </w:p>
    <w:p w:rsidR="008D5060" w:rsidRDefault="008D5060" w:rsidP="008D5060">
      <w:pPr>
        <w:jc w:val="both"/>
        <w:rPr>
          <w:rFonts w:cs="Arial"/>
        </w:rPr>
      </w:pPr>
      <w:r>
        <w:rPr>
          <w:rFonts w:cs="Arial"/>
        </w:rPr>
        <w:t>In line with the formats prescribed by the Municipal Budget and Reporting Regulations,</w:t>
      </w:r>
      <w:r w:rsidRPr="00383239">
        <w:rPr>
          <w:rFonts w:cs="Arial"/>
        </w:rPr>
        <w:t xml:space="preserve"> capital transfers and contributions are </w:t>
      </w:r>
      <w:r>
        <w:rPr>
          <w:rFonts w:cs="Arial"/>
        </w:rPr>
        <w:t>excluded from the operating statement, as inclusion of these revenue sources would distort the calculation of the operating surplus/deficit.</w:t>
      </w:r>
    </w:p>
    <w:p w:rsidR="008D5060" w:rsidRDefault="008D5060" w:rsidP="008D5060">
      <w:pPr>
        <w:jc w:val="both"/>
        <w:rPr>
          <w:rFonts w:cs="Arial"/>
        </w:rPr>
      </w:pPr>
    </w:p>
    <w:p w:rsidR="008D5060" w:rsidRPr="00B56F18" w:rsidRDefault="008D5060" w:rsidP="008D5060">
      <w:pPr>
        <w:jc w:val="both"/>
        <w:rPr>
          <w:rFonts w:cs="Arial"/>
          <w:b w:val="0"/>
        </w:rPr>
      </w:pPr>
    </w:p>
    <w:p w:rsidR="008D5060" w:rsidRDefault="008D5060" w:rsidP="008D5060">
      <w:pPr>
        <w:jc w:val="both"/>
        <w:rPr>
          <w:rFonts w:cs="Arial"/>
        </w:rPr>
      </w:pPr>
      <w:r>
        <w:rPr>
          <w:rFonts w:cs="Arial"/>
        </w:rPr>
        <w:t>Our total revenue mix comprises of revenue generated from rates and services charges which are Electricity and solid waste and other revenue derived from rentals, plant income investment income and others.</w:t>
      </w:r>
    </w:p>
    <w:p w:rsidR="008D5060" w:rsidRDefault="008D5060" w:rsidP="008D5060">
      <w:pPr>
        <w:jc w:val="both"/>
        <w:rPr>
          <w:rFonts w:cs="Arial"/>
        </w:rPr>
      </w:pPr>
    </w:p>
    <w:p w:rsidR="008D5060" w:rsidRDefault="008D5060" w:rsidP="008D5060">
      <w:pPr>
        <w:jc w:val="both"/>
        <w:rPr>
          <w:rFonts w:cs="Arial"/>
        </w:rPr>
      </w:pPr>
    </w:p>
    <w:p w:rsidR="008D5060" w:rsidRDefault="008D5060" w:rsidP="008D5060">
      <w:pPr>
        <w:jc w:val="both"/>
        <w:rPr>
          <w:rFonts w:cs="Arial"/>
        </w:rPr>
      </w:pPr>
    </w:p>
    <w:p w:rsidR="008D5060" w:rsidRDefault="008D5060" w:rsidP="008D5060">
      <w:pPr>
        <w:jc w:val="both"/>
        <w:rPr>
          <w:rFonts w:cs="Arial"/>
        </w:rPr>
      </w:pPr>
    </w:p>
    <w:p w:rsidR="008D5060" w:rsidRDefault="008D5060" w:rsidP="008D5060">
      <w:pPr>
        <w:pStyle w:val="Heading3"/>
        <w:numPr>
          <w:ilvl w:val="2"/>
          <w:numId w:val="0"/>
        </w:numPr>
        <w:spacing w:before="200"/>
        <w:ind w:left="720" w:hanging="720"/>
      </w:pPr>
      <w:bookmarkStart w:id="614" w:name="_Toc36625338"/>
      <w:r w:rsidRPr="005731AD">
        <w:t>Property rates</w:t>
      </w:r>
      <w:bookmarkEnd w:id="614"/>
    </w:p>
    <w:p w:rsidR="008D5060" w:rsidRDefault="008D5060" w:rsidP="008D5060">
      <w:pPr>
        <w:jc w:val="both"/>
        <w:rPr>
          <w:rFonts w:cs="Arial"/>
        </w:rPr>
      </w:pPr>
      <w:r>
        <w:rPr>
          <w:rFonts w:cs="Arial"/>
        </w:rPr>
        <w:t>Property rates cover the cost of the provision of general services.  Determining the effective property rate tariff is therefore an integral part of the municipality’s budgeting process.</w:t>
      </w:r>
    </w:p>
    <w:p w:rsidR="008D5060" w:rsidRDefault="008D5060" w:rsidP="008D5060">
      <w:pPr>
        <w:jc w:val="both"/>
        <w:rPr>
          <w:rFonts w:cs="Arial"/>
          <w:b w:val="0"/>
        </w:rPr>
      </w:pPr>
    </w:p>
    <w:p w:rsidR="008D5060" w:rsidRDefault="008D5060" w:rsidP="008D5060">
      <w:pPr>
        <w:jc w:val="both"/>
        <w:rPr>
          <w:rFonts w:cs="Arial"/>
          <w:b w:val="0"/>
        </w:rPr>
      </w:pPr>
    </w:p>
    <w:p w:rsidR="008D5060" w:rsidRPr="005731AD" w:rsidRDefault="008D5060" w:rsidP="008D5060">
      <w:pPr>
        <w:jc w:val="both"/>
        <w:rPr>
          <w:rFonts w:cs="Arial"/>
          <w:b w:val="0"/>
        </w:rPr>
      </w:pPr>
    </w:p>
    <w:p w:rsidR="008D5060" w:rsidRDefault="008D5060" w:rsidP="008D5060">
      <w:pPr>
        <w:jc w:val="both"/>
        <w:rPr>
          <w:rFonts w:cs="Arial"/>
        </w:rPr>
      </w:pPr>
      <w:r w:rsidRPr="00C20900">
        <w:rPr>
          <w:rFonts w:cs="Arial"/>
        </w:rPr>
        <w:t>Revenue generated from Property Rates totals to R</w:t>
      </w:r>
      <w:r>
        <w:rPr>
          <w:rFonts w:cs="Arial"/>
        </w:rPr>
        <w:t xml:space="preserve">31.3 </w:t>
      </w:r>
      <w:r w:rsidRPr="00C20900">
        <w:rPr>
          <w:rFonts w:cs="Arial"/>
        </w:rPr>
        <w:t xml:space="preserve">million for </w:t>
      </w:r>
      <w:r>
        <w:rPr>
          <w:rFonts w:cs="Arial"/>
        </w:rPr>
        <w:t>the budget year</w:t>
      </w:r>
      <w:r w:rsidRPr="00C20900">
        <w:rPr>
          <w:rFonts w:cs="Arial"/>
        </w:rPr>
        <w:t xml:space="preserve"> and has increased to R</w:t>
      </w:r>
      <w:r>
        <w:rPr>
          <w:rFonts w:cs="Arial"/>
        </w:rPr>
        <w:t>32.7 million and R34.2</w:t>
      </w:r>
      <w:r w:rsidRPr="00C20900">
        <w:rPr>
          <w:rFonts w:cs="Arial"/>
        </w:rPr>
        <w:t xml:space="preserve"> million for the two outer years.</w:t>
      </w:r>
      <w:r>
        <w:rPr>
          <w:rFonts w:cs="Arial"/>
        </w:rPr>
        <w:t xml:space="preserve">  </w:t>
      </w:r>
    </w:p>
    <w:p w:rsidR="008D5060" w:rsidRDefault="008D5060" w:rsidP="008D5060">
      <w:pPr>
        <w:jc w:val="both"/>
        <w:rPr>
          <w:rFonts w:cs="Arial"/>
        </w:rPr>
      </w:pPr>
    </w:p>
    <w:p w:rsidR="008D5060" w:rsidRDefault="008D5060" w:rsidP="008D5060">
      <w:pPr>
        <w:jc w:val="both"/>
        <w:rPr>
          <w:rFonts w:cs="Arial"/>
        </w:rPr>
      </w:pPr>
      <w:r w:rsidRPr="009903A1">
        <w:rPr>
          <w:rFonts w:cs="Arial"/>
          <w:color w:val="000000"/>
        </w:rPr>
        <w:t>The following stipulations in the Property</w:t>
      </w:r>
      <w:r>
        <w:rPr>
          <w:rFonts w:cs="Arial"/>
        </w:rPr>
        <w:t xml:space="preserve"> Rates Policy are highlighted:</w:t>
      </w:r>
    </w:p>
    <w:p w:rsidR="008D5060" w:rsidRDefault="008D5060" w:rsidP="008D5060">
      <w:pPr>
        <w:jc w:val="both"/>
        <w:rPr>
          <w:rFonts w:cs="Arial"/>
        </w:rPr>
      </w:pPr>
    </w:p>
    <w:p w:rsidR="008D5060" w:rsidRPr="004E2714" w:rsidRDefault="008D5060" w:rsidP="00E2032B">
      <w:pPr>
        <w:numPr>
          <w:ilvl w:val="0"/>
          <w:numId w:val="168"/>
        </w:numPr>
        <w:tabs>
          <w:tab w:val="clear" w:pos="720"/>
        </w:tabs>
        <w:spacing w:line="240" w:lineRule="auto"/>
        <w:ind w:left="709" w:hanging="709"/>
        <w:jc w:val="both"/>
        <w:rPr>
          <w:rFonts w:cs="Arial"/>
        </w:rPr>
      </w:pPr>
      <w:r w:rsidRPr="004E2714">
        <w:rPr>
          <w:rFonts w:cs="Arial"/>
        </w:rPr>
        <w:t>The first R15 000 of the market value of a property used for residential purposes is excluded from the rate-able value (Section 17(h) of the MPRA).  In addition to this rebate, a further R25 000 reduction on the market value of a property will be granted in terms of the Municipality’s own Property Rates Policy;</w:t>
      </w:r>
    </w:p>
    <w:p w:rsidR="008D5060" w:rsidRPr="00CD4D7B" w:rsidRDefault="008D5060" w:rsidP="00E2032B">
      <w:pPr>
        <w:numPr>
          <w:ilvl w:val="0"/>
          <w:numId w:val="168"/>
        </w:numPr>
        <w:tabs>
          <w:tab w:val="clear" w:pos="720"/>
        </w:tabs>
        <w:spacing w:line="240" w:lineRule="auto"/>
        <w:ind w:left="709" w:hanging="709"/>
        <w:jc w:val="both"/>
        <w:rPr>
          <w:rFonts w:cs="Arial"/>
        </w:rPr>
      </w:pPr>
      <w:r w:rsidRPr="004E2714">
        <w:rPr>
          <w:rFonts w:cs="Arial"/>
        </w:rPr>
        <w:t>35 per cent rebate will be granted on all residential properties (including state owned</w:t>
      </w:r>
      <w:r>
        <w:rPr>
          <w:rFonts w:cs="Arial"/>
        </w:rPr>
        <w:t xml:space="preserve"> residential properties);</w:t>
      </w:r>
    </w:p>
    <w:p w:rsidR="008D5060" w:rsidRPr="00CD4D7B" w:rsidRDefault="008D5060" w:rsidP="00E2032B">
      <w:pPr>
        <w:numPr>
          <w:ilvl w:val="0"/>
          <w:numId w:val="168"/>
        </w:numPr>
        <w:tabs>
          <w:tab w:val="clear" w:pos="720"/>
        </w:tabs>
        <w:spacing w:line="240" w:lineRule="auto"/>
        <w:ind w:left="709" w:hanging="709"/>
        <w:jc w:val="both"/>
        <w:rPr>
          <w:rFonts w:cs="Arial"/>
        </w:rPr>
      </w:pPr>
      <w:r w:rsidRPr="00B234BC">
        <w:rPr>
          <w:rFonts w:cs="Arial"/>
        </w:rPr>
        <w:t>100</w:t>
      </w:r>
      <w:r>
        <w:rPr>
          <w:rFonts w:cs="Arial"/>
        </w:rPr>
        <w:t xml:space="preserve"> per cent </w:t>
      </w:r>
      <w:r w:rsidRPr="00B234BC">
        <w:rPr>
          <w:rFonts w:cs="Arial"/>
        </w:rPr>
        <w:t>rebate will be granted to registered indigents in terms of</w:t>
      </w:r>
      <w:r>
        <w:rPr>
          <w:rFonts w:cs="Arial"/>
        </w:rPr>
        <w:t xml:space="preserve"> the Indigent Policy;</w:t>
      </w:r>
    </w:p>
    <w:p w:rsidR="008D5060" w:rsidRDefault="008D5060" w:rsidP="00E2032B">
      <w:pPr>
        <w:numPr>
          <w:ilvl w:val="0"/>
          <w:numId w:val="168"/>
        </w:numPr>
        <w:tabs>
          <w:tab w:val="clear" w:pos="720"/>
        </w:tabs>
        <w:spacing w:line="240" w:lineRule="auto"/>
        <w:ind w:left="709" w:hanging="709"/>
        <w:jc w:val="both"/>
        <w:rPr>
          <w:rFonts w:cs="Arial"/>
        </w:rPr>
      </w:pPr>
      <w:r>
        <w:rPr>
          <w:rFonts w:cs="Arial"/>
        </w:rPr>
        <w:t xml:space="preserve">For </w:t>
      </w:r>
      <w:r w:rsidRPr="00CD4D7B">
        <w:rPr>
          <w:rFonts w:cs="Arial"/>
        </w:rPr>
        <w:t>pensioners, physically and mentally disabled</w:t>
      </w:r>
      <w:r>
        <w:rPr>
          <w:rFonts w:cs="Arial"/>
        </w:rPr>
        <w:t xml:space="preserve"> persons, a</w:t>
      </w:r>
      <w:r w:rsidRPr="00CD4D7B">
        <w:rPr>
          <w:rFonts w:cs="Arial"/>
        </w:rPr>
        <w:t xml:space="preserve"> maximum/total rebate of 50</w:t>
      </w:r>
      <w:r>
        <w:rPr>
          <w:rFonts w:cs="Arial"/>
        </w:rPr>
        <w:t xml:space="preserve"> per cent</w:t>
      </w:r>
      <w:r w:rsidRPr="00CD4D7B">
        <w:rPr>
          <w:rFonts w:cs="Arial"/>
        </w:rPr>
        <w:t xml:space="preserve"> </w:t>
      </w:r>
      <w:r>
        <w:rPr>
          <w:rFonts w:cs="Arial"/>
        </w:rPr>
        <w:t xml:space="preserve">(calculated on a sliding scale) </w:t>
      </w:r>
      <w:r w:rsidRPr="00CD4D7B">
        <w:rPr>
          <w:rFonts w:cs="Arial"/>
        </w:rPr>
        <w:t xml:space="preserve">will be granted to owners of rate-able property </w:t>
      </w:r>
      <w:r>
        <w:rPr>
          <w:rFonts w:cs="Arial"/>
        </w:rPr>
        <w:t xml:space="preserve">if the </w:t>
      </w:r>
      <w:r w:rsidRPr="00CD4D7B">
        <w:rPr>
          <w:rFonts w:cs="Arial"/>
        </w:rPr>
        <w:t xml:space="preserve">total gross income of the applicant and/or his/her spouse, if any, </w:t>
      </w:r>
      <w:r>
        <w:rPr>
          <w:rFonts w:cs="Arial"/>
        </w:rPr>
        <w:t xml:space="preserve">does </w:t>
      </w:r>
      <w:r w:rsidRPr="00CD4D7B">
        <w:rPr>
          <w:rFonts w:cs="Arial"/>
        </w:rPr>
        <w:t>not to exceed the amount equal to twice the annual state pension as approved by the National Government for a financi</w:t>
      </w:r>
      <w:r>
        <w:rPr>
          <w:rFonts w:cs="Arial"/>
        </w:rPr>
        <w:t>al year. In this regard the following stipulations are relevant:</w:t>
      </w:r>
    </w:p>
    <w:p w:rsidR="008D5060" w:rsidRPr="00CD4D7B" w:rsidRDefault="008D5060" w:rsidP="00E2032B">
      <w:pPr>
        <w:numPr>
          <w:ilvl w:val="1"/>
          <w:numId w:val="169"/>
        </w:numPr>
        <w:tabs>
          <w:tab w:val="num" w:pos="1985"/>
        </w:tabs>
        <w:spacing w:line="240" w:lineRule="auto"/>
        <w:jc w:val="both"/>
        <w:rPr>
          <w:rFonts w:cs="Arial"/>
        </w:rPr>
      </w:pPr>
      <w:r w:rsidRPr="00CD4D7B">
        <w:rPr>
          <w:rFonts w:cs="Arial"/>
        </w:rPr>
        <w:t>The rate-able property concerned must be occupied only by the applicant and his/her spouse, if any, and by</w:t>
      </w:r>
      <w:r>
        <w:rPr>
          <w:rFonts w:cs="Arial"/>
        </w:rPr>
        <w:t xml:space="preserve"> depende</w:t>
      </w:r>
      <w:r w:rsidRPr="00CD4D7B">
        <w:rPr>
          <w:rFonts w:cs="Arial"/>
        </w:rPr>
        <w:t>nts without income;</w:t>
      </w:r>
    </w:p>
    <w:p w:rsidR="008D5060" w:rsidRPr="00CD4D7B" w:rsidRDefault="008D5060" w:rsidP="00E2032B">
      <w:pPr>
        <w:numPr>
          <w:ilvl w:val="1"/>
          <w:numId w:val="169"/>
        </w:numPr>
        <w:spacing w:line="240" w:lineRule="auto"/>
        <w:jc w:val="both"/>
        <w:rPr>
          <w:rFonts w:cs="Arial"/>
        </w:rPr>
      </w:pPr>
      <w:r w:rsidRPr="00CD4D7B">
        <w:rPr>
          <w:rFonts w:cs="Arial"/>
        </w:rPr>
        <w:lastRenderedPageBreak/>
        <w:t>The applicant must submit proof of his/her age and identity and, in the case of a physically or mentally handicapped person, proof of certification by a Medical Officer of Health, also proof of the annual income from a social pension;</w:t>
      </w:r>
    </w:p>
    <w:p w:rsidR="008D5060" w:rsidRPr="00CD4D7B" w:rsidRDefault="008D5060" w:rsidP="00E2032B">
      <w:pPr>
        <w:numPr>
          <w:ilvl w:val="1"/>
          <w:numId w:val="169"/>
        </w:numPr>
        <w:spacing w:line="240" w:lineRule="auto"/>
        <w:jc w:val="both"/>
        <w:rPr>
          <w:rFonts w:cs="Arial"/>
        </w:rPr>
      </w:pPr>
      <w:r w:rsidRPr="00CD4D7B">
        <w:rPr>
          <w:rFonts w:cs="Arial"/>
        </w:rPr>
        <w:t>The applicant’s account must be paid in full, or if not, an arrangement to pay the debt should be in place;  and</w:t>
      </w:r>
    </w:p>
    <w:p w:rsidR="008D5060" w:rsidRDefault="008D5060" w:rsidP="00E2032B">
      <w:pPr>
        <w:numPr>
          <w:ilvl w:val="1"/>
          <w:numId w:val="169"/>
        </w:numPr>
        <w:spacing w:line="240" w:lineRule="auto"/>
        <w:jc w:val="both"/>
        <w:rPr>
          <w:rFonts w:cs="Arial"/>
        </w:rPr>
      </w:pPr>
      <w:r>
        <w:rPr>
          <w:rFonts w:cs="Arial"/>
        </w:rPr>
        <w:t>The property must be categorized as residential.</w:t>
      </w:r>
    </w:p>
    <w:p w:rsidR="008D5060" w:rsidRDefault="008D5060" w:rsidP="008D5060">
      <w:pPr>
        <w:jc w:val="both"/>
        <w:rPr>
          <w:rFonts w:cs="Arial"/>
        </w:rPr>
      </w:pPr>
    </w:p>
    <w:p w:rsidR="008D5060" w:rsidRPr="00CD4D7B" w:rsidRDefault="008D5060" w:rsidP="00E2032B">
      <w:pPr>
        <w:numPr>
          <w:ilvl w:val="0"/>
          <w:numId w:val="168"/>
        </w:numPr>
        <w:tabs>
          <w:tab w:val="clear" w:pos="720"/>
        </w:tabs>
        <w:spacing w:line="240" w:lineRule="auto"/>
        <w:ind w:left="709" w:hanging="709"/>
        <w:jc w:val="both"/>
        <w:rPr>
          <w:rFonts w:cs="Arial"/>
        </w:rPr>
      </w:pPr>
      <w:r>
        <w:rPr>
          <w:rFonts w:cs="Arial"/>
        </w:rPr>
        <w:t xml:space="preserve">The Municipality may award a </w:t>
      </w:r>
      <w:r w:rsidRPr="00B234BC">
        <w:rPr>
          <w:rFonts w:cs="Arial"/>
        </w:rPr>
        <w:t>100</w:t>
      </w:r>
      <w:r>
        <w:rPr>
          <w:rFonts w:cs="Arial"/>
        </w:rPr>
        <w:t xml:space="preserve"> per cent </w:t>
      </w:r>
      <w:r w:rsidRPr="00B234BC">
        <w:rPr>
          <w:rFonts w:cs="Arial"/>
        </w:rPr>
        <w:t>grant</w:t>
      </w:r>
      <w:r>
        <w:rPr>
          <w:rFonts w:cs="Arial"/>
        </w:rPr>
        <w:t>-in-aid on the assessment rates of rate-able properties of certain classes such as registered welfare organizations, institutions or organizations performing charitable work, sports grounds used for purposes of amateur sport.  The owner of such a property must apply to the Chief Financial Officer in the prescribed format for such a grant.</w:t>
      </w:r>
    </w:p>
    <w:p w:rsidR="008D5060" w:rsidRDefault="008D5060" w:rsidP="008D5060">
      <w:pPr>
        <w:jc w:val="both"/>
        <w:rPr>
          <w:rFonts w:cs="Arial"/>
        </w:rPr>
      </w:pPr>
    </w:p>
    <w:p w:rsidR="008D5060" w:rsidRDefault="008D5060" w:rsidP="008D5060">
      <w:pPr>
        <w:pStyle w:val="Heading3"/>
        <w:numPr>
          <w:ilvl w:val="2"/>
          <w:numId w:val="0"/>
        </w:numPr>
        <w:spacing w:before="200"/>
        <w:ind w:left="720" w:hanging="720"/>
      </w:pPr>
      <w:bookmarkStart w:id="615" w:name="_Toc36625339"/>
      <w:r>
        <w:t xml:space="preserve">Revenue from </w:t>
      </w:r>
      <w:r w:rsidRPr="008C7046">
        <w:t>Services</w:t>
      </w:r>
      <w:bookmarkEnd w:id="615"/>
    </w:p>
    <w:p w:rsidR="008D5060" w:rsidRDefault="008D5060" w:rsidP="008D5060">
      <w:pPr>
        <w:jc w:val="both"/>
        <w:rPr>
          <w:rFonts w:cs="Arial"/>
          <w:b w:val="0"/>
        </w:rPr>
      </w:pPr>
      <w:r>
        <w:rPr>
          <w:rFonts w:cs="Arial"/>
          <w:b w:val="0"/>
        </w:rPr>
        <w:t>Electricity</w:t>
      </w:r>
    </w:p>
    <w:p w:rsidR="008D5060" w:rsidRDefault="008D5060" w:rsidP="008D5060">
      <w:pPr>
        <w:jc w:val="both"/>
        <w:rPr>
          <w:rFonts w:cs="Arial"/>
          <w:b w:val="0"/>
        </w:rPr>
      </w:pPr>
    </w:p>
    <w:p w:rsidR="008D5060" w:rsidRDefault="008D5060" w:rsidP="008D5060">
      <w:pPr>
        <w:jc w:val="both"/>
        <w:rPr>
          <w:rFonts w:cs="Arial"/>
        </w:rPr>
      </w:pPr>
      <w:r>
        <w:rPr>
          <w:rFonts w:cs="Arial"/>
        </w:rPr>
        <w:t xml:space="preserve">Electricity and Solid waste services are the main revenue sources for the municipality. </w:t>
      </w:r>
    </w:p>
    <w:p w:rsidR="008D5060" w:rsidRDefault="008D5060" w:rsidP="008D5060">
      <w:pPr>
        <w:jc w:val="both"/>
        <w:rPr>
          <w:rFonts w:cs="Arial"/>
        </w:rPr>
      </w:pPr>
      <w:r>
        <w:rPr>
          <w:rFonts w:cs="Arial"/>
        </w:rPr>
        <w:t xml:space="preserve">Revenue generated from </w:t>
      </w:r>
      <w:r w:rsidRPr="002C7FD4">
        <w:rPr>
          <w:rFonts w:cs="Arial"/>
          <w:b w:val="0"/>
        </w:rPr>
        <w:t>Electricity</w:t>
      </w:r>
      <w:r>
        <w:rPr>
          <w:rFonts w:cs="Arial"/>
        </w:rPr>
        <w:t xml:space="preserve"> totals to R35.9 million for the budget year and increases to R37.6 million and R39.3 million for the two outer years.</w:t>
      </w:r>
      <w:r w:rsidRPr="00F4381C">
        <w:rPr>
          <w:rFonts w:cs="Arial"/>
        </w:rPr>
        <w:t xml:space="preserve"> </w:t>
      </w:r>
      <w:r w:rsidRPr="00FF3292">
        <w:rPr>
          <w:rFonts w:cs="Arial"/>
        </w:rPr>
        <w:t xml:space="preserve">NERSA </w:t>
      </w:r>
      <w:r>
        <w:rPr>
          <w:rFonts w:cs="Arial"/>
        </w:rPr>
        <w:t xml:space="preserve">has not </w:t>
      </w:r>
      <w:r w:rsidRPr="00FF3292">
        <w:rPr>
          <w:rFonts w:cs="Arial"/>
        </w:rPr>
        <w:t>announced the revised bulk electricity pricing structure</w:t>
      </w:r>
      <w:r>
        <w:rPr>
          <w:rFonts w:cs="Arial"/>
        </w:rPr>
        <w:t xml:space="preserve"> yet.  Therefore 6 percent which is a maximum </w:t>
      </w:r>
      <w:r w:rsidRPr="00FF3292">
        <w:rPr>
          <w:rFonts w:cs="Arial"/>
        </w:rPr>
        <w:t>increase</w:t>
      </w:r>
      <w:r>
        <w:rPr>
          <w:rFonts w:cs="Arial"/>
        </w:rPr>
        <w:t xml:space="preserve"> allowed by Treasury on circular 99 has been used on the tariff structure and will be</w:t>
      </w:r>
      <w:r w:rsidRPr="00FF3292">
        <w:rPr>
          <w:rFonts w:cs="Arial"/>
        </w:rPr>
        <w:t xml:space="preserve"> will be effective from 1 July 20</w:t>
      </w:r>
      <w:r>
        <w:rPr>
          <w:rFonts w:cs="Arial"/>
        </w:rPr>
        <w:t>20</w:t>
      </w:r>
      <w:r w:rsidRPr="00FF3292">
        <w:rPr>
          <w:rFonts w:cs="Arial"/>
        </w:rPr>
        <w:t>.</w:t>
      </w:r>
    </w:p>
    <w:p w:rsidR="008D5060" w:rsidRPr="00FF3292" w:rsidRDefault="008D5060" w:rsidP="008D5060">
      <w:pPr>
        <w:jc w:val="both"/>
        <w:rPr>
          <w:rFonts w:cs="Arial"/>
        </w:rPr>
      </w:pPr>
      <w:r w:rsidRPr="00FF3292">
        <w:rPr>
          <w:rFonts w:cs="Arial"/>
        </w:rPr>
        <w:t xml:space="preserve"> </w:t>
      </w:r>
    </w:p>
    <w:p w:rsidR="008D5060" w:rsidRPr="00FF3292" w:rsidRDefault="008D5060" w:rsidP="008D5060">
      <w:pPr>
        <w:jc w:val="both"/>
        <w:rPr>
          <w:rFonts w:cs="Arial"/>
        </w:rPr>
      </w:pPr>
      <w:r>
        <w:rPr>
          <w:rFonts w:cs="Arial"/>
        </w:rPr>
        <w:t xml:space="preserve">Considering the Eskom increases, the consumer tariff had to be increased by 6% to offset the </w:t>
      </w:r>
      <w:r w:rsidRPr="00FF3292">
        <w:rPr>
          <w:rFonts w:cs="Arial"/>
        </w:rPr>
        <w:t>additional bulk purchase cost</w:t>
      </w:r>
      <w:r>
        <w:rPr>
          <w:rFonts w:cs="Arial"/>
        </w:rPr>
        <w:t xml:space="preserve"> from 1 July 2020.  </w:t>
      </w:r>
      <w:r w:rsidRPr="00FF3292">
        <w:rPr>
          <w:rFonts w:cs="Arial"/>
        </w:rPr>
        <w:t>Furthermore, it should be noted that</w:t>
      </w:r>
      <w:r>
        <w:rPr>
          <w:rFonts w:cs="Arial"/>
        </w:rPr>
        <w:t xml:space="preserve"> given the magnitude of the tariff increase, it is expected to depress growth in electricity consumption, which will have a negative impact on the municipality’s revenue from electricity.</w:t>
      </w:r>
    </w:p>
    <w:p w:rsidR="008D5060" w:rsidRPr="00FF3292" w:rsidRDefault="008D5060" w:rsidP="008D5060">
      <w:pPr>
        <w:jc w:val="both"/>
        <w:rPr>
          <w:rFonts w:cs="Arial"/>
        </w:rPr>
      </w:pPr>
    </w:p>
    <w:p w:rsidR="008D5060" w:rsidRDefault="008D5060" w:rsidP="008D5060">
      <w:pPr>
        <w:jc w:val="both"/>
        <w:rPr>
          <w:rFonts w:cs="Arial"/>
        </w:rPr>
      </w:pPr>
      <w:r w:rsidRPr="00FF3292">
        <w:rPr>
          <w:rFonts w:cs="Arial"/>
        </w:rPr>
        <w:t>Registered i</w:t>
      </w:r>
      <w:r>
        <w:rPr>
          <w:rFonts w:cs="Arial"/>
        </w:rPr>
        <w:t>ndigents will again be granted 50</w:t>
      </w:r>
      <w:r w:rsidRPr="00FF3292">
        <w:rPr>
          <w:rFonts w:cs="Arial"/>
        </w:rPr>
        <w:t xml:space="preserve"> kWh per 30-day period free of charge. </w:t>
      </w:r>
      <w:r>
        <w:rPr>
          <w:rFonts w:cs="Arial"/>
        </w:rPr>
        <w:t xml:space="preserve">In addition those residential customers that are </w:t>
      </w:r>
      <w:r w:rsidRPr="00FF3292">
        <w:rPr>
          <w:rFonts w:cs="Arial"/>
        </w:rPr>
        <w:t xml:space="preserve">not registered as </w:t>
      </w:r>
      <w:r w:rsidRPr="00FF3292">
        <w:rPr>
          <w:rFonts w:cs="Arial"/>
        </w:rPr>
        <w:lastRenderedPageBreak/>
        <w:t>indigent</w:t>
      </w:r>
      <w:r>
        <w:rPr>
          <w:rFonts w:cs="Arial"/>
        </w:rPr>
        <w:t xml:space="preserve">, but that </w:t>
      </w:r>
      <w:r w:rsidRPr="00FF3292">
        <w:rPr>
          <w:rFonts w:cs="Arial"/>
        </w:rPr>
        <w:t xml:space="preserve">consume less than </w:t>
      </w:r>
      <w:r>
        <w:rPr>
          <w:rFonts w:cs="Arial"/>
        </w:rPr>
        <w:t xml:space="preserve">50 </w:t>
      </w:r>
      <w:r w:rsidRPr="00FF3292">
        <w:rPr>
          <w:rFonts w:cs="Arial"/>
        </w:rPr>
        <w:t>kWh per 30-day period will receive 50 kWh free of charge.</w:t>
      </w:r>
      <w:r w:rsidRPr="002C7FD4">
        <w:rPr>
          <w:rFonts w:cs="Arial"/>
        </w:rPr>
        <w:t xml:space="preserve"> </w:t>
      </w:r>
    </w:p>
    <w:p w:rsidR="008D5060" w:rsidRDefault="008D5060" w:rsidP="008D5060">
      <w:pPr>
        <w:jc w:val="both"/>
        <w:rPr>
          <w:rFonts w:cs="Arial"/>
        </w:rPr>
      </w:pPr>
    </w:p>
    <w:p w:rsidR="008D5060" w:rsidRDefault="008D5060" w:rsidP="008D5060">
      <w:pPr>
        <w:jc w:val="both"/>
        <w:rPr>
          <w:rFonts w:cs="Arial"/>
        </w:rPr>
      </w:pPr>
      <w:r w:rsidRPr="00EE347D">
        <w:rPr>
          <w:rFonts w:cs="Arial"/>
        </w:rPr>
        <w:t xml:space="preserve">Currently </w:t>
      </w:r>
      <w:r>
        <w:rPr>
          <w:rFonts w:cs="Arial"/>
        </w:rPr>
        <w:t xml:space="preserve">Electricity is operating at a deficit.  It is widely accepted that the rendering of this service should at least break even, </w:t>
      </w:r>
      <w:r w:rsidRPr="00EE347D">
        <w:rPr>
          <w:rFonts w:cs="Arial"/>
        </w:rPr>
        <w:t xml:space="preserve">which is currently not the case.  </w:t>
      </w:r>
      <w:r>
        <w:rPr>
          <w:rFonts w:cs="Arial"/>
        </w:rPr>
        <w:t xml:space="preserve">Considering the deficit, </w:t>
      </w:r>
      <w:r w:rsidRPr="00EE347D">
        <w:rPr>
          <w:rFonts w:cs="Arial"/>
        </w:rPr>
        <w:t xml:space="preserve">it is recommended that a comprehensive investigation </w:t>
      </w:r>
      <w:r>
        <w:rPr>
          <w:rFonts w:cs="Arial"/>
        </w:rPr>
        <w:t>into the cost structure of Electricity</w:t>
      </w:r>
      <w:r w:rsidRPr="00EE347D">
        <w:rPr>
          <w:rFonts w:cs="Arial"/>
        </w:rPr>
        <w:t xml:space="preserve"> </w:t>
      </w:r>
      <w:r>
        <w:rPr>
          <w:rFonts w:cs="Arial"/>
        </w:rPr>
        <w:t>function be undertaken, and that this include investigating alternative service delivery models.  The outcomes of this investigation will be incorporated into the next planning cycle. Currently the smart meters are being installed in order to minimize the electricity losses.</w:t>
      </w:r>
    </w:p>
    <w:p w:rsidR="008D5060" w:rsidRDefault="008D5060" w:rsidP="008D5060">
      <w:pPr>
        <w:jc w:val="both"/>
        <w:rPr>
          <w:rFonts w:cs="Arial"/>
        </w:rPr>
      </w:pPr>
    </w:p>
    <w:p w:rsidR="008D5060" w:rsidRDefault="008D5060" w:rsidP="008D5060">
      <w:pPr>
        <w:jc w:val="both"/>
        <w:rPr>
          <w:rFonts w:cs="Arial"/>
        </w:rPr>
      </w:pPr>
    </w:p>
    <w:p w:rsidR="008D5060" w:rsidRDefault="008D5060" w:rsidP="008D5060">
      <w:pPr>
        <w:jc w:val="both"/>
        <w:rPr>
          <w:rFonts w:cs="Arial"/>
          <w:b w:val="0"/>
        </w:rPr>
      </w:pPr>
      <w:r w:rsidRPr="002C7FD4">
        <w:rPr>
          <w:rFonts w:cs="Arial"/>
          <w:b w:val="0"/>
        </w:rPr>
        <w:t>Solid Waste</w:t>
      </w:r>
    </w:p>
    <w:p w:rsidR="008D5060" w:rsidRPr="002C7FD4" w:rsidRDefault="008D5060" w:rsidP="008D5060">
      <w:pPr>
        <w:jc w:val="both"/>
        <w:rPr>
          <w:rFonts w:cs="Arial"/>
          <w:b w:val="0"/>
        </w:rPr>
      </w:pPr>
    </w:p>
    <w:p w:rsidR="008D5060" w:rsidRDefault="008D5060" w:rsidP="008D5060">
      <w:pPr>
        <w:jc w:val="both"/>
        <w:rPr>
          <w:rFonts w:cs="Arial"/>
        </w:rPr>
      </w:pPr>
      <w:r>
        <w:rPr>
          <w:rFonts w:cs="Arial"/>
        </w:rPr>
        <w:t xml:space="preserve">Revenue generated from </w:t>
      </w:r>
      <w:r>
        <w:rPr>
          <w:rFonts w:cs="Arial"/>
          <w:b w:val="0"/>
        </w:rPr>
        <w:t>S</w:t>
      </w:r>
      <w:r w:rsidRPr="002C7FD4">
        <w:rPr>
          <w:rFonts w:cs="Arial"/>
          <w:b w:val="0"/>
        </w:rPr>
        <w:t>olid waste</w:t>
      </w:r>
      <w:r>
        <w:rPr>
          <w:rFonts w:cs="Arial"/>
        </w:rPr>
        <w:t xml:space="preserve"> totals to R3.2 million for the budget year and increases to R3.3 million and R3.5 million for the two outer years.  An increase of 6% has been applied as this service is operating at a deficit.  It must also be noted that an amount of free basic refuse has been reduced from the total revenue expected from refuse removal.</w:t>
      </w:r>
    </w:p>
    <w:p w:rsidR="008D5060" w:rsidRDefault="008D5060" w:rsidP="008D5060">
      <w:pPr>
        <w:jc w:val="both"/>
        <w:rPr>
          <w:rFonts w:cs="Arial"/>
        </w:rPr>
      </w:pPr>
    </w:p>
    <w:p w:rsidR="008D5060" w:rsidRDefault="008D5060" w:rsidP="008D5060">
      <w:pPr>
        <w:jc w:val="both"/>
        <w:rPr>
          <w:rFonts w:cs="Arial"/>
        </w:rPr>
      </w:pPr>
      <w:r>
        <w:rPr>
          <w:rFonts w:cs="Arial"/>
        </w:rPr>
        <w:t xml:space="preserve">These services are operating at a deficit, the revenue derived from these services is unable to cover expenditure in relation to these services. It is important that the municipality should consider come up with a cost recovery strategy to ensure that they are cost reflective. It is widely accepted that the rendering of this service should at least break even, </w:t>
      </w:r>
      <w:r w:rsidRPr="00EE347D">
        <w:rPr>
          <w:rFonts w:cs="Arial"/>
        </w:rPr>
        <w:t xml:space="preserve">which is currently not the case.  </w:t>
      </w:r>
    </w:p>
    <w:p w:rsidR="008D5060" w:rsidRDefault="008D5060" w:rsidP="008D5060">
      <w:pPr>
        <w:jc w:val="both"/>
        <w:rPr>
          <w:rFonts w:cs="Arial"/>
        </w:rPr>
      </w:pPr>
    </w:p>
    <w:p w:rsidR="008D5060" w:rsidRDefault="008D5060" w:rsidP="008D5060">
      <w:pPr>
        <w:jc w:val="both"/>
        <w:rPr>
          <w:rFonts w:cs="Arial"/>
        </w:rPr>
      </w:pPr>
      <w:r w:rsidRPr="00EE347D">
        <w:rPr>
          <w:rFonts w:cs="Arial"/>
        </w:rPr>
        <w:t xml:space="preserve">The </w:t>
      </w:r>
      <w:r>
        <w:rPr>
          <w:rFonts w:cs="Arial"/>
        </w:rPr>
        <w:t xml:space="preserve">Municipality </w:t>
      </w:r>
      <w:r w:rsidRPr="00EE347D">
        <w:rPr>
          <w:rFonts w:cs="Arial"/>
        </w:rPr>
        <w:t xml:space="preserve">will have to implement a </w:t>
      </w:r>
      <w:r>
        <w:rPr>
          <w:rFonts w:cs="Arial"/>
        </w:rPr>
        <w:t xml:space="preserve">revenue enhancement </w:t>
      </w:r>
      <w:r w:rsidRPr="00EE347D">
        <w:rPr>
          <w:rFonts w:cs="Arial"/>
        </w:rPr>
        <w:t xml:space="preserve">strategy to ensure that this service can be rendered in a </w:t>
      </w:r>
      <w:r>
        <w:rPr>
          <w:rFonts w:cs="Arial"/>
        </w:rPr>
        <w:t xml:space="preserve">more </w:t>
      </w:r>
      <w:r w:rsidRPr="00EE347D">
        <w:rPr>
          <w:rFonts w:cs="Arial"/>
        </w:rPr>
        <w:t xml:space="preserve">sustainable manner over the medium to long-term. </w:t>
      </w:r>
      <w:r>
        <w:rPr>
          <w:rFonts w:cs="Arial"/>
        </w:rPr>
        <w:t xml:space="preserve"> </w:t>
      </w:r>
      <w:r w:rsidRPr="00EE347D">
        <w:rPr>
          <w:rFonts w:cs="Arial"/>
        </w:rPr>
        <w:t xml:space="preserve">The main contributors to this deficit are </w:t>
      </w:r>
      <w:r>
        <w:rPr>
          <w:rFonts w:cs="Arial"/>
        </w:rPr>
        <w:t>r</w:t>
      </w:r>
      <w:r w:rsidRPr="00EE347D">
        <w:rPr>
          <w:rFonts w:cs="Arial"/>
        </w:rPr>
        <w:t xml:space="preserve">epairs and </w:t>
      </w:r>
      <w:r>
        <w:rPr>
          <w:rFonts w:cs="Arial"/>
        </w:rPr>
        <w:t>m</w:t>
      </w:r>
      <w:r w:rsidRPr="00EE347D">
        <w:rPr>
          <w:rFonts w:cs="Arial"/>
        </w:rPr>
        <w:t>aintenance</w:t>
      </w:r>
      <w:r>
        <w:rPr>
          <w:rFonts w:cs="Arial"/>
        </w:rPr>
        <w:t xml:space="preserve"> on</w:t>
      </w:r>
      <w:r w:rsidRPr="00EE347D">
        <w:rPr>
          <w:rFonts w:cs="Arial"/>
        </w:rPr>
        <w:t xml:space="preserve"> </w:t>
      </w:r>
      <w:r>
        <w:rPr>
          <w:rFonts w:cs="Arial"/>
        </w:rPr>
        <w:t>vehicles, increases in ge</w:t>
      </w:r>
      <w:r w:rsidRPr="00EE347D">
        <w:rPr>
          <w:rFonts w:cs="Arial"/>
        </w:rPr>
        <w:t xml:space="preserve">neral </w:t>
      </w:r>
      <w:r>
        <w:rPr>
          <w:rFonts w:cs="Arial"/>
        </w:rPr>
        <w:t>e</w:t>
      </w:r>
      <w:r w:rsidRPr="00EE347D">
        <w:rPr>
          <w:rFonts w:cs="Arial"/>
        </w:rPr>
        <w:t>xpen</w:t>
      </w:r>
      <w:r>
        <w:rPr>
          <w:rFonts w:cs="Arial"/>
        </w:rPr>
        <w:t>diture such as petrol and diesel and the cost of remuneration as well as to some extent lack of billing of commercial businesses in terms of the recognized Polluter Pays Principle as outline in the National Waste Management Strategy of 2008.</w:t>
      </w:r>
      <w:r w:rsidRPr="00EE347D">
        <w:rPr>
          <w:rFonts w:cs="Arial"/>
        </w:rPr>
        <w:t xml:space="preserve"> </w:t>
      </w:r>
      <w:r>
        <w:rPr>
          <w:rFonts w:cs="Arial"/>
        </w:rPr>
        <w:t xml:space="preserve"> Considering the </w:t>
      </w:r>
      <w:r>
        <w:rPr>
          <w:rFonts w:cs="Arial"/>
        </w:rPr>
        <w:lastRenderedPageBreak/>
        <w:t xml:space="preserve">deficit, </w:t>
      </w:r>
      <w:r w:rsidRPr="00EE347D">
        <w:rPr>
          <w:rFonts w:cs="Arial"/>
        </w:rPr>
        <w:t xml:space="preserve">it is recommended that a comprehensive investigation </w:t>
      </w:r>
      <w:r>
        <w:rPr>
          <w:rFonts w:cs="Arial"/>
        </w:rPr>
        <w:t xml:space="preserve">into the possibility of reviewing our approach to billing in terms of the existing tariff structure as approved by Council. </w:t>
      </w:r>
    </w:p>
    <w:p w:rsidR="008D5060" w:rsidRDefault="008D5060" w:rsidP="008D5060">
      <w:pPr>
        <w:jc w:val="both"/>
        <w:rPr>
          <w:rFonts w:cs="Arial"/>
        </w:rPr>
      </w:pPr>
    </w:p>
    <w:p w:rsidR="008D5060" w:rsidRDefault="008D5060" w:rsidP="008D5060">
      <w:pPr>
        <w:jc w:val="both"/>
        <w:rPr>
          <w:rFonts w:cs="Arial"/>
          <w:b w:val="0"/>
        </w:rPr>
      </w:pPr>
      <w:r>
        <w:rPr>
          <w:rFonts w:cs="Arial"/>
          <w:b w:val="0"/>
        </w:rPr>
        <w:t xml:space="preserve">1.4.3   </w:t>
      </w:r>
      <w:r w:rsidRPr="00493E2D">
        <w:rPr>
          <w:rFonts w:cs="Arial"/>
          <w:b w:val="0"/>
        </w:rPr>
        <w:t>Other Revenue</w:t>
      </w:r>
    </w:p>
    <w:p w:rsidR="008D5060" w:rsidRPr="00493E2D" w:rsidRDefault="008D5060" w:rsidP="008D5060">
      <w:pPr>
        <w:jc w:val="both"/>
        <w:rPr>
          <w:rFonts w:cs="Arial"/>
          <w:b w:val="0"/>
        </w:rPr>
      </w:pPr>
    </w:p>
    <w:p w:rsidR="008D5060" w:rsidRDefault="008D5060" w:rsidP="008D5060">
      <w:pPr>
        <w:jc w:val="both"/>
        <w:rPr>
          <w:rFonts w:cs="Arial"/>
        </w:rPr>
      </w:pPr>
      <w:r>
        <w:rPr>
          <w:rFonts w:cs="Arial"/>
        </w:rPr>
        <w:t>Other sources of revenue’ which consists of various items such as income received from permits and licenses, building plan fees, connection fees, vat income, investment income and interest from debtors.  Departments have been urged to review the tariffs of these items on an annual basis to ensure they are cost reflective and market related.</w:t>
      </w:r>
    </w:p>
    <w:p w:rsidR="008D5060" w:rsidRDefault="008D5060" w:rsidP="008D5060">
      <w:pPr>
        <w:jc w:val="both"/>
        <w:rPr>
          <w:rFonts w:cs="Arial"/>
        </w:rPr>
      </w:pPr>
    </w:p>
    <w:p w:rsidR="008D5060" w:rsidRDefault="008D5060" w:rsidP="008D5060">
      <w:pPr>
        <w:jc w:val="both"/>
        <w:rPr>
          <w:rFonts w:cs="Arial"/>
        </w:rPr>
      </w:pPr>
    </w:p>
    <w:p w:rsidR="008D5060" w:rsidRDefault="008D5060" w:rsidP="008D5060">
      <w:pPr>
        <w:jc w:val="both"/>
        <w:rPr>
          <w:rFonts w:cs="Arial"/>
          <w:b w:val="0"/>
        </w:rPr>
      </w:pPr>
      <w:r>
        <w:rPr>
          <w:rFonts w:cs="Arial"/>
          <w:b w:val="0"/>
        </w:rPr>
        <w:t>1.4.5   Operating Grants</w:t>
      </w:r>
    </w:p>
    <w:p w:rsidR="008D5060" w:rsidRPr="00203096" w:rsidRDefault="008D5060" w:rsidP="008D5060">
      <w:pPr>
        <w:jc w:val="both"/>
        <w:rPr>
          <w:rFonts w:cs="Arial"/>
          <w:b w:val="0"/>
        </w:rPr>
      </w:pPr>
    </w:p>
    <w:p w:rsidR="008D5060" w:rsidRDefault="008D5060" w:rsidP="008D5060">
      <w:pPr>
        <w:jc w:val="both"/>
        <w:rPr>
          <w:rFonts w:cs="Arial"/>
        </w:rPr>
      </w:pPr>
      <w:r>
        <w:rPr>
          <w:rFonts w:cs="Arial"/>
        </w:rPr>
        <w:t>Operating grants and transfers totals R192.7 million in the budget year and steadily increases to R196.4 million and R202.7 for the two outer years. The following table gives a breakdown of the revenue and operating grants and subsidies allocated to the municipality over the medium term:</w:t>
      </w:r>
    </w:p>
    <w:p w:rsidR="008D5060" w:rsidRDefault="008D5060" w:rsidP="008D5060">
      <w:pPr>
        <w:jc w:val="both"/>
        <w:rPr>
          <w:rFonts w:cs="Arial"/>
        </w:rPr>
      </w:pPr>
    </w:p>
    <w:p w:rsidR="008D5060" w:rsidRDefault="008D5060" w:rsidP="008D5060">
      <w:pPr>
        <w:jc w:val="both"/>
        <w:rPr>
          <w:rFonts w:cs="Arial"/>
          <w:i/>
          <w:sz w:val="20"/>
          <w:szCs w:val="20"/>
        </w:rPr>
      </w:pPr>
    </w:p>
    <w:p w:rsidR="008D5060" w:rsidRDefault="008D5060" w:rsidP="008D5060">
      <w:pPr>
        <w:jc w:val="both"/>
        <w:rPr>
          <w:rFonts w:cs="Arial"/>
          <w:i/>
          <w:sz w:val="20"/>
          <w:szCs w:val="20"/>
        </w:rPr>
      </w:pPr>
    </w:p>
    <w:p w:rsidR="008D5060" w:rsidRDefault="008D5060" w:rsidP="008D5060">
      <w:pPr>
        <w:jc w:val="both"/>
        <w:rPr>
          <w:rFonts w:cs="Arial"/>
          <w:i/>
          <w:sz w:val="20"/>
          <w:szCs w:val="20"/>
        </w:rPr>
      </w:pPr>
      <w:r w:rsidRPr="0084095E">
        <w:rPr>
          <w:rFonts w:cs="Arial"/>
          <w:i/>
          <w:noProof/>
          <w:sz w:val="20"/>
          <w:szCs w:val="20"/>
          <w:lang w:eastAsia="en-ZA"/>
        </w:rPr>
        <w:lastRenderedPageBreak/>
        <w:drawing>
          <wp:inline distT="0" distB="0" distL="0" distR="0">
            <wp:extent cx="6162675" cy="42291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62675" cy="4229100"/>
                    </a:xfrm>
                    <a:prstGeom prst="rect">
                      <a:avLst/>
                    </a:prstGeom>
                    <a:noFill/>
                    <a:ln>
                      <a:noFill/>
                    </a:ln>
                  </pic:spPr>
                </pic:pic>
              </a:graphicData>
            </a:graphic>
          </wp:inline>
        </w:drawing>
      </w:r>
    </w:p>
    <w:p w:rsidR="008D5060" w:rsidRDefault="008D5060" w:rsidP="008D5060">
      <w:pPr>
        <w:jc w:val="both"/>
        <w:rPr>
          <w:rFonts w:cs="Arial"/>
          <w:i/>
          <w:sz w:val="20"/>
          <w:szCs w:val="20"/>
        </w:rPr>
      </w:pPr>
    </w:p>
    <w:p w:rsidR="008D5060" w:rsidRDefault="008D5060" w:rsidP="008D5060">
      <w:pPr>
        <w:jc w:val="both"/>
        <w:rPr>
          <w:rFonts w:cs="Arial"/>
          <w:i/>
          <w:sz w:val="20"/>
          <w:szCs w:val="20"/>
        </w:rPr>
      </w:pPr>
    </w:p>
    <w:p w:rsidR="008D5060" w:rsidRDefault="008D5060" w:rsidP="008D5060">
      <w:pPr>
        <w:jc w:val="both"/>
        <w:rPr>
          <w:rFonts w:cs="Arial"/>
          <w:i/>
          <w:sz w:val="20"/>
          <w:szCs w:val="20"/>
        </w:rPr>
      </w:pPr>
    </w:p>
    <w:p w:rsidR="008D5060" w:rsidRDefault="008D5060" w:rsidP="008D5060">
      <w:pPr>
        <w:jc w:val="both"/>
        <w:rPr>
          <w:rFonts w:cs="Arial"/>
          <w:i/>
          <w:sz w:val="20"/>
          <w:szCs w:val="20"/>
        </w:rPr>
      </w:pPr>
    </w:p>
    <w:p w:rsidR="008D5060" w:rsidRPr="0084095E" w:rsidRDefault="008D5060" w:rsidP="008D5060">
      <w:pPr>
        <w:spacing w:after="200"/>
        <w:rPr>
          <w:b w:val="0"/>
          <w:bCs/>
          <w:sz w:val="22"/>
        </w:rPr>
      </w:pPr>
      <w:bookmarkStart w:id="616" w:name="_Toc287342445"/>
      <w:r w:rsidRPr="0084095E">
        <w:rPr>
          <w:b w:val="0"/>
          <w:bCs/>
          <w:sz w:val="22"/>
          <w:szCs w:val="18"/>
        </w:rPr>
        <w:t xml:space="preserve">Table SA18 </w:t>
      </w:r>
      <w:r w:rsidRPr="0084095E">
        <w:rPr>
          <w:b w:val="0"/>
          <w:bCs/>
          <w:sz w:val="22"/>
        </w:rPr>
        <w:t>Operating Transfers and Grant Receipts</w:t>
      </w:r>
      <w:bookmarkEnd w:id="616"/>
    </w:p>
    <w:p w:rsidR="008D5060" w:rsidRPr="0084095E" w:rsidRDefault="008D5060" w:rsidP="008D5060">
      <w:pPr>
        <w:spacing w:after="200"/>
        <w:rPr>
          <w:rFonts w:ascii="Calibri" w:hAnsi="Calibri"/>
          <w:sz w:val="22"/>
        </w:rPr>
      </w:pPr>
      <w:r w:rsidRPr="0084095E">
        <w:rPr>
          <w:rFonts w:ascii="Calibri" w:hAnsi="Calibri"/>
          <w:noProof/>
          <w:sz w:val="22"/>
          <w:lang w:eastAsia="en-ZA"/>
        </w:rPr>
        <w:lastRenderedPageBreak/>
        <w:drawing>
          <wp:inline distT="0" distB="0" distL="0" distR="0">
            <wp:extent cx="5943600" cy="55530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553075"/>
                    </a:xfrm>
                    <a:prstGeom prst="rect">
                      <a:avLst/>
                    </a:prstGeom>
                    <a:noFill/>
                    <a:ln>
                      <a:noFill/>
                    </a:ln>
                  </pic:spPr>
                </pic:pic>
              </a:graphicData>
            </a:graphic>
          </wp:inline>
        </w:drawing>
      </w: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b w:val="0"/>
          <w:sz w:val="22"/>
        </w:rPr>
      </w:pPr>
      <w:r w:rsidRPr="0084095E">
        <w:rPr>
          <w:rFonts w:cs="Arial"/>
          <w:b w:val="0"/>
          <w:sz w:val="22"/>
        </w:rPr>
        <w:t>1.4.6   Tariff-Setting</w:t>
      </w:r>
    </w:p>
    <w:p w:rsidR="008D5060" w:rsidRPr="0084095E" w:rsidRDefault="008D5060" w:rsidP="008D5060">
      <w:pPr>
        <w:rPr>
          <w:rFonts w:cs="Arial"/>
          <w:sz w:val="22"/>
        </w:rPr>
      </w:pPr>
    </w:p>
    <w:p w:rsidR="008D5060" w:rsidRPr="0084095E" w:rsidRDefault="008D5060" w:rsidP="008D5060">
      <w:pPr>
        <w:contextualSpacing/>
        <w:jc w:val="both"/>
        <w:rPr>
          <w:rFonts w:cs="Arial"/>
          <w:sz w:val="22"/>
        </w:rPr>
      </w:pPr>
      <w:r w:rsidRPr="0084095E">
        <w:rPr>
          <w:rFonts w:cs="Arial"/>
          <w:sz w:val="22"/>
        </w:rPr>
        <w:t>Tariff-setting is a pivotal and strategic part of the compilation of any budget.  When rates, tariffs and other charges were revised, local economic conditions and the affordability of services were taken into account to ensure the financial sustainability of the Municipality.</w:t>
      </w:r>
    </w:p>
    <w:p w:rsidR="008D5060" w:rsidRPr="0084095E" w:rsidRDefault="008D5060" w:rsidP="008D5060">
      <w:pPr>
        <w:ind w:left="993"/>
        <w:jc w:val="both"/>
        <w:rPr>
          <w:rFonts w:cs="Arial"/>
          <w:sz w:val="22"/>
        </w:rPr>
      </w:pPr>
    </w:p>
    <w:p w:rsidR="008D5060" w:rsidRPr="0084095E" w:rsidRDefault="008D5060" w:rsidP="008D5060">
      <w:pPr>
        <w:jc w:val="both"/>
        <w:rPr>
          <w:rFonts w:cs="Arial"/>
          <w:sz w:val="22"/>
        </w:rPr>
      </w:pPr>
      <w:r w:rsidRPr="0084095E">
        <w:rPr>
          <w:rFonts w:cs="Arial"/>
          <w:sz w:val="22"/>
        </w:rPr>
        <w:t xml:space="preserve">National Treasury continues to encourage municipalities to keep increases in rates, tariffs and other charges as low as possible.  Municipalities must justify in their budget documentation all increases in </w:t>
      </w:r>
      <w:r w:rsidRPr="0084095E">
        <w:rPr>
          <w:rFonts w:cs="Arial"/>
          <w:sz w:val="22"/>
        </w:rPr>
        <w:lastRenderedPageBreak/>
        <w:t>excess of the 6 per cent upper boundary of the South African Reserve Bank’s inflation target.  Excessive increases are likely to be counterproductive, resulting in higher levels of non-payment.</w:t>
      </w: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r w:rsidRPr="0084095E">
        <w:rPr>
          <w:rFonts w:cs="Arial"/>
          <w:sz w:val="22"/>
        </w:rPr>
        <w:t>The table below indicates the tariffs increases as per circular No. 99 and Nersa guidelines in tariff determination.</w:t>
      </w:r>
    </w:p>
    <w:p w:rsidR="008D5060" w:rsidRPr="0084095E" w:rsidRDefault="008D5060" w:rsidP="008D5060">
      <w:pPr>
        <w:jc w:val="both"/>
        <w:rPr>
          <w:rFonts w:cs="Arial"/>
          <w:sz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70"/>
        <w:gridCol w:w="1870"/>
        <w:gridCol w:w="1870"/>
        <w:gridCol w:w="1870"/>
        <w:gridCol w:w="1870"/>
      </w:tblGrid>
      <w:tr w:rsidR="008D5060" w:rsidRPr="004E3A7C" w:rsidTr="008D5060">
        <w:tc>
          <w:tcPr>
            <w:tcW w:w="1870" w:type="dxa"/>
            <w:shd w:val="clear" w:color="auto" w:fill="auto"/>
          </w:tcPr>
          <w:p w:rsidR="008D5060" w:rsidRPr="004E3A7C" w:rsidRDefault="008D5060" w:rsidP="008D5060">
            <w:pPr>
              <w:jc w:val="both"/>
              <w:rPr>
                <w:rFonts w:cs="Arial"/>
                <w:b w:val="0"/>
                <w:bCs/>
                <w:sz w:val="22"/>
              </w:rPr>
            </w:pPr>
            <w:r w:rsidRPr="004E3A7C">
              <w:rPr>
                <w:rFonts w:cs="Arial"/>
                <w:b w:val="0"/>
                <w:bCs/>
                <w:sz w:val="22"/>
              </w:rPr>
              <w:t>Catergory</w:t>
            </w:r>
          </w:p>
        </w:tc>
        <w:tc>
          <w:tcPr>
            <w:tcW w:w="1870" w:type="dxa"/>
            <w:shd w:val="clear" w:color="auto" w:fill="auto"/>
          </w:tcPr>
          <w:p w:rsidR="008D5060" w:rsidRPr="004E3A7C" w:rsidRDefault="008D5060" w:rsidP="008D5060">
            <w:pPr>
              <w:jc w:val="both"/>
              <w:rPr>
                <w:rFonts w:cs="Arial"/>
                <w:b w:val="0"/>
                <w:bCs/>
                <w:sz w:val="22"/>
              </w:rPr>
            </w:pPr>
            <w:r w:rsidRPr="004E3A7C">
              <w:rPr>
                <w:rFonts w:cs="Arial"/>
                <w:b w:val="0"/>
                <w:bCs/>
                <w:sz w:val="22"/>
              </w:rPr>
              <w:t>2019/2020 Budget Year</w:t>
            </w:r>
          </w:p>
        </w:tc>
        <w:tc>
          <w:tcPr>
            <w:tcW w:w="1870" w:type="dxa"/>
            <w:shd w:val="clear" w:color="auto" w:fill="auto"/>
          </w:tcPr>
          <w:p w:rsidR="008D5060" w:rsidRPr="004E3A7C" w:rsidRDefault="008D5060" w:rsidP="008D5060">
            <w:pPr>
              <w:jc w:val="both"/>
              <w:rPr>
                <w:rFonts w:cs="Arial"/>
                <w:b w:val="0"/>
                <w:bCs/>
                <w:sz w:val="22"/>
              </w:rPr>
            </w:pPr>
            <w:r w:rsidRPr="004E3A7C">
              <w:rPr>
                <w:rFonts w:cs="Arial"/>
                <w:b w:val="0"/>
                <w:bCs/>
                <w:sz w:val="22"/>
              </w:rPr>
              <w:t>2020/2021 Budget Year</w:t>
            </w:r>
          </w:p>
        </w:tc>
        <w:tc>
          <w:tcPr>
            <w:tcW w:w="1870" w:type="dxa"/>
            <w:shd w:val="clear" w:color="auto" w:fill="auto"/>
          </w:tcPr>
          <w:p w:rsidR="008D5060" w:rsidRPr="004E3A7C" w:rsidRDefault="008D5060" w:rsidP="008D5060">
            <w:pPr>
              <w:jc w:val="both"/>
              <w:rPr>
                <w:rFonts w:cs="Arial"/>
                <w:b w:val="0"/>
                <w:bCs/>
                <w:sz w:val="22"/>
              </w:rPr>
            </w:pPr>
            <w:r w:rsidRPr="004E3A7C">
              <w:rPr>
                <w:rFonts w:cs="Arial"/>
                <w:b w:val="0"/>
                <w:bCs/>
                <w:sz w:val="22"/>
              </w:rPr>
              <w:t>2021/2022 Budget Year</w:t>
            </w:r>
          </w:p>
        </w:tc>
        <w:tc>
          <w:tcPr>
            <w:tcW w:w="1870" w:type="dxa"/>
            <w:shd w:val="clear" w:color="auto" w:fill="auto"/>
          </w:tcPr>
          <w:p w:rsidR="008D5060" w:rsidRPr="004E3A7C" w:rsidRDefault="008D5060" w:rsidP="008D5060">
            <w:pPr>
              <w:jc w:val="both"/>
              <w:rPr>
                <w:rFonts w:cs="Arial"/>
                <w:b w:val="0"/>
                <w:bCs/>
                <w:sz w:val="22"/>
              </w:rPr>
            </w:pPr>
            <w:r w:rsidRPr="004E3A7C">
              <w:rPr>
                <w:rFonts w:cs="Arial"/>
                <w:b w:val="0"/>
                <w:bCs/>
                <w:sz w:val="22"/>
              </w:rPr>
              <w:t>2022/2023 Budget Year</w:t>
            </w:r>
          </w:p>
        </w:tc>
      </w:tr>
      <w:tr w:rsidR="008D5060" w:rsidRPr="004E3A7C" w:rsidTr="008D5060">
        <w:tc>
          <w:tcPr>
            <w:tcW w:w="1870" w:type="dxa"/>
            <w:shd w:val="clear" w:color="auto" w:fill="F2F2F2"/>
          </w:tcPr>
          <w:p w:rsidR="008D5060" w:rsidRPr="004E3A7C" w:rsidRDefault="008D5060" w:rsidP="008D5060">
            <w:pPr>
              <w:jc w:val="both"/>
              <w:rPr>
                <w:rFonts w:cs="Arial"/>
                <w:b w:val="0"/>
                <w:bCs/>
                <w:sz w:val="22"/>
              </w:rPr>
            </w:pPr>
            <w:r w:rsidRPr="004E3A7C">
              <w:rPr>
                <w:rFonts w:cs="Arial"/>
                <w:b w:val="0"/>
                <w:bCs/>
                <w:sz w:val="22"/>
              </w:rPr>
              <w:t>Property Rates</w:t>
            </w:r>
          </w:p>
        </w:tc>
        <w:tc>
          <w:tcPr>
            <w:tcW w:w="1870" w:type="dxa"/>
            <w:shd w:val="clear" w:color="auto" w:fill="F2F2F2"/>
          </w:tcPr>
          <w:p w:rsidR="008D5060" w:rsidRPr="004E3A7C" w:rsidRDefault="008D5060" w:rsidP="008D5060">
            <w:pPr>
              <w:jc w:val="both"/>
              <w:rPr>
                <w:rFonts w:cs="Arial"/>
                <w:sz w:val="22"/>
              </w:rPr>
            </w:pPr>
            <w:r w:rsidRPr="004E3A7C">
              <w:rPr>
                <w:rFonts w:cs="Arial"/>
                <w:sz w:val="22"/>
              </w:rPr>
              <w:t>5.2%</w:t>
            </w:r>
          </w:p>
        </w:tc>
        <w:tc>
          <w:tcPr>
            <w:tcW w:w="1870" w:type="dxa"/>
            <w:shd w:val="clear" w:color="auto" w:fill="F2F2F2"/>
          </w:tcPr>
          <w:p w:rsidR="008D5060" w:rsidRPr="004E3A7C" w:rsidRDefault="008D5060" w:rsidP="008D5060">
            <w:pPr>
              <w:jc w:val="both"/>
              <w:rPr>
                <w:rFonts w:cs="Arial"/>
                <w:sz w:val="22"/>
              </w:rPr>
            </w:pPr>
            <w:r w:rsidRPr="004E3A7C">
              <w:rPr>
                <w:rFonts w:cs="Arial"/>
                <w:sz w:val="22"/>
              </w:rPr>
              <w:t>4.6%</w:t>
            </w:r>
          </w:p>
        </w:tc>
        <w:tc>
          <w:tcPr>
            <w:tcW w:w="1870" w:type="dxa"/>
            <w:shd w:val="clear" w:color="auto" w:fill="F2F2F2"/>
          </w:tcPr>
          <w:p w:rsidR="008D5060" w:rsidRPr="004E3A7C" w:rsidRDefault="008D5060" w:rsidP="008D5060">
            <w:pPr>
              <w:jc w:val="both"/>
              <w:rPr>
                <w:rFonts w:cs="Arial"/>
                <w:sz w:val="22"/>
              </w:rPr>
            </w:pPr>
            <w:r w:rsidRPr="004E3A7C">
              <w:rPr>
                <w:rFonts w:cs="Arial"/>
                <w:sz w:val="22"/>
              </w:rPr>
              <w:t>4.6%</w:t>
            </w:r>
          </w:p>
        </w:tc>
        <w:tc>
          <w:tcPr>
            <w:tcW w:w="1870" w:type="dxa"/>
            <w:shd w:val="clear" w:color="auto" w:fill="F2F2F2"/>
          </w:tcPr>
          <w:p w:rsidR="008D5060" w:rsidRPr="004E3A7C" w:rsidRDefault="008D5060" w:rsidP="008D5060">
            <w:pPr>
              <w:jc w:val="both"/>
              <w:rPr>
                <w:rFonts w:cs="Arial"/>
                <w:sz w:val="22"/>
              </w:rPr>
            </w:pPr>
            <w:r w:rsidRPr="004E3A7C">
              <w:rPr>
                <w:rFonts w:cs="Arial"/>
                <w:sz w:val="22"/>
              </w:rPr>
              <w:t>4.6%</w:t>
            </w:r>
          </w:p>
        </w:tc>
      </w:tr>
      <w:tr w:rsidR="008D5060" w:rsidRPr="004E3A7C" w:rsidTr="008D5060">
        <w:tc>
          <w:tcPr>
            <w:tcW w:w="1870" w:type="dxa"/>
            <w:shd w:val="clear" w:color="auto" w:fill="auto"/>
          </w:tcPr>
          <w:p w:rsidR="008D5060" w:rsidRPr="004E3A7C" w:rsidRDefault="008D5060" w:rsidP="008D5060">
            <w:pPr>
              <w:jc w:val="both"/>
              <w:rPr>
                <w:rFonts w:cs="Arial"/>
                <w:b w:val="0"/>
                <w:bCs/>
                <w:sz w:val="22"/>
              </w:rPr>
            </w:pPr>
            <w:r w:rsidRPr="004E3A7C">
              <w:rPr>
                <w:rFonts w:cs="Arial"/>
                <w:b w:val="0"/>
                <w:bCs/>
                <w:sz w:val="22"/>
              </w:rPr>
              <w:t>Electricity</w:t>
            </w:r>
          </w:p>
        </w:tc>
        <w:tc>
          <w:tcPr>
            <w:tcW w:w="1870" w:type="dxa"/>
            <w:shd w:val="clear" w:color="auto" w:fill="auto"/>
          </w:tcPr>
          <w:p w:rsidR="008D5060" w:rsidRPr="004E3A7C" w:rsidRDefault="008D5060" w:rsidP="008D5060">
            <w:pPr>
              <w:jc w:val="both"/>
              <w:rPr>
                <w:rFonts w:cs="Arial"/>
                <w:sz w:val="22"/>
              </w:rPr>
            </w:pPr>
            <w:r w:rsidRPr="004E3A7C">
              <w:rPr>
                <w:rFonts w:cs="Arial"/>
                <w:sz w:val="22"/>
              </w:rPr>
              <w:t>6%</w:t>
            </w:r>
          </w:p>
        </w:tc>
        <w:tc>
          <w:tcPr>
            <w:tcW w:w="1870" w:type="dxa"/>
            <w:shd w:val="clear" w:color="auto" w:fill="auto"/>
          </w:tcPr>
          <w:p w:rsidR="008D5060" w:rsidRPr="004E3A7C" w:rsidRDefault="008D5060" w:rsidP="008D5060">
            <w:pPr>
              <w:jc w:val="both"/>
              <w:rPr>
                <w:rFonts w:cs="Arial"/>
                <w:sz w:val="22"/>
              </w:rPr>
            </w:pPr>
            <w:r w:rsidRPr="004E3A7C">
              <w:rPr>
                <w:rFonts w:cs="Arial"/>
                <w:sz w:val="22"/>
              </w:rPr>
              <w:t>6%</w:t>
            </w:r>
          </w:p>
        </w:tc>
        <w:tc>
          <w:tcPr>
            <w:tcW w:w="1870" w:type="dxa"/>
            <w:shd w:val="clear" w:color="auto" w:fill="auto"/>
          </w:tcPr>
          <w:p w:rsidR="008D5060" w:rsidRPr="004E3A7C" w:rsidRDefault="008D5060" w:rsidP="008D5060">
            <w:pPr>
              <w:jc w:val="both"/>
              <w:rPr>
                <w:rFonts w:cs="Arial"/>
                <w:sz w:val="22"/>
              </w:rPr>
            </w:pPr>
            <w:r w:rsidRPr="004E3A7C">
              <w:rPr>
                <w:rFonts w:cs="Arial"/>
                <w:sz w:val="22"/>
              </w:rPr>
              <w:t>6%</w:t>
            </w:r>
          </w:p>
        </w:tc>
        <w:tc>
          <w:tcPr>
            <w:tcW w:w="1870" w:type="dxa"/>
            <w:shd w:val="clear" w:color="auto" w:fill="auto"/>
          </w:tcPr>
          <w:p w:rsidR="008D5060" w:rsidRPr="004E3A7C" w:rsidRDefault="008D5060" w:rsidP="008D5060">
            <w:pPr>
              <w:jc w:val="both"/>
              <w:rPr>
                <w:rFonts w:cs="Arial"/>
                <w:sz w:val="22"/>
              </w:rPr>
            </w:pPr>
            <w:r w:rsidRPr="004E3A7C">
              <w:rPr>
                <w:rFonts w:cs="Arial"/>
                <w:sz w:val="22"/>
              </w:rPr>
              <w:t>6%</w:t>
            </w:r>
          </w:p>
        </w:tc>
      </w:tr>
      <w:tr w:rsidR="008D5060" w:rsidRPr="004E3A7C" w:rsidTr="008D5060">
        <w:tc>
          <w:tcPr>
            <w:tcW w:w="1870" w:type="dxa"/>
            <w:shd w:val="clear" w:color="auto" w:fill="F2F2F2"/>
          </w:tcPr>
          <w:p w:rsidR="008D5060" w:rsidRPr="004E3A7C" w:rsidRDefault="008D5060" w:rsidP="008D5060">
            <w:pPr>
              <w:jc w:val="both"/>
              <w:rPr>
                <w:rFonts w:cs="Arial"/>
                <w:b w:val="0"/>
                <w:bCs/>
                <w:sz w:val="22"/>
              </w:rPr>
            </w:pPr>
            <w:r w:rsidRPr="004E3A7C">
              <w:rPr>
                <w:rFonts w:cs="Arial"/>
                <w:b w:val="0"/>
                <w:bCs/>
                <w:sz w:val="22"/>
              </w:rPr>
              <w:t>Solid waste</w:t>
            </w:r>
          </w:p>
        </w:tc>
        <w:tc>
          <w:tcPr>
            <w:tcW w:w="1870" w:type="dxa"/>
            <w:shd w:val="clear" w:color="auto" w:fill="F2F2F2"/>
          </w:tcPr>
          <w:p w:rsidR="008D5060" w:rsidRPr="004E3A7C" w:rsidRDefault="008D5060" w:rsidP="008D5060">
            <w:pPr>
              <w:jc w:val="both"/>
              <w:rPr>
                <w:rFonts w:cs="Arial"/>
                <w:sz w:val="22"/>
              </w:rPr>
            </w:pPr>
            <w:r w:rsidRPr="004E3A7C">
              <w:rPr>
                <w:rFonts w:cs="Arial"/>
                <w:sz w:val="22"/>
              </w:rPr>
              <w:t>6%</w:t>
            </w:r>
          </w:p>
        </w:tc>
        <w:tc>
          <w:tcPr>
            <w:tcW w:w="1870" w:type="dxa"/>
            <w:shd w:val="clear" w:color="auto" w:fill="F2F2F2"/>
          </w:tcPr>
          <w:p w:rsidR="008D5060" w:rsidRPr="004E3A7C" w:rsidRDefault="008D5060" w:rsidP="008D5060">
            <w:pPr>
              <w:jc w:val="both"/>
              <w:rPr>
                <w:rFonts w:cs="Arial"/>
                <w:sz w:val="22"/>
              </w:rPr>
            </w:pPr>
            <w:r w:rsidRPr="004E3A7C">
              <w:rPr>
                <w:rFonts w:cs="Arial"/>
                <w:sz w:val="22"/>
              </w:rPr>
              <w:t>6%</w:t>
            </w:r>
          </w:p>
        </w:tc>
        <w:tc>
          <w:tcPr>
            <w:tcW w:w="1870" w:type="dxa"/>
            <w:shd w:val="clear" w:color="auto" w:fill="F2F2F2"/>
          </w:tcPr>
          <w:p w:rsidR="008D5060" w:rsidRPr="004E3A7C" w:rsidRDefault="008D5060" w:rsidP="008D5060">
            <w:pPr>
              <w:jc w:val="both"/>
              <w:rPr>
                <w:rFonts w:cs="Arial"/>
                <w:sz w:val="22"/>
              </w:rPr>
            </w:pPr>
            <w:r w:rsidRPr="004E3A7C">
              <w:rPr>
                <w:rFonts w:cs="Arial"/>
                <w:sz w:val="22"/>
              </w:rPr>
              <w:t>6%</w:t>
            </w:r>
          </w:p>
        </w:tc>
        <w:tc>
          <w:tcPr>
            <w:tcW w:w="1870" w:type="dxa"/>
            <w:shd w:val="clear" w:color="auto" w:fill="F2F2F2"/>
          </w:tcPr>
          <w:p w:rsidR="008D5060" w:rsidRPr="004E3A7C" w:rsidRDefault="008D5060" w:rsidP="008D5060">
            <w:pPr>
              <w:jc w:val="both"/>
              <w:rPr>
                <w:rFonts w:cs="Arial"/>
                <w:sz w:val="22"/>
              </w:rPr>
            </w:pPr>
            <w:r w:rsidRPr="004E3A7C">
              <w:rPr>
                <w:rFonts w:cs="Arial"/>
                <w:sz w:val="22"/>
              </w:rPr>
              <w:t>6%</w:t>
            </w:r>
          </w:p>
        </w:tc>
      </w:tr>
    </w:tbl>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r w:rsidRPr="0084095E">
        <w:rPr>
          <w:rFonts w:cs="Arial"/>
          <w:sz w:val="22"/>
        </w:rPr>
        <w:t xml:space="preserve">The following table compares </w:t>
      </w:r>
      <w:r w:rsidRPr="0084095E">
        <w:rPr>
          <w:rFonts w:cs="Arial"/>
          <w:b w:val="0"/>
          <w:sz w:val="22"/>
        </w:rPr>
        <w:t>Solid Waste’s</w:t>
      </w:r>
      <w:r w:rsidRPr="0084095E">
        <w:rPr>
          <w:rFonts w:cs="Arial"/>
          <w:sz w:val="22"/>
        </w:rPr>
        <w:t xml:space="preserve"> current and proposed amounts payable from 1 July 2020 with previous year’s tariffs:</w:t>
      </w:r>
    </w:p>
    <w:tbl>
      <w:tblPr>
        <w:tblW w:w="959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
        <w:gridCol w:w="3260"/>
        <w:gridCol w:w="2586"/>
        <w:gridCol w:w="532"/>
        <w:gridCol w:w="875"/>
        <w:gridCol w:w="1408"/>
        <w:gridCol w:w="836"/>
      </w:tblGrid>
      <w:tr w:rsidR="008D5060" w:rsidRPr="0084095E" w:rsidTr="008D5060">
        <w:trPr>
          <w:gridBefore w:val="1"/>
          <w:wBefore w:w="98" w:type="dxa"/>
          <w:trHeight w:val="272"/>
          <w:tblHeader/>
        </w:trPr>
        <w:tc>
          <w:tcPr>
            <w:tcW w:w="3260" w:type="dxa"/>
            <w:tcBorders>
              <w:top w:val="nil"/>
              <w:left w:val="nil"/>
              <w:bottom w:val="nil"/>
              <w:right w:val="nil"/>
            </w:tcBorders>
            <w:shd w:val="clear" w:color="auto" w:fill="auto"/>
          </w:tcPr>
          <w:p w:rsidR="008D5060" w:rsidRPr="0084095E" w:rsidRDefault="008D5060" w:rsidP="008D5060">
            <w:pPr>
              <w:jc w:val="both"/>
              <w:rPr>
                <w:rFonts w:cs="Arial"/>
                <w:b w:val="0"/>
                <w:sz w:val="22"/>
              </w:rPr>
            </w:pPr>
          </w:p>
        </w:tc>
        <w:tc>
          <w:tcPr>
            <w:tcW w:w="3118" w:type="dxa"/>
            <w:gridSpan w:val="2"/>
            <w:tcBorders>
              <w:top w:val="nil"/>
              <w:left w:val="nil"/>
              <w:bottom w:val="nil"/>
              <w:right w:val="nil"/>
            </w:tcBorders>
          </w:tcPr>
          <w:p w:rsidR="008D5060" w:rsidRPr="0084095E" w:rsidRDefault="008D5060" w:rsidP="008D5060">
            <w:pPr>
              <w:jc w:val="both"/>
              <w:rPr>
                <w:rFonts w:cs="Arial"/>
                <w:b w:val="0"/>
                <w:sz w:val="22"/>
              </w:rPr>
            </w:pPr>
          </w:p>
        </w:tc>
        <w:tc>
          <w:tcPr>
            <w:tcW w:w="3119" w:type="dxa"/>
            <w:gridSpan w:val="3"/>
            <w:tcBorders>
              <w:top w:val="nil"/>
              <w:left w:val="nil"/>
              <w:bottom w:val="nil"/>
              <w:right w:val="nil"/>
            </w:tcBorders>
          </w:tcPr>
          <w:p w:rsidR="008D5060" w:rsidRPr="0084095E" w:rsidRDefault="008D5060" w:rsidP="008D5060">
            <w:pPr>
              <w:jc w:val="both"/>
              <w:rPr>
                <w:rFonts w:cs="Arial"/>
                <w:b w:val="0"/>
                <w:sz w:val="22"/>
              </w:rPr>
            </w:pPr>
          </w:p>
        </w:tc>
      </w:tr>
      <w:tr w:rsidR="008D5060" w:rsidRPr="0084095E" w:rsidTr="008D50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single" w:sz="8" w:space="0" w:color="auto"/>
              <w:left w:val="single" w:sz="8" w:space="0" w:color="auto"/>
              <w:bottom w:val="nil"/>
              <w:right w:val="nil"/>
            </w:tcBorders>
            <w:shd w:val="clear" w:color="auto" w:fill="auto"/>
            <w:noWrap/>
            <w:vAlign w:val="bottom"/>
            <w:hideMark/>
          </w:tcPr>
          <w:p w:rsidR="008D5060" w:rsidRPr="0084095E" w:rsidRDefault="008D5060" w:rsidP="008D5060">
            <w:pPr>
              <w:jc w:val="both"/>
              <w:rPr>
                <w:rFonts w:cs="Arial"/>
                <w:b w:val="0"/>
                <w:bCs/>
                <w:sz w:val="22"/>
              </w:rPr>
            </w:pPr>
            <w:r w:rsidRPr="0084095E">
              <w:rPr>
                <w:rFonts w:cs="Arial"/>
                <w:b w:val="0"/>
                <w:bCs/>
                <w:sz w:val="22"/>
              </w:rPr>
              <w:t>Refuse Removal - Per Month</w:t>
            </w:r>
          </w:p>
        </w:tc>
        <w:tc>
          <w:tcPr>
            <w:tcW w:w="1407" w:type="dxa"/>
            <w:gridSpan w:val="2"/>
            <w:tcBorders>
              <w:top w:val="single" w:sz="8" w:space="0" w:color="auto"/>
              <w:left w:val="nil"/>
              <w:bottom w:val="nil"/>
              <w:right w:val="nil"/>
            </w:tcBorders>
            <w:shd w:val="clear" w:color="auto" w:fill="auto"/>
            <w:noWrap/>
            <w:vAlign w:val="bottom"/>
            <w:hideMark/>
          </w:tcPr>
          <w:p w:rsidR="008D5060" w:rsidRPr="0084095E" w:rsidRDefault="008D5060" w:rsidP="008D5060">
            <w:pPr>
              <w:jc w:val="both"/>
              <w:rPr>
                <w:rFonts w:cs="Arial"/>
                <w:b w:val="0"/>
                <w:bCs/>
                <w:sz w:val="22"/>
              </w:rPr>
            </w:pPr>
            <w:r w:rsidRPr="0084095E">
              <w:rPr>
                <w:rFonts w:cs="Arial"/>
                <w:b w:val="0"/>
                <w:bCs/>
                <w:sz w:val="22"/>
              </w:rPr>
              <w:t xml:space="preserve">  2019/2020               </w:t>
            </w:r>
          </w:p>
        </w:tc>
        <w:tc>
          <w:tcPr>
            <w:tcW w:w="1408" w:type="dxa"/>
            <w:tcBorders>
              <w:top w:val="single" w:sz="8" w:space="0" w:color="auto"/>
              <w:left w:val="nil"/>
              <w:bottom w:val="nil"/>
              <w:right w:val="single" w:sz="8" w:space="0" w:color="auto"/>
            </w:tcBorders>
            <w:shd w:val="clear" w:color="auto" w:fill="auto"/>
            <w:noWrap/>
            <w:vAlign w:val="bottom"/>
            <w:hideMark/>
          </w:tcPr>
          <w:p w:rsidR="008D5060" w:rsidRPr="0084095E" w:rsidRDefault="008D5060" w:rsidP="008D5060">
            <w:pPr>
              <w:jc w:val="both"/>
              <w:rPr>
                <w:rFonts w:cs="Arial"/>
                <w:b w:val="0"/>
                <w:sz w:val="22"/>
              </w:rPr>
            </w:pPr>
            <w:r w:rsidRPr="0084095E">
              <w:rPr>
                <w:rFonts w:cs="Arial"/>
                <w:sz w:val="22"/>
              </w:rPr>
              <w:t> </w:t>
            </w:r>
            <w:r w:rsidRPr="0084095E">
              <w:rPr>
                <w:rFonts w:cs="Arial"/>
                <w:b w:val="0"/>
                <w:sz w:val="22"/>
              </w:rPr>
              <w:t>2020/2021</w:t>
            </w:r>
          </w:p>
        </w:tc>
      </w:tr>
      <w:tr w:rsidR="008D5060" w:rsidRPr="0084095E" w:rsidTr="008D50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Households</w:t>
            </w:r>
          </w:p>
        </w:tc>
        <w:tc>
          <w:tcPr>
            <w:tcW w:w="1407" w:type="dxa"/>
            <w:gridSpan w:val="2"/>
            <w:tcBorders>
              <w:top w:val="single" w:sz="4" w:space="0" w:color="auto"/>
              <w:left w:val="single" w:sz="4" w:space="0" w:color="auto"/>
              <w:bottom w:val="single" w:sz="4" w:space="0" w:color="auto"/>
              <w:right w:val="nil"/>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   R125.52</w:t>
            </w:r>
          </w:p>
        </w:tc>
        <w:tc>
          <w:tcPr>
            <w:tcW w:w="14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R133.05</w:t>
            </w:r>
          </w:p>
        </w:tc>
      </w:tr>
      <w:tr w:rsidR="008D5060" w:rsidRPr="0084095E" w:rsidTr="008D50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nil"/>
              <w:left w:val="single" w:sz="8" w:space="0" w:color="auto"/>
              <w:bottom w:val="single" w:sz="4" w:space="0" w:color="auto"/>
              <w:right w:val="single" w:sz="4"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Business</w:t>
            </w:r>
          </w:p>
        </w:tc>
        <w:tc>
          <w:tcPr>
            <w:tcW w:w="1407" w:type="dxa"/>
            <w:gridSpan w:val="2"/>
            <w:tcBorders>
              <w:top w:val="nil"/>
              <w:left w:val="single" w:sz="4" w:space="0" w:color="auto"/>
              <w:bottom w:val="single" w:sz="4" w:space="0" w:color="auto"/>
              <w:right w:val="nil"/>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   R249.16</w:t>
            </w:r>
          </w:p>
        </w:tc>
        <w:tc>
          <w:tcPr>
            <w:tcW w:w="1408" w:type="dxa"/>
            <w:tcBorders>
              <w:top w:val="nil"/>
              <w:left w:val="single" w:sz="4" w:space="0" w:color="auto"/>
              <w:bottom w:val="single" w:sz="4" w:space="0" w:color="auto"/>
              <w:right w:val="single" w:sz="8"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R264.10</w:t>
            </w:r>
          </w:p>
        </w:tc>
      </w:tr>
      <w:tr w:rsidR="008D5060" w:rsidRPr="0084095E" w:rsidTr="008D50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nil"/>
              <w:left w:val="single" w:sz="8" w:space="0" w:color="auto"/>
              <w:bottom w:val="single" w:sz="4" w:space="0" w:color="auto"/>
              <w:right w:val="single" w:sz="4"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Townships</w:t>
            </w:r>
          </w:p>
        </w:tc>
        <w:tc>
          <w:tcPr>
            <w:tcW w:w="1407" w:type="dxa"/>
            <w:gridSpan w:val="2"/>
            <w:tcBorders>
              <w:top w:val="nil"/>
              <w:left w:val="single" w:sz="4" w:space="0" w:color="auto"/>
              <w:bottom w:val="single" w:sz="4" w:space="0" w:color="auto"/>
              <w:right w:val="nil"/>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 xml:space="preserve">     R51.72</w:t>
            </w:r>
          </w:p>
        </w:tc>
        <w:tc>
          <w:tcPr>
            <w:tcW w:w="1408" w:type="dxa"/>
            <w:tcBorders>
              <w:top w:val="nil"/>
              <w:left w:val="single" w:sz="4" w:space="0" w:color="auto"/>
              <w:bottom w:val="single" w:sz="4" w:space="0" w:color="auto"/>
              <w:right w:val="single" w:sz="8"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R  54.82</w:t>
            </w:r>
          </w:p>
        </w:tc>
      </w:tr>
      <w:tr w:rsidR="008D5060" w:rsidRPr="0084095E" w:rsidTr="008D50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nil"/>
              <w:left w:val="single" w:sz="8" w:space="0" w:color="auto"/>
              <w:bottom w:val="single" w:sz="4" w:space="0" w:color="auto"/>
              <w:right w:val="single" w:sz="4"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Loads per removal Business &amp; Refuse garden</w:t>
            </w:r>
          </w:p>
        </w:tc>
        <w:tc>
          <w:tcPr>
            <w:tcW w:w="1407" w:type="dxa"/>
            <w:gridSpan w:val="2"/>
            <w:tcBorders>
              <w:top w:val="nil"/>
              <w:left w:val="single" w:sz="4" w:space="0" w:color="auto"/>
              <w:bottom w:val="single" w:sz="4" w:space="0" w:color="auto"/>
              <w:right w:val="nil"/>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   R379.36</w:t>
            </w:r>
          </w:p>
        </w:tc>
        <w:tc>
          <w:tcPr>
            <w:tcW w:w="1408" w:type="dxa"/>
            <w:tcBorders>
              <w:top w:val="nil"/>
              <w:left w:val="single" w:sz="4" w:space="0" w:color="auto"/>
              <w:bottom w:val="single" w:sz="4" w:space="0" w:color="auto"/>
              <w:right w:val="single" w:sz="8"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R402.12</w:t>
            </w:r>
          </w:p>
        </w:tc>
      </w:tr>
      <w:tr w:rsidR="008D5060" w:rsidRPr="0084095E" w:rsidTr="008D50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240"/>
        </w:trPr>
        <w:tc>
          <w:tcPr>
            <w:tcW w:w="5944" w:type="dxa"/>
            <w:gridSpan w:val="3"/>
            <w:tcBorders>
              <w:top w:val="nil"/>
              <w:left w:val="single" w:sz="8" w:space="0" w:color="auto"/>
              <w:bottom w:val="nil"/>
              <w:right w:val="single" w:sz="4"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Building Rubble per Load</w:t>
            </w:r>
          </w:p>
        </w:tc>
        <w:tc>
          <w:tcPr>
            <w:tcW w:w="1407" w:type="dxa"/>
            <w:gridSpan w:val="2"/>
            <w:tcBorders>
              <w:top w:val="nil"/>
              <w:left w:val="single" w:sz="4" w:space="0" w:color="auto"/>
              <w:bottom w:val="nil"/>
              <w:right w:val="nil"/>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   R702.50</w:t>
            </w:r>
          </w:p>
        </w:tc>
        <w:tc>
          <w:tcPr>
            <w:tcW w:w="1408" w:type="dxa"/>
            <w:tcBorders>
              <w:top w:val="nil"/>
              <w:left w:val="single" w:sz="4" w:space="0" w:color="auto"/>
              <w:bottom w:val="nil"/>
              <w:right w:val="single" w:sz="8"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R 744.65</w:t>
            </w:r>
          </w:p>
        </w:tc>
      </w:tr>
      <w:tr w:rsidR="008D5060" w:rsidRPr="0084095E" w:rsidTr="008D50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555"/>
        </w:trPr>
        <w:tc>
          <w:tcPr>
            <w:tcW w:w="5944" w:type="dxa"/>
            <w:gridSpan w:val="3"/>
            <w:tcBorders>
              <w:top w:val="single" w:sz="4" w:space="0" w:color="auto"/>
              <w:left w:val="single" w:sz="8" w:space="0" w:color="auto"/>
              <w:bottom w:val="single" w:sz="4" w:space="0" w:color="auto"/>
              <w:right w:val="single" w:sz="4" w:space="0" w:color="auto"/>
            </w:tcBorders>
            <w:shd w:val="clear" w:color="auto" w:fill="auto"/>
            <w:vAlign w:val="bottom"/>
            <w:hideMark/>
          </w:tcPr>
          <w:p w:rsidR="008D5060" w:rsidRPr="0084095E" w:rsidRDefault="008D5060" w:rsidP="008D5060">
            <w:pPr>
              <w:jc w:val="both"/>
              <w:rPr>
                <w:rFonts w:cs="Arial"/>
                <w:sz w:val="22"/>
              </w:rPr>
            </w:pPr>
            <w:r w:rsidRPr="0084095E">
              <w:rPr>
                <w:rFonts w:cs="Arial"/>
                <w:sz w:val="22"/>
              </w:rPr>
              <w:t>Use of refuse site where the public off load refuse - Price is per cubic meter( Prepaid Coupon)</w:t>
            </w:r>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 xml:space="preserve">    R34.13</w:t>
            </w:r>
          </w:p>
        </w:tc>
        <w:tc>
          <w:tcPr>
            <w:tcW w:w="1408" w:type="dxa"/>
            <w:tcBorders>
              <w:top w:val="single" w:sz="4" w:space="0" w:color="auto"/>
              <w:left w:val="nil"/>
              <w:bottom w:val="single" w:sz="4" w:space="0" w:color="auto"/>
              <w:right w:val="single" w:sz="8"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R 36.17</w:t>
            </w:r>
          </w:p>
        </w:tc>
      </w:tr>
      <w:tr w:rsidR="008D5060" w:rsidRPr="0084095E" w:rsidTr="008D50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36" w:type="dxa"/>
          <w:trHeight w:val="315"/>
        </w:trPr>
        <w:tc>
          <w:tcPr>
            <w:tcW w:w="5944" w:type="dxa"/>
            <w:gridSpan w:val="3"/>
            <w:tcBorders>
              <w:top w:val="nil"/>
              <w:left w:val="single" w:sz="8" w:space="0" w:color="auto"/>
              <w:bottom w:val="single" w:sz="8" w:space="0" w:color="auto"/>
              <w:right w:val="single" w:sz="4" w:space="0" w:color="auto"/>
            </w:tcBorders>
            <w:shd w:val="clear" w:color="auto" w:fill="auto"/>
            <w:vAlign w:val="bottom"/>
            <w:hideMark/>
          </w:tcPr>
          <w:p w:rsidR="008D5060" w:rsidRPr="0084095E" w:rsidRDefault="008D5060" w:rsidP="008D5060">
            <w:pPr>
              <w:jc w:val="both"/>
              <w:rPr>
                <w:rFonts w:cs="Arial"/>
                <w:sz w:val="22"/>
              </w:rPr>
            </w:pPr>
            <w:r w:rsidRPr="0084095E">
              <w:rPr>
                <w:rFonts w:cs="Arial"/>
                <w:sz w:val="22"/>
              </w:rPr>
              <w:t>Illegal Dumping- Fine</w:t>
            </w:r>
          </w:p>
        </w:tc>
        <w:tc>
          <w:tcPr>
            <w:tcW w:w="1407" w:type="dxa"/>
            <w:gridSpan w:val="2"/>
            <w:tcBorders>
              <w:top w:val="nil"/>
              <w:left w:val="nil"/>
              <w:bottom w:val="single" w:sz="8" w:space="0" w:color="auto"/>
              <w:right w:val="single" w:sz="4"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 R4552.32</w:t>
            </w:r>
          </w:p>
        </w:tc>
        <w:tc>
          <w:tcPr>
            <w:tcW w:w="1408" w:type="dxa"/>
            <w:tcBorders>
              <w:top w:val="nil"/>
              <w:left w:val="nil"/>
              <w:bottom w:val="single" w:sz="8" w:space="0" w:color="auto"/>
              <w:right w:val="single" w:sz="8" w:space="0" w:color="auto"/>
            </w:tcBorders>
            <w:shd w:val="clear" w:color="auto" w:fill="auto"/>
            <w:noWrap/>
            <w:vAlign w:val="bottom"/>
            <w:hideMark/>
          </w:tcPr>
          <w:p w:rsidR="008D5060" w:rsidRPr="0084095E" w:rsidRDefault="008D5060" w:rsidP="008D5060">
            <w:pPr>
              <w:jc w:val="both"/>
              <w:rPr>
                <w:rFonts w:cs="Arial"/>
                <w:sz w:val="22"/>
              </w:rPr>
            </w:pPr>
            <w:r w:rsidRPr="0084095E">
              <w:rPr>
                <w:rFonts w:cs="Arial"/>
                <w:sz w:val="22"/>
              </w:rPr>
              <w:t>R 4825.45</w:t>
            </w:r>
          </w:p>
        </w:tc>
      </w:tr>
    </w:tbl>
    <w:p w:rsidR="008D5060" w:rsidRPr="0084095E" w:rsidRDefault="008D5060" w:rsidP="008D5060">
      <w:pPr>
        <w:keepNext/>
        <w:keepLines/>
        <w:spacing w:before="200"/>
        <w:outlineLvl w:val="2"/>
        <w:rPr>
          <w:rFonts w:cs="Arial"/>
          <w:b w:val="0"/>
          <w:bCs/>
          <w:sz w:val="22"/>
        </w:rPr>
      </w:pPr>
    </w:p>
    <w:p w:rsidR="008D5060" w:rsidRPr="0084095E" w:rsidRDefault="008D5060" w:rsidP="008D5060">
      <w:pPr>
        <w:jc w:val="both"/>
        <w:rPr>
          <w:rFonts w:cs="Arial"/>
          <w:sz w:val="22"/>
        </w:rPr>
      </w:pPr>
      <w:r w:rsidRPr="0084095E">
        <w:rPr>
          <w:rFonts w:cs="Arial"/>
          <w:sz w:val="22"/>
        </w:rPr>
        <w:t>Electricity’s current and proposed amounts that will be payable from 1July 2020 are detailed on the tariff list which will be approved as the budget related document.</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850"/>
        <w:gridCol w:w="2268"/>
        <w:gridCol w:w="851"/>
        <w:gridCol w:w="2268"/>
      </w:tblGrid>
      <w:tr w:rsidR="008D5060" w:rsidRPr="0084095E" w:rsidTr="008D5060">
        <w:trPr>
          <w:trHeight w:val="272"/>
        </w:trPr>
        <w:tc>
          <w:tcPr>
            <w:tcW w:w="3260" w:type="dxa"/>
            <w:tcBorders>
              <w:top w:val="nil"/>
              <w:left w:val="nil"/>
              <w:bottom w:val="nil"/>
              <w:right w:val="nil"/>
            </w:tcBorders>
            <w:shd w:val="clear" w:color="auto" w:fill="auto"/>
          </w:tcPr>
          <w:p w:rsidR="008D5060" w:rsidRPr="0084095E" w:rsidRDefault="008D5060" w:rsidP="008D5060">
            <w:pPr>
              <w:keepNext/>
              <w:keepLines/>
              <w:ind w:left="72"/>
              <w:jc w:val="both"/>
              <w:rPr>
                <w:rFonts w:cs="Arial"/>
                <w:color w:val="FF0000"/>
                <w:sz w:val="16"/>
                <w:szCs w:val="16"/>
              </w:rPr>
            </w:pPr>
          </w:p>
        </w:tc>
        <w:tc>
          <w:tcPr>
            <w:tcW w:w="850" w:type="dxa"/>
            <w:tcBorders>
              <w:top w:val="nil"/>
              <w:left w:val="nil"/>
              <w:bottom w:val="nil"/>
              <w:right w:val="nil"/>
            </w:tcBorders>
          </w:tcPr>
          <w:p w:rsidR="008D5060" w:rsidRPr="0084095E" w:rsidRDefault="008D5060" w:rsidP="008D5060">
            <w:pPr>
              <w:keepNext/>
              <w:keepLines/>
              <w:ind w:left="720" w:hanging="772"/>
              <w:jc w:val="center"/>
              <w:rPr>
                <w:rFonts w:cs="Arial"/>
                <w:color w:val="FF0000"/>
                <w:sz w:val="16"/>
                <w:szCs w:val="16"/>
                <w:lang w:val="it-IT"/>
              </w:rPr>
            </w:pPr>
          </w:p>
        </w:tc>
        <w:tc>
          <w:tcPr>
            <w:tcW w:w="2268" w:type="dxa"/>
            <w:tcBorders>
              <w:top w:val="nil"/>
              <w:left w:val="nil"/>
              <w:bottom w:val="nil"/>
              <w:right w:val="nil"/>
            </w:tcBorders>
            <w:shd w:val="clear" w:color="auto" w:fill="auto"/>
          </w:tcPr>
          <w:p w:rsidR="008D5060" w:rsidRPr="0084095E" w:rsidRDefault="008D5060" w:rsidP="008D5060">
            <w:pPr>
              <w:keepNext/>
              <w:keepLines/>
              <w:ind w:left="720" w:hanging="772"/>
              <w:jc w:val="center"/>
              <w:rPr>
                <w:rFonts w:cs="Arial"/>
                <w:color w:val="FF0000"/>
                <w:sz w:val="16"/>
                <w:szCs w:val="16"/>
              </w:rPr>
            </w:pPr>
          </w:p>
        </w:tc>
        <w:tc>
          <w:tcPr>
            <w:tcW w:w="851" w:type="dxa"/>
            <w:tcBorders>
              <w:top w:val="nil"/>
              <w:left w:val="nil"/>
              <w:bottom w:val="nil"/>
              <w:right w:val="nil"/>
            </w:tcBorders>
          </w:tcPr>
          <w:p w:rsidR="008D5060" w:rsidRPr="0084095E" w:rsidRDefault="008D5060" w:rsidP="008D5060">
            <w:pPr>
              <w:keepNext/>
              <w:keepLines/>
              <w:ind w:left="720" w:hanging="772"/>
              <w:jc w:val="center"/>
              <w:rPr>
                <w:rFonts w:cs="Arial"/>
                <w:color w:val="FF0000"/>
                <w:sz w:val="16"/>
                <w:szCs w:val="16"/>
                <w:lang w:val="it-IT"/>
              </w:rPr>
            </w:pPr>
          </w:p>
        </w:tc>
        <w:tc>
          <w:tcPr>
            <w:tcW w:w="2268" w:type="dxa"/>
            <w:tcBorders>
              <w:top w:val="nil"/>
              <w:left w:val="nil"/>
              <w:bottom w:val="nil"/>
              <w:right w:val="nil"/>
            </w:tcBorders>
            <w:shd w:val="clear" w:color="auto" w:fill="auto"/>
          </w:tcPr>
          <w:p w:rsidR="008D5060" w:rsidRPr="0084095E" w:rsidRDefault="008D5060" w:rsidP="008D5060">
            <w:pPr>
              <w:keepNext/>
              <w:keepLines/>
              <w:ind w:left="720" w:hanging="772"/>
              <w:jc w:val="center"/>
              <w:rPr>
                <w:rFonts w:cs="Arial"/>
                <w:color w:val="FF0000"/>
                <w:sz w:val="16"/>
                <w:szCs w:val="16"/>
              </w:rPr>
            </w:pPr>
          </w:p>
        </w:tc>
      </w:tr>
    </w:tbl>
    <w:p w:rsidR="008D5060" w:rsidRPr="0084095E" w:rsidRDefault="008D5060" w:rsidP="00E2032B">
      <w:pPr>
        <w:keepNext/>
        <w:keepLines/>
        <w:numPr>
          <w:ilvl w:val="2"/>
          <w:numId w:val="300"/>
        </w:numPr>
        <w:spacing w:before="200" w:after="200"/>
        <w:outlineLvl w:val="2"/>
        <w:rPr>
          <w:rFonts w:cs="Arial"/>
          <w:b w:val="0"/>
          <w:bCs/>
          <w:sz w:val="22"/>
        </w:rPr>
      </w:pPr>
      <w:bookmarkStart w:id="617" w:name="_Toc286034099"/>
      <w:bookmarkStart w:id="618" w:name="_Toc286034690"/>
      <w:bookmarkStart w:id="619" w:name="_Toc286041436"/>
      <w:bookmarkStart w:id="620" w:name="_Toc286041505"/>
      <w:bookmarkStart w:id="621" w:name="_Toc286117315"/>
      <w:r w:rsidRPr="0084095E">
        <w:rPr>
          <w:rFonts w:cs="Arial"/>
          <w:b w:val="0"/>
          <w:bCs/>
          <w:sz w:val="22"/>
        </w:rPr>
        <w:t xml:space="preserve"> </w:t>
      </w:r>
      <w:bookmarkStart w:id="622" w:name="_Toc36625340"/>
      <w:r w:rsidRPr="0084095E">
        <w:rPr>
          <w:rFonts w:cs="Arial"/>
          <w:b w:val="0"/>
          <w:bCs/>
          <w:sz w:val="22"/>
        </w:rPr>
        <w:t>Overall impact of tariff increases on households</w:t>
      </w:r>
      <w:bookmarkEnd w:id="622"/>
    </w:p>
    <w:p w:rsidR="008D5060" w:rsidRPr="0084095E" w:rsidRDefault="008D5060" w:rsidP="008D5060">
      <w:pPr>
        <w:jc w:val="both"/>
        <w:rPr>
          <w:rFonts w:cs="Arial"/>
          <w:sz w:val="22"/>
        </w:rPr>
      </w:pPr>
    </w:p>
    <w:p w:rsidR="008D5060" w:rsidRPr="0084095E" w:rsidRDefault="008D5060" w:rsidP="008D5060">
      <w:pPr>
        <w:jc w:val="both"/>
        <w:rPr>
          <w:rFonts w:cs="Arial"/>
          <w:sz w:val="22"/>
        </w:rPr>
      </w:pPr>
      <w:r w:rsidRPr="0084095E">
        <w:rPr>
          <w:rFonts w:cs="Arial"/>
          <w:sz w:val="22"/>
        </w:rPr>
        <w:t>The following table shows the overall expected impact of the tariff increases on a large and small household, as well as an indigent household receiving free basic services.</w:t>
      </w:r>
    </w:p>
    <w:p w:rsidR="008D5060" w:rsidRPr="0084095E" w:rsidRDefault="008D5060" w:rsidP="008D5060">
      <w:pPr>
        <w:jc w:val="both"/>
        <w:rPr>
          <w:rFonts w:cs="Arial"/>
          <w:sz w:val="22"/>
        </w:rPr>
      </w:pPr>
    </w:p>
    <w:p w:rsidR="008D5060" w:rsidRPr="0084095E" w:rsidRDefault="008D5060" w:rsidP="008D5060">
      <w:pPr>
        <w:keepNext/>
        <w:keepLines/>
        <w:spacing w:after="200"/>
        <w:rPr>
          <w:b w:val="0"/>
          <w:bCs/>
          <w:sz w:val="22"/>
          <w:szCs w:val="18"/>
        </w:rPr>
      </w:pPr>
      <w:bookmarkStart w:id="623" w:name="_Toc287342453"/>
      <w:r w:rsidRPr="0084095E">
        <w:rPr>
          <w:b w:val="0"/>
          <w:bCs/>
          <w:sz w:val="22"/>
          <w:szCs w:val="18"/>
        </w:rPr>
        <w:lastRenderedPageBreak/>
        <w:t xml:space="preserve"> </w:t>
      </w:r>
      <w:bookmarkEnd w:id="623"/>
    </w:p>
    <w:p w:rsidR="008D5060" w:rsidRPr="0084095E" w:rsidRDefault="008D5060" w:rsidP="008D5060">
      <w:pPr>
        <w:keepNext/>
        <w:keepLines/>
        <w:numPr>
          <w:ilvl w:val="1"/>
          <w:numId w:val="0"/>
        </w:numPr>
        <w:spacing w:before="200"/>
        <w:ind w:left="576" w:hanging="576"/>
        <w:outlineLvl w:val="1"/>
        <w:rPr>
          <w:rFonts w:cs="Arial"/>
          <w:b w:val="0"/>
          <w:bCs/>
          <w:sz w:val="26"/>
        </w:rPr>
      </w:pPr>
      <w:bookmarkStart w:id="624" w:name="_Toc509580054"/>
      <w:bookmarkStart w:id="625" w:name="_Toc36625341"/>
      <w:r w:rsidRPr="0084095E">
        <w:rPr>
          <w:rFonts w:cs="Arial"/>
          <w:b w:val="0"/>
          <w:bCs/>
          <w:sz w:val="26"/>
        </w:rPr>
        <w:t>Operating Expenditure Framework</w:t>
      </w:r>
      <w:bookmarkEnd w:id="617"/>
      <w:bookmarkEnd w:id="618"/>
      <w:bookmarkEnd w:id="619"/>
      <w:bookmarkEnd w:id="620"/>
      <w:bookmarkEnd w:id="621"/>
      <w:bookmarkEnd w:id="624"/>
      <w:bookmarkEnd w:id="625"/>
    </w:p>
    <w:p w:rsidR="008D5060" w:rsidRPr="0084095E" w:rsidRDefault="008D5060" w:rsidP="008D5060">
      <w:pPr>
        <w:jc w:val="both"/>
        <w:rPr>
          <w:rFonts w:cs="Arial"/>
          <w:b w:val="0"/>
          <w:sz w:val="22"/>
          <w:lang w:val="en-GB"/>
        </w:rPr>
      </w:pPr>
    </w:p>
    <w:p w:rsidR="008D5060" w:rsidRPr="0084095E" w:rsidRDefault="008D5060" w:rsidP="008D5060">
      <w:pPr>
        <w:jc w:val="both"/>
        <w:rPr>
          <w:rFonts w:cs="Arial"/>
          <w:sz w:val="22"/>
        </w:rPr>
      </w:pPr>
      <w:r w:rsidRPr="0084095E">
        <w:rPr>
          <w:rFonts w:cs="Arial"/>
          <w:sz w:val="22"/>
        </w:rPr>
        <w:t>The municipality’s expenditure framework for the MTREF is informed by the following:</w:t>
      </w:r>
    </w:p>
    <w:p w:rsidR="008D5060" w:rsidRPr="0084095E" w:rsidRDefault="008D5060" w:rsidP="008D5060">
      <w:pPr>
        <w:jc w:val="both"/>
        <w:rPr>
          <w:rFonts w:cs="Arial"/>
          <w:sz w:val="22"/>
        </w:rPr>
      </w:pP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Balanced budget constraint (operating expenditure should not exceed operating revenue) unless there are existing uncommitted cash-backed reserves to fund any deficit;</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Funding of the budget over the medium-term as informed by Section 18 and 19 of the MFMA;</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The capital programme is aligned to the asset renewal strategy and backlog eradication plan;</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Operational gains and efficiencies will be directed to funding the capital budget and other core services; and</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 xml:space="preserve">Strict adherence to the principle of </w:t>
      </w:r>
      <w:r w:rsidRPr="0084095E">
        <w:rPr>
          <w:rFonts w:cs="Arial"/>
          <w:i/>
          <w:sz w:val="22"/>
        </w:rPr>
        <w:t>no project plan no budget</w:t>
      </w:r>
      <w:r w:rsidRPr="0084095E">
        <w:rPr>
          <w:rFonts w:cs="Arial"/>
          <w:sz w:val="22"/>
        </w:rPr>
        <w:t>.  If there is no business plan no funding allocation can be made.</w:t>
      </w:r>
    </w:p>
    <w:p w:rsidR="008D5060" w:rsidRPr="0084095E" w:rsidRDefault="008D5060" w:rsidP="008D5060">
      <w:pPr>
        <w:autoSpaceDE w:val="0"/>
        <w:autoSpaceDN w:val="0"/>
        <w:adjustRightInd w:val="0"/>
        <w:rPr>
          <w:rFonts w:cs="Arial"/>
          <w:sz w:val="22"/>
        </w:rPr>
      </w:pPr>
    </w:p>
    <w:p w:rsidR="008D5060" w:rsidRPr="0084095E" w:rsidRDefault="008D5060" w:rsidP="008D5060">
      <w:pPr>
        <w:jc w:val="both"/>
        <w:rPr>
          <w:sz w:val="22"/>
        </w:rPr>
      </w:pPr>
      <w:r w:rsidRPr="0084095E">
        <w:rPr>
          <w:sz w:val="22"/>
        </w:rPr>
        <w:t>The following table is a high level summary of the MTREF (classified per main type of operating expenditure):</w:t>
      </w:r>
    </w:p>
    <w:p w:rsidR="008D5060" w:rsidRPr="0084095E" w:rsidRDefault="008D5060" w:rsidP="008D5060">
      <w:pPr>
        <w:jc w:val="both"/>
        <w:rPr>
          <w:sz w:val="22"/>
        </w:rPr>
      </w:pPr>
    </w:p>
    <w:p w:rsidR="008D5060" w:rsidRPr="0084095E" w:rsidRDefault="008D5060" w:rsidP="008D5060">
      <w:pPr>
        <w:keepNext/>
        <w:spacing w:after="200"/>
        <w:rPr>
          <w:b w:val="0"/>
          <w:bCs/>
          <w:sz w:val="22"/>
        </w:rPr>
      </w:pPr>
      <w:bookmarkStart w:id="626" w:name="_Toc287342454"/>
      <w:r w:rsidRPr="0084095E">
        <w:rPr>
          <w:b w:val="0"/>
          <w:bCs/>
          <w:sz w:val="22"/>
          <w:szCs w:val="18"/>
        </w:rPr>
        <w:lastRenderedPageBreak/>
        <w:t xml:space="preserve">Table A4 </w:t>
      </w:r>
      <w:r w:rsidRPr="0084095E">
        <w:rPr>
          <w:b w:val="0"/>
          <w:bCs/>
          <w:sz w:val="22"/>
        </w:rPr>
        <w:t>Summary of operating expenditure by standard classification item</w:t>
      </w:r>
      <w:bookmarkEnd w:id="626"/>
      <w:r w:rsidRPr="0084095E">
        <w:rPr>
          <w:sz w:val="22"/>
          <w:szCs w:val="18"/>
        </w:rPr>
        <w:t xml:space="preserve"> </w:t>
      </w:r>
    </w:p>
    <w:p w:rsidR="008D5060" w:rsidRPr="0084095E" w:rsidRDefault="008D5060" w:rsidP="008D5060">
      <w:pPr>
        <w:jc w:val="both"/>
        <w:rPr>
          <w:sz w:val="22"/>
        </w:rPr>
      </w:pPr>
      <w:r w:rsidRPr="0084095E">
        <w:rPr>
          <w:rFonts w:ascii="Calibri" w:hAnsi="Calibri"/>
          <w:noProof/>
          <w:sz w:val="22"/>
          <w:lang w:eastAsia="en-ZA"/>
        </w:rPr>
        <w:drawing>
          <wp:inline distT="0" distB="0" distL="0" distR="0">
            <wp:extent cx="5943600" cy="55816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581650"/>
                    </a:xfrm>
                    <a:prstGeom prst="rect">
                      <a:avLst/>
                    </a:prstGeom>
                    <a:noFill/>
                    <a:ln>
                      <a:noFill/>
                    </a:ln>
                  </pic:spPr>
                </pic:pic>
              </a:graphicData>
            </a:graphic>
          </wp:inline>
        </w:drawing>
      </w:r>
    </w:p>
    <w:p w:rsidR="008D5060" w:rsidRPr="0084095E" w:rsidRDefault="008D5060" w:rsidP="008D5060">
      <w:pPr>
        <w:jc w:val="both"/>
        <w:rPr>
          <w:sz w:val="22"/>
        </w:rPr>
      </w:pPr>
    </w:p>
    <w:p w:rsidR="008D5060" w:rsidRPr="0084095E" w:rsidRDefault="008D5060" w:rsidP="008D5060">
      <w:pPr>
        <w:jc w:val="both"/>
        <w:rPr>
          <w:rFonts w:cs="Arial"/>
          <w:i/>
          <w:sz w:val="20"/>
          <w:szCs w:val="20"/>
        </w:rPr>
      </w:pPr>
    </w:p>
    <w:p w:rsidR="008D5060" w:rsidRPr="0084095E" w:rsidRDefault="008D5060" w:rsidP="008D5060">
      <w:pPr>
        <w:keepNext/>
        <w:keepLines/>
        <w:numPr>
          <w:ilvl w:val="2"/>
          <w:numId w:val="0"/>
        </w:numPr>
        <w:spacing w:before="200"/>
        <w:ind w:left="720" w:hanging="720"/>
        <w:outlineLvl w:val="2"/>
        <w:rPr>
          <w:rFonts w:ascii="Cambria" w:hAnsi="Cambria"/>
          <w:b w:val="0"/>
          <w:bCs/>
          <w:color w:val="4F81BD"/>
          <w:sz w:val="22"/>
        </w:rPr>
      </w:pPr>
      <w:bookmarkStart w:id="627" w:name="_Toc36625342"/>
      <w:r w:rsidRPr="0084095E">
        <w:rPr>
          <w:rFonts w:ascii="Cambria" w:hAnsi="Cambria"/>
          <w:b w:val="0"/>
          <w:bCs/>
          <w:color w:val="4F81BD"/>
          <w:sz w:val="22"/>
        </w:rPr>
        <w:t>Employee Related Costs</w:t>
      </w:r>
      <w:bookmarkEnd w:id="627"/>
    </w:p>
    <w:p w:rsidR="008D5060" w:rsidRPr="0084095E" w:rsidRDefault="008D5060" w:rsidP="008D5060">
      <w:pPr>
        <w:jc w:val="both"/>
        <w:rPr>
          <w:rFonts w:cs="Arial"/>
          <w:b w:val="0"/>
          <w:sz w:val="22"/>
        </w:rPr>
      </w:pPr>
    </w:p>
    <w:p w:rsidR="008D5060" w:rsidRPr="0084095E" w:rsidRDefault="008D5060" w:rsidP="008D5060">
      <w:pPr>
        <w:jc w:val="both"/>
        <w:rPr>
          <w:rFonts w:cs="Arial"/>
          <w:sz w:val="22"/>
        </w:rPr>
      </w:pPr>
      <w:r w:rsidRPr="0084095E">
        <w:rPr>
          <w:rFonts w:cs="Arial"/>
          <w:sz w:val="22"/>
        </w:rPr>
        <w:t xml:space="preserve">The budgeted allocation for employee related costs for the budget year totals R113.4 million, which equals 31 per cent of the total operating expenditure.  A three year collective SALGBC agreement, is still valid and it stipulates that with effect from 01 July 2020, an increase based on the projected CPI percentage for 2020 (4.6%), plus one comma five percent (1.5%).   Employee related costs will increase by 8.75% including 2.5% notch increase. </w:t>
      </w:r>
    </w:p>
    <w:p w:rsidR="008D5060" w:rsidRPr="0084095E" w:rsidRDefault="008D5060" w:rsidP="008D5060">
      <w:pPr>
        <w:jc w:val="both"/>
        <w:rPr>
          <w:rFonts w:cs="Arial"/>
          <w:sz w:val="22"/>
        </w:rPr>
      </w:pPr>
    </w:p>
    <w:p w:rsidR="008D5060" w:rsidRPr="0084095E" w:rsidRDefault="008D5060" w:rsidP="008D5060">
      <w:pPr>
        <w:jc w:val="both"/>
        <w:rPr>
          <w:rFonts w:cs="Arial"/>
          <w:sz w:val="22"/>
        </w:rPr>
      </w:pPr>
      <w:r w:rsidRPr="0084095E">
        <w:rPr>
          <w:rFonts w:cs="Arial"/>
          <w:sz w:val="22"/>
        </w:rPr>
        <w:lastRenderedPageBreak/>
        <w:t>As part of the Municipality’s cost reprioritization and cash management strategy vacancies have been significantly rationalized upwards.  As part of the planning assumptions and interventions no new vacancies have been provided in this budget except positions that were identified and funded in the previous financial year and were not filled for various reasons.  The municipality has budgeted for a deficit therefore it is impossible to increase expenditure,</w:t>
      </w: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keepNext/>
        <w:keepLines/>
        <w:numPr>
          <w:ilvl w:val="2"/>
          <w:numId w:val="0"/>
        </w:numPr>
        <w:spacing w:before="200"/>
        <w:ind w:left="720" w:hanging="720"/>
        <w:outlineLvl w:val="2"/>
        <w:rPr>
          <w:rFonts w:ascii="Cambria" w:hAnsi="Cambria"/>
          <w:b w:val="0"/>
          <w:bCs/>
          <w:sz w:val="22"/>
        </w:rPr>
      </w:pPr>
      <w:bookmarkStart w:id="628" w:name="_Toc36625343"/>
      <w:r w:rsidRPr="0084095E">
        <w:rPr>
          <w:rFonts w:ascii="Cambria" w:hAnsi="Cambria"/>
          <w:b w:val="0"/>
          <w:bCs/>
          <w:sz w:val="22"/>
        </w:rPr>
        <w:t>Remuneration of Councilors</w:t>
      </w:r>
      <w:bookmarkEnd w:id="628"/>
    </w:p>
    <w:p w:rsidR="008D5060" w:rsidRPr="0084095E" w:rsidRDefault="008D5060" w:rsidP="008D5060">
      <w:pPr>
        <w:jc w:val="both"/>
        <w:rPr>
          <w:rFonts w:cs="Arial"/>
          <w:b w:val="0"/>
          <w:sz w:val="22"/>
        </w:rPr>
      </w:pPr>
    </w:p>
    <w:p w:rsidR="008D5060" w:rsidRPr="0084095E" w:rsidRDefault="008D5060" w:rsidP="008D5060">
      <w:pPr>
        <w:jc w:val="both"/>
        <w:rPr>
          <w:rFonts w:cs="Arial"/>
          <w:sz w:val="22"/>
        </w:rPr>
      </w:pPr>
      <w:r w:rsidRPr="0084095E">
        <w:rPr>
          <w:rFonts w:cs="Arial"/>
          <w:sz w:val="22"/>
        </w:rPr>
        <w:t>The cost associated with the remuneration of councilors is determined by the Minister of Co-operative Governance and Traditional Affairs in accordance with the Remuneration of Public Office Bearers Act, 1998 (Act 20 of 1998).  The most recent proclamation in this regard has been taken into account in compiling the Municipality’s budget.  Budget appropriation in this regard totals to R13.8 million and equates to 4 percent of the total operating expenditure.</w:t>
      </w:r>
    </w:p>
    <w:p w:rsidR="008D5060" w:rsidRPr="0084095E" w:rsidRDefault="008D5060" w:rsidP="008D5060">
      <w:pPr>
        <w:jc w:val="both"/>
        <w:rPr>
          <w:rFonts w:cs="Arial"/>
          <w:sz w:val="22"/>
        </w:rPr>
      </w:pPr>
    </w:p>
    <w:p w:rsidR="008D5060" w:rsidRPr="0084095E" w:rsidRDefault="008D5060" w:rsidP="008D5060">
      <w:pPr>
        <w:keepNext/>
        <w:keepLines/>
        <w:numPr>
          <w:ilvl w:val="2"/>
          <w:numId w:val="0"/>
        </w:numPr>
        <w:spacing w:before="200"/>
        <w:ind w:left="720" w:hanging="720"/>
        <w:outlineLvl w:val="2"/>
        <w:rPr>
          <w:rFonts w:ascii="Cambria" w:hAnsi="Cambria"/>
          <w:b w:val="0"/>
          <w:bCs/>
          <w:sz w:val="22"/>
        </w:rPr>
      </w:pPr>
      <w:bookmarkStart w:id="629" w:name="_Toc36625344"/>
      <w:r w:rsidRPr="0084095E">
        <w:rPr>
          <w:rFonts w:ascii="Cambria" w:hAnsi="Cambria"/>
          <w:b w:val="0"/>
          <w:bCs/>
          <w:sz w:val="22"/>
        </w:rPr>
        <w:t>Debt impairment Provision</w:t>
      </w:r>
      <w:bookmarkEnd w:id="629"/>
    </w:p>
    <w:p w:rsidR="008D5060" w:rsidRPr="0084095E" w:rsidRDefault="008D5060" w:rsidP="008D5060">
      <w:pPr>
        <w:jc w:val="both"/>
        <w:rPr>
          <w:rFonts w:cs="Arial"/>
          <w:b w:val="0"/>
          <w:sz w:val="22"/>
        </w:rPr>
      </w:pPr>
    </w:p>
    <w:p w:rsidR="008D5060" w:rsidRPr="0084095E" w:rsidRDefault="008D5060" w:rsidP="008D5060">
      <w:pPr>
        <w:jc w:val="both"/>
        <w:rPr>
          <w:rFonts w:cs="Arial"/>
          <w:sz w:val="22"/>
        </w:rPr>
      </w:pPr>
      <w:r w:rsidRPr="0084095E">
        <w:rPr>
          <w:rFonts w:cs="Arial"/>
          <w:sz w:val="22"/>
        </w:rPr>
        <w:t>The provision of debt impairment was determined based on an annual collection rate of 95 per cent and the Debt Write-off Policy of the municipality.  For the budget year this amount equates to R2.0 million and equates to 0.5% of the total operating expenditure and escalates to R2.1million and R2.2 million for the two outer years.  While this expenditure is considered to be a non-cash flow item, it informed the total cost associated with rendering the services of the municipality, as well as the municipality’s realistically anticipated revenues.</w:t>
      </w:r>
    </w:p>
    <w:p w:rsidR="008D5060" w:rsidRPr="0084095E" w:rsidRDefault="008D5060" w:rsidP="008D5060">
      <w:pPr>
        <w:jc w:val="both"/>
        <w:rPr>
          <w:rFonts w:cs="Arial"/>
          <w:sz w:val="22"/>
        </w:rPr>
      </w:pPr>
    </w:p>
    <w:p w:rsidR="008D5060" w:rsidRPr="0084095E" w:rsidRDefault="008D5060" w:rsidP="008D5060">
      <w:pPr>
        <w:keepNext/>
        <w:keepLines/>
        <w:numPr>
          <w:ilvl w:val="2"/>
          <w:numId w:val="0"/>
        </w:numPr>
        <w:spacing w:before="200"/>
        <w:ind w:left="720" w:hanging="720"/>
        <w:outlineLvl w:val="2"/>
        <w:rPr>
          <w:rFonts w:ascii="Cambria" w:hAnsi="Cambria"/>
          <w:b w:val="0"/>
          <w:bCs/>
          <w:sz w:val="22"/>
        </w:rPr>
      </w:pPr>
      <w:bookmarkStart w:id="630" w:name="_Toc36625345"/>
      <w:r w:rsidRPr="0084095E">
        <w:rPr>
          <w:rFonts w:ascii="Cambria" w:hAnsi="Cambria"/>
          <w:b w:val="0"/>
          <w:bCs/>
          <w:sz w:val="22"/>
        </w:rPr>
        <w:t>Depreciation Provision</w:t>
      </w:r>
      <w:bookmarkEnd w:id="630"/>
    </w:p>
    <w:p w:rsidR="008D5060" w:rsidRPr="0084095E" w:rsidRDefault="008D5060" w:rsidP="008D5060">
      <w:pPr>
        <w:jc w:val="both"/>
        <w:rPr>
          <w:rFonts w:cs="Arial"/>
          <w:b w:val="0"/>
          <w:sz w:val="22"/>
        </w:rPr>
      </w:pPr>
    </w:p>
    <w:p w:rsidR="008D5060" w:rsidRPr="0084095E" w:rsidRDefault="008D5060" w:rsidP="008D5060">
      <w:pPr>
        <w:jc w:val="both"/>
        <w:rPr>
          <w:rFonts w:cs="Arial"/>
          <w:sz w:val="22"/>
        </w:rPr>
      </w:pPr>
      <w:r w:rsidRPr="0084095E">
        <w:rPr>
          <w:rFonts w:cs="Arial"/>
          <w:sz w:val="22"/>
        </w:rPr>
        <w:t xml:space="preserve">Provision for depreciation and asset impairment has been informed by the Municipality’s Asset Management Policy. Depreciation in this regard refers to the systematic write off of assets over their useful lives.  Budget appropriations in this regard total R36 million for the budget year financial and equates to 9.5 % of the total operating expenditure. </w:t>
      </w:r>
    </w:p>
    <w:p w:rsidR="008D5060" w:rsidRPr="0084095E" w:rsidRDefault="008D5060" w:rsidP="008D5060">
      <w:pPr>
        <w:keepNext/>
        <w:keepLines/>
        <w:numPr>
          <w:ilvl w:val="2"/>
          <w:numId w:val="0"/>
        </w:numPr>
        <w:spacing w:before="200"/>
        <w:ind w:left="720" w:hanging="720"/>
        <w:outlineLvl w:val="2"/>
        <w:rPr>
          <w:rFonts w:ascii="Cambria" w:hAnsi="Cambria"/>
          <w:b w:val="0"/>
          <w:bCs/>
          <w:sz w:val="22"/>
        </w:rPr>
      </w:pPr>
      <w:bookmarkStart w:id="631" w:name="_Toc36625346"/>
      <w:r w:rsidRPr="0084095E">
        <w:rPr>
          <w:rFonts w:ascii="Cambria" w:hAnsi="Cambria"/>
          <w:b w:val="0"/>
          <w:bCs/>
          <w:sz w:val="22"/>
        </w:rPr>
        <w:t>Bulk purchases</w:t>
      </w:r>
      <w:bookmarkEnd w:id="631"/>
    </w:p>
    <w:p w:rsidR="008D5060" w:rsidRPr="0084095E" w:rsidRDefault="008D5060" w:rsidP="008D5060">
      <w:pPr>
        <w:jc w:val="both"/>
        <w:rPr>
          <w:rFonts w:cs="Arial"/>
          <w:b w:val="0"/>
          <w:sz w:val="22"/>
        </w:rPr>
      </w:pPr>
    </w:p>
    <w:p w:rsidR="008D5060" w:rsidRPr="0084095E" w:rsidRDefault="008D5060" w:rsidP="008D5060">
      <w:pPr>
        <w:jc w:val="both"/>
        <w:rPr>
          <w:rFonts w:cs="Arial"/>
          <w:sz w:val="22"/>
        </w:rPr>
      </w:pPr>
      <w:r w:rsidRPr="0084095E">
        <w:rPr>
          <w:rFonts w:cs="Arial"/>
          <w:sz w:val="22"/>
        </w:rPr>
        <w:t>Bulk purchases are directly informed by the purchase of electricity from Eskom.  The annual price increases have been factored into the budget appropriations and directly inform the revenue provisions. Budget appropriations in this regard total to R32.1 million for the budget year and equates to 8.5 percent of the total operating budget. The expenditure includes distribution losses.</w:t>
      </w:r>
    </w:p>
    <w:p w:rsidR="008D5060" w:rsidRPr="0084095E" w:rsidRDefault="008D5060" w:rsidP="008D5060">
      <w:pPr>
        <w:jc w:val="both"/>
        <w:rPr>
          <w:rFonts w:cs="Arial"/>
          <w:sz w:val="22"/>
        </w:rPr>
      </w:pPr>
    </w:p>
    <w:p w:rsidR="008D5060" w:rsidRPr="0084095E" w:rsidRDefault="008D5060" w:rsidP="008D5060">
      <w:pPr>
        <w:keepNext/>
        <w:keepLines/>
        <w:numPr>
          <w:ilvl w:val="2"/>
          <w:numId w:val="0"/>
        </w:numPr>
        <w:spacing w:before="200"/>
        <w:ind w:left="720" w:hanging="720"/>
        <w:outlineLvl w:val="2"/>
        <w:rPr>
          <w:rFonts w:ascii="Cambria" w:hAnsi="Cambria"/>
          <w:b w:val="0"/>
          <w:bCs/>
          <w:color w:val="4F81BD"/>
          <w:sz w:val="22"/>
        </w:rPr>
      </w:pPr>
      <w:bookmarkStart w:id="632" w:name="_Toc36625347"/>
      <w:r w:rsidRPr="0084095E">
        <w:rPr>
          <w:rFonts w:ascii="Cambria" w:hAnsi="Cambria"/>
          <w:b w:val="0"/>
          <w:bCs/>
          <w:color w:val="4F81BD"/>
          <w:sz w:val="22"/>
        </w:rPr>
        <w:lastRenderedPageBreak/>
        <w:t>Other Material</w:t>
      </w:r>
      <w:bookmarkEnd w:id="632"/>
    </w:p>
    <w:p w:rsidR="008D5060" w:rsidRPr="0084095E" w:rsidRDefault="008D5060" w:rsidP="008D5060">
      <w:pPr>
        <w:jc w:val="both"/>
        <w:rPr>
          <w:rFonts w:cs="Arial"/>
          <w:b w:val="0"/>
          <w:sz w:val="22"/>
        </w:rPr>
      </w:pPr>
    </w:p>
    <w:p w:rsidR="008D5060" w:rsidRPr="0084095E" w:rsidRDefault="008D5060" w:rsidP="008D5060">
      <w:pPr>
        <w:jc w:val="both"/>
        <w:rPr>
          <w:rFonts w:cs="Arial"/>
          <w:sz w:val="22"/>
        </w:rPr>
      </w:pPr>
      <w:r w:rsidRPr="0084095E">
        <w:rPr>
          <w:rFonts w:cs="Arial"/>
          <w:sz w:val="22"/>
        </w:rPr>
        <w:t xml:space="preserve">Since the implementation of mSCOA repairs and maintenance are no longer budgeted as the line item on the budget but as the project. Therefore we do not have an amount for Repairs and maintenance on A-schedule. </w:t>
      </w:r>
    </w:p>
    <w:p w:rsidR="008D5060" w:rsidRPr="0084095E" w:rsidRDefault="008D5060" w:rsidP="008D5060">
      <w:pPr>
        <w:jc w:val="both"/>
        <w:rPr>
          <w:rFonts w:cs="Arial"/>
          <w:sz w:val="22"/>
        </w:rPr>
      </w:pPr>
    </w:p>
    <w:p w:rsidR="008D5060" w:rsidRPr="0084095E" w:rsidRDefault="008D5060" w:rsidP="008D5060">
      <w:pPr>
        <w:keepNext/>
        <w:keepLines/>
        <w:numPr>
          <w:ilvl w:val="2"/>
          <w:numId w:val="0"/>
        </w:numPr>
        <w:spacing w:before="200"/>
        <w:ind w:left="720" w:hanging="720"/>
        <w:outlineLvl w:val="2"/>
        <w:rPr>
          <w:rFonts w:ascii="Cambria" w:hAnsi="Cambria"/>
          <w:b w:val="0"/>
          <w:bCs/>
          <w:color w:val="4F81BD"/>
          <w:sz w:val="22"/>
        </w:rPr>
      </w:pPr>
      <w:bookmarkStart w:id="633" w:name="_Toc36625348"/>
      <w:r w:rsidRPr="0084095E">
        <w:rPr>
          <w:rFonts w:ascii="Cambria" w:hAnsi="Cambria"/>
          <w:b w:val="0"/>
          <w:bCs/>
          <w:color w:val="4F81BD"/>
          <w:sz w:val="22"/>
        </w:rPr>
        <w:t>Contracted Services</w:t>
      </w:r>
      <w:bookmarkEnd w:id="633"/>
    </w:p>
    <w:p w:rsidR="008D5060" w:rsidRPr="0084095E" w:rsidRDefault="008D5060" w:rsidP="008D5060">
      <w:pPr>
        <w:jc w:val="both"/>
        <w:rPr>
          <w:rFonts w:cs="Arial"/>
          <w:b w:val="0"/>
          <w:sz w:val="22"/>
        </w:rPr>
      </w:pPr>
    </w:p>
    <w:p w:rsidR="008D5060" w:rsidRPr="0084095E" w:rsidRDefault="008D5060" w:rsidP="008D5060">
      <w:pPr>
        <w:jc w:val="both"/>
        <w:rPr>
          <w:rFonts w:cs="Arial"/>
          <w:sz w:val="22"/>
        </w:rPr>
      </w:pPr>
      <w:r w:rsidRPr="0084095E">
        <w:rPr>
          <w:rFonts w:cs="Arial"/>
          <w:sz w:val="22"/>
        </w:rPr>
        <w:t>Contracted  expenditure totals to R101.5 million and equates to 27% of the total operating budget.</w:t>
      </w:r>
    </w:p>
    <w:p w:rsidR="008D5060" w:rsidRPr="0084095E" w:rsidRDefault="008D5060" w:rsidP="008D5060">
      <w:pPr>
        <w:keepNext/>
        <w:keepLines/>
        <w:numPr>
          <w:ilvl w:val="2"/>
          <w:numId w:val="0"/>
        </w:numPr>
        <w:spacing w:before="200"/>
        <w:ind w:left="720" w:hanging="720"/>
        <w:outlineLvl w:val="2"/>
        <w:rPr>
          <w:rFonts w:ascii="Cambria" w:hAnsi="Cambria"/>
          <w:b w:val="0"/>
          <w:bCs/>
          <w:color w:val="4F81BD"/>
          <w:sz w:val="22"/>
        </w:rPr>
      </w:pPr>
      <w:bookmarkStart w:id="634" w:name="_Toc36625349"/>
      <w:r w:rsidRPr="0084095E">
        <w:rPr>
          <w:rFonts w:ascii="Cambria" w:hAnsi="Cambria"/>
          <w:b w:val="0"/>
          <w:bCs/>
          <w:color w:val="4F81BD"/>
          <w:sz w:val="22"/>
        </w:rPr>
        <w:t>Other Expenditure</w:t>
      </w:r>
      <w:bookmarkEnd w:id="634"/>
    </w:p>
    <w:p w:rsidR="008D5060" w:rsidRPr="0084095E" w:rsidRDefault="008D5060" w:rsidP="008D5060">
      <w:pPr>
        <w:jc w:val="both"/>
        <w:rPr>
          <w:rFonts w:cs="Arial"/>
          <w:b w:val="0"/>
          <w:sz w:val="22"/>
        </w:rPr>
      </w:pPr>
    </w:p>
    <w:p w:rsidR="008D5060" w:rsidRPr="0084095E" w:rsidRDefault="008D5060" w:rsidP="008D5060">
      <w:pPr>
        <w:jc w:val="both"/>
        <w:rPr>
          <w:rFonts w:cs="Arial"/>
          <w:color w:val="FF0000"/>
          <w:sz w:val="22"/>
        </w:rPr>
      </w:pPr>
      <w:r w:rsidRPr="0084095E">
        <w:rPr>
          <w:rFonts w:cs="Arial"/>
          <w:sz w:val="22"/>
        </w:rPr>
        <w:t>Other expenditure comprises of various line items relating to the daily operations of the municipality.  Budget appropriations in this regard totals to R68.5 million and equates to 18 percent.</w:t>
      </w:r>
    </w:p>
    <w:p w:rsidR="008D5060" w:rsidRPr="0084095E" w:rsidRDefault="008D5060" w:rsidP="008D5060">
      <w:pPr>
        <w:jc w:val="both"/>
        <w:rPr>
          <w:rFonts w:cs="Arial"/>
          <w:color w:val="FF0000"/>
          <w:sz w:val="22"/>
        </w:rPr>
      </w:pPr>
    </w:p>
    <w:p w:rsidR="008D5060" w:rsidRPr="0084095E" w:rsidRDefault="008D5060" w:rsidP="008D5060">
      <w:pPr>
        <w:jc w:val="both"/>
        <w:rPr>
          <w:rFonts w:cs="Arial"/>
          <w:sz w:val="22"/>
        </w:rPr>
      </w:pPr>
      <w:r w:rsidRPr="0084095E">
        <w:rPr>
          <w:rFonts w:cs="Arial"/>
          <w:sz w:val="22"/>
        </w:rPr>
        <w:t>The following graph gives a breakdown of the main expenditure categories for the 2020/21 financial year.</w:t>
      </w: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r w:rsidRPr="0084095E">
        <w:rPr>
          <w:rFonts w:ascii="Calibri" w:hAnsi="Calibri"/>
          <w:noProof/>
          <w:sz w:val="22"/>
          <w:lang w:eastAsia="en-ZA"/>
        </w:rPr>
        <w:drawing>
          <wp:inline distT="0" distB="0" distL="0" distR="0">
            <wp:extent cx="6272530" cy="3542030"/>
            <wp:effectExtent l="0" t="0" r="13970" b="1270"/>
            <wp:docPr id="244" name="Chart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i/>
          <w:sz w:val="20"/>
          <w:szCs w:val="20"/>
        </w:rPr>
      </w:pPr>
    </w:p>
    <w:p w:rsidR="008D5060" w:rsidRPr="0084095E" w:rsidRDefault="008D5060" w:rsidP="008D5060">
      <w:pPr>
        <w:keepNext/>
        <w:spacing w:after="200"/>
        <w:rPr>
          <w:rFonts w:cs="Arial"/>
          <w:b w:val="0"/>
          <w:bCs/>
          <w:sz w:val="22"/>
          <w:szCs w:val="18"/>
        </w:rPr>
      </w:pPr>
      <w:bookmarkStart w:id="635" w:name="_Toc287342456"/>
      <w:r w:rsidRPr="0084095E">
        <w:rPr>
          <w:b w:val="0"/>
          <w:bCs/>
          <w:sz w:val="22"/>
          <w:szCs w:val="18"/>
        </w:rPr>
        <w:t xml:space="preserve"> </w:t>
      </w:r>
      <w:bookmarkEnd w:id="635"/>
      <w:r w:rsidRPr="0084095E">
        <w:rPr>
          <w:rFonts w:cs="Arial"/>
          <w:b w:val="0"/>
          <w:bCs/>
          <w:sz w:val="22"/>
          <w:szCs w:val="18"/>
          <w:lang w:val="en-GB"/>
        </w:rPr>
        <w:t>Free Basic Services: Basic Social Services Package</w:t>
      </w:r>
    </w:p>
    <w:p w:rsidR="008D5060" w:rsidRPr="0084095E" w:rsidRDefault="008D5060" w:rsidP="008D5060">
      <w:pPr>
        <w:keepNext/>
        <w:keepLines/>
        <w:jc w:val="both"/>
        <w:rPr>
          <w:rFonts w:cs="Arial"/>
          <w:sz w:val="22"/>
        </w:rPr>
      </w:pPr>
    </w:p>
    <w:p w:rsidR="008D5060" w:rsidRPr="0084095E" w:rsidRDefault="008D5060" w:rsidP="008D5060">
      <w:pPr>
        <w:jc w:val="both"/>
        <w:rPr>
          <w:rFonts w:cs="Arial"/>
          <w:color w:val="FF0000"/>
          <w:sz w:val="22"/>
        </w:rPr>
      </w:pPr>
      <w:r w:rsidRPr="0084095E">
        <w:rPr>
          <w:rFonts w:cs="Arial"/>
          <w:sz w:val="22"/>
        </w:rPr>
        <w:t>The social package assists households that are poor or face other circumstances that limit their ability to pay for services.  To receive these free services the households are required to register in terms of the Municipality’s Indigent Policy.  The target is to register 10 000 or more indigent households during this budget year, a process reviewed annually.  Detail relating to free services, cost of free basis services, revenue lost owing to free basic services as well as basic service delivery measurement is contained in Table SA21.</w:t>
      </w:r>
    </w:p>
    <w:p w:rsidR="008D5060" w:rsidRPr="0084095E" w:rsidRDefault="008D5060" w:rsidP="008D5060">
      <w:pPr>
        <w:jc w:val="both"/>
        <w:rPr>
          <w:rFonts w:cs="Arial"/>
          <w:sz w:val="22"/>
        </w:rPr>
      </w:pPr>
    </w:p>
    <w:p w:rsidR="008D5060" w:rsidRPr="0084095E" w:rsidRDefault="008D5060" w:rsidP="008D5060">
      <w:pPr>
        <w:spacing w:after="200"/>
        <w:rPr>
          <w:bCs/>
          <w:sz w:val="22"/>
          <w:szCs w:val="18"/>
        </w:rPr>
      </w:pPr>
      <w:r w:rsidRPr="0084095E">
        <w:rPr>
          <w:rFonts w:cs="Arial"/>
          <w:bCs/>
          <w:sz w:val="22"/>
          <w:szCs w:val="18"/>
        </w:rPr>
        <w:t>The cost of the social package of the registered indigent households is largely financed by national government through the local government equitable share received in terms of the annual Division of Revenue Act.  In this budget year the municipality made a provision of R15.88 million for free basic services.</w:t>
      </w:r>
      <w:bookmarkStart w:id="636" w:name="_Toc287342512"/>
      <w:r w:rsidRPr="0084095E">
        <w:rPr>
          <w:bCs/>
          <w:sz w:val="22"/>
          <w:szCs w:val="18"/>
        </w:rPr>
        <w:t xml:space="preserve"> </w:t>
      </w:r>
    </w:p>
    <w:p w:rsidR="008D5060" w:rsidRPr="0084095E" w:rsidRDefault="008D5060" w:rsidP="008D5060">
      <w:pPr>
        <w:spacing w:after="200"/>
        <w:rPr>
          <w:rFonts w:ascii="Calibri" w:hAnsi="Calibri"/>
          <w:sz w:val="22"/>
        </w:rPr>
      </w:pPr>
    </w:p>
    <w:p w:rsidR="008D5060" w:rsidRPr="0084095E" w:rsidRDefault="008D5060" w:rsidP="008D5060">
      <w:pPr>
        <w:spacing w:after="200"/>
        <w:rPr>
          <w:rFonts w:cs="Arial"/>
          <w:sz w:val="22"/>
        </w:rPr>
      </w:pPr>
      <w:r w:rsidRPr="0084095E">
        <w:rPr>
          <w:bCs/>
          <w:sz w:val="22"/>
          <w:szCs w:val="18"/>
        </w:rPr>
        <w:t xml:space="preserve">1.5.11 </w:t>
      </w:r>
      <w:r w:rsidRPr="0084095E">
        <w:rPr>
          <w:b w:val="0"/>
          <w:bCs/>
          <w:sz w:val="22"/>
          <w:szCs w:val="18"/>
        </w:rPr>
        <w:t>Expenditure by major type</w:t>
      </w:r>
      <w:bookmarkEnd w:id="636"/>
    </w:p>
    <w:p w:rsidR="008D5060" w:rsidRPr="0084095E" w:rsidRDefault="008D5060" w:rsidP="00E2032B">
      <w:pPr>
        <w:numPr>
          <w:ilvl w:val="0"/>
          <w:numId w:val="176"/>
        </w:numPr>
        <w:spacing w:after="200"/>
        <w:jc w:val="both"/>
        <w:rPr>
          <w:rFonts w:cs="Arial"/>
          <w:sz w:val="22"/>
        </w:rPr>
      </w:pPr>
      <w:r w:rsidRPr="0084095E">
        <w:rPr>
          <w:rFonts w:cs="Arial"/>
          <w:sz w:val="22"/>
        </w:rPr>
        <w:t>Bulk purchases have increased over the MTREF period escalating to R101million, R32.1 million and R33.6 million and R35.1 million.  These increases can be attributed to the substantial increase in the cost of bulk electricity from Eskom.</w:t>
      </w:r>
    </w:p>
    <w:p w:rsidR="008D5060" w:rsidRPr="0084095E" w:rsidRDefault="008D5060" w:rsidP="00E2032B">
      <w:pPr>
        <w:numPr>
          <w:ilvl w:val="0"/>
          <w:numId w:val="176"/>
        </w:numPr>
        <w:spacing w:after="200"/>
        <w:jc w:val="both"/>
        <w:rPr>
          <w:rFonts w:cs="Arial"/>
          <w:sz w:val="22"/>
        </w:rPr>
      </w:pPr>
      <w:r w:rsidRPr="0084095E">
        <w:rPr>
          <w:rFonts w:cs="Arial"/>
          <w:sz w:val="22"/>
        </w:rPr>
        <w:t>Employee related costs and bulk purchases are the main cost drivers within the municipality and alternative operational gains and efficiencies will have to be identified to lessen the impact of wage and bulk tariff increases in future years.</w:t>
      </w:r>
    </w:p>
    <w:p w:rsidR="008D5060" w:rsidRPr="0084095E" w:rsidRDefault="008D5060" w:rsidP="008D5060">
      <w:pPr>
        <w:jc w:val="both"/>
        <w:rPr>
          <w:rFonts w:cs="Arial"/>
          <w:sz w:val="22"/>
        </w:rPr>
      </w:pPr>
    </w:p>
    <w:p w:rsidR="008D5060" w:rsidRPr="0084095E" w:rsidRDefault="008D5060" w:rsidP="008D5060">
      <w:pPr>
        <w:keepNext/>
        <w:keepLines/>
        <w:numPr>
          <w:ilvl w:val="1"/>
          <w:numId w:val="0"/>
        </w:numPr>
        <w:spacing w:before="200"/>
        <w:ind w:left="576" w:hanging="576"/>
        <w:outlineLvl w:val="1"/>
        <w:rPr>
          <w:rFonts w:cs="Arial"/>
          <w:b w:val="0"/>
          <w:bCs/>
          <w:sz w:val="26"/>
          <w:szCs w:val="26"/>
        </w:rPr>
      </w:pPr>
      <w:bookmarkStart w:id="637" w:name="_Toc286117316"/>
      <w:bookmarkStart w:id="638" w:name="_Toc509580055"/>
      <w:bookmarkStart w:id="639" w:name="_Toc36625350"/>
      <w:r w:rsidRPr="0084095E">
        <w:rPr>
          <w:rFonts w:cs="Arial"/>
          <w:b w:val="0"/>
          <w:bCs/>
          <w:sz w:val="26"/>
          <w:szCs w:val="26"/>
        </w:rPr>
        <w:t>Capital expenditure</w:t>
      </w:r>
      <w:bookmarkEnd w:id="637"/>
      <w:bookmarkEnd w:id="638"/>
      <w:bookmarkEnd w:id="639"/>
    </w:p>
    <w:p w:rsidR="008D5060" w:rsidRPr="0084095E" w:rsidRDefault="008D5060" w:rsidP="008D5060">
      <w:pPr>
        <w:jc w:val="both"/>
        <w:rPr>
          <w:rFonts w:cs="Arial"/>
          <w:sz w:val="22"/>
        </w:rPr>
      </w:pPr>
    </w:p>
    <w:p w:rsidR="008D5060" w:rsidRPr="0084095E" w:rsidRDefault="008D5060" w:rsidP="008D5060">
      <w:pPr>
        <w:jc w:val="both"/>
        <w:rPr>
          <w:rFonts w:cs="Arial"/>
          <w:sz w:val="22"/>
        </w:rPr>
      </w:pPr>
      <w:r w:rsidRPr="0084095E">
        <w:rPr>
          <w:rFonts w:cs="Arial"/>
          <w:sz w:val="22"/>
        </w:rPr>
        <w:t>The following table provides a breakdown of budgeted capital expenditure by vote:</w:t>
      </w:r>
    </w:p>
    <w:p w:rsidR="008D5060" w:rsidRPr="0084095E" w:rsidRDefault="008D5060" w:rsidP="008D5060">
      <w:pPr>
        <w:jc w:val="both"/>
        <w:rPr>
          <w:rFonts w:cs="Arial"/>
          <w:sz w:val="22"/>
        </w:rPr>
      </w:pPr>
    </w:p>
    <w:p w:rsidR="008D5060" w:rsidRPr="0084095E" w:rsidRDefault="008D5060" w:rsidP="008D5060">
      <w:pPr>
        <w:keepNext/>
        <w:spacing w:after="200"/>
        <w:rPr>
          <w:b w:val="0"/>
          <w:bCs/>
          <w:sz w:val="22"/>
          <w:szCs w:val="18"/>
        </w:rPr>
      </w:pPr>
      <w:bookmarkStart w:id="640" w:name="_Toc287342457"/>
      <w:r w:rsidRPr="0084095E">
        <w:rPr>
          <w:b w:val="0"/>
          <w:bCs/>
          <w:sz w:val="22"/>
          <w:szCs w:val="18"/>
        </w:rPr>
        <w:lastRenderedPageBreak/>
        <w:t xml:space="preserve">Table </w:t>
      </w:r>
      <w:r w:rsidRPr="0084095E">
        <w:rPr>
          <w:b w:val="0"/>
          <w:bCs/>
          <w:sz w:val="22"/>
          <w:szCs w:val="18"/>
        </w:rPr>
        <w:fldChar w:fldCharType="begin"/>
      </w:r>
      <w:r w:rsidRPr="0084095E">
        <w:rPr>
          <w:b w:val="0"/>
          <w:bCs/>
          <w:sz w:val="22"/>
          <w:szCs w:val="18"/>
        </w:rPr>
        <w:instrText xml:space="preserve"> SEQ Table \* ARABIC </w:instrText>
      </w:r>
      <w:r w:rsidRPr="0084095E">
        <w:rPr>
          <w:b w:val="0"/>
          <w:bCs/>
          <w:sz w:val="22"/>
          <w:szCs w:val="18"/>
        </w:rPr>
        <w:fldChar w:fldCharType="separate"/>
      </w:r>
      <w:r w:rsidR="00093ADD">
        <w:rPr>
          <w:b w:val="0"/>
          <w:bCs/>
          <w:noProof/>
          <w:sz w:val="22"/>
          <w:szCs w:val="18"/>
        </w:rPr>
        <w:t>73</w:t>
      </w:r>
      <w:r w:rsidRPr="0084095E">
        <w:rPr>
          <w:b w:val="0"/>
          <w:bCs/>
          <w:noProof/>
          <w:sz w:val="22"/>
          <w:szCs w:val="18"/>
        </w:rPr>
        <w:fldChar w:fldCharType="end"/>
      </w:r>
      <w:r w:rsidRPr="0084095E">
        <w:rPr>
          <w:b w:val="0"/>
          <w:bCs/>
          <w:sz w:val="22"/>
          <w:szCs w:val="18"/>
        </w:rPr>
        <w:t xml:space="preserve">  2020/21 Medium-term capital budget per vote</w:t>
      </w:r>
      <w:bookmarkEnd w:id="640"/>
    </w:p>
    <w:p w:rsidR="008D5060" w:rsidRPr="0084095E" w:rsidRDefault="008D5060" w:rsidP="008D5060">
      <w:pPr>
        <w:spacing w:after="200"/>
        <w:rPr>
          <w:rFonts w:ascii="Calibri" w:hAnsi="Calibri"/>
          <w:sz w:val="22"/>
        </w:rPr>
      </w:pPr>
      <w:r w:rsidRPr="0084095E">
        <w:rPr>
          <w:rFonts w:ascii="Calibri" w:hAnsi="Calibri"/>
          <w:noProof/>
          <w:sz w:val="22"/>
          <w:lang w:eastAsia="en-ZA"/>
        </w:rPr>
        <w:drawing>
          <wp:inline distT="0" distB="0" distL="0" distR="0">
            <wp:extent cx="5943600" cy="74295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rsidR="008D5060" w:rsidRPr="0084095E" w:rsidRDefault="008D5060" w:rsidP="008D5060">
      <w:pPr>
        <w:jc w:val="both"/>
        <w:rPr>
          <w:rFonts w:cs="Arial"/>
          <w:sz w:val="22"/>
        </w:rPr>
      </w:pPr>
    </w:p>
    <w:p w:rsidR="008D5060" w:rsidRPr="0084095E" w:rsidRDefault="008D5060" w:rsidP="008D5060">
      <w:pPr>
        <w:jc w:val="both"/>
        <w:rPr>
          <w:rFonts w:cs="Arial"/>
          <w:sz w:val="22"/>
        </w:rPr>
      </w:pPr>
      <w:r w:rsidRPr="0084095E">
        <w:rPr>
          <w:rFonts w:cs="Arial"/>
          <w:sz w:val="22"/>
        </w:rPr>
        <w:lastRenderedPageBreak/>
        <w:t xml:space="preserve">For this budget year an amount of R81.5 million has been appropriated for the development of infrastructure which represents 18 per cent of the total expenditure budget. The amount totals to R59.9 million and R63 million for the outer years.  </w:t>
      </w: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ascii="Calibri" w:hAnsi="Calibri"/>
          <w:noProof/>
          <w:sz w:val="22"/>
          <w:lang w:eastAsia="en-ZA"/>
        </w:rPr>
      </w:pPr>
      <w:r w:rsidRPr="0084095E">
        <w:rPr>
          <w:rFonts w:cs="Arial"/>
          <w:sz w:val="22"/>
        </w:rPr>
        <w:t>The following graph gives a breakdown of the Capital expenditure by vote for the 2020/21 financial year.</w:t>
      </w:r>
      <w:r w:rsidRPr="0084095E">
        <w:rPr>
          <w:rFonts w:ascii="Calibri" w:hAnsi="Calibri"/>
          <w:noProof/>
          <w:sz w:val="22"/>
          <w:lang w:eastAsia="en-ZA"/>
        </w:rPr>
        <w:t xml:space="preserve"> </w:t>
      </w:r>
    </w:p>
    <w:p w:rsidR="008D5060" w:rsidRPr="0084095E" w:rsidRDefault="008D5060" w:rsidP="008D5060">
      <w:pPr>
        <w:jc w:val="both"/>
        <w:rPr>
          <w:rFonts w:ascii="Calibri" w:hAnsi="Calibri"/>
          <w:noProof/>
          <w:sz w:val="22"/>
          <w:lang w:eastAsia="en-ZA"/>
        </w:rPr>
      </w:pPr>
    </w:p>
    <w:p w:rsidR="008D5060" w:rsidRPr="0084095E" w:rsidRDefault="008D5060" w:rsidP="008D5060">
      <w:pPr>
        <w:jc w:val="both"/>
        <w:rPr>
          <w:rFonts w:cs="Arial"/>
          <w:sz w:val="22"/>
        </w:rPr>
      </w:pPr>
      <w:r w:rsidRPr="0084095E">
        <w:rPr>
          <w:rFonts w:cs="Arial"/>
          <w:noProof/>
          <w:sz w:val="22"/>
          <w:lang w:eastAsia="en-ZA"/>
        </w:rPr>
        <w:drawing>
          <wp:inline distT="0" distB="0" distL="0" distR="0">
            <wp:extent cx="6296025" cy="35337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6025" cy="3533775"/>
                    </a:xfrm>
                    <a:prstGeom prst="rect">
                      <a:avLst/>
                    </a:prstGeom>
                    <a:noFill/>
                    <a:ln>
                      <a:noFill/>
                    </a:ln>
                  </pic:spPr>
                </pic:pic>
              </a:graphicData>
            </a:graphic>
          </wp:inline>
        </w:drawing>
      </w:r>
      <w:r w:rsidRPr="0084095E">
        <w:rPr>
          <w:rFonts w:cs="Arial"/>
          <w:sz w:val="22"/>
        </w:rPr>
        <w:br w:type="textWrapping" w:clear="all"/>
      </w:r>
    </w:p>
    <w:p w:rsidR="008D5060" w:rsidRPr="0084095E" w:rsidRDefault="008D5060" w:rsidP="008D5060">
      <w:pPr>
        <w:jc w:val="both"/>
        <w:rPr>
          <w:rFonts w:cs="Arial"/>
          <w:sz w:val="22"/>
        </w:rPr>
      </w:pPr>
    </w:p>
    <w:p w:rsidR="008D5060" w:rsidRPr="0084095E" w:rsidRDefault="008D5060" w:rsidP="008D5060">
      <w:pPr>
        <w:jc w:val="both"/>
        <w:rPr>
          <w:rFonts w:cs="Arial"/>
          <w:b w:val="0"/>
          <w:sz w:val="22"/>
        </w:rPr>
      </w:pPr>
    </w:p>
    <w:p w:rsidR="008D5060" w:rsidRPr="0084095E" w:rsidRDefault="008D5060" w:rsidP="008D5060">
      <w:pPr>
        <w:jc w:val="both"/>
        <w:rPr>
          <w:rFonts w:cs="Arial"/>
          <w:b w:val="0"/>
          <w:sz w:val="22"/>
        </w:rPr>
      </w:pPr>
      <w:r w:rsidRPr="0084095E">
        <w:rPr>
          <w:rFonts w:cs="Arial"/>
          <w:b w:val="0"/>
          <w:sz w:val="22"/>
        </w:rPr>
        <w:t>1.6.1 FUNDING OF THE CAPITAL BUDGET</w:t>
      </w:r>
    </w:p>
    <w:p w:rsidR="008D5060" w:rsidRPr="0084095E" w:rsidRDefault="008D5060" w:rsidP="008D5060">
      <w:pPr>
        <w:jc w:val="both"/>
        <w:rPr>
          <w:rFonts w:cs="Arial"/>
          <w:sz w:val="22"/>
        </w:rPr>
      </w:pPr>
    </w:p>
    <w:p w:rsidR="008D5060" w:rsidRPr="0084095E" w:rsidRDefault="008D5060" w:rsidP="00E2032B">
      <w:pPr>
        <w:numPr>
          <w:ilvl w:val="0"/>
          <w:numId w:val="299"/>
        </w:numPr>
        <w:autoSpaceDE w:val="0"/>
        <w:autoSpaceDN w:val="0"/>
        <w:adjustRightInd w:val="0"/>
        <w:spacing w:after="200"/>
        <w:jc w:val="both"/>
        <w:rPr>
          <w:rFonts w:cs="Arial"/>
          <w:color w:val="000000"/>
          <w:sz w:val="22"/>
        </w:rPr>
      </w:pPr>
      <w:r w:rsidRPr="0084095E">
        <w:rPr>
          <w:rFonts w:cs="Arial"/>
          <w:color w:val="000000"/>
          <w:sz w:val="22"/>
        </w:rPr>
        <w:t>The capital programme is funded from National grants and internally generated funds from previous year surpluses.  Capital transfers totals to R30.2 million and escalates to R20.1 million and R20.5million for the two outer years.</w:t>
      </w: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E2032B">
      <w:pPr>
        <w:numPr>
          <w:ilvl w:val="0"/>
          <w:numId w:val="299"/>
        </w:numPr>
        <w:autoSpaceDE w:val="0"/>
        <w:autoSpaceDN w:val="0"/>
        <w:adjustRightInd w:val="0"/>
        <w:spacing w:after="200"/>
        <w:jc w:val="both"/>
        <w:rPr>
          <w:rFonts w:cs="Arial"/>
          <w:color w:val="000000"/>
          <w:sz w:val="22"/>
        </w:rPr>
      </w:pPr>
      <w:r w:rsidRPr="0084095E">
        <w:rPr>
          <w:rFonts w:cs="Arial"/>
          <w:color w:val="000000"/>
          <w:sz w:val="22"/>
        </w:rPr>
        <w:t>The graph below illustrate the funding sources for Capital Expenditure</w:t>
      </w:r>
    </w:p>
    <w:p w:rsidR="008D5060" w:rsidRPr="0084095E" w:rsidRDefault="008D5060" w:rsidP="008D5060">
      <w:pPr>
        <w:jc w:val="both"/>
        <w:rPr>
          <w:rFonts w:cs="Arial"/>
          <w:sz w:val="22"/>
        </w:rPr>
      </w:pPr>
    </w:p>
    <w:p w:rsidR="008D5060" w:rsidRPr="0084095E" w:rsidRDefault="008D5060" w:rsidP="008D5060">
      <w:pPr>
        <w:jc w:val="both"/>
        <w:rPr>
          <w:rFonts w:cs="Arial"/>
          <w:sz w:val="22"/>
        </w:rPr>
      </w:pPr>
      <w:r w:rsidRPr="0084095E">
        <w:rPr>
          <w:rFonts w:cs="Arial"/>
          <w:noProof/>
          <w:sz w:val="22"/>
          <w:lang w:eastAsia="en-ZA"/>
        </w:rPr>
        <w:lastRenderedPageBreak/>
        <w:drawing>
          <wp:inline distT="0" distB="0" distL="0" distR="0">
            <wp:extent cx="4581525" cy="26098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1525" cy="2609850"/>
                    </a:xfrm>
                    <a:prstGeom prst="rect">
                      <a:avLst/>
                    </a:prstGeom>
                    <a:noFill/>
                    <a:ln>
                      <a:noFill/>
                    </a:ln>
                  </pic:spPr>
                </pic:pic>
              </a:graphicData>
            </a:graphic>
          </wp:inline>
        </w:drawing>
      </w: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rPr>
          <w:rFonts w:ascii="Calibri" w:hAnsi="Calibri"/>
          <w:sz w:val="22"/>
        </w:rPr>
      </w:pPr>
    </w:p>
    <w:p w:rsidR="008D5060" w:rsidRPr="0084095E" w:rsidRDefault="008D5060" w:rsidP="008D5060">
      <w:pPr>
        <w:keepNext/>
        <w:keepLines/>
        <w:numPr>
          <w:ilvl w:val="1"/>
          <w:numId w:val="0"/>
        </w:numPr>
        <w:spacing w:before="200"/>
        <w:ind w:left="576" w:hanging="576"/>
        <w:outlineLvl w:val="1"/>
        <w:rPr>
          <w:rFonts w:cs="Arial"/>
          <w:b w:val="0"/>
          <w:bCs/>
          <w:sz w:val="26"/>
          <w:szCs w:val="26"/>
        </w:rPr>
      </w:pPr>
      <w:bookmarkStart w:id="641" w:name="_Toc286034100"/>
      <w:bookmarkStart w:id="642" w:name="_Toc286034691"/>
      <w:bookmarkStart w:id="643" w:name="_Toc286041437"/>
      <w:bookmarkStart w:id="644" w:name="_Toc286041506"/>
      <w:bookmarkStart w:id="645" w:name="_Toc286117317"/>
      <w:bookmarkStart w:id="646" w:name="_Toc509580056"/>
      <w:bookmarkStart w:id="647" w:name="_Toc36625351"/>
      <w:r w:rsidRPr="0084095E">
        <w:rPr>
          <w:rFonts w:cs="Arial"/>
          <w:b w:val="0"/>
          <w:bCs/>
          <w:sz w:val="26"/>
          <w:szCs w:val="26"/>
        </w:rPr>
        <w:t>Annual Budget Tables - Elundini Municipality</w:t>
      </w:r>
      <w:bookmarkEnd w:id="641"/>
      <w:bookmarkEnd w:id="642"/>
      <w:bookmarkEnd w:id="643"/>
      <w:bookmarkEnd w:id="644"/>
      <w:bookmarkEnd w:id="645"/>
      <w:bookmarkEnd w:id="646"/>
      <w:bookmarkEnd w:id="647"/>
    </w:p>
    <w:p w:rsidR="008D5060" w:rsidRPr="0084095E" w:rsidRDefault="008D5060" w:rsidP="008D5060">
      <w:pPr>
        <w:keepNext/>
        <w:keepLines/>
        <w:jc w:val="both"/>
        <w:rPr>
          <w:rFonts w:cs="Arial"/>
          <w:sz w:val="22"/>
        </w:rPr>
      </w:pPr>
    </w:p>
    <w:p w:rsidR="008D5060" w:rsidRPr="0084095E" w:rsidRDefault="008D5060" w:rsidP="008D5060">
      <w:pPr>
        <w:jc w:val="both"/>
        <w:rPr>
          <w:rFonts w:cs="Arial"/>
          <w:sz w:val="22"/>
        </w:rPr>
      </w:pPr>
      <w:r w:rsidRPr="0084095E">
        <w:rPr>
          <w:rFonts w:cs="Arial"/>
          <w:sz w:val="22"/>
        </w:rPr>
        <w:t xml:space="preserve">The following pages present the ten main budget tables as required in terms of section 8 of the Municipal Budget and Reporting Regulations. These tables set out the municipality’s 2020/21 budget and MTREF as approved by the Council. </w:t>
      </w:r>
    </w:p>
    <w:p w:rsidR="008D5060" w:rsidRPr="0084095E" w:rsidRDefault="008D5060" w:rsidP="008D5060">
      <w:pPr>
        <w:jc w:val="both"/>
        <w:rPr>
          <w:rFonts w:cs="Arial"/>
          <w:sz w:val="22"/>
        </w:rPr>
      </w:pPr>
      <w:r w:rsidRPr="0084095E">
        <w:rPr>
          <w:rFonts w:cs="Arial"/>
          <w:sz w:val="22"/>
        </w:rPr>
        <w:t xml:space="preserve">Each table is accompanied by </w:t>
      </w:r>
      <w:r w:rsidRPr="0084095E">
        <w:rPr>
          <w:rFonts w:cs="Arial"/>
          <w:i/>
          <w:sz w:val="22"/>
        </w:rPr>
        <w:t>explanatory notes</w:t>
      </w:r>
      <w:r w:rsidRPr="0084095E">
        <w:rPr>
          <w:rFonts w:cs="Arial"/>
          <w:sz w:val="22"/>
        </w:rPr>
        <w:t xml:space="preserve"> on the facing page.</w:t>
      </w: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spacing w:after="200"/>
        <w:rPr>
          <w:b w:val="0"/>
          <w:bCs/>
          <w:noProof/>
          <w:sz w:val="22"/>
          <w:szCs w:val="18"/>
          <w:lang w:eastAsia="en-ZA"/>
        </w:rPr>
      </w:pPr>
      <w:bookmarkStart w:id="648" w:name="_Toc287342458"/>
      <w:r w:rsidRPr="0084095E">
        <w:rPr>
          <w:b w:val="0"/>
          <w:bCs/>
          <w:sz w:val="22"/>
          <w:szCs w:val="18"/>
        </w:rPr>
        <w:t>Table A1 - Budget Summary</w:t>
      </w:r>
      <w:bookmarkEnd w:id="648"/>
    </w:p>
    <w:p w:rsidR="008D5060" w:rsidRPr="0084095E" w:rsidRDefault="008D5060" w:rsidP="008D5060">
      <w:pPr>
        <w:spacing w:after="200"/>
        <w:rPr>
          <w:rFonts w:ascii="Calibri" w:hAnsi="Calibri"/>
          <w:sz w:val="22"/>
          <w:lang w:eastAsia="en-ZA"/>
        </w:rPr>
      </w:pPr>
      <w:r w:rsidRPr="0084095E">
        <w:rPr>
          <w:rFonts w:ascii="Calibri" w:hAnsi="Calibri"/>
          <w:noProof/>
          <w:sz w:val="22"/>
          <w:lang w:eastAsia="en-ZA"/>
        </w:rPr>
        <w:lastRenderedPageBreak/>
        <w:drawing>
          <wp:inline distT="0" distB="0" distL="0" distR="0">
            <wp:extent cx="5943600" cy="74485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448550"/>
                    </a:xfrm>
                    <a:prstGeom prst="rect">
                      <a:avLst/>
                    </a:prstGeom>
                    <a:noFill/>
                    <a:ln>
                      <a:noFill/>
                    </a:ln>
                  </pic:spPr>
                </pic:pic>
              </a:graphicData>
            </a:graphic>
          </wp:inline>
        </w:drawing>
      </w:r>
    </w:p>
    <w:p w:rsidR="008D5060" w:rsidRPr="0084095E" w:rsidRDefault="008D5060" w:rsidP="008D5060">
      <w:pPr>
        <w:spacing w:after="200"/>
        <w:rPr>
          <w:rFonts w:ascii="Calibri" w:hAnsi="Calibri"/>
          <w:sz w:val="22"/>
        </w:rPr>
      </w:pPr>
    </w:p>
    <w:p w:rsidR="008D5060" w:rsidRPr="0084095E" w:rsidRDefault="008D5060" w:rsidP="008D5060">
      <w:pPr>
        <w:spacing w:after="200"/>
        <w:rPr>
          <w:rFonts w:ascii="Calibri" w:hAnsi="Calibri"/>
          <w:sz w:val="22"/>
        </w:rPr>
      </w:pPr>
    </w:p>
    <w:p w:rsidR="008D5060" w:rsidRPr="0084095E" w:rsidRDefault="008D5060" w:rsidP="008D5060">
      <w:pPr>
        <w:jc w:val="both"/>
        <w:rPr>
          <w:rFonts w:cs="Arial"/>
          <w:b w:val="0"/>
          <w:sz w:val="22"/>
        </w:rPr>
      </w:pPr>
    </w:p>
    <w:p w:rsidR="008D5060" w:rsidRPr="0084095E" w:rsidRDefault="008D5060" w:rsidP="008D5060">
      <w:pPr>
        <w:jc w:val="both"/>
        <w:rPr>
          <w:rFonts w:cs="Arial"/>
          <w:b w:val="0"/>
          <w:sz w:val="22"/>
        </w:rPr>
      </w:pPr>
    </w:p>
    <w:p w:rsidR="008D5060" w:rsidRPr="0084095E" w:rsidRDefault="008D5060" w:rsidP="008D5060">
      <w:pPr>
        <w:jc w:val="both"/>
        <w:rPr>
          <w:rFonts w:cs="Arial"/>
          <w:b w:val="0"/>
          <w:sz w:val="22"/>
        </w:rPr>
      </w:pPr>
    </w:p>
    <w:p w:rsidR="008D5060" w:rsidRPr="0084095E" w:rsidRDefault="008D5060" w:rsidP="008D5060">
      <w:pPr>
        <w:jc w:val="both"/>
        <w:rPr>
          <w:rFonts w:cs="Arial"/>
          <w:b w:val="0"/>
          <w:sz w:val="22"/>
        </w:rPr>
      </w:pPr>
    </w:p>
    <w:p w:rsidR="008D5060" w:rsidRPr="0084095E" w:rsidRDefault="008D5060" w:rsidP="008D5060">
      <w:pPr>
        <w:jc w:val="both"/>
        <w:rPr>
          <w:rFonts w:cs="Arial"/>
          <w:b w:val="0"/>
          <w:sz w:val="22"/>
        </w:rPr>
      </w:pPr>
    </w:p>
    <w:p w:rsidR="008D5060" w:rsidRPr="0084095E" w:rsidRDefault="008D5060" w:rsidP="008D5060">
      <w:pPr>
        <w:jc w:val="both"/>
        <w:rPr>
          <w:rFonts w:cs="Arial"/>
          <w:b w:val="0"/>
          <w:sz w:val="22"/>
        </w:rPr>
      </w:pPr>
    </w:p>
    <w:p w:rsidR="008D5060" w:rsidRPr="0084095E" w:rsidRDefault="008D5060" w:rsidP="008D5060">
      <w:pPr>
        <w:jc w:val="both"/>
        <w:rPr>
          <w:rFonts w:cs="Arial"/>
          <w:b w:val="0"/>
          <w:sz w:val="22"/>
        </w:rPr>
      </w:pPr>
      <w:r w:rsidRPr="0084095E">
        <w:rPr>
          <w:rFonts w:cs="Arial"/>
          <w:b w:val="0"/>
          <w:sz w:val="22"/>
        </w:rPr>
        <w:t xml:space="preserve">Explanatory notes to Table A1 - Budget Summary </w:t>
      </w:r>
    </w:p>
    <w:p w:rsidR="008D5060" w:rsidRPr="0084095E" w:rsidRDefault="008D5060" w:rsidP="008D5060">
      <w:pPr>
        <w:jc w:val="both"/>
        <w:rPr>
          <w:rFonts w:cs="Arial"/>
          <w:sz w:val="22"/>
        </w:rPr>
      </w:pPr>
    </w:p>
    <w:p w:rsidR="008D5060" w:rsidRPr="0084095E" w:rsidRDefault="008D5060" w:rsidP="00E2032B">
      <w:pPr>
        <w:numPr>
          <w:ilvl w:val="0"/>
          <w:numId w:val="298"/>
        </w:numPr>
        <w:spacing w:after="200"/>
        <w:contextualSpacing/>
        <w:jc w:val="both"/>
        <w:rPr>
          <w:rFonts w:cs="Arial"/>
          <w:sz w:val="22"/>
        </w:rPr>
      </w:pPr>
      <w:r w:rsidRPr="0084095E">
        <w:rPr>
          <w:rFonts w:cs="Arial"/>
          <w:sz w:val="22"/>
        </w:rPr>
        <w:t xml:space="preserve">Table A1 is a budget summary and provides a concise overview of the Municipality’s budget from all of the major financial perspectives (operating, capital expenditure, financial position, cash flow, and MFMA funding compliance). </w:t>
      </w:r>
    </w:p>
    <w:p w:rsidR="008D5060" w:rsidRPr="0084095E" w:rsidRDefault="008D5060" w:rsidP="00E2032B">
      <w:pPr>
        <w:numPr>
          <w:ilvl w:val="0"/>
          <w:numId w:val="298"/>
        </w:numPr>
        <w:spacing w:after="200"/>
        <w:contextualSpacing/>
        <w:jc w:val="both"/>
        <w:rPr>
          <w:rFonts w:cs="Arial"/>
          <w:sz w:val="22"/>
        </w:rPr>
      </w:pPr>
      <w:r w:rsidRPr="0084095E">
        <w:rPr>
          <w:rFonts w:cs="Arial"/>
          <w:sz w:val="22"/>
        </w:rPr>
        <w:t>The table provides an overview of the amounts approved by Council for operating performance, resources deployed to capital expenditure, financial position, cash and funding compliance, as well as the municipality’s commitment to eliminating basic service delivery backlogs.</w:t>
      </w:r>
    </w:p>
    <w:p w:rsidR="008D5060" w:rsidRPr="0084095E" w:rsidRDefault="008D5060" w:rsidP="00E2032B">
      <w:pPr>
        <w:numPr>
          <w:ilvl w:val="0"/>
          <w:numId w:val="298"/>
        </w:numPr>
        <w:spacing w:after="200"/>
        <w:contextualSpacing/>
        <w:jc w:val="both"/>
        <w:rPr>
          <w:rFonts w:cs="Arial"/>
          <w:sz w:val="22"/>
        </w:rPr>
      </w:pPr>
      <w:r w:rsidRPr="0084095E">
        <w:rPr>
          <w:rFonts w:cs="Arial"/>
          <w:sz w:val="22"/>
        </w:rPr>
        <w:t>Financial management reforms emphasizes the importance of the municipal budget being funded. This requires the simultaneous assessment of the Financial Performance, Financial Position and Cash Flow Budgets, along with the Capital Budget. The Budget Summary provides the key information in this regard:</w:t>
      </w:r>
    </w:p>
    <w:p w:rsidR="008D5060" w:rsidRPr="0084095E" w:rsidRDefault="008D5060" w:rsidP="00E2032B">
      <w:pPr>
        <w:numPr>
          <w:ilvl w:val="1"/>
          <w:numId w:val="298"/>
        </w:numPr>
        <w:spacing w:after="200"/>
        <w:contextualSpacing/>
        <w:jc w:val="both"/>
        <w:rPr>
          <w:rFonts w:cs="Arial"/>
          <w:sz w:val="22"/>
        </w:rPr>
      </w:pPr>
      <w:r w:rsidRPr="0084095E">
        <w:rPr>
          <w:rFonts w:cs="Arial"/>
          <w:sz w:val="22"/>
        </w:rPr>
        <w:t>The operating surplus/deficit (after Total Expenditure) is positive over the MTREF</w:t>
      </w:r>
    </w:p>
    <w:p w:rsidR="008D5060" w:rsidRPr="0084095E" w:rsidRDefault="008D5060" w:rsidP="00E2032B">
      <w:pPr>
        <w:numPr>
          <w:ilvl w:val="1"/>
          <w:numId w:val="298"/>
        </w:numPr>
        <w:spacing w:after="200"/>
        <w:contextualSpacing/>
        <w:jc w:val="both"/>
        <w:rPr>
          <w:rFonts w:cs="Arial"/>
          <w:sz w:val="22"/>
        </w:rPr>
      </w:pPr>
      <w:r w:rsidRPr="0084095E">
        <w:rPr>
          <w:rFonts w:cs="Arial"/>
          <w:sz w:val="22"/>
        </w:rPr>
        <w:t>Capital expenditure is balanced by capital funding sources, of which</w:t>
      </w:r>
    </w:p>
    <w:p w:rsidR="008D5060" w:rsidRPr="0084095E" w:rsidRDefault="008D5060" w:rsidP="00E2032B">
      <w:pPr>
        <w:numPr>
          <w:ilvl w:val="2"/>
          <w:numId w:val="298"/>
        </w:numPr>
        <w:spacing w:after="200"/>
        <w:contextualSpacing/>
        <w:jc w:val="both"/>
        <w:rPr>
          <w:rFonts w:cs="Arial"/>
          <w:sz w:val="22"/>
        </w:rPr>
      </w:pPr>
      <w:r w:rsidRPr="0084095E">
        <w:rPr>
          <w:rFonts w:cs="Arial"/>
          <w:sz w:val="22"/>
        </w:rPr>
        <w:t>Transfers recognized is reflected on the Financial Performance Budget;</w:t>
      </w:r>
    </w:p>
    <w:p w:rsidR="008D5060" w:rsidRPr="0084095E" w:rsidRDefault="008D5060" w:rsidP="008D5060">
      <w:pPr>
        <w:ind w:left="1800"/>
        <w:contextualSpacing/>
        <w:jc w:val="both"/>
        <w:rPr>
          <w:rFonts w:cs="Arial"/>
          <w:sz w:val="22"/>
        </w:rPr>
      </w:pPr>
    </w:p>
    <w:p w:rsidR="008D5060" w:rsidRPr="0084095E" w:rsidRDefault="008D5060" w:rsidP="00E2032B">
      <w:pPr>
        <w:numPr>
          <w:ilvl w:val="2"/>
          <w:numId w:val="298"/>
        </w:numPr>
        <w:spacing w:after="200"/>
        <w:contextualSpacing/>
        <w:jc w:val="both"/>
        <w:rPr>
          <w:rFonts w:cs="Arial"/>
          <w:sz w:val="22"/>
        </w:rPr>
      </w:pPr>
      <w:r w:rsidRPr="0084095E">
        <w:rPr>
          <w:rFonts w:cs="Arial"/>
          <w:sz w:val="22"/>
        </w:rPr>
        <w:t>Internally generated funds is financed from a combination of the current operating surplus and accumulated cash-backed surpluses from previous years.  The amount is incorporated in the Net cash from investing on the Cash Flow Budget.  The fact that the municipality’s cash flow remains positive, and is improving indicates that the necessary cash resources are available to fund the Capital Budget.</w:t>
      </w:r>
    </w:p>
    <w:p w:rsidR="008D5060" w:rsidRPr="0084095E" w:rsidRDefault="008D5060" w:rsidP="00E2032B">
      <w:pPr>
        <w:numPr>
          <w:ilvl w:val="0"/>
          <w:numId w:val="298"/>
        </w:numPr>
        <w:spacing w:after="200"/>
        <w:contextualSpacing/>
        <w:jc w:val="both"/>
        <w:rPr>
          <w:rFonts w:cs="Arial"/>
          <w:sz w:val="22"/>
        </w:rPr>
      </w:pPr>
      <w:r w:rsidRPr="0084095E">
        <w:rPr>
          <w:rFonts w:cs="Arial"/>
          <w:sz w:val="22"/>
        </w:rPr>
        <w:t xml:space="preserve">The Cash backing/surplus reconciliation indicates that the municipality is paying much attention in managing of its finances mainly building of internal reserves that can be cash- backed to fund the budget.  </w:t>
      </w:r>
    </w:p>
    <w:p w:rsidR="008D5060" w:rsidRPr="0084095E" w:rsidRDefault="008D5060" w:rsidP="00E2032B">
      <w:pPr>
        <w:numPr>
          <w:ilvl w:val="0"/>
          <w:numId w:val="298"/>
        </w:numPr>
        <w:spacing w:after="200"/>
        <w:contextualSpacing/>
        <w:jc w:val="both"/>
        <w:rPr>
          <w:rFonts w:cs="Arial"/>
          <w:sz w:val="22"/>
        </w:rPr>
      </w:pPr>
      <w:r w:rsidRPr="0084095E">
        <w:rPr>
          <w:rFonts w:cs="Arial"/>
          <w:sz w:val="22"/>
        </w:rPr>
        <w:t xml:space="preserve">Even though the Council is placing great emphasis on securing the financial sustainability of the municipality, 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  </w:t>
      </w:r>
    </w:p>
    <w:p w:rsidR="008D5060" w:rsidRPr="0084095E" w:rsidRDefault="008D5060" w:rsidP="008D5060">
      <w:pPr>
        <w:spacing w:after="200"/>
        <w:rPr>
          <w:b w:val="0"/>
          <w:bCs/>
          <w:sz w:val="22"/>
          <w:szCs w:val="18"/>
        </w:rPr>
      </w:pPr>
      <w:r w:rsidRPr="0084095E">
        <w:rPr>
          <w:rFonts w:cs="Arial"/>
          <w:b w:val="0"/>
          <w:bCs/>
          <w:sz w:val="22"/>
          <w:szCs w:val="18"/>
        </w:rPr>
        <w:br w:type="column"/>
      </w:r>
      <w:bookmarkStart w:id="649" w:name="_Toc287342459"/>
      <w:r w:rsidRPr="0084095E">
        <w:rPr>
          <w:b w:val="0"/>
          <w:bCs/>
          <w:sz w:val="22"/>
          <w:szCs w:val="18"/>
        </w:rPr>
        <w:lastRenderedPageBreak/>
        <w:t>Table A2 - Budgeted Financial Performance (revenue and expenditure by standard classification)</w:t>
      </w:r>
      <w:bookmarkEnd w:id="649"/>
    </w:p>
    <w:p w:rsidR="008D5060" w:rsidRPr="0084095E" w:rsidRDefault="008D5060" w:rsidP="008D5060">
      <w:pPr>
        <w:spacing w:after="200"/>
        <w:rPr>
          <w:rFonts w:ascii="Calibri" w:hAnsi="Calibri"/>
          <w:sz w:val="22"/>
        </w:rPr>
      </w:pPr>
      <w:r w:rsidRPr="0084095E">
        <w:rPr>
          <w:rFonts w:ascii="Calibri" w:hAnsi="Calibri"/>
          <w:noProof/>
          <w:sz w:val="22"/>
          <w:lang w:eastAsia="en-ZA"/>
        </w:rPr>
        <w:drawing>
          <wp:inline distT="0" distB="0" distL="0" distR="0">
            <wp:extent cx="5943600" cy="503872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038725"/>
                    </a:xfrm>
                    <a:prstGeom prst="rect">
                      <a:avLst/>
                    </a:prstGeom>
                    <a:noFill/>
                    <a:ln>
                      <a:noFill/>
                    </a:ln>
                  </pic:spPr>
                </pic:pic>
              </a:graphicData>
            </a:graphic>
          </wp:inline>
        </w:drawing>
      </w:r>
    </w:p>
    <w:p w:rsidR="008D5060" w:rsidRPr="0084095E" w:rsidRDefault="008D5060" w:rsidP="008D5060">
      <w:pPr>
        <w:ind w:left="1440" w:hanging="1440"/>
        <w:rPr>
          <w:rFonts w:cs="Arial"/>
          <w:color w:val="E36C0A"/>
        </w:rPr>
      </w:pPr>
    </w:p>
    <w:p w:rsidR="008D5060" w:rsidRPr="0084095E" w:rsidRDefault="008D5060" w:rsidP="008D5060">
      <w:pPr>
        <w:jc w:val="both"/>
        <w:rPr>
          <w:rFonts w:cs="Arial"/>
          <w:b w:val="0"/>
          <w:sz w:val="22"/>
        </w:rPr>
      </w:pPr>
      <w:r w:rsidRPr="0084095E">
        <w:rPr>
          <w:rFonts w:ascii="Calibri" w:hAnsi="Calibri" w:cs="Arial"/>
        </w:rPr>
        <w:br w:type="column"/>
      </w:r>
      <w:r w:rsidRPr="0084095E">
        <w:rPr>
          <w:rFonts w:cs="Arial"/>
          <w:b w:val="0"/>
          <w:sz w:val="22"/>
        </w:rPr>
        <w:lastRenderedPageBreak/>
        <w:t>Explanatory notes to Table A2 - Budgeted Financial Performance (revenue and expenditure by standard classification)</w:t>
      </w:r>
    </w:p>
    <w:p w:rsidR="008D5060" w:rsidRPr="0084095E" w:rsidRDefault="008D5060" w:rsidP="008D5060">
      <w:pPr>
        <w:jc w:val="both"/>
        <w:rPr>
          <w:rFonts w:cs="Arial"/>
          <w:b w:val="0"/>
          <w:sz w:val="22"/>
        </w:rPr>
      </w:pPr>
    </w:p>
    <w:p w:rsidR="008D5060" w:rsidRPr="0084095E" w:rsidRDefault="008D5060" w:rsidP="00E2032B">
      <w:pPr>
        <w:numPr>
          <w:ilvl w:val="0"/>
          <w:numId w:val="161"/>
        </w:numPr>
        <w:spacing w:after="200"/>
        <w:contextualSpacing/>
        <w:jc w:val="both"/>
        <w:rPr>
          <w:rFonts w:cs="Arial"/>
          <w:sz w:val="22"/>
        </w:rPr>
      </w:pPr>
      <w:r w:rsidRPr="0084095E">
        <w:rPr>
          <w:rFonts w:cs="Arial"/>
          <w:sz w:val="22"/>
        </w:rPr>
        <w:t>Table A2 is a view of the budgeted financial performance in relation to revenue and expenditure per standard classification.  The modified GFS standard classification divides the municipal services into 15 functional areas. Municipal revenue, operating expenditure and capital expenditure are then classified in terms if each of these functional areas which enables the National Treasury to compile ‘whole of government’ reports.</w:t>
      </w:r>
    </w:p>
    <w:p w:rsidR="008D5060" w:rsidRPr="0084095E" w:rsidRDefault="008D5060" w:rsidP="00E2032B">
      <w:pPr>
        <w:numPr>
          <w:ilvl w:val="0"/>
          <w:numId w:val="161"/>
        </w:numPr>
        <w:spacing w:after="200"/>
        <w:contextualSpacing/>
        <w:jc w:val="both"/>
        <w:rPr>
          <w:rFonts w:cs="Arial"/>
          <w:sz w:val="22"/>
        </w:rPr>
      </w:pPr>
      <w:r w:rsidRPr="0084095E">
        <w:rPr>
          <w:rFonts w:cs="Arial"/>
          <w:sz w:val="22"/>
        </w:rPr>
        <w:t>Note the Total Revenue on this table includes capital revenues (Transfers recognized – capital) and so does not balance to the operating revenue shown on Table A4.</w:t>
      </w:r>
    </w:p>
    <w:p w:rsidR="008D5060" w:rsidRPr="0084095E" w:rsidRDefault="008D5060" w:rsidP="00E2032B">
      <w:pPr>
        <w:numPr>
          <w:ilvl w:val="0"/>
          <w:numId w:val="161"/>
        </w:numPr>
        <w:spacing w:after="200"/>
        <w:contextualSpacing/>
        <w:jc w:val="both"/>
        <w:rPr>
          <w:rFonts w:cs="Arial"/>
          <w:sz w:val="22"/>
        </w:rPr>
      </w:pPr>
      <w:r w:rsidRPr="0084095E">
        <w:rPr>
          <w:rFonts w:cs="Arial"/>
          <w:sz w:val="22"/>
        </w:rPr>
        <w:t>Note that as a general principle the revenues for the Trading Services should exceed their expenditures.  The table highlights that this is not the case for Electricity and Waste management functions.  As already noted above, the municipality will be undertaking a detailed study of this function to explore ways of improving efficiencies and provide a basis for re-evaluating the function’s tariff structure.</w:t>
      </w:r>
    </w:p>
    <w:p w:rsidR="008D5060" w:rsidRPr="0084095E" w:rsidRDefault="008D5060" w:rsidP="00E2032B">
      <w:pPr>
        <w:numPr>
          <w:ilvl w:val="0"/>
          <w:numId w:val="161"/>
        </w:numPr>
        <w:spacing w:after="200"/>
        <w:contextualSpacing/>
        <w:jc w:val="both"/>
        <w:rPr>
          <w:rFonts w:cs="Arial"/>
          <w:sz w:val="22"/>
        </w:rPr>
      </w:pPr>
      <w:r w:rsidRPr="0084095E">
        <w:rPr>
          <w:rFonts w:cs="Arial"/>
          <w:sz w:val="22"/>
        </w:rPr>
        <w:t>Other functions that show a deficit between revenue and expenditure are being financed from rates revenues and other revenue and Equitable share.</w:t>
      </w: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spacing w:after="200"/>
        <w:rPr>
          <w:b w:val="0"/>
          <w:bCs/>
          <w:sz w:val="22"/>
          <w:szCs w:val="18"/>
        </w:rPr>
      </w:pPr>
      <w:bookmarkStart w:id="650" w:name="_Toc287342460"/>
      <w:r w:rsidRPr="0084095E">
        <w:rPr>
          <w:b w:val="0"/>
          <w:bCs/>
          <w:sz w:val="22"/>
          <w:szCs w:val="18"/>
        </w:rPr>
        <w:t>Table A3 - Budgeted Financial Performance (revenue and expenditure by municipal vote)</w:t>
      </w:r>
      <w:bookmarkEnd w:id="650"/>
      <w:r w:rsidRPr="0084095E">
        <w:rPr>
          <w:sz w:val="22"/>
          <w:szCs w:val="18"/>
        </w:rPr>
        <w:t xml:space="preserve"> </w:t>
      </w:r>
    </w:p>
    <w:p w:rsidR="008D5060" w:rsidRPr="0084095E" w:rsidRDefault="008D5060" w:rsidP="008D5060">
      <w:pPr>
        <w:spacing w:after="200"/>
        <w:rPr>
          <w:rFonts w:ascii="Calibri" w:hAnsi="Calibri"/>
          <w:sz w:val="22"/>
        </w:rPr>
      </w:pPr>
      <w:r w:rsidRPr="0084095E">
        <w:rPr>
          <w:rFonts w:ascii="Calibri" w:hAnsi="Calibri"/>
          <w:noProof/>
          <w:sz w:val="22"/>
          <w:lang w:eastAsia="en-ZA"/>
        </w:rPr>
        <w:drawing>
          <wp:inline distT="0" distB="0" distL="0" distR="0">
            <wp:extent cx="5943600" cy="40386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rsidR="008D5060" w:rsidRPr="0084095E" w:rsidRDefault="008D5060" w:rsidP="008D5060">
      <w:pPr>
        <w:spacing w:after="200"/>
        <w:rPr>
          <w:rFonts w:ascii="Calibri" w:hAnsi="Calibri"/>
          <w:sz w:val="22"/>
        </w:rPr>
      </w:pPr>
    </w:p>
    <w:p w:rsidR="008D5060" w:rsidRPr="0084095E" w:rsidRDefault="008D5060" w:rsidP="008D5060">
      <w:pPr>
        <w:spacing w:after="200"/>
        <w:rPr>
          <w:rFonts w:ascii="Calibri" w:hAnsi="Calibri"/>
          <w:sz w:val="22"/>
        </w:rPr>
      </w:pPr>
    </w:p>
    <w:p w:rsidR="008D5060" w:rsidRPr="0084095E" w:rsidRDefault="008D5060" w:rsidP="008D5060">
      <w:pPr>
        <w:jc w:val="both"/>
        <w:rPr>
          <w:rFonts w:cs="Arial"/>
          <w:b w:val="0"/>
          <w:sz w:val="22"/>
        </w:rPr>
      </w:pPr>
      <w:r w:rsidRPr="0084095E">
        <w:rPr>
          <w:rFonts w:cs="Arial"/>
          <w:b w:val="0"/>
          <w:sz w:val="22"/>
        </w:rPr>
        <w:t>Explanatory notes to Table A3 - Budgeted Financial Performance (revenue and expenditure by municipal vote)</w:t>
      </w:r>
    </w:p>
    <w:p w:rsidR="008D5060" w:rsidRPr="0084095E" w:rsidRDefault="008D5060" w:rsidP="008D5060">
      <w:pPr>
        <w:jc w:val="both"/>
        <w:rPr>
          <w:rFonts w:cs="Arial"/>
          <w:sz w:val="22"/>
        </w:rPr>
      </w:pPr>
    </w:p>
    <w:p w:rsidR="008D5060" w:rsidRPr="0084095E" w:rsidRDefault="008D5060" w:rsidP="00E2032B">
      <w:pPr>
        <w:numPr>
          <w:ilvl w:val="0"/>
          <w:numId w:val="162"/>
        </w:numPr>
        <w:spacing w:after="200"/>
        <w:jc w:val="both"/>
        <w:rPr>
          <w:rFonts w:cs="Arial"/>
          <w:b w:val="0"/>
          <w:bCs/>
          <w:sz w:val="22"/>
          <w:szCs w:val="18"/>
        </w:rPr>
      </w:pPr>
      <w:r w:rsidRPr="0084095E">
        <w:rPr>
          <w:rFonts w:cs="Arial"/>
          <w:sz w:val="22"/>
        </w:rPr>
        <w:t xml:space="preserve">Table A3 is a view of the budgeted financial performance in relation to the revenue and expenditure per municipal vote.  This table facilitates the view of the budgeted operating performance in relation to the organizational structure of the municipality.  This means it is possible to present the operating surplus or deficit of a vote.  </w:t>
      </w:r>
    </w:p>
    <w:p w:rsidR="008D5060" w:rsidRPr="0084095E" w:rsidRDefault="008D5060" w:rsidP="008D5060">
      <w:pPr>
        <w:spacing w:after="200"/>
        <w:ind w:left="360"/>
        <w:contextualSpacing/>
        <w:jc w:val="both"/>
        <w:rPr>
          <w:rFonts w:cs="Arial"/>
          <w:sz w:val="22"/>
        </w:rPr>
      </w:pPr>
    </w:p>
    <w:p w:rsidR="008D5060" w:rsidRPr="0084095E" w:rsidRDefault="008D5060" w:rsidP="008D5060">
      <w:pPr>
        <w:spacing w:after="200"/>
        <w:rPr>
          <w:b w:val="0"/>
          <w:bCs/>
          <w:sz w:val="22"/>
          <w:szCs w:val="18"/>
        </w:rPr>
      </w:pPr>
      <w:bookmarkStart w:id="651" w:name="_Toc287342462"/>
      <w:r w:rsidRPr="0084095E">
        <w:rPr>
          <w:b w:val="0"/>
          <w:bCs/>
          <w:sz w:val="22"/>
          <w:szCs w:val="18"/>
        </w:rPr>
        <w:t xml:space="preserve"> Table A4 - Budgeted Financial Performance (revenue and expenditure)</w:t>
      </w:r>
      <w:bookmarkEnd w:id="651"/>
    </w:p>
    <w:p w:rsidR="008D5060" w:rsidRPr="0084095E" w:rsidRDefault="008D5060" w:rsidP="008D5060">
      <w:pPr>
        <w:spacing w:after="200"/>
        <w:rPr>
          <w:rFonts w:ascii="Calibri" w:hAnsi="Calibri"/>
          <w:sz w:val="22"/>
        </w:rPr>
      </w:pPr>
      <w:r w:rsidRPr="0084095E">
        <w:rPr>
          <w:rFonts w:ascii="Calibri" w:hAnsi="Calibri"/>
          <w:noProof/>
          <w:sz w:val="22"/>
          <w:lang w:eastAsia="en-ZA"/>
        </w:rPr>
        <w:lastRenderedPageBreak/>
        <w:drawing>
          <wp:inline distT="0" distB="0" distL="0" distR="0">
            <wp:extent cx="5943600" cy="55816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581650"/>
                    </a:xfrm>
                    <a:prstGeom prst="rect">
                      <a:avLst/>
                    </a:prstGeom>
                    <a:noFill/>
                    <a:ln>
                      <a:noFill/>
                    </a:ln>
                  </pic:spPr>
                </pic:pic>
              </a:graphicData>
            </a:graphic>
          </wp:inline>
        </w:drawing>
      </w:r>
    </w:p>
    <w:p w:rsidR="008D5060" w:rsidRPr="0084095E" w:rsidRDefault="008D5060" w:rsidP="008D5060">
      <w:pPr>
        <w:spacing w:after="200"/>
        <w:rPr>
          <w:rFonts w:ascii="Calibri" w:hAnsi="Calibri"/>
          <w:sz w:val="22"/>
        </w:rPr>
      </w:pPr>
    </w:p>
    <w:p w:rsidR="008D5060" w:rsidRPr="0084095E" w:rsidRDefault="008D5060" w:rsidP="008D5060">
      <w:pPr>
        <w:rPr>
          <w:rFonts w:cs="Arial"/>
          <w:color w:val="E36C0A"/>
        </w:rPr>
      </w:pPr>
    </w:p>
    <w:p w:rsidR="008D5060" w:rsidRPr="0084095E" w:rsidRDefault="008D5060" w:rsidP="008D5060">
      <w:pPr>
        <w:rPr>
          <w:rFonts w:cs="Arial"/>
          <w:i/>
          <w:sz w:val="20"/>
          <w:szCs w:val="20"/>
        </w:rPr>
      </w:pPr>
    </w:p>
    <w:p w:rsidR="008D5060" w:rsidRPr="0084095E" w:rsidRDefault="008D5060" w:rsidP="008D5060">
      <w:pPr>
        <w:jc w:val="both"/>
        <w:rPr>
          <w:rFonts w:cs="Arial"/>
          <w:b w:val="0"/>
          <w:sz w:val="22"/>
        </w:rPr>
      </w:pPr>
      <w:r w:rsidRPr="0084095E">
        <w:rPr>
          <w:rFonts w:ascii="Calibri" w:hAnsi="Calibri" w:cs="Arial"/>
        </w:rPr>
        <w:br w:type="column"/>
      </w:r>
      <w:r w:rsidRPr="0084095E">
        <w:rPr>
          <w:rFonts w:cs="Arial"/>
          <w:b w:val="0"/>
          <w:sz w:val="22"/>
        </w:rPr>
        <w:lastRenderedPageBreak/>
        <w:t>Explanatory notes to Table A4 - Budgeted Financial Performance (revenue and expenditure)</w:t>
      </w:r>
    </w:p>
    <w:p w:rsidR="008D5060" w:rsidRPr="0084095E" w:rsidRDefault="008D5060" w:rsidP="008D5060">
      <w:pPr>
        <w:jc w:val="both"/>
        <w:rPr>
          <w:rFonts w:cs="Arial"/>
          <w:b w:val="0"/>
          <w:sz w:val="22"/>
        </w:rPr>
      </w:pPr>
    </w:p>
    <w:p w:rsidR="008D5060" w:rsidRPr="0084095E" w:rsidRDefault="008D5060" w:rsidP="00E2032B">
      <w:pPr>
        <w:numPr>
          <w:ilvl w:val="0"/>
          <w:numId w:val="176"/>
        </w:numPr>
        <w:spacing w:after="200"/>
        <w:jc w:val="both"/>
        <w:rPr>
          <w:rFonts w:cs="Arial"/>
          <w:sz w:val="22"/>
        </w:rPr>
      </w:pPr>
      <w:r w:rsidRPr="0084095E">
        <w:rPr>
          <w:rFonts w:cs="Arial"/>
          <w:sz w:val="22"/>
        </w:rPr>
        <w:t xml:space="preserve">Total revenue is 332 million in the budget year and escalates to R337 million and R350 for the outer years.  </w:t>
      </w:r>
    </w:p>
    <w:p w:rsidR="008D5060" w:rsidRPr="0084095E" w:rsidRDefault="008D5060" w:rsidP="00E2032B">
      <w:pPr>
        <w:numPr>
          <w:ilvl w:val="0"/>
          <w:numId w:val="176"/>
        </w:numPr>
        <w:spacing w:after="200"/>
        <w:jc w:val="both"/>
        <w:rPr>
          <w:rFonts w:cs="Arial"/>
          <w:sz w:val="22"/>
        </w:rPr>
      </w:pPr>
      <w:r w:rsidRPr="0084095E">
        <w:rPr>
          <w:rFonts w:cs="Arial"/>
          <w:sz w:val="22"/>
        </w:rPr>
        <w:t xml:space="preserve">Revenue to be generated from property rates is R31.3 million in the budget year and increases to R32.7 million and R32.4 million in the outer years.  The property Rates represents 5.7 per cent of the operating revenue base of the municipality and clearly shows that the municipality is grant depended it cannot sustain itself should the grants be taken away.  </w:t>
      </w:r>
    </w:p>
    <w:p w:rsidR="008D5060" w:rsidRPr="0084095E" w:rsidRDefault="008D5060" w:rsidP="00E2032B">
      <w:pPr>
        <w:numPr>
          <w:ilvl w:val="0"/>
          <w:numId w:val="176"/>
        </w:numPr>
        <w:spacing w:after="200"/>
        <w:jc w:val="both"/>
        <w:rPr>
          <w:rFonts w:cs="Arial"/>
          <w:sz w:val="22"/>
        </w:rPr>
      </w:pPr>
      <w:r w:rsidRPr="0084095E">
        <w:rPr>
          <w:rFonts w:cs="Arial"/>
          <w:sz w:val="22"/>
        </w:rPr>
        <w:t xml:space="preserve">Services charges relating to electricity, and refuse removal constitutes the biggest component of the revenue basket of the municipality totaling R39.1 million in the budget year and increasing to R41 million and R42.8 million for the outer years.  For the budget year services charges amount to 8 per cent of the total revenue base and grows by 9 per cent per annum over the medium-term. </w:t>
      </w:r>
    </w:p>
    <w:p w:rsidR="008D5060" w:rsidRPr="0084095E" w:rsidRDefault="008D5060" w:rsidP="00E2032B">
      <w:pPr>
        <w:numPr>
          <w:ilvl w:val="0"/>
          <w:numId w:val="176"/>
        </w:numPr>
        <w:spacing w:after="200"/>
        <w:jc w:val="both"/>
        <w:rPr>
          <w:rFonts w:cs="Arial"/>
          <w:sz w:val="22"/>
        </w:rPr>
      </w:pPr>
      <w:r w:rsidRPr="0084095E">
        <w:rPr>
          <w:rFonts w:cs="Arial"/>
          <w:sz w:val="22"/>
        </w:rPr>
        <w:t xml:space="preserve">Transfers recognized – operating includes the local government equitable share and other operating grants from national and provincial government.  It needs to be noted that in real terms the grants receipts from national government are decreasing over the MTREF.  </w:t>
      </w:r>
    </w:p>
    <w:p w:rsidR="008D5060" w:rsidRPr="0084095E" w:rsidRDefault="008D5060" w:rsidP="008D5060">
      <w:pPr>
        <w:jc w:val="both"/>
        <w:rPr>
          <w:rFonts w:cs="Arial"/>
          <w:sz w:val="22"/>
        </w:rPr>
      </w:pPr>
    </w:p>
    <w:p w:rsidR="008D5060" w:rsidRPr="0084095E" w:rsidRDefault="008D5060" w:rsidP="008D5060">
      <w:pPr>
        <w:jc w:val="both"/>
        <w:rPr>
          <w:rFonts w:cs="Arial"/>
          <w:sz w:val="22"/>
        </w:rPr>
      </w:pPr>
    </w:p>
    <w:p w:rsidR="008D5060" w:rsidRPr="0084095E" w:rsidRDefault="008D5060" w:rsidP="008D5060">
      <w:pPr>
        <w:spacing w:after="200"/>
        <w:jc w:val="both"/>
        <w:rPr>
          <w:b w:val="0"/>
          <w:bCs/>
          <w:sz w:val="22"/>
          <w:szCs w:val="18"/>
        </w:rPr>
      </w:pPr>
      <w:r w:rsidRPr="0084095E">
        <w:rPr>
          <w:rFonts w:cs="Arial"/>
          <w:bCs/>
        </w:rPr>
        <w:br w:type="column"/>
      </w:r>
      <w:bookmarkStart w:id="652" w:name="_Toc287342463"/>
      <w:r w:rsidRPr="0084095E">
        <w:rPr>
          <w:b w:val="0"/>
          <w:bCs/>
          <w:sz w:val="22"/>
          <w:szCs w:val="18"/>
        </w:rPr>
        <w:lastRenderedPageBreak/>
        <w:t>Table A5 - Budgeted Capital Expenditure by vote, standard classification and funding source</w:t>
      </w:r>
      <w:bookmarkEnd w:id="652"/>
    </w:p>
    <w:p w:rsidR="008D5060" w:rsidRPr="0084095E" w:rsidRDefault="008D5060" w:rsidP="008D5060">
      <w:pPr>
        <w:spacing w:after="200"/>
        <w:rPr>
          <w:rFonts w:ascii="Calibri" w:hAnsi="Calibri"/>
          <w:sz w:val="22"/>
        </w:rPr>
      </w:pPr>
      <w:r w:rsidRPr="0084095E">
        <w:rPr>
          <w:rFonts w:ascii="Calibri" w:hAnsi="Calibri"/>
          <w:noProof/>
          <w:sz w:val="22"/>
          <w:lang w:eastAsia="en-ZA"/>
        </w:rPr>
        <w:drawing>
          <wp:inline distT="0" distB="0" distL="0" distR="0">
            <wp:extent cx="5943600" cy="74295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rsidR="008D5060" w:rsidRPr="0084095E" w:rsidRDefault="008D5060" w:rsidP="008D5060">
      <w:pPr>
        <w:spacing w:after="200"/>
        <w:jc w:val="both"/>
        <w:rPr>
          <w:b w:val="0"/>
          <w:bCs/>
          <w:sz w:val="22"/>
          <w:szCs w:val="18"/>
        </w:rPr>
      </w:pPr>
    </w:p>
    <w:p w:rsidR="008D5060" w:rsidRPr="0084095E" w:rsidRDefault="008D5060" w:rsidP="008D5060">
      <w:pPr>
        <w:jc w:val="both"/>
        <w:rPr>
          <w:rFonts w:cs="Arial"/>
          <w:b w:val="0"/>
          <w:sz w:val="22"/>
        </w:rPr>
      </w:pPr>
      <w:r w:rsidRPr="0084095E">
        <w:rPr>
          <w:rFonts w:ascii="Calibri" w:hAnsi="Calibri"/>
          <w:sz w:val="22"/>
        </w:rPr>
        <w:br w:type="column"/>
      </w:r>
      <w:r w:rsidRPr="0084095E">
        <w:rPr>
          <w:rFonts w:cs="Arial"/>
          <w:b w:val="0"/>
          <w:sz w:val="22"/>
        </w:rPr>
        <w:lastRenderedPageBreak/>
        <w:t>Explanatory notes to Table A5 - Budgeted Capital Expenditure by vote, standard classification and funding source</w:t>
      </w:r>
    </w:p>
    <w:p w:rsidR="008D5060" w:rsidRPr="0084095E" w:rsidRDefault="008D5060" w:rsidP="008D5060">
      <w:pPr>
        <w:jc w:val="both"/>
        <w:rPr>
          <w:rFonts w:cs="Arial"/>
          <w:b w:val="0"/>
          <w:sz w:val="22"/>
        </w:rPr>
      </w:pPr>
    </w:p>
    <w:p w:rsidR="008D5060" w:rsidRPr="0084095E" w:rsidRDefault="008D5060" w:rsidP="00E2032B">
      <w:pPr>
        <w:numPr>
          <w:ilvl w:val="0"/>
          <w:numId w:val="299"/>
        </w:numPr>
        <w:autoSpaceDE w:val="0"/>
        <w:autoSpaceDN w:val="0"/>
        <w:adjustRightInd w:val="0"/>
        <w:spacing w:after="200"/>
        <w:jc w:val="both"/>
        <w:rPr>
          <w:rFonts w:cs="Arial"/>
          <w:color w:val="000000"/>
          <w:sz w:val="22"/>
        </w:rPr>
      </w:pPr>
      <w:r w:rsidRPr="0084095E">
        <w:rPr>
          <w:rFonts w:cs="Arial"/>
          <w:color w:val="000000"/>
          <w:sz w:val="22"/>
        </w:rPr>
        <w:t>Table A5 is a breakdown of the capital programme in relation to capital expenditure by municipal vote (single-year appropriations); capital expenditure by standard classification; and the funding sources necessary to fund the capital budget, including information on capital transfers from national and provincial departments.</w:t>
      </w:r>
    </w:p>
    <w:p w:rsidR="008D5060" w:rsidRPr="0084095E" w:rsidRDefault="008D5060" w:rsidP="008D5060">
      <w:pPr>
        <w:autoSpaceDE w:val="0"/>
        <w:autoSpaceDN w:val="0"/>
        <w:adjustRightInd w:val="0"/>
        <w:jc w:val="both"/>
        <w:rPr>
          <w:rFonts w:cs="Arial"/>
          <w:color w:val="000000"/>
          <w:sz w:val="22"/>
        </w:rPr>
      </w:pPr>
    </w:p>
    <w:p w:rsidR="008D5060" w:rsidRPr="0084095E" w:rsidRDefault="008D5060" w:rsidP="00E2032B">
      <w:pPr>
        <w:numPr>
          <w:ilvl w:val="0"/>
          <w:numId w:val="299"/>
        </w:numPr>
        <w:autoSpaceDE w:val="0"/>
        <w:autoSpaceDN w:val="0"/>
        <w:adjustRightInd w:val="0"/>
        <w:spacing w:after="200"/>
        <w:jc w:val="both"/>
        <w:rPr>
          <w:rFonts w:cs="Arial"/>
          <w:color w:val="000000"/>
          <w:sz w:val="22"/>
        </w:rPr>
      </w:pPr>
      <w:r w:rsidRPr="0084095E">
        <w:rPr>
          <w:rFonts w:cs="Arial"/>
          <w:color w:val="000000"/>
          <w:sz w:val="22"/>
        </w:rPr>
        <w:t>Single-year capital expenditure has been appropriated at R81.5 million for the budget year and R59.9 million and R63 million for the two outer years.</w:t>
      </w: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E2032B">
      <w:pPr>
        <w:numPr>
          <w:ilvl w:val="0"/>
          <w:numId w:val="299"/>
        </w:numPr>
        <w:autoSpaceDE w:val="0"/>
        <w:autoSpaceDN w:val="0"/>
        <w:adjustRightInd w:val="0"/>
        <w:spacing w:after="200"/>
        <w:jc w:val="both"/>
        <w:rPr>
          <w:rFonts w:cs="Arial"/>
          <w:color w:val="000000"/>
          <w:sz w:val="22"/>
        </w:rPr>
      </w:pPr>
      <w:r w:rsidRPr="0084095E">
        <w:rPr>
          <w:rFonts w:cs="Arial"/>
          <w:color w:val="000000"/>
          <w:sz w:val="22"/>
        </w:rPr>
        <w:t>Unlike multi-year capital appropriations, single-year appropriations relate to expenditure that will be incurred in the specific budget year such as the procurement of vehicles and specialized tools and equipment.  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municipality.  For the purpose of funding assessment of the MTREF, these appropriations have been included but no commitments will be incurred against single-year appropriations for the two outer-years.</w:t>
      </w:r>
    </w:p>
    <w:p w:rsidR="008D5060" w:rsidRPr="0084095E" w:rsidRDefault="008D5060" w:rsidP="008D5060">
      <w:pPr>
        <w:spacing w:after="200"/>
        <w:ind w:left="720"/>
        <w:contextualSpacing/>
        <w:rPr>
          <w:rFonts w:ascii="Calibri" w:hAnsi="Calibri"/>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ind w:left="360"/>
        <w:jc w:val="both"/>
        <w:rPr>
          <w:rFonts w:cs="Arial"/>
          <w:color w:val="000000"/>
          <w:sz w:val="22"/>
        </w:rPr>
      </w:pPr>
    </w:p>
    <w:p w:rsidR="008D5060" w:rsidRPr="0084095E" w:rsidRDefault="008D5060" w:rsidP="008D5060">
      <w:pPr>
        <w:autoSpaceDE w:val="0"/>
        <w:autoSpaceDN w:val="0"/>
        <w:adjustRightInd w:val="0"/>
        <w:jc w:val="both"/>
        <w:rPr>
          <w:rFonts w:cs="Arial"/>
          <w:color w:val="000000"/>
          <w:sz w:val="22"/>
        </w:rPr>
      </w:pPr>
    </w:p>
    <w:p w:rsidR="008D5060" w:rsidRPr="0084095E" w:rsidRDefault="008D5060" w:rsidP="008D5060">
      <w:pPr>
        <w:spacing w:after="200"/>
        <w:jc w:val="both"/>
        <w:rPr>
          <w:b w:val="0"/>
          <w:bCs/>
          <w:sz w:val="22"/>
          <w:szCs w:val="18"/>
        </w:rPr>
      </w:pPr>
      <w:r w:rsidRPr="0084095E">
        <w:rPr>
          <w:b w:val="0"/>
          <w:bCs/>
          <w:sz w:val="22"/>
          <w:szCs w:val="18"/>
        </w:rPr>
        <w:br w:type="column"/>
      </w:r>
      <w:bookmarkStart w:id="653" w:name="_Toc287342464"/>
      <w:r w:rsidRPr="0084095E">
        <w:rPr>
          <w:b w:val="0"/>
          <w:bCs/>
          <w:sz w:val="22"/>
          <w:szCs w:val="18"/>
        </w:rPr>
        <w:lastRenderedPageBreak/>
        <w:t>Table A6 - Budgeted Financial Position</w:t>
      </w:r>
      <w:bookmarkEnd w:id="653"/>
    </w:p>
    <w:p w:rsidR="008D5060" w:rsidRPr="0084095E" w:rsidRDefault="008D5060" w:rsidP="008D5060">
      <w:pPr>
        <w:spacing w:after="200"/>
        <w:rPr>
          <w:rFonts w:cs="Arial"/>
          <w:b w:val="0"/>
          <w:bCs/>
          <w:color w:val="E36C0A"/>
        </w:rPr>
      </w:pPr>
      <w:r w:rsidRPr="0084095E">
        <w:rPr>
          <w:b w:val="0"/>
          <w:noProof/>
          <w:sz w:val="22"/>
          <w:szCs w:val="18"/>
          <w:lang w:eastAsia="en-ZA"/>
        </w:rPr>
        <w:drawing>
          <wp:inline distT="0" distB="0" distL="0" distR="0">
            <wp:extent cx="5943600" cy="42195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rsidR="008D5060" w:rsidRPr="0084095E" w:rsidRDefault="008D5060" w:rsidP="008D5060">
      <w:pPr>
        <w:jc w:val="both"/>
        <w:rPr>
          <w:rFonts w:cs="Arial"/>
          <w:b w:val="0"/>
          <w:sz w:val="22"/>
        </w:rPr>
      </w:pPr>
      <w:r w:rsidRPr="0084095E">
        <w:rPr>
          <w:rFonts w:cs="Arial"/>
          <w:b w:val="0"/>
          <w:sz w:val="22"/>
        </w:rPr>
        <w:t>Explanatory notes to Table A6 - Budgeted Financial Position</w:t>
      </w:r>
    </w:p>
    <w:p w:rsidR="008D5060" w:rsidRPr="0084095E" w:rsidRDefault="008D5060" w:rsidP="008D5060">
      <w:pPr>
        <w:jc w:val="both"/>
        <w:rPr>
          <w:rFonts w:cs="Arial"/>
          <w:b w:val="0"/>
          <w:sz w:val="22"/>
        </w:rPr>
      </w:pPr>
    </w:p>
    <w:p w:rsidR="008D5060" w:rsidRPr="0084095E" w:rsidRDefault="008D5060" w:rsidP="00E2032B">
      <w:pPr>
        <w:numPr>
          <w:ilvl w:val="0"/>
          <w:numId w:val="123"/>
        </w:numPr>
        <w:autoSpaceDE w:val="0"/>
        <w:autoSpaceDN w:val="0"/>
        <w:adjustRightInd w:val="0"/>
        <w:spacing w:after="200"/>
        <w:jc w:val="both"/>
        <w:rPr>
          <w:rFonts w:cs="Arial"/>
          <w:color w:val="000000"/>
          <w:sz w:val="22"/>
        </w:rPr>
      </w:pPr>
      <w:r w:rsidRPr="0084095E">
        <w:rPr>
          <w:rFonts w:cs="Arial"/>
          <w:color w:val="000000"/>
          <w:sz w:val="22"/>
        </w:rPr>
        <w:t>Table A6 is consistent with international standards of good financial management practice, and improves understandability for councilors and management of the impact of the budget on the statement of financial position (balance sheet).</w:t>
      </w:r>
    </w:p>
    <w:p w:rsidR="008D5060" w:rsidRPr="0084095E" w:rsidRDefault="008D5060" w:rsidP="00E2032B">
      <w:pPr>
        <w:numPr>
          <w:ilvl w:val="0"/>
          <w:numId w:val="123"/>
        </w:numPr>
        <w:autoSpaceDE w:val="0"/>
        <w:autoSpaceDN w:val="0"/>
        <w:adjustRightInd w:val="0"/>
        <w:spacing w:after="200"/>
        <w:jc w:val="both"/>
        <w:rPr>
          <w:rFonts w:cs="Arial"/>
          <w:color w:val="000000"/>
          <w:sz w:val="22"/>
        </w:rPr>
      </w:pPr>
      <w:r w:rsidRPr="0084095E">
        <w:rPr>
          <w:rFonts w:cs="Arial"/>
          <w:color w:val="000000"/>
          <w:sz w:val="22"/>
        </w:rPr>
        <w:t>This format of presenting the statement of financial position is aligned to GRAP1, which is generally aligned to the international version which presents Assets less Liabilities as “accounting” Community Wealth.  The order of items within each group illustrates items in order of liquidity; i.e. assets readily converted to cash, or liabilities immediately required to be met from cash, appear first.</w:t>
      </w:r>
    </w:p>
    <w:p w:rsidR="008D5060" w:rsidRPr="0084095E" w:rsidRDefault="008D5060" w:rsidP="00E2032B">
      <w:pPr>
        <w:numPr>
          <w:ilvl w:val="0"/>
          <w:numId w:val="123"/>
        </w:numPr>
        <w:autoSpaceDE w:val="0"/>
        <w:autoSpaceDN w:val="0"/>
        <w:adjustRightInd w:val="0"/>
        <w:spacing w:after="200"/>
        <w:jc w:val="both"/>
        <w:rPr>
          <w:rFonts w:cs="Arial"/>
          <w:color w:val="000000"/>
          <w:sz w:val="22"/>
        </w:rPr>
      </w:pPr>
      <w:r w:rsidRPr="0084095E">
        <w:rPr>
          <w:rFonts w:cs="Arial"/>
          <w:color w:val="000000"/>
          <w:sz w:val="22"/>
        </w:rPr>
        <w:t>Table A6s supported by an extensive table of notes (SA3 ) providing a detailed analysis of the major components of a number of items, including:</w:t>
      </w:r>
    </w:p>
    <w:p w:rsidR="008D5060" w:rsidRPr="0084095E" w:rsidRDefault="008D5060" w:rsidP="00E2032B">
      <w:pPr>
        <w:numPr>
          <w:ilvl w:val="0"/>
          <w:numId w:val="170"/>
        </w:numPr>
        <w:spacing w:after="200"/>
        <w:contextualSpacing/>
        <w:jc w:val="both"/>
        <w:rPr>
          <w:rFonts w:cs="Arial"/>
          <w:sz w:val="22"/>
          <w:lang w:val="en-GB"/>
        </w:rPr>
      </w:pPr>
      <w:r w:rsidRPr="0084095E">
        <w:rPr>
          <w:rFonts w:cs="Arial"/>
          <w:sz w:val="22"/>
          <w:lang w:val="en-GB"/>
        </w:rPr>
        <w:t>Call investments deposits;</w:t>
      </w:r>
    </w:p>
    <w:p w:rsidR="008D5060" w:rsidRPr="0084095E" w:rsidRDefault="008D5060" w:rsidP="00E2032B">
      <w:pPr>
        <w:numPr>
          <w:ilvl w:val="0"/>
          <w:numId w:val="171"/>
        </w:numPr>
        <w:spacing w:after="200"/>
        <w:contextualSpacing/>
        <w:jc w:val="both"/>
        <w:rPr>
          <w:rFonts w:cs="Arial"/>
          <w:sz w:val="22"/>
          <w:lang w:val="en-GB"/>
        </w:rPr>
      </w:pPr>
      <w:r w:rsidRPr="0084095E">
        <w:rPr>
          <w:rFonts w:cs="Arial"/>
          <w:sz w:val="22"/>
          <w:lang w:val="en-GB"/>
        </w:rPr>
        <w:t>Consumer debtors;</w:t>
      </w:r>
    </w:p>
    <w:p w:rsidR="008D5060" w:rsidRPr="0084095E" w:rsidRDefault="008D5060" w:rsidP="00E2032B">
      <w:pPr>
        <w:numPr>
          <w:ilvl w:val="0"/>
          <w:numId w:val="171"/>
        </w:numPr>
        <w:spacing w:after="200"/>
        <w:contextualSpacing/>
        <w:jc w:val="both"/>
        <w:rPr>
          <w:rFonts w:cs="Arial"/>
          <w:sz w:val="22"/>
          <w:lang w:val="en-GB"/>
        </w:rPr>
      </w:pPr>
      <w:r w:rsidRPr="0084095E">
        <w:rPr>
          <w:rFonts w:cs="Arial"/>
          <w:sz w:val="22"/>
          <w:lang w:val="en-GB"/>
        </w:rPr>
        <w:t>Property, plant and equipment;</w:t>
      </w:r>
    </w:p>
    <w:p w:rsidR="008D5060" w:rsidRPr="0084095E" w:rsidRDefault="008D5060" w:rsidP="00E2032B">
      <w:pPr>
        <w:numPr>
          <w:ilvl w:val="0"/>
          <w:numId w:val="171"/>
        </w:numPr>
        <w:spacing w:after="200"/>
        <w:contextualSpacing/>
        <w:jc w:val="both"/>
        <w:rPr>
          <w:rFonts w:cs="Arial"/>
          <w:sz w:val="22"/>
          <w:lang w:val="en-GB"/>
        </w:rPr>
      </w:pPr>
      <w:r w:rsidRPr="0084095E">
        <w:rPr>
          <w:rFonts w:cs="Arial"/>
          <w:sz w:val="22"/>
          <w:lang w:val="en-GB"/>
        </w:rPr>
        <w:t>Trade and other payables;</w:t>
      </w:r>
    </w:p>
    <w:p w:rsidR="008D5060" w:rsidRPr="0084095E" w:rsidRDefault="008D5060" w:rsidP="00E2032B">
      <w:pPr>
        <w:numPr>
          <w:ilvl w:val="0"/>
          <w:numId w:val="171"/>
        </w:numPr>
        <w:spacing w:after="200"/>
        <w:contextualSpacing/>
        <w:jc w:val="both"/>
        <w:rPr>
          <w:rFonts w:cs="Arial"/>
          <w:sz w:val="22"/>
          <w:lang w:val="en-GB"/>
        </w:rPr>
      </w:pPr>
      <w:r w:rsidRPr="0084095E">
        <w:rPr>
          <w:rFonts w:cs="Arial"/>
          <w:sz w:val="22"/>
          <w:lang w:val="en-GB"/>
        </w:rPr>
        <w:lastRenderedPageBreak/>
        <w:t>Provisions noncurrent;</w:t>
      </w:r>
    </w:p>
    <w:p w:rsidR="008D5060" w:rsidRPr="0084095E" w:rsidRDefault="008D5060" w:rsidP="00E2032B">
      <w:pPr>
        <w:numPr>
          <w:ilvl w:val="0"/>
          <w:numId w:val="171"/>
        </w:numPr>
        <w:spacing w:after="200"/>
        <w:contextualSpacing/>
        <w:jc w:val="both"/>
        <w:rPr>
          <w:rFonts w:cs="Arial"/>
          <w:sz w:val="22"/>
          <w:lang w:val="en-GB"/>
        </w:rPr>
      </w:pPr>
      <w:r w:rsidRPr="0084095E">
        <w:rPr>
          <w:rFonts w:cs="Arial"/>
          <w:sz w:val="22"/>
          <w:lang w:val="en-GB"/>
        </w:rPr>
        <w:t xml:space="preserve">Changes in net assets; and </w:t>
      </w:r>
    </w:p>
    <w:p w:rsidR="008D5060" w:rsidRPr="0084095E" w:rsidRDefault="008D5060" w:rsidP="00E2032B">
      <w:pPr>
        <w:numPr>
          <w:ilvl w:val="0"/>
          <w:numId w:val="171"/>
        </w:numPr>
        <w:spacing w:after="200"/>
        <w:contextualSpacing/>
        <w:jc w:val="both"/>
        <w:rPr>
          <w:rFonts w:cs="Arial"/>
          <w:sz w:val="22"/>
          <w:lang w:val="en-GB"/>
        </w:rPr>
      </w:pPr>
      <w:r w:rsidRPr="0084095E">
        <w:rPr>
          <w:rFonts w:cs="Arial"/>
          <w:sz w:val="22"/>
          <w:lang w:val="en-GB"/>
        </w:rPr>
        <w:t xml:space="preserve">Reserves </w:t>
      </w:r>
    </w:p>
    <w:p w:rsidR="008D5060" w:rsidRPr="0084095E" w:rsidRDefault="008D5060" w:rsidP="00E2032B">
      <w:pPr>
        <w:numPr>
          <w:ilvl w:val="0"/>
          <w:numId w:val="123"/>
        </w:numPr>
        <w:autoSpaceDE w:val="0"/>
        <w:autoSpaceDN w:val="0"/>
        <w:adjustRightInd w:val="0"/>
        <w:spacing w:after="200"/>
        <w:jc w:val="both"/>
        <w:rPr>
          <w:rFonts w:cs="Arial"/>
          <w:color w:val="000000"/>
          <w:sz w:val="22"/>
        </w:rPr>
      </w:pPr>
      <w:r w:rsidRPr="0084095E">
        <w:rPr>
          <w:rFonts w:cs="Arial"/>
          <w:color w:val="000000"/>
          <w:sz w:val="22"/>
        </w:rPr>
        <w:t>The municipal equivalent of equity is Community Wealth/Equity.  The justification is that ownership and the net assets of the municipality belong to the community.</w:t>
      </w:r>
    </w:p>
    <w:p w:rsidR="008D5060" w:rsidRPr="0084095E" w:rsidRDefault="008D5060" w:rsidP="00E2032B">
      <w:pPr>
        <w:numPr>
          <w:ilvl w:val="0"/>
          <w:numId w:val="123"/>
        </w:numPr>
        <w:autoSpaceDE w:val="0"/>
        <w:autoSpaceDN w:val="0"/>
        <w:adjustRightInd w:val="0"/>
        <w:spacing w:after="200"/>
        <w:jc w:val="both"/>
        <w:rPr>
          <w:rFonts w:cs="Arial"/>
          <w:color w:val="000000"/>
          <w:sz w:val="22"/>
        </w:rPr>
      </w:pPr>
      <w:r w:rsidRPr="0084095E">
        <w:rPr>
          <w:rFonts w:cs="Arial"/>
          <w:color w:val="000000"/>
          <w:sz w:val="22"/>
        </w:rPr>
        <w:t>Any movement on the Budgeted Financial Performance or the Capital Budget will inevitably impact on the Budgeted Financial Position.  As an example, the collection rate assumption will impact on the cash position of the municipality and subsequently inform the level of cash and cash equivalents at year end.  Similarly, the collection rate assumption should inform the budget appropriation for debt impairment which in turn would impact on the provision for bad debt.  These budget and planning assumptions form a critical link in determining the applicability and relevance of the budget as well as the determination of ratios and financial indicators.  In addition the funding compliance assessment is informed directly by forecasting the statement of financial position.</w:t>
      </w:r>
    </w:p>
    <w:p w:rsidR="008D5060" w:rsidRPr="0084095E" w:rsidRDefault="008D5060" w:rsidP="008D5060">
      <w:pPr>
        <w:spacing w:after="200"/>
        <w:jc w:val="both"/>
        <w:rPr>
          <w:rFonts w:cs="Arial"/>
          <w:bCs/>
          <w:sz w:val="22"/>
          <w:szCs w:val="18"/>
        </w:rPr>
      </w:pPr>
    </w:p>
    <w:p w:rsidR="008D5060" w:rsidRPr="0084095E" w:rsidRDefault="008D5060" w:rsidP="008D5060">
      <w:pPr>
        <w:spacing w:after="200"/>
        <w:rPr>
          <w:rFonts w:cs="Arial"/>
          <w:b w:val="0"/>
          <w:bCs/>
        </w:rPr>
      </w:pPr>
      <w:r w:rsidRPr="0084095E">
        <w:rPr>
          <w:b w:val="0"/>
          <w:noProof/>
          <w:sz w:val="22"/>
          <w:szCs w:val="18"/>
          <w:lang w:eastAsia="en-ZA"/>
        </w:rPr>
        <w:drawing>
          <wp:inline distT="0" distB="0" distL="0" distR="0">
            <wp:extent cx="5943600" cy="3733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rsidR="008D5060" w:rsidRPr="0084095E" w:rsidRDefault="008D5060" w:rsidP="008D5060">
      <w:pPr>
        <w:spacing w:after="200"/>
        <w:rPr>
          <w:rFonts w:cs="Arial"/>
          <w:b w:val="0"/>
          <w:bCs/>
        </w:rPr>
      </w:pPr>
      <w:r w:rsidRPr="0084095E">
        <w:rPr>
          <w:b w:val="0"/>
          <w:bCs/>
          <w:sz w:val="22"/>
          <w:szCs w:val="18"/>
        </w:rPr>
        <w:br w:type="column"/>
      </w:r>
      <w:r w:rsidRPr="0084095E">
        <w:rPr>
          <w:b w:val="0"/>
          <w:noProof/>
          <w:sz w:val="22"/>
          <w:szCs w:val="18"/>
          <w:lang w:eastAsia="en-ZA"/>
        </w:rPr>
        <w:lastRenderedPageBreak/>
        <w:drawing>
          <wp:inline distT="0" distB="0" distL="0" distR="0">
            <wp:extent cx="5943600" cy="19907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tbl>
      <w:tblPr>
        <w:tblW w:w="7797" w:type="dxa"/>
        <w:tblLayout w:type="fixed"/>
        <w:tblLook w:val="04A0" w:firstRow="1" w:lastRow="0" w:firstColumn="1" w:lastColumn="0" w:noHBand="0" w:noVBand="1"/>
      </w:tblPr>
      <w:tblGrid>
        <w:gridCol w:w="5812"/>
        <w:gridCol w:w="1985"/>
      </w:tblGrid>
      <w:tr w:rsidR="008D5060" w:rsidRPr="0084095E" w:rsidTr="008D5060">
        <w:trPr>
          <w:trHeight w:val="300"/>
        </w:trPr>
        <w:tc>
          <w:tcPr>
            <w:tcW w:w="5812" w:type="dxa"/>
            <w:tcBorders>
              <w:top w:val="nil"/>
              <w:left w:val="nil"/>
              <w:bottom w:val="nil"/>
              <w:right w:val="nil"/>
            </w:tcBorders>
            <w:shd w:val="clear" w:color="auto" w:fill="auto"/>
            <w:noWrap/>
            <w:vAlign w:val="bottom"/>
          </w:tcPr>
          <w:p w:rsidR="008D5060" w:rsidRPr="0084095E" w:rsidRDefault="008D5060" w:rsidP="008D5060">
            <w:pPr>
              <w:rPr>
                <w:rFonts w:ascii="Calibri" w:hAnsi="Calibri"/>
                <w:b w:val="0"/>
                <w:bCs/>
                <w:color w:val="000000"/>
                <w:sz w:val="22"/>
                <w:u w:val="single"/>
                <w:lang w:eastAsia="en-ZA"/>
              </w:rPr>
            </w:pPr>
          </w:p>
        </w:tc>
        <w:tc>
          <w:tcPr>
            <w:tcW w:w="1985" w:type="dxa"/>
            <w:tcBorders>
              <w:top w:val="nil"/>
              <w:left w:val="nil"/>
              <w:bottom w:val="nil"/>
              <w:right w:val="nil"/>
            </w:tcBorders>
            <w:shd w:val="clear" w:color="auto" w:fill="auto"/>
            <w:noWrap/>
            <w:vAlign w:val="bottom"/>
            <w:hideMark/>
          </w:tcPr>
          <w:p w:rsidR="008D5060" w:rsidRPr="0084095E" w:rsidRDefault="008D5060" w:rsidP="008D5060">
            <w:pPr>
              <w:rPr>
                <w:rFonts w:ascii="Calibri" w:hAnsi="Calibri"/>
                <w:b w:val="0"/>
                <w:bCs/>
                <w:color w:val="000000"/>
                <w:sz w:val="22"/>
                <w:u w:val="single"/>
                <w:lang w:eastAsia="en-ZA"/>
              </w:rPr>
            </w:pPr>
          </w:p>
        </w:tc>
      </w:tr>
      <w:tr w:rsidR="008D5060" w:rsidRPr="0084095E" w:rsidTr="008D5060">
        <w:trPr>
          <w:trHeight w:val="300"/>
        </w:trPr>
        <w:tc>
          <w:tcPr>
            <w:tcW w:w="5812" w:type="dxa"/>
            <w:tcBorders>
              <w:top w:val="nil"/>
              <w:left w:val="nil"/>
              <w:bottom w:val="nil"/>
              <w:right w:val="nil"/>
            </w:tcBorders>
            <w:shd w:val="clear" w:color="auto" w:fill="auto"/>
            <w:noWrap/>
            <w:vAlign w:val="bottom"/>
            <w:hideMark/>
          </w:tcPr>
          <w:p w:rsidR="008D5060" w:rsidRPr="0084095E" w:rsidRDefault="008D5060" w:rsidP="008D5060">
            <w:pPr>
              <w:rPr>
                <w:rFonts w:ascii="Times New Roman" w:hAnsi="Times New Roman"/>
                <w:sz w:val="20"/>
                <w:szCs w:val="20"/>
                <w:lang w:eastAsia="en-ZA"/>
              </w:rPr>
            </w:pPr>
          </w:p>
        </w:tc>
        <w:tc>
          <w:tcPr>
            <w:tcW w:w="1985" w:type="dxa"/>
            <w:tcBorders>
              <w:top w:val="nil"/>
              <w:left w:val="nil"/>
              <w:bottom w:val="nil"/>
              <w:right w:val="nil"/>
            </w:tcBorders>
            <w:shd w:val="clear" w:color="auto" w:fill="auto"/>
            <w:noWrap/>
            <w:vAlign w:val="bottom"/>
            <w:hideMark/>
          </w:tcPr>
          <w:p w:rsidR="008D5060" w:rsidRPr="0084095E" w:rsidRDefault="008D5060" w:rsidP="008D5060">
            <w:pPr>
              <w:rPr>
                <w:rFonts w:ascii="Times New Roman" w:hAnsi="Times New Roman"/>
                <w:sz w:val="20"/>
                <w:szCs w:val="20"/>
                <w:lang w:eastAsia="en-ZA"/>
              </w:rPr>
            </w:pPr>
          </w:p>
        </w:tc>
      </w:tr>
      <w:tr w:rsidR="008D5060" w:rsidRPr="0084095E" w:rsidTr="008D5060">
        <w:trPr>
          <w:trHeight w:val="74"/>
        </w:trPr>
        <w:tc>
          <w:tcPr>
            <w:tcW w:w="5812" w:type="dxa"/>
            <w:tcBorders>
              <w:top w:val="nil"/>
              <w:left w:val="nil"/>
              <w:bottom w:val="nil"/>
              <w:right w:val="nil"/>
            </w:tcBorders>
            <w:shd w:val="clear" w:color="000000" w:fill="FFFFFF"/>
            <w:vAlign w:val="bottom"/>
            <w:hideMark/>
          </w:tcPr>
          <w:p w:rsidR="008D5060" w:rsidRPr="0084095E" w:rsidRDefault="008D5060" w:rsidP="008D5060">
            <w:pPr>
              <w:rPr>
                <w:rFonts w:ascii="Calibri" w:hAnsi="Calibri"/>
                <w:sz w:val="20"/>
                <w:szCs w:val="20"/>
                <w:lang w:eastAsia="en-ZA"/>
              </w:rPr>
            </w:pPr>
            <w:r w:rsidRPr="0084095E">
              <w:rPr>
                <w:rFonts w:ascii="Calibri" w:hAnsi="Calibri"/>
                <w:sz w:val="20"/>
                <w:szCs w:val="20"/>
                <w:lang w:eastAsia="en-ZA"/>
              </w:rPr>
              <w:t> </w:t>
            </w:r>
          </w:p>
          <w:p w:rsidR="008D5060" w:rsidRPr="0084095E" w:rsidRDefault="008D5060" w:rsidP="008D5060">
            <w:pPr>
              <w:rPr>
                <w:rFonts w:ascii="Calibri" w:hAnsi="Calibri"/>
                <w:sz w:val="20"/>
                <w:szCs w:val="20"/>
                <w:lang w:eastAsia="en-ZA"/>
              </w:rPr>
            </w:pPr>
          </w:p>
        </w:tc>
        <w:tc>
          <w:tcPr>
            <w:tcW w:w="1985" w:type="dxa"/>
            <w:tcBorders>
              <w:top w:val="nil"/>
              <w:left w:val="nil"/>
              <w:bottom w:val="nil"/>
              <w:right w:val="nil"/>
            </w:tcBorders>
            <w:shd w:val="clear" w:color="auto" w:fill="auto"/>
            <w:noWrap/>
            <w:vAlign w:val="bottom"/>
            <w:hideMark/>
          </w:tcPr>
          <w:p w:rsidR="008D5060" w:rsidRPr="0084095E" w:rsidRDefault="008D5060" w:rsidP="008D5060">
            <w:pPr>
              <w:rPr>
                <w:rFonts w:ascii="Calibri" w:hAnsi="Calibri"/>
                <w:sz w:val="20"/>
                <w:szCs w:val="20"/>
                <w:lang w:eastAsia="en-ZA"/>
              </w:rPr>
            </w:pPr>
          </w:p>
        </w:tc>
      </w:tr>
    </w:tbl>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cs="Arial"/>
          <w:b w:val="0"/>
          <w:bCs/>
        </w:rPr>
      </w:pPr>
    </w:p>
    <w:p w:rsidR="008D5060" w:rsidRPr="0084095E" w:rsidRDefault="008D5060" w:rsidP="008D5060">
      <w:pPr>
        <w:spacing w:after="200"/>
        <w:rPr>
          <w:rFonts w:ascii="Calibri" w:hAnsi="Calibri"/>
          <w:sz w:val="22"/>
        </w:rPr>
      </w:pPr>
    </w:p>
    <w:p w:rsidR="008D5060" w:rsidRPr="0084095E" w:rsidRDefault="008D5060" w:rsidP="008D5060">
      <w:pPr>
        <w:spacing w:after="200"/>
        <w:rPr>
          <w:rFonts w:ascii="Calibri" w:hAnsi="Calibri"/>
          <w:sz w:val="22"/>
        </w:rPr>
      </w:pPr>
      <w:r w:rsidRPr="0084095E">
        <w:rPr>
          <w:rFonts w:ascii="Calibri" w:hAnsi="Calibri"/>
          <w:noProof/>
          <w:sz w:val="22"/>
          <w:lang w:eastAsia="en-ZA"/>
        </w:rPr>
        <w:lastRenderedPageBreak/>
        <w:drawing>
          <wp:inline distT="0" distB="0" distL="0" distR="0">
            <wp:extent cx="4286250" cy="134683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86250" cy="13468350"/>
                    </a:xfrm>
                    <a:prstGeom prst="rect">
                      <a:avLst/>
                    </a:prstGeom>
                    <a:noFill/>
                    <a:ln>
                      <a:noFill/>
                    </a:ln>
                  </pic:spPr>
                </pic:pic>
              </a:graphicData>
            </a:graphic>
          </wp:inline>
        </w:drawing>
      </w:r>
    </w:p>
    <w:p w:rsidR="008D5060" w:rsidRPr="0084095E" w:rsidRDefault="008D5060" w:rsidP="008D5060">
      <w:pPr>
        <w:spacing w:after="200"/>
        <w:rPr>
          <w:rFonts w:ascii="Calibri" w:hAnsi="Calibri"/>
          <w:sz w:val="22"/>
        </w:rPr>
      </w:pPr>
    </w:p>
    <w:p w:rsidR="008D5060" w:rsidRPr="0084095E" w:rsidRDefault="008D5060" w:rsidP="008D5060">
      <w:pPr>
        <w:spacing w:after="200"/>
        <w:rPr>
          <w:rFonts w:ascii="Calibri" w:hAnsi="Calibri"/>
          <w:sz w:val="22"/>
        </w:rPr>
      </w:pPr>
    </w:p>
    <w:p w:rsidR="008D5060" w:rsidRPr="0084095E" w:rsidRDefault="008D5060" w:rsidP="008D5060">
      <w:pPr>
        <w:spacing w:after="200"/>
        <w:rPr>
          <w:rFonts w:ascii="Calibri" w:hAnsi="Calibri"/>
          <w:sz w:val="22"/>
        </w:rPr>
      </w:pPr>
    </w:p>
    <w:p w:rsidR="008D5060" w:rsidRPr="0084095E" w:rsidRDefault="008D5060" w:rsidP="008D5060">
      <w:pPr>
        <w:spacing w:after="200"/>
        <w:rPr>
          <w:rFonts w:ascii="Calibri" w:hAnsi="Calibri"/>
          <w:sz w:val="22"/>
        </w:rPr>
      </w:pPr>
    </w:p>
    <w:p w:rsidR="008D5060" w:rsidRPr="0084095E" w:rsidRDefault="008D5060" w:rsidP="008D5060">
      <w:pPr>
        <w:spacing w:after="200"/>
        <w:rPr>
          <w:rFonts w:ascii="Calibri" w:hAnsi="Calibri"/>
          <w:sz w:val="22"/>
        </w:rPr>
      </w:pPr>
      <w:r w:rsidRPr="0084095E">
        <w:rPr>
          <w:rFonts w:ascii="Calibri" w:hAnsi="Calibri"/>
          <w:noProof/>
          <w:sz w:val="22"/>
          <w:lang w:eastAsia="en-ZA"/>
        </w:rPr>
        <w:drawing>
          <wp:inline distT="0" distB="0" distL="0" distR="0">
            <wp:extent cx="5943600" cy="6858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858000"/>
                    </a:xfrm>
                    <a:prstGeom prst="rect">
                      <a:avLst/>
                    </a:prstGeom>
                    <a:noFill/>
                    <a:ln>
                      <a:noFill/>
                    </a:ln>
                  </pic:spPr>
                </pic:pic>
              </a:graphicData>
            </a:graphic>
          </wp:inline>
        </w:drawing>
      </w:r>
    </w:p>
    <w:p w:rsidR="008D5060" w:rsidRPr="0084095E" w:rsidRDefault="008D5060" w:rsidP="008D5060">
      <w:pPr>
        <w:spacing w:after="200"/>
        <w:rPr>
          <w:rFonts w:cs="Arial"/>
          <w:b w:val="0"/>
          <w:bCs/>
        </w:rPr>
      </w:pPr>
      <w:r w:rsidRPr="0084095E">
        <w:rPr>
          <w:b w:val="0"/>
          <w:noProof/>
          <w:sz w:val="22"/>
          <w:szCs w:val="18"/>
          <w:lang w:eastAsia="en-ZA"/>
        </w:rPr>
        <w:lastRenderedPageBreak/>
        <w:drawing>
          <wp:inline distT="0" distB="0" distL="0" distR="0">
            <wp:extent cx="5943600" cy="6972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972300"/>
                    </a:xfrm>
                    <a:prstGeom prst="rect">
                      <a:avLst/>
                    </a:prstGeom>
                    <a:noFill/>
                    <a:ln>
                      <a:noFill/>
                    </a:ln>
                  </pic:spPr>
                </pic:pic>
              </a:graphicData>
            </a:graphic>
          </wp:inline>
        </w:drawing>
      </w:r>
    </w:p>
    <w:p w:rsidR="008D5060" w:rsidRPr="0084095E" w:rsidRDefault="008D5060" w:rsidP="008D5060">
      <w:pPr>
        <w:keepNext/>
        <w:keepLines/>
        <w:jc w:val="center"/>
        <w:outlineLvl w:val="0"/>
        <w:rPr>
          <w:rFonts w:ascii="Arial Black" w:hAnsi="Arial Black"/>
          <w:b w:val="0"/>
          <w:bCs/>
          <w:color w:val="FFFFFF"/>
          <w:sz w:val="32"/>
          <w:szCs w:val="32"/>
        </w:rPr>
      </w:pPr>
      <w:bookmarkStart w:id="654" w:name="_Toc286034101"/>
      <w:bookmarkStart w:id="655" w:name="_Toc286034692"/>
      <w:bookmarkStart w:id="656" w:name="_Toc286041438"/>
      <w:bookmarkStart w:id="657" w:name="_Toc286041507"/>
      <w:bookmarkStart w:id="658" w:name="_Toc286117318"/>
      <w:bookmarkStart w:id="659" w:name="_Toc287342529"/>
    </w:p>
    <w:p w:rsidR="008D5060" w:rsidRPr="0084095E" w:rsidRDefault="008D5060" w:rsidP="00E2032B">
      <w:pPr>
        <w:keepNext/>
        <w:keepLines/>
        <w:numPr>
          <w:ilvl w:val="0"/>
          <w:numId w:val="296"/>
        </w:numPr>
        <w:spacing w:after="200"/>
        <w:jc w:val="center"/>
        <w:outlineLvl w:val="0"/>
        <w:rPr>
          <w:rFonts w:ascii="Arial Black" w:hAnsi="Arial Black"/>
          <w:b w:val="0"/>
          <w:bCs/>
          <w:color w:val="FFFFFF"/>
          <w:sz w:val="32"/>
          <w:szCs w:val="32"/>
        </w:rPr>
      </w:pPr>
      <w:bookmarkStart w:id="660" w:name="_Toc36625352"/>
      <w:bookmarkEnd w:id="660"/>
    </w:p>
    <w:p w:rsidR="008D5060" w:rsidRPr="0084095E" w:rsidRDefault="008D5060" w:rsidP="00E2032B">
      <w:pPr>
        <w:keepNext/>
        <w:keepLines/>
        <w:numPr>
          <w:ilvl w:val="0"/>
          <w:numId w:val="296"/>
        </w:numPr>
        <w:spacing w:after="200"/>
        <w:jc w:val="center"/>
        <w:outlineLvl w:val="0"/>
        <w:rPr>
          <w:rFonts w:ascii="Arial Black" w:hAnsi="Arial Black"/>
          <w:b w:val="0"/>
          <w:bCs/>
          <w:color w:val="FFFFFF"/>
          <w:sz w:val="32"/>
          <w:szCs w:val="32"/>
        </w:rPr>
      </w:pPr>
      <w:bookmarkStart w:id="661" w:name="_Toc36625353"/>
      <w:r w:rsidRPr="0084095E">
        <w:rPr>
          <w:rFonts w:ascii="Arial Black" w:hAnsi="Arial Black"/>
          <w:b w:val="0"/>
          <w:bCs/>
          <w:sz w:val="32"/>
          <w:szCs w:val="32"/>
        </w:rPr>
        <w:t>Part 2 – Supporting Documentation</w:t>
      </w:r>
      <w:bookmarkEnd w:id="654"/>
      <w:bookmarkEnd w:id="655"/>
      <w:bookmarkEnd w:id="656"/>
      <w:bookmarkEnd w:id="657"/>
      <w:bookmarkEnd w:id="658"/>
      <w:bookmarkEnd w:id="659"/>
      <w:bookmarkEnd w:id="661"/>
    </w:p>
    <w:p w:rsidR="008D5060" w:rsidRPr="0084095E" w:rsidRDefault="008D5060" w:rsidP="008D5060">
      <w:pPr>
        <w:rPr>
          <w:rFonts w:ascii="Calibri" w:hAnsi="Calibri"/>
          <w:sz w:val="22"/>
        </w:rPr>
      </w:pPr>
    </w:p>
    <w:p w:rsidR="008D5060" w:rsidRPr="0084095E" w:rsidRDefault="008D5060" w:rsidP="00E2032B">
      <w:pPr>
        <w:keepNext/>
        <w:keepLines/>
        <w:numPr>
          <w:ilvl w:val="1"/>
          <w:numId w:val="296"/>
        </w:numPr>
        <w:spacing w:after="200"/>
        <w:outlineLvl w:val="1"/>
        <w:rPr>
          <w:rFonts w:cs="Arial"/>
          <w:b w:val="0"/>
          <w:bCs/>
          <w:sz w:val="26"/>
          <w:szCs w:val="26"/>
        </w:rPr>
      </w:pPr>
      <w:bookmarkStart w:id="662" w:name="_Toc286034102"/>
      <w:bookmarkStart w:id="663" w:name="_Toc286034693"/>
      <w:bookmarkStart w:id="664" w:name="_Toc286041439"/>
      <w:bookmarkStart w:id="665" w:name="_Toc286041508"/>
      <w:bookmarkStart w:id="666" w:name="_Toc286117319"/>
      <w:bookmarkStart w:id="667" w:name="_Toc287342530"/>
      <w:bookmarkStart w:id="668" w:name="_Toc36625354"/>
      <w:r w:rsidRPr="0084095E">
        <w:rPr>
          <w:rFonts w:cs="Arial"/>
          <w:b w:val="0"/>
          <w:bCs/>
          <w:sz w:val="26"/>
          <w:szCs w:val="26"/>
        </w:rPr>
        <w:t>Overview of the annual budget process</w:t>
      </w:r>
      <w:bookmarkEnd w:id="662"/>
      <w:bookmarkEnd w:id="663"/>
      <w:bookmarkEnd w:id="664"/>
      <w:bookmarkEnd w:id="665"/>
      <w:bookmarkEnd w:id="666"/>
      <w:bookmarkEnd w:id="667"/>
      <w:bookmarkEnd w:id="668"/>
    </w:p>
    <w:p w:rsidR="008D5060" w:rsidRPr="0084095E" w:rsidRDefault="008D5060" w:rsidP="008D5060">
      <w:pPr>
        <w:jc w:val="both"/>
        <w:rPr>
          <w:rFonts w:cs="Arial"/>
          <w:sz w:val="22"/>
          <w:lang w:val="en-GB"/>
        </w:rPr>
      </w:pPr>
    </w:p>
    <w:p w:rsidR="008D5060" w:rsidRPr="0084095E" w:rsidRDefault="008D5060" w:rsidP="008D5060">
      <w:pPr>
        <w:jc w:val="both"/>
        <w:rPr>
          <w:rFonts w:cs="Arial"/>
          <w:sz w:val="22"/>
          <w:lang w:val="en-GB"/>
        </w:rPr>
      </w:pPr>
      <w:r w:rsidRPr="0084095E">
        <w:rPr>
          <w:rFonts w:cs="Arial"/>
          <w:sz w:val="22"/>
          <w:lang w:val="en-GB"/>
        </w:rPr>
        <w:t xml:space="preserve">Section 53 of the MFMA requires the Mayor of the municipality to provide general political guidance in the budget process and the setting of priorities that must guide the preparation of the budget.  In addition Chapter 2 of the Municipal Budget and Reporting Regulations states that the Mayor of the municipality must establish a Budget Steering Committee to provide technical assistance to the Mayor in discharging the responsibilities set out in section 53 of the Act. </w:t>
      </w:r>
    </w:p>
    <w:p w:rsidR="008D5060" w:rsidRPr="0084095E" w:rsidRDefault="008D5060" w:rsidP="008D5060">
      <w:pPr>
        <w:jc w:val="both"/>
        <w:rPr>
          <w:rFonts w:cs="Arial"/>
          <w:sz w:val="22"/>
        </w:rPr>
      </w:pPr>
    </w:p>
    <w:p w:rsidR="008D5060" w:rsidRPr="0084095E" w:rsidRDefault="008D5060" w:rsidP="008D5060">
      <w:pPr>
        <w:jc w:val="both"/>
        <w:rPr>
          <w:rFonts w:cs="Arial"/>
          <w:sz w:val="22"/>
          <w:lang w:val="en-GB"/>
        </w:rPr>
      </w:pPr>
      <w:r w:rsidRPr="0084095E">
        <w:rPr>
          <w:rFonts w:cs="Arial"/>
          <w:sz w:val="22"/>
          <w:lang w:val="en-GB"/>
        </w:rPr>
        <w:t xml:space="preserve">The Budget Steering Committee consists of the Municipal Manager and senior officials of the municipality meeting under the chairpersonship of the Portfolio Head for Finance. </w:t>
      </w:r>
    </w:p>
    <w:p w:rsidR="008D5060" w:rsidRPr="0084095E" w:rsidRDefault="008D5060" w:rsidP="008D5060">
      <w:pPr>
        <w:jc w:val="both"/>
        <w:rPr>
          <w:rFonts w:cs="Arial"/>
          <w:sz w:val="22"/>
          <w:lang w:val="en-GB"/>
        </w:rPr>
      </w:pPr>
    </w:p>
    <w:p w:rsidR="008D5060" w:rsidRPr="0084095E" w:rsidRDefault="008D5060" w:rsidP="008D5060">
      <w:pPr>
        <w:jc w:val="both"/>
        <w:rPr>
          <w:rFonts w:cs="Arial"/>
          <w:sz w:val="22"/>
          <w:lang w:val="en-GB"/>
        </w:rPr>
      </w:pPr>
      <w:r w:rsidRPr="0084095E">
        <w:rPr>
          <w:rFonts w:cs="Arial"/>
          <w:sz w:val="22"/>
          <w:lang w:val="en-GB"/>
        </w:rPr>
        <w:t>The primary aims of the Budget Steering Committee is to ensure:</w:t>
      </w:r>
    </w:p>
    <w:p w:rsidR="008D5060" w:rsidRPr="0084095E" w:rsidRDefault="008D5060" w:rsidP="00E2032B">
      <w:pPr>
        <w:numPr>
          <w:ilvl w:val="0"/>
          <w:numId w:val="124"/>
        </w:numPr>
        <w:spacing w:after="200"/>
        <w:jc w:val="both"/>
        <w:rPr>
          <w:rFonts w:cs="Arial"/>
          <w:sz w:val="22"/>
          <w:lang w:val="en-GB"/>
        </w:rPr>
      </w:pPr>
      <w:r w:rsidRPr="0084095E">
        <w:rPr>
          <w:rFonts w:cs="Arial"/>
          <w:sz w:val="22"/>
          <w:lang w:val="en-GB"/>
        </w:rPr>
        <w:t>that the process followed to compile the budget complies with legislation and good budget practices;</w:t>
      </w:r>
    </w:p>
    <w:p w:rsidR="008D5060" w:rsidRPr="0084095E" w:rsidRDefault="008D5060" w:rsidP="00E2032B">
      <w:pPr>
        <w:numPr>
          <w:ilvl w:val="0"/>
          <w:numId w:val="124"/>
        </w:numPr>
        <w:spacing w:after="200"/>
        <w:jc w:val="both"/>
        <w:rPr>
          <w:rFonts w:cs="Arial"/>
          <w:sz w:val="22"/>
          <w:lang w:val="en-GB"/>
        </w:rPr>
      </w:pPr>
      <w:r w:rsidRPr="0084095E">
        <w:rPr>
          <w:rFonts w:cs="Arial"/>
          <w:sz w:val="22"/>
          <w:lang w:val="en-GB"/>
        </w:rPr>
        <w:t xml:space="preserve">that there is proper alignment between the policy and service delivery priorities set out in the Municipality’s IDP and the budget, taking into account the need to protect the financial sustainability of municipality; </w:t>
      </w:r>
    </w:p>
    <w:p w:rsidR="008D5060" w:rsidRPr="0084095E" w:rsidRDefault="008D5060" w:rsidP="00E2032B">
      <w:pPr>
        <w:numPr>
          <w:ilvl w:val="0"/>
          <w:numId w:val="124"/>
        </w:numPr>
        <w:spacing w:after="200"/>
        <w:jc w:val="both"/>
        <w:rPr>
          <w:rFonts w:cs="Arial"/>
          <w:sz w:val="22"/>
          <w:lang w:val="en-GB"/>
        </w:rPr>
      </w:pPr>
      <w:r w:rsidRPr="0084095E">
        <w:rPr>
          <w:rFonts w:cs="Arial"/>
          <w:sz w:val="22"/>
          <w:lang w:val="en-GB"/>
        </w:rPr>
        <w:t>that the municipality’s revenue and tariff setting strategies ensure that the cash resources needed to deliver services are available; and</w:t>
      </w:r>
    </w:p>
    <w:p w:rsidR="008D5060" w:rsidRPr="0084095E" w:rsidRDefault="008D5060" w:rsidP="00E2032B">
      <w:pPr>
        <w:numPr>
          <w:ilvl w:val="0"/>
          <w:numId w:val="124"/>
        </w:numPr>
        <w:spacing w:after="200"/>
        <w:jc w:val="both"/>
        <w:rPr>
          <w:rFonts w:ascii="Times New Roman" w:hAnsi="Times New Roman"/>
          <w:sz w:val="22"/>
          <w:lang w:val="en-GB"/>
        </w:rPr>
      </w:pPr>
      <w:r w:rsidRPr="0084095E">
        <w:rPr>
          <w:rFonts w:cs="Arial"/>
          <w:sz w:val="22"/>
          <w:lang w:val="en-GB"/>
        </w:rPr>
        <w:t>that the various spending priorities of the different municipal departments are properly evaluated and prioritised in the allocation of resources.</w:t>
      </w:r>
    </w:p>
    <w:p w:rsidR="008D5060" w:rsidRPr="0084095E" w:rsidRDefault="008D5060" w:rsidP="008D5060">
      <w:pPr>
        <w:jc w:val="both"/>
        <w:rPr>
          <w:rFonts w:cs="Arial"/>
          <w:sz w:val="22"/>
          <w:lang w:val="en-GB"/>
        </w:rPr>
      </w:pPr>
    </w:p>
    <w:p w:rsidR="008D5060" w:rsidRPr="0084095E" w:rsidRDefault="008D5060" w:rsidP="00E2032B">
      <w:pPr>
        <w:keepNext/>
        <w:keepLines/>
        <w:numPr>
          <w:ilvl w:val="2"/>
          <w:numId w:val="296"/>
        </w:numPr>
        <w:spacing w:before="200" w:after="200"/>
        <w:outlineLvl w:val="2"/>
        <w:rPr>
          <w:rFonts w:cs="Arial"/>
          <w:b w:val="0"/>
          <w:bCs/>
          <w:sz w:val="22"/>
        </w:rPr>
      </w:pPr>
      <w:bookmarkStart w:id="669" w:name="_Toc286034103"/>
      <w:bookmarkStart w:id="670" w:name="_Toc286034694"/>
      <w:bookmarkStart w:id="671" w:name="_Toc36625355"/>
      <w:r w:rsidRPr="0084095E">
        <w:rPr>
          <w:rFonts w:cs="Arial"/>
          <w:b w:val="0"/>
          <w:bCs/>
          <w:sz w:val="22"/>
        </w:rPr>
        <w:t>Budget Process Overview</w:t>
      </w:r>
      <w:bookmarkEnd w:id="669"/>
      <w:bookmarkEnd w:id="670"/>
      <w:bookmarkEnd w:id="671"/>
    </w:p>
    <w:p w:rsidR="008D5060" w:rsidRPr="0084095E" w:rsidRDefault="008D5060" w:rsidP="008D5060">
      <w:pPr>
        <w:jc w:val="both"/>
        <w:rPr>
          <w:rFonts w:cs="Arial"/>
          <w:sz w:val="22"/>
          <w:lang w:val="en-GB"/>
        </w:rPr>
      </w:pPr>
    </w:p>
    <w:p w:rsidR="008D5060" w:rsidRPr="0084095E" w:rsidRDefault="008D5060" w:rsidP="008D5060">
      <w:pPr>
        <w:jc w:val="both"/>
        <w:rPr>
          <w:rFonts w:cs="Arial"/>
          <w:sz w:val="22"/>
          <w:lang w:val="en-GB"/>
        </w:rPr>
      </w:pPr>
      <w:r w:rsidRPr="0084095E">
        <w:rPr>
          <w:rFonts w:cs="Arial"/>
          <w:sz w:val="22"/>
          <w:lang w:val="en-GB"/>
        </w:rPr>
        <w:t xml:space="preserve">In terms of section 21 of the MFMA the Mayor is required to table in Council ten months before the start of the new financial year (i.e. in September 2018) a time schedule that sets out the process to revise the IDP and prepare the budget. </w:t>
      </w:r>
    </w:p>
    <w:p w:rsidR="008D5060" w:rsidRPr="0084095E" w:rsidRDefault="008D5060" w:rsidP="008D5060">
      <w:pPr>
        <w:jc w:val="both"/>
        <w:rPr>
          <w:rFonts w:cs="Arial"/>
          <w:sz w:val="22"/>
          <w:lang w:val="en-GB"/>
        </w:rPr>
      </w:pPr>
    </w:p>
    <w:p w:rsidR="008D5060" w:rsidRPr="0084095E" w:rsidRDefault="008D5060" w:rsidP="008D5060">
      <w:pPr>
        <w:jc w:val="both"/>
        <w:rPr>
          <w:rFonts w:cs="Arial"/>
          <w:sz w:val="22"/>
          <w:lang w:val="en-GB"/>
        </w:rPr>
      </w:pPr>
      <w:r w:rsidRPr="0084095E">
        <w:rPr>
          <w:rFonts w:cs="Arial"/>
          <w:sz w:val="22"/>
        </w:rPr>
        <w:lastRenderedPageBreak/>
        <w:t>The Mayor tabled in Council the required the IDP and budget time schedule on</w:t>
      </w:r>
      <w:r w:rsidRPr="0084095E">
        <w:rPr>
          <w:rFonts w:cs="Arial"/>
          <w:color w:val="FF0000"/>
          <w:sz w:val="22"/>
        </w:rPr>
        <w:t xml:space="preserve"> </w:t>
      </w:r>
      <w:r w:rsidRPr="0084095E">
        <w:rPr>
          <w:rFonts w:cs="Arial"/>
          <w:sz w:val="22"/>
        </w:rPr>
        <w:t xml:space="preserve">30 September  2019.  </w:t>
      </w:r>
      <w:r w:rsidRPr="0084095E">
        <w:rPr>
          <w:rFonts w:cs="Arial"/>
          <w:sz w:val="22"/>
          <w:lang w:val="en-GB"/>
        </w:rPr>
        <w:t xml:space="preserve">Key dates applicable to the process were: </w:t>
      </w:r>
    </w:p>
    <w:p w:rsidR="008D5060" w:rsidRPr="0084095E" w:rsidRDefault="008D5060" w:rsidP="008D5060">
      <w:pPr>
        <w:jc w:val="both"/>
        <w:rPr>
          <w:rFonts w:cs="Arial"/>
          <w:sz w:val="22"/>
          <w:lang w:val="en-GB"/>
        </w:rPr>
      </w:pP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b w:val="0"/>
          <w:sz w:val="22"/>
        </w:rPr>
        <w:t>September 2019</w:t>
      </w:r>
      <w:r w:rsidRPr="0084095E">
        <w:rPr>
          <w:rFonts w:cs="Arial"/>
          <w:sz w:val="22"/>
        </w:rPr>
        <w:t xml:space="preserve"> – Joint strategic planning session of the Mayoral Committee and Executive Management.  Aim: to review past performance trends of the capital and operating budgets, the economic realities and to set the prioritization criteria for the compilation of the 2011/12 MTREF;</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b w:val="0"/>
          <w:sz w:val="22"/>
        </w:rPr>
        <w:t>July/Aug 2019</w:t>
      </w:r>
      <w:r w:rsidRPr="0084095E">
        <w:rPr>
          <w:rFonts w:cs="Arial"/>
          <w:sz w:val="22"/>
        </w:rPr>
        <w:t xml:space="preserve"> – Detail departmental budget proposals (capital and operating) submitted to the Budget and Treasury Office for consolidation and assessment against the financial planning guidelines;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b w:val="0"/>
          <w:sz w:val="22"/>
        </w:rPr>
        <w:t>August 2019</w:t>
      </w:r>
      <w:r w:rsidRPr="0084095E">
        <w:rPr>
          <w:rFonts w:cs="Arial"/>
          <w:sz w:val="22"/>
        </w:rPr>
        <w:t xml:space="preserve"> - Review of the financial strategy and key economic and financial planning assumptions by the Budget Steering Committee.  This included financial forecasting and scenario considerations;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b w:val="0"/>
          <w:sz w:val="22"/>
        </w:rPr>
        <w:t>January 2020</w:t>
      </w:r>
      <w:r w:rsidRPr="0084095E">
        <w:rPr>
          <w:rFonts w:cs="Arial"/>
          <w:sz w:val="22"/>
        </w:rPr>
        <w:t xml:space="preserve"> – Multi-year budget proposals are submitted to the Mayoral Committee for endorsement;</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b w:val="0"/>
          <w:sz w:val="22"/>
        </w:rPr>
        <w:t>February 2020</w:t>
      </w:r>
      <w:r w:rsidRPr="0084095E">
        <w:rPr>
          <w:rFonts w:cs="Arial"/>
          <w:sz w:val="22"/>
        </w:rPr>
        <w:t xml:space="preserve"> - Council considers the 2019/20 Mid-year Review and Adjustments Budget;</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b w:val="0"/>
          <w:sz w:val="22"/>
        </w:rPr>
        <w:t>March 2020</w:t>
      </w:r>
      <w:r w:rsidRPr="0084095E">
        <w:rPr>
          <w:rFonts w:cs="Arial"/>
          <w:sz w:val="22"/>
        </w:rPr>
        <w:t xml:space="preserve"> - Recommendations of the Executive Committee are communicated to the Budget Steering Committee, and on to the respective departments.  The draft 2020/21 MTREF is revised accordingly;</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b w:val="0"/>
          <w:sz w:val="22"/>
        </w:rPr>
        <w:t>29 March 2020</w:t>
      </w:r>
      <w:r w:rsidRPr="0084095E">
        <w:rPr>
          <w:rFonts w:cs="Arial"/>
          <w:sz w:val="22"/>
        </w:rPr>
        <w:t xml:space="preserve"> - Tabling in Council of the draft 2019/20 IDP and 2021/2022 MTREF for public consultation;</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b w:val="0"/>
          <w:sz w:val="22"/>
        </w:rPr>
        <w:t>May 2018</w:t>
      </w:r>
      <w:r w:rsidRPr="0084095E">
        <w:rPr>
          <w:rFonts w:cs="Arial"/>
          <w:sz w:val="22"/>
        </w:rPr>
        <w:t xml:space="preserve"> – Public consultation;</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b w:val="0"/>
          <w:sz w:val="22"/>
        </w:rPr>
        <w:t>April 2018</w:t>
      </w:r>
      <w:r w:rsidRPr="0084095E">
        <w:rPr>
          <w:rFonts w:cs="Arial"/>
          <w:sz w:val="22"/>
        </w:rPr>
        <w:t xml:space="preserve"> - Closing date for written comments;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b w:val="0"/>
          <w:sz w:val="22"/>
        </w:rPr>
        <w:t>June</w:t>
      </w:r>
      <w:r w:rsidRPr="0084095E">
        <w:rPr>
          <w:rFonts w:cs="Arial"/>
          <w:sz w:val="22"/>
        </w:rPr>
        <w:t xml:space="preserve"> </w:t>
      </w:r>
      <w:r w:rsidRPr="0084095E">
        <w:rPr>
          <w:rFonts w:cs="Arial"/>
          <w:b w:val="0"/>
          <w:sz w:val="22"/>
        </w:rPr>
        <w:t>2018</w:t>
      </w:r>
      <w:r w:rsidRPr="0084095E">
        <w:rPr>
          <w:rFonts w:cs="Arial"/>
          <w:sz w:val="22"/>
        </w:rPr>
        <w:t xml:space="preserve"> – finalization of the 2020/24 IDP and 2019/20 to 2021/2022 MTREF, taking into consideration comments received from the public, comments from National Treasury, and updated information from the most recent Division of Revenue Bill and financial framework; and</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b w:val="0"/>
          <w:sz w:val="22"/>
        </w:rPr>
        <w:t>June 2018</w:t>
      </w:r>
      <w:r w:rsidRPr="0084095E">
        <w:rPr>
          <w:rFonts w:cs="Arial"/>
          <w:sz w:val="22"/>
        </w:rPr>
        <w:t xml:space="preserve"> - Approval of the 2020/2021-2022/2023 MTREF before Council for consideration and approval.</w:t>
      </w:r>
    </w:p>
    <w:p w:rsidR="008D5060" w:rsidRPr="0084095E" w:rsidRDefault="008D5060" w:rsidP="008D5060">
      <w:pPr>
        <w:jc w:val="both"/>
        <w:rPr>
          <w:rFonts w:cs="Arial"/>
          <w:sz w:val="22"/>
          <w:lang w:val="en-GB"/>
        </w:rPr>
      </w:pPr>
    </w:p>
    <w:p w:rsidR="008D5060" w:rsidRPr="0084095E" w:rsidRDefault="008D5060" w:rsidP="008D5060">
      <w:pPr>
        <w:jc w:val="both"/>
        <w:rPr>
          <w:rFonts w:cs="Arial"/>
          <w:sz w:val="22"/>
          <w:lang w:val="en-GB"/>
        </w:rPr>
      </w:pPr>
      <w:r w:rsidRPr="0084095E">
        <w:rPr>
          <w:rFonts w:cs="Arial"/>
          <w:sz w:val="22"/>
          <w:lang w:val="en-GB"/>
        </w:rPr>
        <w:t>There were no deviations from the key dates set out in the Budget Time Schedule tabled in Council.</w:t>
      </w:r>
    </w:p>
    <w:p w:rsidR="008D5060" w:rsidRPr="0084095E" w:rsidRDefault="008D5060" w:rsidP="008D5060">
      <w:pPr>
        <w:jc w:val="both"/>
        <w:rPr>
          <w:rFonts w:cs="Arial"/>
          <w:sz w:val="22"/>
          <w:lang w:val="en-GB"/>
        </w:rPr>
      </w:pPr>
    </w:p>
    <w:p w:rsidR="008D5060" w:rsidRPr="0084095E" w:rsidRDefault="008D5060" w:rsidP="00E2032B">
      <w:pPr>
        <w:keepNext/>
        <w:keepLines/>
        <w:numPr>
          <w:ilvl w:val="2"/>
          <w:numId w:val="296"/>
        </w:numPr>
        <w:spacing w:before="200" w:after="200"/>
        <w:outlineLvl w:val="2"/>
        <w:rPr>
          <w:rFonts w:cs="Arial"/>
          <w:b w:val="0"/>
          <w:bCs/>
          <w:sz w:val="22"/>
        </w:rPr>
      </w:pPr>
      <w:bookmarkStart w:id="672" w:name="_Toc286034104"/>
      <w:bookmarkStart w:id="673" w:name="_Toc286034695"/>
      <w:bookmarkStart w:id="674" w:name="_Toc36625356"/>
      <w:r w:rsidRPr="0084095E">
        <w:rPr>
          <w:rFonts w:cs="Arial"/>
          <w:b w:val="0"/>
          <w:bCs/>
          <w:sz w:val="22"/>
        </w:rPr>
        <w:lastRenderedPageBreak/>
        <w:t>IDP and Service Delivery and Budget Implementation Plan</w:t>
      </w:r>
      <w:bookmarkEnd w:id="672"/>
      <w:bookmarkEnd w:id="673"/>
      <w:bookmarkEnd w:id="674"/>
    </w:p>
    <w:p w:rsidR="008D5060" w:rsidRPr="0084095E" w:rsidRDefault="008D5060" w:rsidP="008D5060">
      <w:pPr>
        <w:jc w:val="both"/>
        <w:rPr>
          <w:rFonts w:cs="Arial"/>
          <w:sz w:val="22"/>
          <w:lang w:val="en-GB"/>
        </w:rPr>
      </w:pPr>
    </w:p>
    <w:p w:rsidR="008D5060" w:rsidRPr="0084095E" w:rsidRDefault="008D5060" w:rsidP="008D5060">
      <w:pPr>
        <w:jc w:val="both"/>
        <w:rPr>
          <w:rFonts w:cs="Arial"/>
          <w:sz w:val="22"/>
          <w:lang w:val="en-GB"/>
        </w:rPr>
      </w:pPr>
      <w:r w:rsidRPr="0084095E">
        <w:rPr>
          <w:rFonts w:cs="Arial"/>
          <w:sz w:val="22"/>
          <w:lang w:val="en-GB"/>
        </w:rPr>
        <w:t>This is the fifth review of the IDP as adopted by Council in June 2020.  It started in September 2019 after the tabling of the IDP Process Plan and the Budget Time Schedule for the 2021/23 MTREF in September.</w:t>
      </w:r>
    </w:p>
    <w:p w:rsidR="008D5060" w:rsidRPr="0084095E" w:rsidRDefault="008D5060" w:rsidP="008D5060">
      <w:pPr>
        <w:jc w:val="both"/>
        <w:rPr>
          <w:rFonts w:cs="Arial"/>
          <w:sz w:val="22"/>
          <w:lang w:val="en-GB"/>
        </w:rPr>
      </w:pPr>
    </w:p>
    <w:p w:rsidR="008D5060" w:rsidRPr="0084095E" w:rsidRDefault="008D5060" w:rsidP="008D5060">
      <w:pPr>
        <w:jc w:val="both"/>
        <w:rPr>
          <w:rFonts w:cs="Arial"/>
          <w:sz w:val="22"/>
          <w:lang w:val="en-GB"/>
        </w:rPr>
      </w:pPr>
      <w:r w:rsidRPr="0084095E">
        <w:rPr>
          <w:rFonts w:cs="Arial"/>
          <w:sz w:val="22"/>
          <w:lang w:val="en-GB"/>
        </w:rPr>
        <w:t>The Municipality’s IDP is its principal strategic planning instrument, which directly guides and informs its planning, budget, management and development actions.  This framework is rolled out into objectives, key performance indicators and targets for implementation which directly inform the Service Delivery and Budget Implementation Plan.  The Process Plan applicable to the fourth revision cycle included the following key IDP processes and deliverables:</w:t>
      </w:r>
    </w:p>
    <w:p w:rsidR="008D5060" w:rsidRPr="0084095E" w:rsidRDefault="008D5060" w:rsidP="008D5060">
      <w:pPr>
        <w:jc w:val="both"/>
        <w:rPr>
          <w:rFonts w:cs="Arial"/>
          <w:sz w:val="22"/>
          <w:lang w:val="en-GB"/>
        </w:rPr>
      </w:pP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Registration of community needs;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Compilation of departmental business plans including key performance indicators and targets;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Financial planning and budgeting process;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Public participation process;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Compilation of the SDBIP, and</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The review of the performance management and monitoring processes.</w:t>
      </w:r>
    </w:p>
    <w:p w:rsidR="008D5060" w:rsidRPr="0084095E" w:rsidRDefault="008D5060" w:rsidP="008D5060">
      <w:pPr>
        <w:jc w:val="both"/>
        <w:rPr>
          <w:rFonts w:cs="Arial"/>
          <w:sz w:val="22"/>
          <w:lang w:val="en-GB"/>
        </w:rPr>
      </w:pPr>
    </w:p>
    <w:p w:rsidR="008D5060" w:rsidRPr="0084095E" w:rsidRDefault="008D5060" w:rsidP="008D5060">
      <w:pPr>
        <w:jc w:val="both"/>
        <w:rPr>
          <w:rFonts w:cs="Arial"/>
          <w:sz w:val="22"/>
          <w:lang w:val="en-GB"/>
        </w:rPr>
      </w:pPr>
      <w:r w:rsidRPr="0084095E">
        <w:rPr>
          <w:rFonts w:cs="Arial"/>
          <w:sz w:val="22"/>
          <w:lang w:val="en-GB"/>
        </w:rPr>
        <w:t xml:space="preserve">The IDP has been taken into a business and financial planning process leading up to the 2020/21 MTREF, based on the approved 2018/19 MTREF, Mid-year Review and adjustments budget.  The business planning process has subsequently been refined in the light of current economic circumstances and the resulting revenue projections. </w:t>
      </w:r>
    </w:p>
    <w:p w:rsidR="008D5060" w:rsidRPr="0084095E" w:rsidRDefault="008D5060" w:rsidP="008D5060">
      <w:pPr>
        <w:jc w:val="both"/>
        <w:rPr>
          <w:rFonts w:cs="Arial"/>
          <w:sz w:val="22"/>
          <w:lang w:val="en-GB"/>
        </w:rPr>
      </w:pPr>
    </w:p>
    <w:p w:rsidR="008D5060" w:rsidRPr="0084095E" w:rsidRDefault="008D5060" w:rsidP="008D5060">
      <w:pPr>
        <w:jc w:val="both"/>
        <w:rPr>
          <w:rFonts w:cs="Arial"/>
          <w:sz w:val="22"/>
          <w:lang w:val="en-GB"/>
        </w:rPr>
      </w:pPr>
      <w:r w:rsidRPr="0084095E">
        <w:rPr>
          <w:rFonts w:cs="Arial"/>
          <w:sz w:val="22"/>
          <w:lang w:val="en-GB"/>
        </w:rPr>
        <w:t xml:space="preserve">With the compilation of the 2020/23 MTREF, each department/function had to review the business planning process, including the setting of priorities and targets after reviewing the mid-year and third quarter performance against the 2019/20 Departmental Service Delivery and Budget Implementation Plan.  Business planning links back to priority needs and master planning, and essentially informed the detail operating budget appropriations and three-year capital programme. </w:t>
      </w:r>
    </w:p>
    <w:p w:rsidR="008D5060" w:rsidRPr="0084095E" w:rsidRDefault="008D5060" w:rsidP="008D5060">
      <w:pPr>
        <w:jc w:val="both"/>
        <w:rPr>
          <w:rFonts w:cs="Arial"/>
          <w:sz w:val="22"/>
          <w:lang w:val="en-GB"/>
        </w:rPr>
      </w:pPr>
    </w:p>
    <w:p w:rsidR="008D5060" w:rsidRPr="0084095E" w:rsidRDefault="008D5060" w:rsidP="00E2032B">
      <w:pPr>
        <w:keepNext/>
        <w:keepLines/>
        <w:numPr>
          <w:ilvl w:val="2"/>
          <w:numId w:val="296"/>
        </w:numPr>
        <w:spacing w:before="200" w:after="200"/>
        <w:outlineLvl w:val="2"/>
        <w:rPr>
          <w:rFonts w:cs="Arial"/>
          <w:b w:val="0"/>
          <w:bCs/>
          <w:sz w:val="22"/>
        </w:rPr>
      </w:pPr>
      <w:bookmarkStart w:id="675" w:name="_Toc286034105"/>
      <w:bookmarkStart w:id="676" w:name="_Toc286034696"/>
      <w:bookmarkStart w:id="677" w:name="_Toc36625357"/>
      <w:r w:rsidRPr="0084095E">
        <w:rPr>
          <w:rFonts w:cs="Arial"/>
          <w:b w:val="0"/>
          <w:bCs/>
          <w:sz w:val="22"/>
        </w:rPr>
        <w:t>Financial Modelling and Key Planning Drivers</w:t>
      </w:r>
      <w:bookmarkEnd w:id="675"/>
      <w:bookmarkEnd w:id="676"/>
      <w:bookmarkEnd w:id="677"/>
    </w:p>
    <w:p w:rsidR="008D5060" w:rsidRPr="0084095E" w:rsidRDefault="008D5060" w:rsidP="008D5060">
      <w:pPr>
        <w:keepNext/>
        <w:jc w:val="both"/>
        <w:rPr>
          <w:rFonts w:cs="Arial"/>
          <w:sz w:val="22"/>
          <w:lang w:val="en-GB"/>
        </w:rPr>
      </w:pPr>
    </w:p>
    <w:p w:rsidR="008D5060" w:rsidRPr="0084095E" w:rsidRDefault="008D5060" w:rsidP="008D5060">
      <w:pPr>
        <w:jc w:val="both"/>
        <w:rPr>
          <w:rFonts w:cs="Arial"/>
          <w:sz w:val="22"/>
          <w:lang w:val="en-GB"/>
        </w:rPr>
      </w:pPr>
      <w:r w:rsidRPr="0084095E">
        <w:rPr>
          <w:rFonts w:cs="Arial"/>
          <w:sz w:val="22"/>
          <w:lang w:val="en-GB"/>
        </w:rPr>
        <w:t>As part of the compilation of the 2021/23 MTREF, extensive financial modelling was undertaken to ensure affordability and long-term financial sustainability.  The following key factors and planning strategies have informed the compilation of the 2021/23 MTREF:</w:t>
      </w:r>
    </w:p>
    <w:p w:rsidR="008D5060" w:rsidRPr="0084095E" w:rsidRDefault="008D5060" w:rsidP="008D5060">
      <w:pPr>
        <w:jc w:val="both"/>
        <w:rPr>
          <w:rFonts w:cs="Arial"/>
          <w:sz w:val="22"/>
          <w:lang w:val="en-GB"/>
        </w:rPr>
      </w:pP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Municipality’s growth</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lastRenderedPageBreak/>
        <w:t xml:space="preserve">Policy priorities and strategic objectives </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 xml:space="preserve">Asset maintenance </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Economic climate and trends (i.e inflation, Eskom increases, household debt, migration patterns)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Performance trends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The approved 2019/20 adjustments budget and performance against the SDBIP</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Cash Flow Management Strategy</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Debtor payment levels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Loan and investment possibilities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The need for tariff increases versus the ability of the community to pay for services;</w:t>
      </w:r>
    </w:p>
    <w:p w:rsidR="008D5060" w:rsidRPr="0084095E" w:rsidRDefault="008D5060" w:rsidP="00E2032B">
      <w:pPr>
        <w:numPr>
          <w:ilvl w:val="0"/>
          <w:numId w:val="168"/>
        </w:numPr>
        <w:tabs>
          <w:tab w:val="clear" w:pos="720"/>
          <w:tab w:val="num" w:pos="1418"/>
        </w:tabs>
        <w:spacing w:after="200"/>
        <w:ind w:left="709" w:hanging="709"/>
        <w:jc w:val="both"/>
        <w:rPr>
          <w:rFonts w:cs="Arial"/>
          <w:sz w:val="22"/>
        </w:rPr>
      </w:pPr>
      <w:r w:rsidRPr="0084095E">
        <w:rPr>
          <w:rFonts w:cs="Arial"/>
          <w:sz w:val="22"/>
        </w:rPr>
        <w:t>Improved and sustainable service delivery</w:t>
      </w:r>
    </w:p>
    <w:p w:rsidR="008D5060" w:rsidRPr="0084095E" w:rsidRDefault="008D5060" w:rsidP="008D5060">
      <w:pPr>
        <w:jc w:val="both"/>
        <w:rPr>
          <w:rFonts w:cs="Arial"/>
          <w:sz w:val="22"/>
        </w:rPr>
      </w:pPr>
    </w:p>
    <w:p w:rsidR="008D5060" w:rsidRPr="0084095E" w:rsidRDefault="008D5060" w:rsidP="008D5060">
      <w:pPr>
        <w:jc w:val="both"/>
        <w:rPr>
          <w:rFonts w:cs="Arial"/>
          <w:sz w:val="22"/>
          <w:lang w:val="en-GB"/>
        </w:rPr>
      </w:pPr>
      <w:r w:rsidRPr="0084095E">
        <w:rPr>
          <w:rFonts w:cs="Arial"/>
          <w:sz w:val="22"/>
          <w:lang w:val="en-GB"/>
        </w:rPr>
        <w:t>In addition to the above, the strategic guidance given in National Treasury’s MFMA Circulars 99  has been taken into consideration in the planning and prioritisation process.</w:t>
      </w:r>
    </w:p>
    <w:p w:rsidR="008D5060" w:rsidRPr="0084095E" w:rsidRDefault="008D5060" w:rsidP="008D5060">
      <w:pPr>
        <w:jc w:val="both"/>
        <w:rPr>
          <w:rFonts w:cs="Arial"/>
          <w:sz w:val="22"/>
          <w:lang w:val="en-GB"/>
        </w:rPr>
      </w:pPr>
    </w:p>
    <w:p w:rsidR="008D5060" w:rsidRPr="0084095E" w:rsidRDefault="008D5060" w:rsidP="00E2032B">
      <w:pPr>
        <w:keepNext/>
        <w:keepLines/>
        <w:numPr>
          <w:ilvl w:val="2"/>
          <w:numId w:val="296"/>
        </w:numPr>
        <w:spacing w:before="200" w:after="200"/>
        <w:outlineLvl w:val="2"/>
        <w:rPr>
          <w:rFonts w:cs="Arial"/>
          <w:b w:val="0"/>
          <w:bCs/>
          <w:sz w:val="22"/>
          <w:lang w:val="en-GB"/>
        </w:rPr>
      </w:pPr>
      <w:bookmarkStart w:id="678" w:name="_Toc286034106"/>
      <w:bookmarkStart w:id="679" w:name="_Toc286034697"/>
      <w:bookmarkStart w:id="680" w:name="_Toc36625358"/>
      <w:r w:rsidRPr="0084095E">
        <w:rPr>
          <w:rFonts w:cs="Arial"/>
          <w:b w:val="0"/>
          <w:bCs/>
          <w:sz w:val="22"/>
        </w:rPr>
        <w:t>Community Consultation</w:t>
      </w:r>
      <w:bookmarkEnd w:id="678"/>
      <w:bookmarkEnd w:id="679"/>
      <w:bookmarkEnd w:id="680"/>
    </w:p>
    <w:p w:rsidR="008D5060" w:rsidRPr="0084095E" w:rsidRDefault="008D5060" w:rsidP="008D5060">
      <w:pPr>
        <w:jc w:val="both"/>
        <w:rPr>
          <w:rFonts w:cs="Arial"/>
          <w:sz w:val="22"/>
          <w:lang w:val="en-GB"/>
        </w:rPr>
      </w:pPr>
    </w:p>
    <w:p w:rsidR="008D5060" w:rsidRPr="0084095E" w:rsidRDefault="008D5060" w:rsidP="008D5060">
      <w:pPr>
        <w:jc w:val="both"/>
        <w:rPr>
          <w:rFonts w:cs="Arial"/>
          <w:sz w:val="22"/>
          <w:lang w:val="en-GB"/>
        </w:rPr>
      </w:pPr>
      <w:r w:rsidRPr="0084095E">
        <w:rPr>
          <w:rFonts w:cs="Arial"/>
          <w:sz w:val="22"/>
          <w:lang w:val="en-GB"/>
        </w:rPr>
        <w:t>The final 2021/23 MTREF as tabled before Council on 31 March 2020 for community consultation was published on the municipality’s website, and hard copies were made available at customer care offices, municipal notice boards and various libraries.  In addition a further development of this year’s consultation process included the launch of E-based consultation.  E-mail notifications were sent to all organisations on the municipality’s database, including ratepayer associations, community-based organisations and organised business.  The opportunity to give electronic feedback was also communicated on the Municipality’s website, and the Municipality’s call centre was engaged in collecting inputs via e-mail, fax and SMS.</w:t>
      </w:r>
    </w:p>
    <w:p w:rsidR="008D5060" w:rsidRPr="0084095E" w:rsidRDefault="008D5060" w:rsidP="008D5060">
      <w:pPr>
        <w:autoSpaceDE w:val="0"/>
        <w:autoSpaceDN w:val="0"/>
        <w:adjustRightInd w:val="0"/>
        <w:jc w:val="both"/>
        <w:rPr>
          <w:rFonts w:cs="Arial"/>
          <w:sz w:val="22"/>
          <w:lang w:val="en-GB"/>
        </w:rPr>
      </w:pPr>
    </w:p>
    <w:p w:rsidR="008D5060" w:rsidRPr="0084095E" w:rsidRDefault="008D5060" w:rsidP="008D5060">
      <w:pPr>
        <w:autoSpaceDE w:val="0"/>
        <w:autoSpaceDN w:val="0"/>
        <w:adjustRightInd w:val="0"/>
        <w:jc w:val="both"/>
        <w:rPr>
          <w:rFonts w:cs="Arial"/>
          <w:sz w:val="22"/>
          <w:lang w:val="en-GB"/>
        </w:rPr>
      </w:pPr>
      <w:r w:rsidRPr="0084095E">
        <w:rPr>
          <w:rFonts w:cs="Arial"/>
          <w:sz w:val="22"/>
          <w:lang w:val="en-GB"/>
        </w:rPr>
        <w:t>All documents in the appropriate format (electronic and printed) were provided to National Treasury, and other national and provincial departments in accordance with section 23 of the MFMA, to provide an opportunity for them to make inputs.</w:t>
      </w:r>
    </w:p>
    <w:p w:rsidR="008D5060" w:rsidRPr="0084095E" w:rsidRDefault="008D5060" w:rsidP="008D5060">
      <w:pPr>
        <w:autoSpaceDE w:val="0"/>
        <w:autoSpaceDN w:val="0"/>
        <w:adjustRightInd w:val="0"/>
        <w:jc w:val="both"/>
        <w:rPr>
          <w:rFonts w:cs="Arial"/>
          <w:sz w:val="22"/>
          <w:lang w:val="en-GB"/>
        </w:rPr>
      </w:pPr>
    </w:p>
    <w:p w:rsidR="008D5060" w:rsidRPr="0084095E" w:rsidRDefault="008D5060" w:rsidP="008D5060">
      <w:pPr>
        <w:autoSpaceDE w:val="0"/>
        <w:autoSpaceDN w:val="0"/>
        <w:adjustRightInd w:val="0"/>
        <w:jc w:val="both"/>
        <w:rPr>
          <w:rFonts w:cs="Arial"/>
          <w:sz w:val="22"/>
          <w:lang w:val="en-GB"/>
        </w:rPr>
      </w:pPr>
      <w:r w:rsidRPr="0084095E">
        <w:rPr>
          <w:rFonts w:cs="Arial"/>
          <w:sz w:val="22"/>
          <w:lang w:val="en-GB"/>
        </w:rPr>
        <w:t xml:space="preserve">Ward Committees were utilised to facilitate the community consultation process from 23 to 29 May 2020, and included nine public briefing sessions.  The applicable dates and venues were published in all the local newspapers and on average attendance of 5000 was recorded per meeting.  This is up on the previous year’s process.  This can be attributed to the additional initiatives that were launched during </w:t>
      </w:r>
      <w:r w:rsidRPr="0084095E">
        <w:rPr>
          <w:rFonts w:cs="Arial"/>
          <w:sz w:val="22"/>
          <w:lang w:val="en-GB"/>
        </w:rPr>
        <w:lastRenderedPageBreak/>
        <w:t>the consultation process, including the specific targeting of ratepayer associations. Individual sessions were scheduled with organised business and imbizo’s were held to further ensure transparency and interaction.  Other stakeholders involved in the consultation included churches, non-governmental institutions and community-based organisations.</w:t>
      </w:r>
    </w:p>
    <w:p w:rsidR="008D5060" w:rsidRPr="0084095E" w:rsidRDefault="008D5060" w:rsidP="008D5060">
      <w:pPr>
        <w:autoSpaceDE w:val="0"/>
        <w:autoSpaceDN w:val="0"/>
        <w:adjustRightInd w:val="0"/>
        <w:jc w:val="both"/>
        <w:rPr>
          <w:rFonts w:cs="Arial"/>
          <w:sz w:val="22"/>
          <w:lang w:val="en-GB"/>
        </w:rPr>
      </w:pPr>
    </w:p>
    <w:p w:rsidR="008D5060" w:rsidRPr="0084095E" w:rsidRDefault="008D5060" w:rsidP="008D5060">
      <w:pPr>
        <w:ind w:left="709"/>
        <w:jc w:val="both"/>
        <w:rPr>
          <w:rFonts w:cs="Arial"/>
          <w:sz w:val="22"/>
        </w:rPr>
      </w:pPr>
    </w:p>
    <w:p w:rsidR="008D5060" w:rsidRPr="00F51760" w:rsidRDefault="008D5060" w:rsidP="008D5060">
      <w:pPr>
        <w:autoSpaceDE w:val="0"/>
        <w:autoSpaceDN w:val="0"/>
        <w:adjustRightInd w:val="0"/>
        <w:jc w:val="both"/>
        <w:rPr>
          <w:rFonts w:cs="Arial"/>
          <w:color w:val="FF0000"/>
        </w:rPr>
      </w:pPr>
      <w:r w:rsidRPr="00F51760">
        <w:rPr>
          <w:rFonts w:cs="Arial"/>
          <w:lang w:val="en-GB"/>
        </w:rPr>
        <w:t>Submissions received during the community consultation process and additional information regarding revenue and expenditure and individual capital projects were addressed, and where relevant considered as part of the finalisation of the 20</w:t>
      </w:r>
      <w:r>
        <w:rPr>
          <w:rFonts w:cs="Arial"/>
          <w:lang w:val="en-GB"/>
        </w:rPr>
        <w:t>21</w:t>
      </w:r>
      <w:r w:rsidRPr="00F51760">
        <w:rPr>
          <w:rFonts w:cs="Arial"/>
          <w:lang w:val="en-GB"/>
        </w:rPr>
        <w:t>/</w:t>
      </w:r>
      <w:r>
        <w:rPr>
          <w:rFonts w:cs="Arial"/>
          <w:lang w:val="en-GB"/>
        </w:rPr>
        <w:t>23</w:t>
      </w:r>
      <w:r w:rsidRPr="00F51760">
        <w:rPr>
          <w:rFonts w:cs="Arial"/>
          <w:lang w:val="en-GB"/>
        </w:rPr>
        <w:t xml:space="preserve"> MTREF.  Feedback and responses to the submissions received are available on request.  </w:t>
      </w:r>
    </w:p>
    <w:p w:rsidR="008D5060" w:rsidRPr="00F51760" w:rsidRDefault="008D5060" w:rsidP="008D5060">
      <w:pPr>
        <w:jc w:val="both"/>
        <w:rPr>
          <w:rFonts w:cs="Arial"/>
          <w:color w:val="FF0000"/>
        </w:rPr>
      </w:pPr>
    </w:p>
    <w:p w:rsidR="008D5060" w:rsidRPr="004F34B0" w:rsidRDefault="008D5060" w:rsidP="008D5060">
      <w:pPr>
        <w:jc w:val="both"/>
        <w:rPr>
          <w:rFonts w:cs="Arial"/>
          <w:b w:val="0"/>
          <w:bCs/>
        </w:rPr>
      </w:pPr>
    </w:p>
    <w:p w:rsidR="008D5060" w:rsidRPr="004F34B0" w:rsidRDefault="008D5060" w:rsidP="00E2032B">
      <w:pPr>
        <w:keepNext/>
        <w:keepLines/>
        <w:numPr>
          <w:ilvl w:val="1"/>
          <w:numId w:val="296"/>
        </w:numPr>
        <w:spacing w:line="240" w:lineRule="auto"/>
        <w:ind w:left="720" w:hanging="720"/>
        <w:outlineLvl w:val="1"/>
        <w:rPr>
          <w:rFonts w:cs="Arial"/>
          <w:b w:val="0"/>
          <w:bCs/>
          <w:sz w:val="26"/>
          <w:szCs w:val="26"/>
        </w:rPr>
      </w:pPr>
      <w:bookmarkStart w:id="681" w:name="_Toc286034107"/>
      <w:bookmarkStart w:id="682" w:name="_Toc286034698"/>
      <w:bookmarkStart w:id="683" w:name="_Toc286041440"/>
      <w:bookmarkStart w:id="684" w:name="_Toc286041509"/>
      <w:bookmarkStart w:id="685" w:name="_Toc286117320"/>
      <w:bookmarkStart w:id="686" w:name="_Toc287342531"/>
      <w:bookmarkStart w:id="687" w:name="_Toc36625359"/>
      <w:r w:rsidRPr="004F34B0">
        <w:rPr>
          <w:rFonts w:cs="Arial"/>
          <w:b w:val="0"/>
          <w:bCs/>
          <w:sz w:val="26"/>
          <w:szCs w:val="26"/>
        </w:rPr>
        <w:t>Overview of alignment of annual budget with IDP</w:t>
      </w:r>
      <w:bookmarkEnd w:id="681"/>
      <w:bookmarkEnd w:id="682"/>
      <w:bookmarkEnd w:id="683"/>
      <w:bookmarkEnd w:id="684"/>
      <w:bookmarkEnd w:id="685"/>
      <w:bookmarkEnd w:id="686"/>
      <w:bookmarkEnd w:id="687"/>
    </w:p>
    <w:p w:rsidR="008D5060" w:rsidRPr="00F51760" w:rsidRDefault="008D5060" w:rsidP="008D5060">
      <w:pPr>
        <w:keepNext/>
      </w:pPr>
    </w:p>
    <w:p w:rsidR="008D5060" w:rsidRPr="00F51760" w:rsidRDefault="008D5060" w:rsidP="008D5060">
      <w:pPr>
        <w:autoSpaceDE w:val="0"/>
        <w:autoSpaceDN w:val="0"/>
        <w:adjustRightInd w:val="0"/>
        <w:jc w:val="both"/>
        <w:rPr>
          <w:rFonts w:cs="Arial"/>
          <w:lang w:val="en-GB"/>
        </w:rPr>
      </w:pPr>
      <w:r w:rsidRPr="00F51760">
        <w:rPr>
          <w:rFonts w:cs="Arial"/>
          <w:lang w:val="en-GB"/>
        </w:rPr>
        <w:t>The Constitution mandates local government with the responsibility to exercise local developmental and cooperative governance.  The eradication of imbalances in South African society can only be realized through a credible integrated developmental planning process.</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Municipalities in South Africa need to utilise integrated development planning as a method to plan future development in their areas and so find the best solutions to achieve sound long-term development goals.  A municipal IDP provides a five year strategic programme of action aimed at setting short, medium and long term strategic and budget priorities to create a development platform, which correlates with the term of office of the political incumbents.  The plan aligns the resources and the capacity of a municipality to its overall development aims and guides the municipal budget.  An IDP is therefore a key instrument which municipalities use to provide vision, leadership and direction to all those that have a role to play in the development of a municipal area.  The IDP enables municipalities to make the best use of scarce resources and speed up service delivery.</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lastRenderedPageBreak/>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in that area. Applied to the Municipality, issues of national and provincial importance should be reflected in the IDP of the municipality.  A clear understanding of such intent is therefore imperative to ensure that the Municipality strategically complies with the key national and provincial priorities.</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aim of this revision cycle was to develop and coordinate a coherent plan to improve the quality of life for all the people living in the area, also reflecting issues of national and provincial importance.  One of the key objectives is therefore to ensure that there exists alignment between national and provincial priorities, policies and strategies and the Municipality’s response to these requirements.</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national and provincial priorities, policies and strategies of importance include amongst others:</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Green Paper on National Strategic Planning ;</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Government Programme of Action;</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Development Facilitation Act of 1995;</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Provincial Growth and Development Strategy (GGDS);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National and Provincial spatial development perspectives;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Relevant sector plans such as transportation, legislation and policy;</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National Key Performance Indicators (NKPIs);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Accelerated and Shared Growth Initiative (ASGISA);</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National 20</w:t>
      </w:r>
      <w:r>
        <w:rPr>
          <w:rFonts w:cs="Arial"/>
        </w:rPr>
        <w:t>21</w:t>
      </w:r>
      <w:r w:rsidRPr="00F51760">
        <w:rPr>
          <w:rFonts w:cs="Arial"/>
        </w:rPr>
        <w:t xml:space="preserve"> Vision; </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lastRenderedPageBreak/>
        <w:t>National Spatial Development Perspective (NSDP) and</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The National Priority Outcomes.</w:t>
      </w:r>
    </w:p>
    <w:p w:rsidR="008D5060" w:rsidRPr="00F51760" w:rsidRDefault="008D5060" w:rsidP="008D5060">
      <w:pPr>
        <w:autoSpaceDE w:val="0"/>
        <w:autoSpaceDN w:val="0"/>
        <w:adjustRightInd w:val="0"/>
        <w:jc w:val="both"/>
      </w:pPr>
    </w:p>
    <w:p w:rsidR="008D5060" w:rsidRPr="00F51760" w:rsidRDefault="008D5060" w:rsidP="008D5060">
      <w:pPr>
        <w:autoSpaceDE w:val="0"/>
        <w:autoSpaceDN w:val="0"/>
        <w:adjustRightInd w:val="0"/>
        <w:jc w:val="both"/>
        <w:rPr>
          <w:rFonts w:cs="Arial"/>
          <w:lang w:val="en-GB"/>
        </w:rPr>
      </w:pPr>
      <w:r w:rsidRPr="00F51760">
        <w:rPr>
          <w:rFonts w:cs="Arial"/>
          <w:lang w:val="en-GB"/>
        </w:rPr>
        <w:t>The Constitution requires local government to relate its management, budgeting and planning functions to its objectives.  This gives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 five strategic objectives for the 20</w:t>
      </w:r>
      <w:r>
        <w:rPr>
          <w:rFonts w:cs="Arial"/>
          <w:lang w:val="en-GB"/>
        </w:rPr>
        <w:t>20</w:t>
      </w:r>
      <w:r w:rsidRPr="00F51760">
        <w:rPr>
          <w:rFonts w:cs="Arial"/>
          <w:lang w:val="en-GB"/>
        </w:rPr>
        <w:t>/</w:t>
      </w:r>
      <w:r>
        <w:rPr>
          <w:rFonts w:cs="Arial"/>
          <w:lang w:val="en-GB"/>
        </w:rPr>
        <w:t>2021</w:t>
      </w:r>
      <w:r w:rsidRPr="00F51760">
        <w:rPr>
          <w:rFonts w:cs="Arial"/>
          <w:lang w:val="en-GB"/>
        </w:rPr>
        <w:t xml:space="preserve"> MTREF and further planning refinements that have directly informed the compilation of the budget:</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rPr>
          <w:b w:val="0"/>
          <w:bCs/>
          <w:szCs w:val="18"/>
        </w:rPr>
      </w:pPr>
      <w:bookmarkStart w:id="688" w:name="_Toc287342469"/>
      <w:r w:rsidRPr="00F51760">
        <w:rPr>
          <w:b w:val="0"/>
          <w:bCs/>
          <w:szCs w:val="18"/>
        </w:rPr>
        <w:t xml:space="preserve">Table </w:t>
      </w:r>
      <w:r w:rsidRPr="00F51760">
        <w:rPr>
          <w:b w:val="0"/>
          <w:bCs/>
          <w:szCs w:val="18"/>
        </w:rPr>
        <w:fldChar w:fldCharType="begin"/>
      </w:r>
      <w:r w:rsidRPr="00F51760">
        <w:rPr>
          <w:b w:val="0"/>
          <w:bCs/>
          <w:szCs w:val="18"/>
        </w:rPr>
        <w:instrText xml:space="preserve"> SEQ Table \* ARABIC </w:instrText>
      </w:r>
      <w:r w:rsidRPr="00F51760">
        <w:rPr>
          <w:b w:val="0"/>
          <w:bCs/>
          <w:szCs w:val="18"/>
        </w:rPr>
        <w:fldChar w:fldCharType="separate"/>
      </w:r>
      <w:r w:rsidR="00093ADD">
        <w:rPr>
          <w:b w:val="0"/>
          <w:bCs/>
          <w:noProof/>
          <w:szCs w:val="18"/>
        </w:rPr>
        <w:t>74</w:t>
      </w:r>
      <w:r w:rsidRPr="00F51760">
        <w:rPr>
          <w:b w:val="0"/>
          <w:bCs/>
          <w:noProof/>
          <w:szCs w:val="18"/>
        </w:rPr>
        <w:fldChar w:fldCharType="end"/>
      </w:r>
      <w:r w:rsidRPr="00F51760">
        <w:rPr>
          <w:b w:val="0"/>
          <w:bCs/>
          <w:szCs w:val="18"/>
        </w:rPr>
        <w:t xml:space="preserve">  IDP Strategic Objectives</w:t>
      </w:r>
      <w:bookmarkEnd w:id="68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810"/>
        <w:gridCol w:w="3330"/>
        <w:gridCol w:w="489"/>
        <w:gridCol w:w="3869"/>
      </w:tblGrid>
      <w:tr w:rsidR="008D5060" w:rsidRPr="00F51760" w:rsidTr="008D5060">
        <w:tc>
          <w:tcPr>
            <w:tcW w:w="5140" w:type="dxa"/>
            <w:gridSpan w:val="2"/>
            <w:tcBorders>
              <w:right w:val="single" w:sz="4" w:space="0" w:color="auto"/>
            </w:tcBorders>
          </w:tcPr>
          <w:p w:rsidR="008D5060" w:rsidRPr="00F51760" w:rsidRDefault="008D5060" w:rsidP="008D5060">
            <w:pPr>
              <w:autoSpaceDE w:val="0"/>
              <w:autoSpaceDN w:val="0"/>
              <w:adjustRightInd w:val="0"/>
              <w:jc w:val="center"/>
              <w:rPr>
                <w:rFonts w:cs="Arial"/>
                <w:b w:val="0"/>
                <w:sz w:val="20"/>
                <w:szCs w:val="20"/>
                <w:lang w:val="en-GB"/>
              </w:rPr>
            </w:pPr>
            <w:r w:rsidRPr="00F51760">
              <w:rPr>
                <w:rFonts w:cs="Arial"/>
                <w:b w:val="0"/>
                <w:sz w:val="20"/>
                <w:szCs w:val="20"/>
                <w:lang w:val="en-GB"/>
              </w:rPr>
              <w:t>20</w:t>
            </w:r>
            <w:r>
              <w:rPr>
                <w:rFonts w:cs="Arial"/>
                <w:b w:val="0"/>
                <w:sz w:val="20"/>
                <w:szCs w:val="20"/>
                <w:lang w:val="en-GB"/>
              </w:rPr>
              <w:t>19</w:t>
            </w:r>
            <w:r w:rsidRPr="00F51760">
              <w:rPr>
                <w:rFonts w:cs="Arial"/>
                <w:b w:val="0"/>
                <w:sz w:val="20"/>
                <w:szCs w:val="20"/>
                <w:lang w:val="en-GB"/>
              </w:rPr>
              <w:t>/</w:t>
            </w:r>
            <w:r>
              <w:rPr>
                <w:rFonts w:cs="Arial"/>
                <w:b w:val="0"/>
                <w:sz w:val="20"/>
                <w:szCs w:val="20"/>
                <w:lang w:val="en-GB"/>
              </w:rPr>
              <w:t>20</w:t>
            </w:r>
            <w:r w:rsidRPr="00F51760">
              <w:rPr>
                <w:rFonts w:cs="Arial"/>
                <w:b w:val="0"/>
                <w:sz w:val="20"/>
                <w:szCs w:val="20"/>
                <w:lang w:val="en-GB"/>
              </w:rPr>
              <w:t xml:space="preserve"> Financial Year</w:t>
            </w:r>
          </w:p>
        </w:tc>
        <w:tc>
          <w:tcPr>
            <w:tcW w:w="4358" w:type="dxa"/>
            <w:gridSpan w:val="2"/>
            <w:tcBorders>
              <w:left w:val="single" w:sz="4" w:space="0" w:color="auto"/>
            </w:tcBorders>
          </w:tcPr>
          <w:p w:rsidR="008D5060" w:rsidRPr="00F51760" w:rsidRDefault="008D5060" w:rsidP="008D5060">
            <w:pPr>
              <w:autoSpaceDE w:val="0"/>
              <w:autoSpaceDN w:val="0"/>
              <w:adjustRightInd w:val="0"/>
              <w:jc w:val="center"/>
              <w:rPr>
                <w:rFonts w:cs="Arial"/>
                <w:b w:val="0"/>
                <w:sz w:val="20"/>
                <w:szCs w:val="20"/>
                <w:lang w:val="en-GB"/>
              </w:rPr>
            </w:pPr>
            <w:r w:rsidRPr="00F51760">
              <w:rPr>
                <w:rFonts w:cs="Arial"/>
                <w:b w:val="0"/>
                <w:sz w:val="20"/>
                <w:szCs w:val="20"/>
                <w:lang w:val="en-GB"/>
              </w:rPr>
              <w:t>20</w:t>
            </w:r>
            <w:r>
              <w:rPr>
                <w:rFonts w:cs="Arial"/>
                <w:b w:val="0"/>
                <w:sz w:val="20"/>
                <w:szCs w:val="20"/>
                <w:lang w:val="en-GB"/>
              </w:rPr>
              <w:t>20</w:t>
            </w:r>
            <w:r w:rsidRPr="00F51760">
              <w:rPr>
                <w:rFonts w:cs="Arial"/>
                <w:b w:val="0"/>
                <w:sz w:val="20"/>
                <w:szCs w:val="20"/>
                <w:lang w:val="en-GB"/>
              </w:rPr>
              <w:t>/</w:t>
            </w:r>
            <w:r>
              <w:rPr>
                <w:rFonts w:cs="Arial"/>
                <w:b w:val="0"/>
                <w:sz w:val="20"/>
                <w:szCs w:val="20"/>
                <w:lang w:val="en-GB"/>
              </w:rPr>
              <w:t>21</w:t>
            </w:r>
            <w:r w:rsidRPr="00F51760">
              <w:rPr>
                <w:rFonts w:cs="Arial"/>
                <w:b w:val="0"/>
                <w:sz w:val="20"/>
                <w:szCs w:val="20"/>
                <w:lang w:val="en-GB"/>
              </w:rPr>
              <w:t xml:space="preserve"> MTREF</w:t>
            </w:r>
          </w:p>
        </w:tc>
      </w:tr>
      <w:tr w:rsidR="008D5060" w:rsidRPr="00F51760" w:rsidTr="008D5060">
        <w:tc>
          <w:tcPr>
            <w:tcW w:w="1810" w:type="dxa"/>
          </w:tcPr>
          <w:p w:rsidR="008D5060" w:rsidRPr="00F51760" w:rsidRDefault="008D5060" w:rsidP="008D5060">
            <w:pPr>
              <w:autoSpaceDE w:val="0"/>
              <w:autoSpaceDN w:val="0"/>
              <w:adjustRightInd w:val="0"/>
              <w:jc w:val="both"/>
              <w:rPr>
                <w:rFonts w:cs="Arial"/>
                <w:sz w:val="20"/>
                <w:szCs w:val="20"/>
                <w:lang w:val="en-GB"/>
              </w:rPr>
            </w:pPr>
            <w:r w:rsidRPr="00F51760">
              <w:rPr>
                <w:rFonts w:cs="Arial"/>
                <w:sz w:val="20"/>
                <w:szCs w:val="20"/>
                <w:lang w:val="en-GB"/>
              </w:rPr>
              <w:t>1.</w:t>
            </w:r>
          </w:p>
        </w:tc>
        <w:tc>
          <w:tcPr>
            <w:tcW w:w="3330" w:type="dxa"/>
            <w:tcBorders>
              <w:right w:val="single" w:sz="4" w:space="0" w:color="auto"/>
            </w:tcBorders>
          </w:tcPr>
          <w:p w:rsidR="008D5060" w:rsidRPr="00F51760" w:rsidRDefault="008D5060" w:rsidP="008D5060">
            <w:pPr>
              <w:autoSpaceDE w:val="0"/>
              <w:autoSpaceDN w:val="0"/>
              <w:adjustRightInd w:val="0"/>
              <w:rPr>
                <w:rFonts w:cs="Arial"/>
                <w:sz w:val="20"/>
                <w:szCs w:val="20"/>
                <w:lang w:val="en-GB"/>
              </w:rPr>
            </w:pPr>
            <w:r>
              <w:rPr>
                <w:rFonts w:cs="Arial"/>
                <w:sz w:val="20"/>
                <w:szCs w:val="20"/>
                <w:lang w:val="en-GB"/>
              </w:rPr>
              <w:t>Accelerate service delivery and infrastructure development</w:t>
            </w:r>
          </w:p>
        </w:tc>
        <w:tc>
          <w:tcPr>
            <w:tcW w:w="489" w:type="dxa"/>
            <w:tcBorders>
              <w:left w:val="single" w:sz="4" w:space="0" w:color="auto"/>
            </w:tcBorders>
          </w:tcPr>
          <w:p w:rsidR="008D5060" w:rsidRPr="00F51760" w:rsidRDefault="008D5060" w:rsidP="008D5060">
            <w:pPr>
              <w:autoSpaceDE w:val="0"/>
              <w:autoSpaceDN w:val="0"/>
              <w:adjustRightInd w:val="0"/>
              <w:jc w:val="both"/>
              <w:rPr>
                <w:rFonts w:cs="Arial"/>
                <w:sz w:val="20"/>
                <w:szCs w:val="20"/>
                <w:lang w:val="en-GB"/>
              </w:rPr>
            </w:pPr>
            <w:r w:rsidRPr="00F51760">
              <w:rPr>
                <w:rFonts w:cs="Arial"/>
                <w:sz w:val="20"/>
                <w:szCs w:val="20"/>
                <w:lang w:val="en-GB"/>
              </w:rPr>
              <w:t>1.</w:t>
            </w:r>
          </w:p>
        </w:tc>
        <w:tc>
          <w:tcPr>
            <w:tcW w:w="3869" w:type="dxa"/>
          </w:tcPr>
          <w:p w:rsidR="008D5060" w:rsidRPr="00F51760" w:rsidRDefault="008D5060" w:rsidP="008D5060">
            <w:pPr>
              <w:autoSpaceDE w:val="0"/>
              <w:autoSpaceDN w:val="0"/>
              <w:adjustRightInd w:val="0"/>
              <w:jc w:val="both"/>
              <w:rPr>
                <w:rFonts w:cs="Arial"/>
                <w:sz w:val="20"/>
                <w:szCs w:val="20"/>
                <w:lang w:val="en-GB"/>
              </w:rPr>
            </w:pPr>
            <w:r w:rsidRPr="00F51760">
              <w:rPr>
                <w:rFonts w:cs="Arial"/>
                <w:sz w:val="20"/>
                <w:szCs w:val="20"/>
                <w:lang w:val="en-GB"/>
              </w:rPr>
              <w:t>Accelerate service delivery and infrastructure development</w:t>
            </w:r>
          </w:p>
        </w:tc>
      </w:tr>
      <w:tr w:rsidR="008D5060" w:rsidRPr="00F51760" w:rsidTr="008D5060">
        <w:tc>
          <w:tcPr>
            <w:tcW w:w="1810" w:type="dxa"/>
            <w:tcBorders>
              <w:bottom w:val="single" w:sz="4" w:space="0" w:color="auto"/>
            </w:tcBorders>
          </w:tcPr>
          <w:p w:rsidR="008D5060" w:rsidRPr="00F51760" w:rsidRDefault="008D5060" w:rsidP="008D5060">
            <w:pPr>
              <w:autoSpaceDE w:val="0"/>
              <w:autoSpaceDN w:val="0"/>
              <w:adjustRightInd w:val="0"/>
              <w:jc w:val="both"/>
              <w:rPr>
                <w:rFonts w:cs="Arial"/>
                <w:sz w:val="20"/>
                <w:szCs w:val="20"/>
                <w:lang w:val="en-GB"/>
              </w:rPr>
            </w:pPr>
            <w:r w:rsidRPr="00F51760">
              <w:rPr>
                <w:rFonts w:cs="Arial"/>
                <w:sz w:val="20"/>
                <w:szCs w:val="20"/>
                <w:lang w:val="en-GB"/>
              </w:rPr>
              <w:t>2.</w:t>
            </w:r>
          </w:p>
        </w:tc>
        <w:tc>
          <w:tcPr>
            <w:tcW w:w="3330" w:type="dxa"/>
            <w:tcBorders>
              <w:right w:val="single" w:sz="4" w:space="0" w:color="auto"/>
            </w:tcBorders>
          </w:tcPr>
          <w:p w:rsidR="008D5060" w:rsidRPr="00F51760" w:rsidRDefault="008D5060" w:rsidP="008D5060">
            <w:pPr>
              <w:autoSpaceDE w:val="0"/>
              <w:autoSpaceDN w:val="0"/>
              <w:adjustRightInd w:val="0"/>
              <w:jc w:val="both"/>
              <w:rPr>
                <w:rFonts w:cs="Arial"/>
                <w:sz w:val="20"/>
                <w:szCs w:val="20"/>
                <w:lang w:val="en-GB"/>
              </w:rPr>
            </w:pPr>
            <w:r>
              <w:rPr>
                <w:rFonts w:cs="Arial"/>
                <w:sz w:val="20"/>
                <w:szCs w:val="20"/>
                <w:lang w:val="en-GB"/>
              </w:rPr>
              <w:t>Promote economic grown, environment sustainability and creation of decent jobs</w:t>
            </w:r>
          </w:p>
        </w:tc>
        <w:tc>
          <w:tcPr>
            <w:tcW w:w="489" w:type="dxa"/>
            <w:tcBorders>
              <w:left w:val="single" w:sz="4" w:space="0" w:color="auto"/>
            </w:tcBorders>
          </w:tcPr>
          <w:p w:rsidR="008D5060" w:rsidRPr="00F51760" w:rsidRDefault="008D5060" w:rsidP="008D5060">
            <w:pPr>
              <w:autoSpaceDE w:val="0"/>
              <w:autoSpaceDN w:val="0"/>
              <w:adjustRightInd w:val="0"/>
              <w:jc w:val="both"/>
              <w:rPr>
                <w:rFonts w:cs="Arial"/>
                <w:sz w:val="20"/>
                <w:szCs w:val="20"/>
                <w:lang w:val="en-GB"/>
              </w:rPr>
            </w:pPr>
            <w:r w:rsidRPr="00F51760">
              <w:rPr>
                <w:rFonts w:cs="Arial"/>
                <w:sz w:val="20"/>
                <w:szCs w:val="20"/>
                <w:lang w:val="en-GB"/>
              </w:rPr>
              <w:t>2.</w:t>
            </w:r>
          </w:p>
        </w:tc>
        <w:tc>
          <w:tcPr>
            <w:tcW w:w="3869" w:type="dxa"/>
          </w:tcPr>
          <w:p w:rsidR="008D5060" w:rsidRPr="00F51760" w:rsidRDefault="008D5060" w:rsidP="008D5060">
            <w:pPr>
              <w:autoSpaceDE w:val="0"/>
              <w:autoSpaceDN w:val="0"/>
              <w:adjustRightInd w:val="0"/>
              <w:jc w:val="both"/>
              <w:rPr>
                <w:rFonts w:cs="Arial"/>
                <w:sz w:val="20"/>
                <w:szCs w:val="20"/>
                <w:lang w:val="en-GB"/>
              </w:rPr>
            </w:pPr>
            <w:r w:rsidRPr="00F51760">
              <w:rPr>
                <w:rFonts w:cs="Arial"/>
                <w:sz w:val="20"/>
                <w:szCs w:val="20"/>
                <w:lang w:val="en-GB"/>
              </w:rPr>
              <w:t>Promote economic growth, environmental sustainability and creation of decent jobs</w:t>
            </w:r>
          </w:p>
        </w:tc>
      </w:tr>
      <w:tr w:rsidR="008D5060" w:rsidRPr="00F51760" w:rsidTr="008D5060">
        <w:trPr>
          <w:trHeight w:val="940"/>
        </w:trPr>
        <w:tc>
          <w:tcPr>
            <w:tcW w:w="1810" w:type="dxa"/>
            <w:tcBorders>
              <w:right w:val="nil"/>
            </w:tcBorders>
          </w:tcPr>
          <w:p w:rsidR="008D5060" w:rsidRPr="00F51760" w:rsidRDefault="008D5060" w:rsidP="008D5060">
            <w:pPr>
              <w:autoSpaceDE w:val="0"/>
              <w:autoSpaceDN w:val="0"/>
              <w:adjustRightInd w:val="0"/>
              <w:jc w:val="both"/>
              <w:rPr>
                <w:rFonts w:cs="Arial"/>
                <w:sz w:val="20"/>
                <w:szCs w:val="20"/>
                <w:lang w:val="en-GB"/>
              </w:rPr>
            </w:pPr>
            <w:r>
              <w:rPr>
                <w:rFonts w:cs="Arial"/>
                <w:sz w:val="20"/>
                <w:szCs w:val="20"/>
                <w:lang w:val="en-GB"/>
              </w:rPr>
              <w:t>3</w:t>
            </w:r>
            <w:r w:rsidRPr="00F51760">
              <w:rPr>
                <w:rFonts w:cs="Arial"/>
                <w:sz w:val="20"/>
                <w:szCs w:val="20"/>
                <w:lang w:val="en-GB"/>
              </w:rPr>
              <w:t>.</w:t>
            </w:r>
          </w:p>
        </w:tc>
        <w:tc>
          <w:tcPr>
            <w:tcW w:w="3330" w:type="dxa"/>
            <w:tcBorders>
              <w:left w:val="nil"/>
              <w:right w:val="single" w:sz="4" w:space="0" w:color="auto"/>
            </w:tcBorders>
          </w:tcPr>
          <w:p w:rsidR="008D5060" w:rsidRPr="00F51760" w:rsidRDefault="008D5060" w:rsidP="008D5060">
            <w:pPr>
              <w:autoSpaceDE w:val="0"/>
              <w:autoSpaceDN w:val="0"/>
              <w:adjustRightInd w:val="0"/>
              <w:jc w:val="both"/>
              <w:rPr>
                <w:rFonts w:cs="Arial"/>
                <w:sz w:val="20"/>
                <w:szCs w:val="20"/>
                <w:lang w:val="en-GB"/>
              </w:rPr>
            </w:pPr>
            <w:r>
              <w:rPr>
                <w:rFonts w:cs="Arial"/>
                <w:sz w:val="20"/>
                <w:szCs w:val="20"/>
                <w:lang w:val="en-GB"/>
              </w:rPr>
              <w:t>To improve the effectiveness of governance administrative and financial systems</w:t>
            </w:r>
          </w:p>
        </w:tc>
        <w:tc>
          <w:tcPr>
            <w:tcW w:w="4358" w:type="dxa"/>
            <w:gridSpan w:val="2"/>
            <w:tcBorders>
              <w:left w:val="single" w:sz="4" w:space="0" w:color="auto"/>
            </w:tcBorders>
          </w:tcPr>
          <w:p w:rsidR="008D5060" w:rsidRPr="00F51760" w:rsidRDefault="008D5060" w:rsidP="008D5060">
            <w:pPr>
              <w:autoSpaceDE w:val="0"/>
              <w:autoSpaceDN w:val="0"/>
              <w:adjustRightInd w:val="0"/>
              <w:jc w:val="both"/>
              <w:rPr>
                <w:rFonts w:cs="Arial"/>
                <w:sz w:val="20"/>
                <w:szCs w:val="20"/>
                <w:lang w:val="en-GB"/>
              </w:rPr>
            </w:pPr>
            <w:r w:rsidRPr="00F51760">
              <w:rPr>
                <w:rFonts w:cs="Arial"/>
                <w:sz w:val="20"/>
                <w:szCs w:val="20"/>
                <w:lang w:val="en-GB"/>
              </w:rPr>
              <w:t>3. To improve the effectiveness of governance administrative and financial systems</w:t>
            </w:r>
          </w:p>
        </w:tc>
      </w:tr>
    </w:tbl>
    <w:p w:rsidR="008D5060" w:rsidRPr="00F51760" w:rsidRDefault="008D5060" w:rsidP="008D5060">
      <w:pPr>
        <w:jc w:val="both"/>
        <w:rPr>
          <w:sz w:val="20"/>
          <w:szCs w:val="20"/>
        </w:rPr>
      </w:pPr>
    </w:p>
    <w:p w:rsidR="008D5060" w:rsidRPr="00F51760" w:rsidRDefault="008D5060" w:rsidP="008D5060">
      <w:pPr>
        <w:autoSpaceDE w:val="0"/>
        <w:autoSpaceDN w:val="0"/>
        <w:adjustRightInd w:val="0"/>
        <w:jc w:val="both"/>
        <w:rPr>
          <w:rFonts w:cs="Arial"/>
          <w:lang w:val="en-GB"/>
        </w:rPr>
      </w:pPr>
      <w:r w:rsidRPr="00F51760">
        <w:rPr>
          <w:rFonts w:cs="Arial"/>
          <w:lang w:val="en-GB"/>
        </w:rPr>
        <w:t>In order to ensure integrated and focused service delivery between all spheres of government it was important for the Municipality to align its budget priorities with that of national and provincial government.  All spheres of government place a high priority on infrastructure development, economic development and job creation, efficient service delivery, poverty alleviation and building sound institutional arrangements.</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Local priorities were identified as part of the IDP review process which is directly aligned to that of the national and provincial priorities.  The key performance areas can be summarised as follows against the five strategic objectives:</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numPr>
          <w:ilvl w:val="0"/>
          <w:numId w:val="297"/>
        </w:numPr>
        <w:autoSpaceDE w:val="0"/>
        <w:autoSpaceDN w:val="0"/>
        <w:adjustRightInd w:val="0"/>
        <w:spacing w:line="240" w:lineRule="auto"/>
        <w:contextualSpacing/>
        <w:jc w:val="both"/>
        <w:rPr>
          <w:rFonts w:cs="Arial"/>
          <w:lang w:val="en-GB"/>
        </w:rPr>
      </w:pPr>
      <w:r w:rsidRPr="00F51760">
        <w:rPr>
          <w:rFonts w:cs="Arial"/>
          <w:lang w:val="en-GB"/>
        </w:rPr>
        <w:lastRenderedPageBreak/>
        <w:t>Provision of quality basic services and infrastructure which includes, amongst others:</w:t>
      </w:r>
    </w:p>
    <w:p w:rsidR="008D5060" w:rsidRPr="00F51760" w:rsidRDefault="008D5060" w:rsidP="00E2032B">
      <w:pPr>
        <w:numPr>
          <w:ilvl w:val="1"/>
          <w:numId w:val="168"/>
        </w:numPr>
        <w:spacing w:line="240" w:lineRule="auto"/>
        <w:jc w:val="both"/>
        <w:rPr>
          <w:rFonts w:cs="Arial"/>
        </w:rPr>
      </w:pPr>
      <w:bookmarkStart w:id="689" w:name="OLE_LINK1"/>
      <w:r w:rsidRPr="00F51760">
        <w:rPr>
          <w:rFonts w:cs="Arial"/>
        </w:rPr>
        <w:t>Provide electricity;</w:t>
      </w:r>
    </w:p>
    <w:p w:rsidR="008D5060" w:rsidRPr="00F51760" w:rsidRDefault="008D5060" w:rsidP="00E2032B">
      <w:pPr>
        <w:numPr>
          <w:ilvl w:val="1"/>
          <w:numId w:val="168"/>
        </w:numPr>
        <w:spacing w:line="240" w:lineRule="auto"/>
        <w:jc w:val="both"/>
        <w:rPr>
          <w:rFonts w:cs="Arial"/>
        </w:rPr>
      </w:pPr>
      <w:r w:rsidRPr="00F51760">
        <w:rPr>
          <w:rFonts w:cs="Arial"/>
        </w:rPr>
        <w:t>Provide waste removal;</w:t>
      </w:r>
    </w:p>
    <w:p w:rsidR="008D5060" w:rsidRPr="00F51760" w:rsidRDefault="008D5060" w:rsidP="00E2032B">
      <w:pPr>
        <w:numPr>
          <w:ilvl w:val="1"/>
          <w:numId w:val="168"/>
        </w:numPr>
        <w:spacing w:line="240" w:lineRule="auto"/>
        <w:jc w:val="both"/>
        <w:rPr>
          <w:rFonts w:cs="Arial"/>
        </w:rPr>
      </w:pPr>
      <w:r w:rsidRPr="00F51760">
        <w:rPr>
          <w:rFonts w:cs="Arial"/>
        </w:rPr>
        <w:t>Provide roads and storm water;</w:t>
      </w:r>
    </w:p>
    <w:p w:rsidR="008D5060" w:rsidRPr="00F51760" w:rsidRDefault="008D5060" w:rsidP="00E2032B">
      <w:pPr>
        <w:numPr>
          <w:ilvl w:val="1"/>
          <w:numId w:val="168"/>
        </w:numPr>
        <w:spacing w:line="240" w:lineRule="auto"/>
        <w:jc w:val="both"/>
        <w:rPr>
          <w:rFonts w:cs="Arial"/>
          <w:lang w:val="en-GB"/>
        </w:rPr>
      </w:pPr>
      <w:r w:rsidRPr="00F51760">
        <w:rPr>
          <w:rFonts w:cs="Arial"/>
        </w:rPr>
        <w:t>Maintaining the infrastructure of the Municipality.</w:t>
      </w:r>
      <w:bookmarkEnd w:id="689"/>
    </w:p>
    <w:p w:rsidR="008D5060" w:rsidRPr="00F51760" w:rsidRDefault="008D5060" w:rsidP="008D5060">
      <w:pPr>
        <w:autoSpaceDE w:val="0"/>
        <w:autoSpaceDN w:val="0"/>
        <w:adjustRightInd w:val="0"/>
        <w:ind w:left="720"/>
        <w:contextualSpacing/>
        <w:jc w:val="both"/>
        <w:rPr>
          <w:rFonts w:cs="Arial"/>
          <w:lang w:val="en-GB"/>
        </w:rPr>
      </w:pPr>
    </w:p>
    <w:p w:rsidR="008D5060" w:rsidRPr="00F51760" w:rsidRDefault="008D5060" w:rsidP="00E2032B">
      <w:pPr>
        <w:numPr>
          <w:ilvl w:val="0"/>
          <w:numId w:val="297"/>
        </w:numPr>
        <w:autoSpaceDE w:val="0"/>
        <w:autoSpaceDN w:val="0"/>
        <w:adjustRightInd w:val="0"/>
        <w:spacing w:line="240" w:lineRule="auto"/>
        <w:contextualSpacing/>
        <w:jc w:val="both"/>
        <w:rPr>
          <w:rFonts w:cs="Arial"/>
          <w:lang w:val="en-GB"/>
        </w:rPr>
      </w:pPr>
      <w:r w:rsidRPr="00F51760">
        <w:rPr>
          <w:rFonts w:cs="Arial"/>
          <w:lang w:val="en-GB"/>
        </w:rPr>
        <w:t>Economic growth and development that leads to sustainable job creation by:</w:t>
      </w:r>
    </w:p>
    <w:p w:rsidR="008D5060" w:rsidRPr="00F51760" w:rsidRDefault="008D5060" w:rsidP="00E2032B">
      <w:pPr>
        <w:numPr>
          <w:ilvl w:val="1"/>
          <w:numId w:val="168"/>
        </w:numPr>
        <w:spacing w:line="240" w:lineRule="auto"/>
        <w:jc w:val="both"/>
        <w:rPr>
          <w:rFonts w:cs="Arial"/>
        </w:rPr>
      </w:pPr>
      <w:r w:rsidRPr="00F51760">
        <w:rPr>
          <w:rFonts w:cs="Arial"/>
        </w:rPr>
        <w:t>Ensuring the is a clear structural plan for the Municipality;</w:t>
      </w:r>
    </w:p>
    <w:p w:rsidR="008D5060" w:rsidRPr="00F51760" w:rsidRDefault="008D5060" w:rsidP="00E2032B">
      <w:pPr>
        <w:numPr>
          <w:ilvl w:val="1"/>
          <w:numId w:val="168"/>
        </w:numPr>
        <w:spacing w:line="240" w:lineRule="auto"/>
        <w:jc w:val="both"/>
        <w:rPr>
          <w:rFonts w:cs="Arial"/>
        </w:rPr>
      </w:pPr>
      <w:r w:rsidRPr="00F51760">
        <w:rPr>
          <w:rFonts w:cs="Arial"/>
        </w:rPr>
        <w:t>Ensuring planning processes function in accordance with set timeframes;</w:t>
      </w:r>
    </w:p>
    <w:p w:rsidR="008D5060" w:rsidRPr="00F51760" w:rsidRDefault="008D5060" w:rsidP="00E2032B">
      <w:pPr>
        <w:numPr>
          <w:ilvl w:val="1"/>
          <w:numId w:val="168"/>
        </w:numPr>
        <w:spacing w:line="240" w:lineRule="auto"/>
        <w:jc w:val="both"/>
        <w:rPr>
          <w:rFonts w:cs="Arial"/>
        </w:rPr>
      </w:pPr>
      <w:r w:rsidRPr="00F51760">
        <w:rPr>
          <w:rFonts w:cs="Arial"/>
        </w:rPr>
        <w:t>Facilitating the use of labour intensive approaches in the delivery of services and the building of infrastructure.</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tabs>
          <w:tab w:val="left" w:pos="851"/>
        </w:tabs>
        <w:autoSpaceDE w:val="0"/>
        <w:autoSpaceDN w:val="0"/>
        <w:adjustRightInd w:val="0"/>
        <w:ind w:left="426"/>
        <w:jc w:val="both"/>
        <w:rPr>
          <w:rFonts w:cs="Arial"/>
          <w:lang w:val="en-GB"/>
        </w:rPr>
      </w:pPr>
      <w:r w:rsidRPr="00F51760">
        <w:rPr>
          <w:rFonts w:cs="Arial"/>
          <w:lang w:val="en-GB"/>
        </w:rPr>
        <w:t>3.1</w:t>
      </w:r>
      <w:r w:rsidRPr="00F51760">
        <w:rPr>
          <w:rFonts w:cs="Arial"/>
          <w:lang w:val="en-GB"/>
        </w:rPr>
        <w:tab/>
        <w:t>Fight poverty and build clean, healthy, safe and sustainable communities:</w:t>
      </w:r>
    </w:p>
    <w:p w:rsidR="008D5060" w:rsidRPr="00F51760" w:rsidRDefault="008D5060" w:rsidP="00E2032B">
      <w:pPr>
        <w:numPr>
          <w:ilvl w:val="1"/>
          <w:numId w:val="168"/>
        </w:numPr>
        <w:spacing w:line="240" w:lineRule="auto"/>
        <w:jc w:val="both"/>
        <w:rPr>
          <w:rFonts w:cs="Arial"/>
        </w:rPr>
      </w:pPr>
      <w:r w:rsidRPr="00F51760">
        <w:rPr>
          <w:rFonts w:cs="Arial"/>
        </w:rPr>
        <w:t>Effective implementation of the Indigent Policy;</w:t>
      </w:r>
    </w:p>
    <w:p w:rsidR="008D5060" w:rsidRPr="00F51760" w:rsidRDefault="008D5060" w:rsidP="00E2032B">
      <w:pPr>
        <w:numPr>
          <w:ilvl w:val="1"/>
          <w:numId w:val="168"/>
        </w:numPr>
        <w:spacing w:line="240" w:lineRule="auto"/>
        <w:jc w:val="both"/>
        <w:rPr>
          <w:rFonts w:cs="Arial"/>
        </w:rPr>
      </w:pPr>
      <w:r w:rsidRPr="00F51760">
        <w:rPr>
          <w:rFonts w:cs="Arial"/>
        </w:rPr>
        <w:t>Working with the provincial department of health to provide primary health care services;</w:t>
      </w:r>
    </w:p>
    <w:p w:rsidR="008D5060" w:rsidRPr="00F51760" w:rsidRDefault="008D5060" w:rsidP="00E2032B">
      <w:pPr>
        <w:numPr>
          <w:ilvl w:val="1"/>
          <w:numId w:val="168"/>
        </w:numPr>
        <w:spacing w:line="240" w:lineRule="auto"/>
        <w:jc w:val="both"/>
        <w:rPr>
          <w:rFonts w:cs="Arial"/>
        </w:rPr>
      </w:pPr>
      <w:r w:rsidRPr="00F51760">
        <w:rPr>
          <w:rFonts w:cs="Arial"/>
        </w:rPr>
        <w:t>Extending waste removal services and ensuring effective city cleansing;</w:t>
      </w:r>
    </w:p>
    <w:p w:rsidR="008D5060" w:rsidRPr="00F51760" w:rsidRDefault="008D5060" w:rsidP="00E2032B">
      <w:pPr>
        <w:numPr>
          <w:ilvl w:val="1"/>
          <w:numId w:val="168"/>
        </w:numPr>
        <w:spacing w:line="240" w:lineRule="auto"/>
        <w:jc w:val="both"/>
        <w:rPr>
          <w:rFonts w:cs="Arial"/>
        </w:rPr>
      </w:pPr>
      <w:r w:rsidRPr="00F51760">
        <w:rPr>
          <w:rFonts w:cs="Arial"/>
        </w:rPr>
        <w:t>Ensuring all waste water treatment works are operating optimally;</w:t>
      </w:r>
    </w:p>
    <w:p w:rsidR="008D5060" w:rsidRPr="00F51760" w:rsidRDefault="008D5060" w:rsidP="00E2032B">
      <w:pPr>
        <w:numPr>
          <w:ilvl w:val="1"/>
          <w:numId w:val="168"/>
        </w:numPr>
        <w:spacing w:line="240" w:lineRule="auto"/>
        <w:jc w:val="both"/>
        <w:rPr>
          <w:rFonts w:cs="Arial"/>
        </w:rPr>
      </w:pPr>
      <w:r w:rsidRPr="00F51760">
        <w:rPr>
          <w:rFonts w:cs="Arial"/>
        </w:rPr>
        <w:t>Working with strategic partners such as SAPS to address crime;</w:t>
      </w:r>
    </w:p>
    <w:p w:rsidR="008D5060" w:rsidRPr="00F51760" w:rsidRDefault="008D5060" w:rsidP="00E2032B">
      <w:pPr>
        <w:numPr>
          <w:ilvl w:val="1"/>
          <w:numId w:val="168"/>
        </w:numPr>
        <w:spacing w:line="240" w:lineRule="auto"/>
        <w:jc w:val="both"/>
        <w:rPr>
          <w:rFonts w:cs="Arial"/>
        </w:rPr>
      </w:pPr>
      <w:r w:rsidRPr="00F51760">
        <w:rPr>
          <w:rFonts w:cs="Arial"/>
        </w:rPr>
        <w:t>Ensuring save working environments by effective enforcement of building and health regulations;</w:t>
      </w:r>
    </w:p>
    <w:p w:rsidR="008D5060" w:rsidRPr="00F51760" w:rsidRDefault="008D5060" w:rsidP="00E2032B">
      <w:pPr>
        <w:numPr>
          <w:ilvl w:val="1"/>
          <w:numId w:val="168"/>
        </w:numPr>
        <w:spacing w:line="240" w:lineRule="auto"/>
        <w:jc w:val="both"/>
        <w:rPr>
          <w:rFonts w:cs="Arial"/>
        </w:rPr>
      </w:pPr>
      <w:r w:rsidRPr="00F51760">
        <w:rPr>
          <w:rFonts w:cs="Arial"/>
        </w:rPr>
        <w:t>Promote viable, sustainable communities through proper zoning; and</w:t>
      </w:r>
    </w:p>
    <w:p w:rsidR="008D5060" w:rsidRPr="00F51760" w:rsidRDefault="008D5060" w:rsidP="00E2032B">
      <w:pPr>
        <w:numPr>
          <w:ilvl w:val="1"/>
          <w:numId w:val="168"/>
        </w:numPr>
        <w:spacing w:line="240" w:lineRule="auto"/>
        <w:jc w:val="both"/>
        <w:rPr>
          <w:rFonts w:cs="Arial"/>
        </w:rPr>
      </w:pPr>
      <w:r w:rsidRPr="00F51760">
        <w:rPr>
          <w:rFonts w:cs="Arial"/>
        </w:rPr>
        <w:t>Promote environmental sustainability by protecting wetlands and key open spaces.</w:t>
      </w:r>
    </w:p>
    <w:p w:rsidR="008D5060" w:rsidRPr="00F51760" w:rsidRDefault="008D5060" w:rsidP="008D5060">
      <w:pPr>
        <w:autoSpaceDE w:val="0"/>
        <w:autoSpaceDN w:val="0"/>
        <w:adjustRightInd w:val="0"/>
        <w:ind w:left="1080"/>
        <w:contextualSpacing/>
        <w:jc w:val="both"/>
        <w:rPr>
          <w:rFonts w:cs="Arial"/>
          <w:lang w:val="en-GB"/>
        </w:rPr>
      </w:pPr>
    </w:p>
    <w:p w:rsidR="008D5060" w:rsidRPr="00F51760" w:rsidRDefault="008D5060" w:rsidP="008D5060">
      <w:pPr>
        <w:tabs>
          <w:tab w:val="left" w:pos="851"/>
        </w:tabs>
        <w:autoSpaceDE w:val="0"/>
        <w:autoSpaceDN w:val="0"/>
        <w:adjustRightInd w:val="0"/>
        <w:ind w:left="426"/>
        <w:jc w:val="both"/>
        <w:rPr>
          <w:rFonts w:cs="Arial"/>
          <w:lang w:val="en-GB"/>
        </w:rPr>
      </w:pPr>
      <w:r w:rsidRPr="00F51760">
        <w:rPr>
          <w:rFonts w:cs="Arial"/>
          <w:lang w:val="en-GB"/>
        </w:rPr>
        <w:t>3.2</w:t>
      </w:r>
      <w:r w:rsidRPr="00F51760">
        <w:rPr>
          <w:rFonts w:cs="Arial"/>
          <w:lang w:val="en-GB"/>
        </w:rPr>
        <w:tab/>
        <w:t>Integrated Social Services for empowered and sustainable communities</w:t>
      </w:r>
    </w:p>
    <w:p w:rsidR="008D5060" w:rsidRPr="00F51760" w:rsidRDefault="008D5060" w:rsidP="00E2032B">
      <w:pPr>
        <w:numPr>
          <w:ilvl w:val="1"/>
          <w:numId w:val="168"/>
        </w:numPr>
        <w:spacing w:line="240" w:lineRule="auto"/>
        <w:jc w:val="both"/>
        <w:rPr>
          <w:rFonts w:cs="Arial"/>
        </w:rPr>
      </w:pPr>
      <w:r w:rsidRPr="00F51760">
        <w:rPr>
          <w:rFonts w:cs="Arial"/>
        </w:rPr>
        <w:t>Work with provincial departments to ensure the development of community infrastructure such as schools and clinics is properly co-ordinated with the informal settlements upgrade programme</w:t>
      </w:r>
    </w:p>
    <w:p w:rsidR="008D5060" w:rsidRPr="00F51760" w:rsidRDefault="008D5060" w:rsidP="008D5060">
      <w:pPr>
        <w:ind w:left="1440"/>
        <w:jc w:val="both"/>
        <w:rPr>
          <w:rFonts w:cs="Arial"/>
        </w:rPr>
      </w:pPr>
    </w:p>
    <w:p w:rsidR="008D5060" w:rsidRPr="00F51760" w:rsidRDefault="008D5060" w:rsidP="008D5060">
      <w:pPr>
        <w:tabs>
          <w:tab w:val="left" w:pos="851"/>
        </w:tabs>
        <w:autoSpaceDE w:val="0"/>
        <w:autoSpaceDN w:val="0"/>
        <w:adjustRightInd w:val="0"/>
        <w:ind w:left="851" w:hanging="425"/>
        <w:jc w:val="both"/>
        <w:rPr>
          <w:rFonts w:cs="Arial"/>
          <w:lang w:val="en-GB"/>
        </w:rPr>
      </w:pPr>
      <w:r w:rsidRPr="00F51760">
        <w:rPr>
          <w:rFonts w:cs="Arial"/>
          <w:lang w:val="en-GB"/>
        </w:rPr>
        <w:lastRenderedPageBreak/>
        <w:t>4.</w:t>
      </w:r>
      <w:r w:rsidRPr="00F51760">
        <w:rPr>
          <w:rFonts w:cs="Arial"/>
          <w:lang w:val="en-GB"/>
        </w:rPr>
        <w:tab/>
        <w:t>Foster participatory democracy and Batho Pele principles through a caring, accessible and accountable service by:</w:t>
      </w:r>
    </w:p>
    <w:p w:rsidR="008D5060" w:rsidRPr="00F51760" w:rsidRDefault="008D5060" w:rsidP="00E2032B">
      <w:pPr>
        <w:numPr>
          <w:ilvl w:val="1"/>
          <w:numId w:val="168"/>
        </w:numPr>
        <w:spacing w:line="240" w:lineRule="auto"/>
        <w:jc w:val="both"/>
        <w:rPr>
          <w:rFonts w:cs="Arial"/>
        </w:rPr>
      </w:pPr>
      <w:r w:rsidRPr="00F51760">
        <w:rPr>
          <w:rFonts w:cs="Arial"/>
        </w:rPr>
        <w:t>Optimizing effective community participation in the ward committee system; and</w:t>
      </w:r>
    </w:p>
    <w:p w:rsidR="008D5060" w:rsidRPr="00F51760" w:rsidRDefault="008D5060" w:rsidP="00E2032B">
      <w:pPr>
        <w:numPr>
          <w:ilvl w:val="1"/>
          <w:numId w:val="168"/>
        </w:numPr>
        <w:spacing w:line="240" w:lineRule="auto"/>
        <w:jc w:val="both"/>
        <w:rPr>
          <w:rFonts w:cs="Arial"/>
        </w:rPr>
      </w:pPr>
      <w:r w:rsidRPr="00F51760">
        <w:rPr>
          <w:rFonts w:cs="Arial"/>
        </w:rPr>
        <w:t>Implementing Batho Pele in the revenue management strategy.</w:t>
      </w:r>
    </w:p>
    <w:p w:rsidR="008D5060" w:rsidRPr="00F51760" w:rsidRDefault="008D5060" w:rsidP="008D5060">
      <w:pPr>
        <w:autoSpaceDE w:val="0"/>
        <w:autoSpaceDN w:val="0"/>
        <w:adjustRightInd w:val="0"/>
        <w:ind w:left="720"/>
        <w:contextualSpacing/>
        <w:jc w:val="both"/>
        <w:rPr>
          <w:rFonts w:cs="Arial"/>
          <w:lang w:val="en-GB"/>
        </w:rPr>
      </w:pPr>
    </w:p>
    <w:p w:rsidR="008D5060" w:rsidRPr="00F51760" w:rsidRDefault="008D5060" w:rsidP="008D5060">
      <w:pPr>
        <w:tabs>
          <w:tab w:val="left" w:pos="851"/>
        </w:tabs>
        <w:autoSpaceDE w:val="0"/>
        <w:autoSpaceDN w:val="0"/>
        <w:adjustRightInd w:val="0"/>
        <w:ind w:left="851" w:hanging="425"/>
        <w:jc w:val="both"/>
        <w:rPr>
          <w:rFonts w:cs="Arial"/>
          <w:lang w:val="en-GB"/>
        </w:rPr>
      </w:pPr>
      <w:r w:rsidRPr="00F51760">
        <w:rPr>
          <w:rFonts w:cs="Arial"/>
          <w:lang w:val="en-GB"/>
        </w:rPr>
        <w:t>5.1</w:t>
      </w:r>
      <w:r w:rsidRPr="00F51760">
        <w:rPr>
          <w:rFonts w:cs="Arial"/>
          <w:lang w:val="en-GB"/>
        </w:rPr>
        <w:tab/>
        <w:t>Promote sound governance through:</w:t>
      </w:r>
    </w:p>
    <w:p w:rsidR="008D5060" w:rsidRPr="00F51760" w:rsidRDefault="008D5060" w:rsidP="00E2032B">
      <w:pPr>
        <w:numPr>
          <w:ilvl w:val="1"/>
          <w:numId w:val="168"/>
        </w:numPr>
        <w:spacing w:line="240" w:lineRule="auto"/>
        <w:jc w:val="both"/>
        <w:rPr>
          <w:rFonts w:cs="Arial"/>
        </w:rPr>
      </w:pPr>
      <w:r w:rsidRPr="00F51760">
        <w:rPr>
          <w:rFonts w:cs="Arial"/>
        </w:rPr>
        <w:t>Publishing the outcomes of all tender processes on the municipal website</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tabs>
          <w:tab w:val="left" w:pos="851"/>
        </w:tabs>
        <w:autoSpaceDE w:val="0"/>
        <w:autoSpaceDN w:val="0"/>
        <w:adjustRightInd w:val="0"/>
        <w:ind w:left="851" w:hanging="425"/>
        <w:jc w:val="both"/>
        <w:rPr>
          <w:rFonts w:cs="Arial"/>
          <w:lang w:val="en-GB"/>
        </w:rPr>
      </w:pPr>
      <w:r w:rsidRPr="00F51760">
        <w:rPr>
          <w:rFonts w:cs="Arial"/>
          <w:lang w:val="en-GB"/>
        </w:rPr>
        <w:t>5.2</w:t>
      </w:r>
      <w:r w:rsidRPr="00F51760">
        <w:rPr>
          <w:rFonts w:cs="Arial"/>
          <w:lang w:val="en-GB"/>
        </w:rPr>
        <w:tab/>
        <w:t>Ensure financial sustainability through:</w:t>
      </w:r>
    </w:p>
    <w:p w:rsidR="008D5060" w:rsidRPr="00F51760" w:rsidRDefault="008D5060" w:rsidP="00E2032B">
      <w:pPr>
        <w:numPr>
          <w:ilvl w:val="1"/>
          <w:numId w:val="168"/>
        </w:numPr>
        <w:spacing w:line="240" w:lineRule="auto"/>
        <w:jc w:val="both"/>
        <w:rPr>
          <w:rFonts w:cs="Arial"/>
        </w:rPr>
      </w:pPr>
      <w:r w:rsidRPr="00F51760">
        <w:rPr>
          <w:rFonts w:cs="Arial"/>
        </w:rPr>
        <w:t>Reviewing the use of contracted services</w:t>
      </w:r>
    </w:p>
    <w:p w:rsidR="008D5060" w:rsidRPr="00F51760" w:rsidRDefault="008D5060" w:rsidP="00E2032B">
      <w:pPr>
        <w:numPr>
          <w:ilvl w:val="1"/>
          <w:numId w:val="168"/>
        </w:numPr>
        <w:spacing w:line="240" w:lineRule="auto"/>
        <w:jc w:val="both"/>
        <w:rPr>
          <w:rFonts w:cs="Arial"/>
        </w:rPr>
      </w:pPr>
      <w:r w:rsidRPr="00F51760">
        <w:rPr>
          <w:rFonts w:cs="Arial"/>
        </w:rPr>
        <w:t>Continuing to implement the infrastructure renewal strategy and the repairs and maintenance plan</w:t>
      </w:r>
    </w:p>
    <w:p w:rsidR="008D5060" w:rsidRPr="00F51760" w:rsidRDefault="008D5060" w:rsidP="008D5060">
      <w:pPr>
        <w:jc w:val="both"/>
        <w:rPr>
          <w:rFonts w:cs="Arial"/>
        </w:rPr>
      </w:pPr>
    </w:p>
    <w:p w:rsidR="008D5060" w:rsidRPr="00F51760" w:rsidRDefault="008D5060" w:rsidP="008D5060">
      <w:pPr>
        <w:tabs>
          <w:tab w:val="left" w:pos="851"/>
        </w:tabs>
        <w:autoSpaceDE w:val="0"/>
        <w:autoSpaceDN w:val="0"/>
        <w:adjustRightInd w:val="0"/>
        <w:ind w:left="851" w:hanging="425"/>
        <w:jc w:val="both"/>
        <w:rPr>
          <w:rFonts w:cs="Arial"/>
          <w:lang w:val="en-GB"/>
        </w:rPr>
      </w:pPr>
      <w:r w:rsidRPr="00F51760">
        <w:rPr>
          <w:rFonts w:cs="Arial"/>
          <w:lang w:val="en-GB"/>
        </w:rPr>
        <w:t>5.3</w:t>
      </w:r>
      <w:r w:rsidRPr="00F51760">
        <w:rPr>
          <w:rFonts w:cs="Arial"/>
          <w:lang w:val="en-GB"/>
        </w:rPr>
        <w:tab/>
        <w:t>Optimal institutional transformation to ensure capacity to achieve set objectives</w:t>
      </w:r>
    </w:p>
    <w:p w:rsidR="008D5060" w:rsidRPr="00F51760" w:rsidRDefault="008D5060" w:rsidP="00E2032B">
      <w:pPr>
        <w:numPr>
          <w:ilvl w:val="1"/>
          <w:numId w:val="168"/>
        </w:numPr>
        <w:spacing w:line="240" w:lineRule="auto"/>
        <w:jc w:val="both"/>
        <w:rPr>
          <w:rFonts w:cs="Arial"/>
        </w:rPr>
      </w:pPr>
      <w:r w:rsidRPr="00F51760">
        <w:rPr>
          <w:rFonts w:cs="Arial"/>
        </w:rPr>
        <w:t>Review of the organizational structure to optimize the use of personnel;</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In line with the MSA, the IDP constitutes a single, inclusive strategic plan for the Municipality.  The five-year programme responds to the development challenges and opportunities faced by the Municipality by identifying the key performance areas to achieve the five the strategic objectives mentioned above.</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bookmarkStart w:id="690" w:name="_Toc71092968"/>
      <w:r w:rsidRPr="00F51760">
        <w:rPr>
          <w:rFonts w:cs="Arial"/>
          <w:lang w:val="en-GB"/>
        </w:rPr>
        <w:t xml:space="preserve">In addition to the five-year IDP, the Municipality undertakes an extensive planning and developmental strategy which primarily focuses on a longer-term horizon; 15 to 20 years.  This process is aimed at influencing the development path by proposing a substantial programme of public-led investment to restructure current patterns of settlement, activity and access to resources in the Municipality so as to promote greater equity and enhanced opportunity.  The strategy specifically targets future developmental opportunities in traditional dormitory settlements.  It provides direction to the Municipality’s IDP, associated </w:t>
      </w:r>
      <w:r w:rsidRPr="00F51760">
        <w:rPr>
          <w:rFonts w:cs="Arial"/>
          <w:lang w:val="en-GB"/>
        </w:rPr>
        <w:lastRenderedPageBreak/>
        <w:t>sectoral plans and strategies, and the allocation of resources of the municipality and other service delivery partners.</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This development strategy introduces important policy shifts which have further been translated into seven strategic focus areas/objectives as outlined below:</w:t>
      </w:r>
    </w:p>
    <w:p w:rsidR="008D5060" w:rsidRPr="00F51760" w:rsidRDefault="008D5060" w:rsidP="008D5060">
      <w:pPr>
        <w:jc w:val="both"/>
        <w:rPr>
          <w:rFonts w:cs="Arial"/>
          <w:lang w:val="en-GB"/>
        </w:rPr>
      </w:pP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Developing dormant areas;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Enforcing hard development lines – so as to direct private investment;</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Maintaining existing urban areas;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Strengthening key economic clusters;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Building social cohesion;</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Strong developmental initiatives in relation to the municipal institution as a whole; and</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Sound financial fundamentals.</w:t>
      </w:r>
    </w:p>
    <w:p w:rsidR="008D5060" w:rsidRPr="00F51760" w:rsidRDefault="008D5060" w:rsidP="008D5060">
      <w:pPr>
        <w:rPr>
          <w:rFonts w:ascii="Times New Roman" w:hAnsi="Times New Roman"/>
        </w:rPr>
      </w:pPr>
    </w:p>
    <w:p w:rsidR="008D5060" w:rsidRPr="00F51760" w:rsidRDefault="008D5060" w:rsidP="008D5060">
      <w:pPr>
        <w:autoSpaceDE w:val="0"/>
        <w:autoSpaceDN w:val="0"/>
        <w:adjustRightInd w:val="0"/>
        <w:jc w:val="both"/>
        <w:rPr>
          <w:rFonts w:cs="Arial"/>
          <w:lang w:val="en-GB"/>
        </w:rPr>
      </w:pPr>
      <w:r w:rsidRPr="00F51760">
        <w:rPr>
          <w:rFonts w:cs="Arial"/>
          <w:lang w:val="en-GB"/>
        </w:rPr>
        <w:t>Lessons learned with previous IDP revision and planning cycles as well as changing environments were taken into consideration in the compilation of the fourth revised IDP, including:</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Strengthening the analysis and strategic planning processes of the Municipality;</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Initiating zonal planning processes that involve the communities in the analysis and planning processes.  More emphasis was placed on area based interventions, within the overall holistic framework;</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Ensuring better coordination through a programmatic approach and attempting to focus the budgeting process through planning interventions; and</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Strengthening performance management and monitoring systems in ensuring the objectives and deliverables are achieved.</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20</w:t>
      </w:r>
      <w:r>
        <w:rPr>
          <w:rFonts w:cs="Arial"/>
          <w:lang w:val="en-GB"/>
        </w:rPr>
        <w:t>21</w:t>
      </w:r>
      <w:r w:rsidRPr="00F51760">
        <w:rPr>
          <w:rFonts w:cs="Arial"/>
          <w:lang w:val="en-GB"/>
        </w:rPr>
        <w:t>/</w:t>
      </w:r>
      <w:r>
        <w:rPr>
          <w:rFonts w:cs="Arial"/>
          <w:lang w:val="en-GB"/>
        </w:rPr>
        <w:t>23</w:t>
      </w:r>
      <w:r w:rsidRPr="00F51760">
        <w:rPr>
          <w:rFonts w:cs="Arial"/>
          <w:lang w:val="en-GB"/>
        </w:rPr>
        <w:t xml:space="preserve"> MTREF has therefore been directly informed by the IDP revision process and the following tables provide a reconciliation between the IDP </w:t>
      </w:r>
      <w:r w:rsidRPr="00F51760">
        <w:rPr>
          <w:rFonts w:cs="Arial"/>
          <w:lang w:val="en-GB"/>
        </w:rPr>
        <w:lastRenderedPageBreak/>
        <w:t>strategic objectives and operating revenue, operating expenditure and capital expenditure.</w:t>
      </w:r>
    </w:p>
    <w:p w:rsidR="008D5060" w:rsidRPr="00F51760" w:rsidRDefault="008D5060" w:rsidP="008D5060">
      <w:pPr>
        <w:autoSpaceDE w:val="0"/>
        <w:autoSpaceDN w:val="0"/>
        <w:adjustRightInd w:val="0"/>
        <w:jc w:val="both"/>
        <w:rPr>
          <w:rFonts w:cs="Arial"/>
          <w:lang w:val="en-GB"/>
        </w:rPr>
      </w:pPr>
    </w:p>
    <w:p w:rsidR="008D5060" w:rsidRDefault="008D5060" w:rsidP="008D5060">
      <w:pPr>
        <w:keepNext/>
        <w:rPr>
          <w:b w:val="0"/>
          <w:bCs/>
          <w:szCs w:val="18"/>
        </w:rPr>
      </w:pPr>
      <w:bookmarkStart w:id="691" w:name="_Toc287342470"/>
      <w:r w:rsidRPr="00F51760">
        <w:rPr>
          <w:b w:val="0"/>
          <w:bCs/>
          <w:szCs w:val="18"/>
        </w:rPr>
        <w:t>Table SA4 - Reconciliation between the IDP strategic objectives and budgeted revenue</w:t>
      </w:r>
      <w:bookmarkEnd w:id="691"/>
    </w:p>
    <w:p w:rsidR="008D5060" w:rsidRPr="00F51760" w:rsidRDefault="008D5060" w:rsidP="008D5060">
      <w:pPr>
        <w:keepNext/>
        <w:rPr>
          <w:b w:val="0"/>
          <w:bCs/>
          <w:szCs w:val="18"/>
        </w:rPr>
      </w:pPr>
      <w:r w:rsidRPr="004F34B0">
        <w:rPr>
          <w:noProof/>
          <w:lang w:eastAsia="en-ZA"/>
        </w:rPr>
        <w:drawing>
          <wp:inline distT="0" distB="0" distL="0" distR="0">
            <wp:extent cx="5943600" cy="2800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rsidR="008D5060" w:rsidRDefault="008D5060" w:rsidP="008D5060">
      <w:pPr>
        <w:autoSpaceDE w:val="0"/>
        <w:autoSpaceDN w:val="0"/>
        <w:adjustRightInd w:val="0"/>
        <w:jc w:val="both"/>
        <w:rPr>
          <w:rFonts w:cs="Arial"/>
          <w:b w:val="0"/>
          <w:sz w:val="20"/>
          <w:szCs w:val="20"/>
          <w:lang w:val="en-GB"/>
        </w:rPr>
      </w:pPr>
    </w:p>
    <w:p w:rsidR="008D5060" w:rsidRDefault="008D5060" w:rsidP="008D5060">
      <w:pPr>
        <w:autoSpaceDE w:val="0"/>
        <w:autoSpaceDN w:val="0"/>
        <w:adjustRightInd w:val="0"/>
        <w:jc w:val="both"/>
        <w:rPr>
          <w:rFonts w:cs="Arial"/>
          <w:b w:val="0"/>
          <w:sz w:val="20"/>
          <w:szCs w:val="20"/>
          <w:lang w:val="en-GB"/>
        </w:rPr>
      </w:pPr>
    </w:p>
    <w:p w:rsidR="008D5060" w:rsidRDefault="008D5060" w:rsidP="008D5060">
      <w:pPr>
        <w:autoSpaceDE w:val="0"/>
        <w:autoSpaceDN w:val="0"/>
        <w:adjustRightInd w:val="0"/>
        <w:jc w:val="both"/>
        <w:rPr>
          <w:rFonts w:cs="Arial"/>
          <w:b w:val="0"/>
          <w:sz w:val="20"/>
          <w:szCs w:val="20"/>
          <w:lang w:val="en-GB"/>
        </w:rPr>
      </w:pPr>
    </w:p>
    <w:p w:rsidR="008D5060" w:rsidRPr="00F51760" w:rsidRDefault="008D5060" w:rsidP="008D5060">
      <w:pPr>
        <w:autoSpaceDE w:val="0"/>
        <w:autoSpaceDN w:val="0"/>
        <w:adjustRightInd w:val="0"/>
        <w:jc w:val="both"/>
        <w:rPr>
          <w:rFonts w:cs="Arial"/>
          <w:b w:val="0"/>
          <w:sz w:val="20"/>
          <w:szCs w:val="20"/>
          <w:lang w:val="en-GB"/>
        </w:rPr>
      </w:pPr>
    </w:p>
    <w:p w:rsidR="008D5060" w:rsidRPr="00F51760" w:rsidRDefault="008D5060" w:rsidP="008D5060">
      <w:pPr>
        <w:keepNext/>
        <w:keepLines/>
        <w:rPr>
          <w:b w:val="0"/>
          <w:bCs/>
          <w:szCs w:val="18"/>
        </w:rPr>
      </w:pPr>
      <w:bookmarkStart w:id="692" w:name="_Toc287342471"/>
      <w:r w:rsidRPr="00F51760">
        <w:rPr>
          <w:b w:val="0"/>
          <w:bCs/>
          <w:noProof/>
          <w:szCs w:val="18"/>
        </w:rPr>
        <w:lastRenderedPageBreak/>
        <w:t xml:space="preserve">Table SA5 - </w:t>
      </w:r>
      <w:r w:rsidRPr="00F51760">
        <w:rPr>
          <w:b w:val="0"/>
          <w:bCs/>
          <w:szCs w:val="18"/>
        </w:rPr>
        <w:t>Reconciliation between the IDP strategic objectives and budgeted operating expenditure</w:t>
      </w:r>
      <w:bookmarkEnd w:id="692"/>
    </w:p>
    <w:p w:rsidR="008D5060" w:rsidRPr="00F51760" w:rsidRDefault="008D5060" w:rsidP="008D5060">
      <w:pPr>
        <w:autoSpaceDE w:val="0"/>
        <w:autoSpaceDN w:val="0"/>
        <w:adjustRightInd w:val="0"/>
        <w:jc w:val="both"/>
        <w:rPr>
          <w:rFonts w:cs="Arial"/>
          <w:b w:val="0"/>
          <w:sz w:val="20"/>
          <w:szCs w:val="20"/>
          <w:lang w:val="en-GB"/>
        </w:rPr>
      </w:pPr>
      <w:r w:rsidRPr="004F34B0">
        <w:rPr>
          <w:noProof/>
          <w:lang w:eastAsia="en-ZA"/>
        </w:rPr>
        <w:drawing>
          <wp:inline distT="0" distB="0" distL="0" distR="0">
            <wp:extent cx="5943600" cy="71151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7115175"/>
                    </a:xfrm>
                    <a:prstGeom prst="rect">
                      <a:avLst/>
                    </a:prstGeom>
                    <a:noFill/>
                    <a:ln>
                      <a:noFill/>
                    </a:ln>
                  </pic:spPr>
                </pic:pic>
              </a:graphicData>
            </a:graphic>
          </wp:inline>
        </w:drawing>
      </w:r>
    </w:p>
    <w:p w:rsidR="008D5060" w:rsidRPr="00F51760" w:rsidRDefault="008D5060" w:rsidP="008D5060">
      <w:pPr>
        <w:autoSpaceDE w:val="0"/>
        <w:autoSpaceDN w:val="0"/>
        <w:adjustRightInd w:val="0"/>
        <w:jc w:val="both"/>
        <w:rPr>
          <w:rFonts w:cs="Arial"/>
          <w:lang w:val="en-GB"/>
        </w:rPr>
      </w:pPr>
    </w:p>
    <w:p w:rsidR="008D5060" w:rsidRDefault="008D5060" w:rsidP="008D5060">
      <w:pPr>
        <w:keepNext/>
        <w:rPr>
          <w:b w:val="0"/>
          <w:bCs/>
          <w:szCs w:val="18"/>
        </w:rPr>
      </w:pPr>
      <w:bookmarkStart w:id="693" w:name="_Toc287342472"/>
    </w:p>
    <w:p w:rsidR="008D5060" w:rsidRPr="00F51760" w:rsidRDefault="008D5060" w:rsidP="008D5060">
      <w:pPr>
        <w:keepNext/>
        <w:rPr>
          <w:b w:val="0"/>
          <w:bCs/>
          <w:szCs w:val="18"/>
        </w:rPr>
      </w:pPr>
      <w:r w:rsidRPr="00F51760">
        <w:rPr>
          <w:b w:val="0"/>
          <w:bCs/>
          <w:szCs w:val="18"/>
        </w:rPr>
        <w:t>Table SA6 - Reconciliation between the IDP strategic objectives and budgeted capital e</w:t>
      </w:r>
      <w:r w:rsidRPr="004B653C">
        <w:rPr>
          <w:b w:val="0"/>
          <w:bCs/>
          <w:szCs w:val="18"/>
        </w:rPr>
        <w:t xml:space="preserve"> </w:t>
      </w:r>
      <w:bookmarkEnd w:id="693"/>
    </w:p>
    <w:p w:rsidR="008D5060" w:rsidRPr="00F51760" w:rsidRDefault="008D5060" w:rsidP="008D5060">
      <w:pPr>
        <w:autoSpaceDE w:val="0"/>
        <w:autoSpaceDN w:val="0"/>
        <w:adjustRightInd w:val="0"/>
        <w:jc w:val="both"/>
        <w:rPr>
          <w:rFonts w:cs="Arial"/>
          <w:b w:val="0"/>
          <w:sz w:val="20"/>
          <w:szCs w:val="20"/>
          <w:lang w:val="en-GB"/>
        </w:rPr>
      </w:pPr>
      <w:r w:rsidRPr="004F34B0">
        <w:rPr>
          <w:noProof/>
          <w:lang w:eastAsia="en-ZA"/>
        </w:rPr>
        <w:drawing>
          <wp:inline distT="0" distB="0" distL="0" distR="0">
            <wp:extent cx="5943600" cy="64293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429375"/>
                    </a:xfrm>
                    <a:prstGeom prst="rect">
                      <a:avLst/>
                    </a:prstGeom>
                    <a:noFill/>
                    <a:ln>
                      <a:noFill/>
                    </a:ln>
                  </pic:spPr>
                </pic:pic>
              </a:graphicData>
            </a:graphic>
          </wp:inline>
        </w:drawing>
      </w:r>
    </w:p>
    <w:bookmarkEnd w:id="690"/>
    <w:p w:rsidR="008D5060" w:rsidRPr="00F51760" w:rsidRDefault="008D5060" w:rsidP="008D5060">
      <w:pPr>
        <w:autoSpaceDE w:val="0"/>
        <w:autoSpaceDN w:val="0"/>
        <w:adjustRightInd w:val="0"/>
        <w:jc w:val="both"/>
        <w:rPr>
          <w:rFonts w:cs="Arial"/>
          <w:b w:val="0"/>
          <w:lang w:val="en-GB"/>
        </w:rPr>
      </w:pPr>
    </w:p>
    <w:p w:rsidR="008D5060" w:rsidRPr="004F34B0" w:rsidRDefault="008D5060" w:rsidP="00E2032B">
      <w:pPr>
        <w:keepNext/>
        <w:keepLines/>
        <w:numPr>
          <w:ilvl w:val="1"/>
          <w:numId w:val="296"/>
        </w:numPr>
        <w:spacing w:line="240" w:lineRule="auto"/>
        <w:outlineLvl w:val="1"/>
        <w:rPr>
          <w:rFonts w:cs="Arial"/>
          <w:b w:val="0"/>
          <w:bCs/>
          <w:sz w:val="26"/>
          <w:szCs w:val="26"/>
        </w:rPr>
      </w:pPr>
      <w:bookmarkStart w:id="694" w:name="_Toc286034108"/>
      <w:bookmarkStart w:id="695" w:name="_Toc286034699"/>
      <w:bookmarkStart w:id="696" w:name="_Toc286041441"/>
      <w:bookmarkStart w:id="697" w:name="_Toc286041510"/>
      <w:bookmarkStart w:id="698" w:name="_Toc286117321"/>
      <w:bookmarkStart w:id="699" w:name="_Toc287342532"/>
      <w:bookmarkStart w:id="700" w:name="_Toc36625360"/>
      <w:r w:rsidRPr="004F34B0">
        <w:rPr>
          <w:rFonts w:cs="Arial"/>
          <w:b w:val="0"/>
          <w:bCs/>
          <w:sz w:val="26"/>
          <w:szCs w:val="26"/>
        </w:rPr>
        <w:t>Measurable performance objectives and indicators</w:t>
      </w:r>
      <w:bookmarkEnd w:id="694"/>
      <w:bookmarkEnd w:id="695"/>
      <w:bookmarkEnd w:id="696"/>
      <w:bookmarkEnd w:id="697"/>
      <w:bookmarkEnd w:id="698"/>
      <w:bookmarkEnd w:id="699"/>
      <w:bookmarkEnd w:id="700"/>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lastRenderedPageBreak/>
        <w:t>Performance Management is a system intended to manage and monitor service delivery progress against the identified strategic objectives and priorities.  In accordance with legislative requirements and good business practices as informed by the National Framework for Managing Programme Performance Information, the Municipality has developed and implemented a performance management system of which system is constantly refined as the integrated planning process unfolds.  The Municipality targets, monitors, assesses and reviews organisational performance which in turn is directly linked to individual employee’s performance.</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At any given time within government, information from multiple years is being considered; plans and budgets for next year; implementation for the current year; and reporting on last year's performance.  Although performance information is reported publicly during the last stage, the performance information process begins when policies are being developed, and continues through each of the planning, budgeting, implementation and reporting stages.  The planning, budgeting and reporting cycle can be graphically illustrated as follows:</w:t>
      </w:r>
    </w:p>
    <w:p w:rsidR="008D5060" w:rsidRPr="00F51760" w:rsidRDefault="008D5060" w:rsidP="008D5060">
      <w:pPr>
        <w:autoSpaceDE w:val="0"/>
        <w:autoSpaceDN w:val="0"/>
        <w:adjustRightInd w:val="0"/>
        <w:jc w:val="both"/>
        <w:rPr>
          <w:rFonts w:cs="Arial"/>
          <w:sz w:val="20"/>
          <w:szCs w:val="20"/>
          <w:lang w:val="en-GB"/>
        </w:rPr>
      </w:pPr>
    </w:p>
    <w:p w:rsidR="008D5060" w:rsidRPr="00F51760" w:rsidRDefault="008D5060" w:rsidP="008D5060">
      <w:pPr>
        <w:autoSpaceDE w:val="0"/>
        <w:autoSpaceDN w:val="0"/>
        <w:adjustRightInd w:val="0"/>
        <w:jc w:val="both"/>
        <w:rPr>
          <w:rFonts w:cs="Arial"/>
          <w:sz w:val="20"/>
          <w:szCs w:val="20"/>
          <w:lang w:val="en-GB"/>
        </w:rPr>
      </w:pPr>
      <w:r w:rsidRPr="004F34B0">
        <w:rPr>
          <w:rFonts w:cs="Arial"/>
          <w:noProof/>
          <w:sz w:val="20"/>
          <w:szCs w:val="20"/>
          <w:lang w:eastAsia="en-ZA"/>
        </w:rPr>
        <w:lastRenderedPageBreak/>
        <w:drawing>
          <wp:inline distT="0" distB="0" distL="0" distR="0">
            <wp:extent cx="5953125" cy="41624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3125" cy="4162425"/>
                    </a:xfrm>
                    <a:prstGeom prst="rect">
                      <a:avLst/>
                    </a:prstGeom>
                    <a:noFill/>
                    <a:ln>
                      <a:noFill/>
                    </a:ln>
                  </pic:spPr>
                </pic:pic>
              </a:graphicData>
            </a:graphic>
          </wp:inline>
        </w:drawing>
      </w:r>
    </w:p>
    <w:p w:rsidR="008D5060" w:rsidRPr="00F51760" w:rsidRDefault="008D5060" w:rsidP="008D5060">
      <w:pPr>
        <w:spacing w:before="120"/>
        <w:rPr>
          <w:b w:val="0"/>
          <w:bCs/>
          <w:szCs w:val="18"/>
        </w:rPr>
      </w:pPr>
      <w:bookmarkStart w:id="701" w:name="_Toc287342514"/>
    </w:p>
    <w:p w:rsidR="008D5060" w:rsidRPr="00F51760" w:rsidRDefault="008D5060" w:rsidP="008D5060">
      <w:pPr>
        <w:spacing w:before="120"/>
        <w:rPr>
          <w:b w:val="0"/>
          <w:bCs/>
          <w:szCs w:val="18"/>
        </w:rPr>
      </w:pPr>
    </w:p>
    <w:p w:rsidR="008D5060" w:rsidRPr="00F51760" w:rsidRDefault="008D5060" w:rsidP="008D5060">
      <w:pPr>
        <w:spacing w:before="120"/>
        <w:rPr>
          <w:b w:val="0"/>
          <w:bCs/>
          <w:szCs w:val="18"/>
        </w:rPr>
      </w:pPr>
    </w:p>
    <w:p w:rsidR="008D5060" w:rsidRPr="00F51760" w:rsidRDefault="008D5060" w:rsidP="008D5060">
      <w:pPr>
        <w:spacing w:before="120"/>
        <w:rPr>
          <w:b w:val="0"/>
          <w:bCs/>
          <w:szCs w:val="18"/>
        </w:rPr>
      </w:pPr>
    </w:p>
    <w:p w:rsidR="008D5060" w:rsidRPr="00F51760" w:rsidRDefault="008D5060" w:rsidP="008D5060">
      <w:pPr>
        <w:spacing w:before="120"/>
        <w:rPr>
          <w:b w:val="0"/>
          <w:bCs/>
          <w:szCs w:val="18"/>
        </w:rPr>
      </w:pPr>
      <w:r w:rsidRPr="00F51760">
        <w:rPr>
          <w:b w:val="0"/>
          <w:bCs/>
          <w:szCs w:val="18"/>
        </w:rPr>
        <w:t xml:space="preserve">Figure </w:t>
      </w:r>
      <w:r w:rsidRPr="00F51760">
        <w:rPr>
          <w:b w:val="0"/>
          <w:bCs/>
          <w:szCs w:val="18"/>
        </w:rPr>
        <w:fldChar w:fldCharType="begin"/>
      </w:r>
      <w:r w:rsidRPr="00F51760">
        <w:rPr>
          <w:b w:val="0"/>
          <w:bCs/>
          <w:szCs w:val="18"/>
        </w:rPr>
        <w:instrText xml:space="preserve"> SEQ Figure \* ARABIC </w:instrText>
      </w:r>
      <w:r w:rsidRPr="00F51760">
        <w:rPr>
          <w:b w:val="0"/>
          <w:bCs/>
          <w:szCs w:val="18"/>
        </w:rPr>
        <w:fldChar w:fldCharType="separate"/>
      </w:r>
      <w:r w:rsidR="00093ADD">
        <w:rPr>
          <w:b w:val="0"/>
          <w:bCs/>
          <w:noProof/>
          <w:szCs w:val="18"/>
        </w:rPr>
        <w:t>9</w:t>
      </w:r>
      <w:r w:rsidRPr="00F51760">
        <w:rPr>
          <w:b w:val="0"/>
          <w:bCs/>
          <w:noProof/>
          <w:szCs w:val="18"/>
        </w:rPr>
        <w:fldChar w:fldCharType="end"/>
      </w:r>
      <w:r w:rsidRPr="00F51760">
        <w:rPr>
          <w:b w:val="0"/>
          <w:bCs/>
          <w:szCs w:val="18"/>
        </w:rPr>
        <w:t xml:space="preserve">  Planning, budgeting and reporting cycle</w:t>
      </w:r>
      <w:bookmarkEnd w:id="701"/>
    </w:p>
    <w:p w:rsidR="008D5060" w:rsidRPr="00F51760" w:rsidRDefault="008D5060" w:rsidP="008D5060">
      <w:pPr>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performance of the Municipality relates directly to the extent to which it has achieved success in realising its goals and objectives, complied with legislative requirements and meeting stakeholder expectations.  The Municipality therefore has adopted one integrated performance management system which encompasses:</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Planning (setting goals, objectives, targets and benchmarks);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Monitoring (regular monitoring and checking on the progress against plan);</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 xml:space="preserve">Measurement (indicators of success); </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lastRenderedPageBreak/>
        <w:t xml:space="preserve">Review (identifying areas requiring change and improvement); </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Reporting (what information, to whom, from whom, how often and for what purpose); and</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Improvement (making changes where necessary).</w:t>
      </w:r>
    </w:p>
    <w:p w:rsidR="008D5060" w:rsidRPr="00F51760" w:rsidRDefault="008D5060" w:rsidP="008D5060">
      <w:pPr>
        <w:autoSpaceDE w:val="0"/>
        <w:autoSpaceDN w:val="0"/>
        <w:adjustRightInd w:val="0"/>
        <w:ind w:left="72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 xml:space="preserve">The performance information concepts used by the Municipality in its integrated performance management system are aligned to the </w:t>
      </w:r>
      <w:r w:rsidRPr="00F51760">
        <w:rPr>
          <w:rFonts w:cs="Arial"/>
          <w:b w:val="0"/>
          <w:i/>
          <w:lang w:val="en-GB"/>
        </w:rPr>
        <w:t>Framework of Managing Programme Performance Information</w:t>
      </w:r>
      <w:r w:rsidRPr="00F51760">
        <w:rPr>
          <w:rFonts w:cs="Arial"/>
          <w:lang w:val="en-GB"/>
        </w:rPr>
        <w:t xml:space="preserve"> issued by the National Treasury:</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Pr>
          <w:noProof/>
          <w:lang w:eastAsia="en-ZA"/>
        </w:rPr>
        <mc:AlternateContent>
          <mc:Choice Requires="wpg">
            <w:drawing>
              <wp:inline distT="0" distB="0" distL="0" distR="0">
                <wp:extent cx="5943600" cy="4589620"/>
                <wp:effectExtent l="0" t="0" r="0" b="1905"/>
                <wp:docPr id="89125" name="Group 89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589620"/>
                          <a:chOff x="36513" y="981075"/>
                          <a:chExt cx="5579" cy="3582"/>
                        </a:xfrm>
                      </wpg:grpSpPr>
                      <wps:wsp>
                        <wps:cNvPr id="250"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ysClr val="window" lastClr="FFFFFF"/>
                              </a:gs>
                            </a:gsLst>
                            <a:lin ang="5400000" scaled="1"/>
                          </a:gradFill>
                          <a:ln w="9525">
                            <a:noFill/>
                            <a:miter lim="800000"/>
                            <a:headEnd/>
                            <a:tailEnd/>
                          </a:ln>
                          <a:effectLst/>
                        </wps:spPr>
                        <wps:bodyPr rot="10800000" wrap="none" anchor="ctr"/>
                      </wps:wsp>
                      <wps:wsp>
                        <wps:cNvPr id="251"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ysClr val="window" lastClr="FFFFFF"/>
                              </a:gs>
                            </a:gsLst>
                            <a:lin ang="5400000" scaled="1"/>
                          </a:gradFill>
                          <a:ln w="9525">
                            <a:noFill/>
                            <a:miter lim="800000"/>
                            <a:headEnd/>
                            <a:tailEnd/>
                          </a:ln>
                          <a:effectLst/>
                        </wps:spPr>
                        <wps:bodyPr rot="10800000" wrap="none" anchor="ctr"/>
                      </wps:wsp>
                      <wps:wsp>
                        <wps:cNvPr id="252"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ysClr val="window" lastClr="FFFFFF"/>
                              </a:gs>
                            </a:gsLst>
                            <a:lin ang="5400000" scaled="1"/>
                          </a:gradFill>
                          <a:ln w="9525">
                            <a:noFill/>
                            <a:miter lim="800000"/>
                            <a:headEnd/>
                            <a:tailEnd/>
                          </a:ln>
                          <a:effectLst/>
                        </wps:spPr>
                        <wps:bodyPr rot="10800000" wrap="none" anchor="ctr"/>
                      </wps:wsp>
                      <wps:wsp>
                        <wps:cNvPr id="253"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ysClr val="window" lastClr="FFFFFF"/>
                              </a:gs>
                            </a:gsLst>
                            <a:lin ang="5400000" scaled="1"/>
                          </a:gradFill>
                          <a:ln w="9525">
                            <a:noFill/>
                            <a:miter lim="800000"/>
                            <a:headEnd/>
                            <a:tailEnd/>
                          </a:ln>
                          <a:effectLst/>
                        </wps:spPr>
                        <wps:bodyPr rot="10800000" wrap="none" anchor="ctr"/>
                      </wps:wsp>
                      <wps:wsp>
                        <wps:cNvPr id="254"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255" name="Text Box 9"/>
                        <wps:cNvSpPr txBox="1">
                          <a:spLocks noChangeArrowheads="1"/>
                        </wps:cNvSpPr>
                        <wps:spPr bwMode="auto">
                          <a:xfrm>
                            <a:off x="39196" y="981467"/>
                            <a:ext cx="860" cy="621"/>
                          </a:xfrm>
                          <a:prstGeom prst="rect">
                            <a:avLst/>
                          </a:prstGeom>
                          <a:noFill/>
                          <a:ln w="9525">
                            <a:noFill/>
                            <a:miter lim="800000"/>
                            <a:headEnd/>
                            <a:tailEnd/>
                          </a:ln>
                          <a:effectLst/>
                        </wps:spPr>
                        <wps:txbx>
                          <w:txbxContent>
                            <w:p w:rsidR="00E03164" w:rsidRDefault="00E03164" w:rsidP="008D5060">
                              <w:pPr>
                                <w:pStyle w:val="NormalWeb"/>
                                <w:spacing w:before="192" w:after="0"/>
                                <w:jc w:val="center"/>
                                <w:textAlignment w:val="baseline"/>
                              </w:pPr>
                              <w:r w:rsidRPr="004F34B0">
                                <w:rPr>
                                  <w:rFonts w:ascii="Arial Black" w:hAnsi="Arial Black"/>
                                  <w:color w:val="000000"/>
                                  <w:kern w:val="24"/>
                                  <w:sz w:val="32"/>
                                  <w:szCs w:val="32"/>
                                  <w:lang w:val="en-GB"/>
                                </w:rPr>
                                <w:t>IMPACTS</w:t>
                              </w:r>
                            </w:p>
                          </w:txbxContent>
                        </wps:txbx>
                        <wps:bodyPr>
                          <a:spAutoFit/>
                        </wps:bodyPr>
                      </wps:wsp>
                      <wps:wsp>
                        <wps:cNvPr id="256" name="Text Box 10"/>
                        <wps:cNvSpPr txBox="1">
                          <a:spLocks noChangeArrowheads="1"/>
                        </wps:cNvSpPr>
                        <wps:spPr bwMode="auto">
                          <a:xfrm>
                            <a:off x="39064" y="982159"/>
                            <a:ext cx="1099" cy="621"/>
                          </a:xfrm>
                          <a:prstGeom prst="rect">
                            <a:avLst/>
                          </a:prstGeom>
                          <a:noFill/>
                          <a:ln w="9525">
                            <a:noFill/>
                            <a:miter lim="800000"/>
                            <a:headEnd/>
                            <a:tailEnd/>
                          </a:ln>
                          <a:effectLst/>
                        </wps:spPr>
                        <wps:txbx>
                          <w:txbxContent>
                            <w:p w:rsidR="00E03164" w:rsidRDefault="00E03164" w:rsidP="008D5060">
                              <w:pPr>
                                <w:pStyle w:val="NormalWeb"/>
                                <w:spacing w:before="192" w:after="0"/>
                                <w:jc w:val="center"/>
                                <w:textAlignment w:val="baseline"/>
                              </w:pPr>
                              <w:r w:rsidRPr="004F34B0">
                                <w:rPr>
                                  <w:rFonts w:ascii="Arial Black" w:hAnsi="Arial Black"/>
                                  <w:color w:val="000000"/>
                                  <w:kern w:val="24"/>
                                  <w:sz w:val="32"/>
                                  <w:szCs w:val="32"/>
                                  <w:lang w:val="en-GB"/>
                                </w:rPr>
                                <w:t>OUTCOMES</w:t>
                              </w:r>
                            </w:p>
                          </w:txbxContent>
                        </wps:txbx>
                        <wps:bodyPr>
                          <a:spAutoFit/>
                        </wps:bodyPr>
                      </wps:wsp>
                      <wps:wsp>
                        <wps:cNvPr id="257" name="Text Box 11"/>
                        <wps:cNvSpPr txBox="1">
                          <a:spLocks noChangeArrowheads="1"/>
                        </wps:cNvSpPr>
                        <wps:spPr bwMode="auto">
                          <a:xfrm>
                            <a:off x="38757" y="982780"/>
                            <a:ext cx="1711" cy="397"/>
                          </a:xfrm>
                          <a:prstGeom prst="rect">
                            <a:avLst/>
                          </a:prstGeom>
                          <a:noFill/>
                          <a:ln w="9525">
                            <a:noFill/>
                            <a:miter lim="800000"/>
                            <a:headEnd/>
                            <a:tailEnd/>
                          </a:ln>
                          <a:effectLst/>
                        </wps:spPr>
                        <wps:txbx>
                          <w:txbxContent>
                            <w:p w:rsidR="00E03164" w:rsidRDefault="00E03164" w:rsidP="008D5060">
                              <w:pPr>
                                <w:pStyle w:val="NormalWeb"/>
                                <w:spacing w:before="192" w:after="0"/>
                                <w:jc w:val="center"/>
                                <w:textAlignment w:val="baseline"/>
                              </w:pPr>
                              <w:r w:rsidRPr="004F34B0">
                                <w:rPr>
                                  <w:rFonts w:ascii="Arial Black" w:hAnsi="Arial Black"/>
                                  <w:color w:val="000000"/>
                                  <w:kern w:val="24"/>
                                  <w:sz w:val="32"/>
                                  <w:szCs w:val="32"/>
                                  <w:lang w:val="en-GB"/>
                                </w:rPr>
                                <w:t>OUTPUTS</w:t>
                              </w:r>
                            </w:p>
                          </w:txbxContent>
                        </wps:txbx>
                        <wps:bodyPr>
                          <a:spAutoFit/>
                        </wps:bodyPr>
                      </wps:wsp>
                      <wps:wsp>
                        <wps:cNvPr id="258" name="Text Box 12"/>
                        <wps:cNvSpPr txBox="1">
                          <a:spLocks noChangeArrowheads="1"/>
                        </wps:cNvSpPr>
                        <wps:spPr bwMode="auto">
                          <a:xfrm>
                            <a:off x="38889" y="984051"/>
                            <a:ext cx="1493" cy="397"/>
                          </a:xfrm>
                          <a:prstGeom prst="rect">
                            <a:avLst/>
                          </a:prstGeom>
                          <a:noFill/>
                          <a:ln w="9525">
                            <a:noFill/>
                            <a:miter lim="800000"/>
                            <a:headEnd/>
                            <a:tailEnd/>
                          </a:ln>
                          <a:effectLst/>
                        </wps:spPr>
                        <wps:txbx>
                          <w:txbxContent>
                            <w:p w:rsidR="00E03164" w:rsidRDefault="00E03164" w:rsidP="008D5060">
                              <w:pPr>
                                <w:pStyle w:val="NormalWeb"/>
                                <w:spacing w:before="192" w:after="0"/>
                                <w:jc w:val="center"/>
                                <w:textAlignment w:val="baseline"/>
                              </w:pPr>
                              <w:r w:rsidRPr="004F34B0">
                                <w:rPr>
                                  <w:rFonts w:ascii="Arial Black" w:hAnsi="Arial Black"/>
                                  <w:color w:val="000000"/>
                                  <w:kern w:val="24"/>
                                  <w:sz w:val="32"/>
                                  <w:szCs w:val="32"/>
                                  <w:lang w:val="en-GB"/>
                                </w:rPr>
                                <w:t>INPUTS</w:t>
                              </w:r>
                            </w:p>
                          </w:txbxContent>
                        </wps:txbx>
                        <wps:bodyPr>
                          <a:spAutoFit/>
                        </wps:bodyPr>
                      </wps:wsp>
                      <wps:wsp>
                        <wps:cNvPr id="259" name="Text Box 13"/>
                        <wps:cNvSpPr txBox="1">
                          <a:spLocks noChangeArrowheads="1"/>
                        </wps:cNvSpPr>
                        <wps:spPr bwMode="auto">
                          <a:xfrm>
                            <a:off x="38757" y="983415"/>
                            <a:ext cx="1711" cy="397"/>
                          </a:xfrm>
                          <a:prstGeom prst="rect">
                            <a:avLst/>
                          </a:prstGeom>
                          <a:noFill/>
                          <a:ln w="9525">
                            <a:noFill/>
                            <a:miter lim="800000"/>
                            <a:headEnd/>
                            <a:tailEnd/>
                          </a:ln>
                          <a:effectLst/>
                        </wps:spPr>
                        <wps:txbx>
                          <w:txbxContent>
                            <w:p w:rsidR="00E03164" w:rsidRDefault="00E03164" w:rsidP="008D5060">
                              <w:pPr>
                                <w:pStyle w:val="NormalWeb"/>
                                <w:spacing w:before="192" w:after="0"/>
                                <w:jc w:val="center"/>
                                <w:textAlignment w:val="baseline"/>
                              </w:pPr>
                              <w:r w:rsidRPr="004F34B0">
                                <w:rPr>
                                  <w:rFonts w:ascii="Arial Black" w:hAnsi="Arial Black"/>
                                  <w:color w:val="000000"/>
                                  <w:kern w:val="24"/>
                                  <w:sz w:val="32"/>
                                  <w:szCs w:val="32"/>
                                  <w:lang w:val="en-GB"/>
                                </w:rPr>
                                <w:t>ACTIVITIES</w:t>
                              </w:r>
                            </w:p>
                          </w:txbxContent>
                        </wps:txbx>
                        <wps:bodyPr>
                          <a:spAutoFit/>
                        </wps:bodyPr>
                      </wps:wsp>
                      <wps:wsp>
                        <wps:cNvPr id="260" name="AutoShape 14"/>
                        <wps:cNvSpPr>
                          <a:spLocks noChangeArrowheads="1"/>
                        </wps:cNvSpPr>
                        <wps:spPr bwMode="auto">
                          <a:xfrm flipV="1">
                            <a:off x="39471" y="981827"/>
                            <a:ext cx="281" cy="134"/>
                          </a:xfrm>
                          <a:prstGeom prst="downArrow">
                            <a:avLst>
                              <a:gd name="adj1" fmla="val 33333"/>
                              <a:gd name="adj2" fmla="val 47222"/>
                            </a:avLst>
                          </a:prstGeom>
                          <a:solidFill>
                            <a:sysClr val="window" lastClr="FFFFFF"/>
                          </a:solidFill>
                          <a:ln w="9525">
                            <a:solidFill>
                              <a:sysClr val="windowText" lastClr="000000"/>
                            </a:solidFill>
                            <a:miter lim="800000"/>
                            <a:headEnd/>
                            <a:tailEnd/>
                          </a:ln>
                          <a:effectLst/>
                        </wps:spPr>
                        <wps:bodyPr wrap="none" anchor="ctr"/>
                      </wps:wsp>
                      <wps:wsp>
                        <wps:cNvPr id="261" name="AutoShape 15"/>
                        <wps:cNvSpPr>
                          <a:spLocks noChangeArrowheads="1"/>
                        </wps:cNvSpPr>
                        <wps:spPr bwMode="auto">
                          <a:xfrm flipV="1">
                            <a:off x="39471" y="982462"/>
                            <a:ext cx="281" cy="134"/>
                          </a:xfrm>
                          <a:prstGeom prst="downArrow">
                            <a:avLst>
                              <a:gd name="adj1" fmla="val 33333"/>
                              <a:gd name="adj2" fmla="val 47222"/>
                            </a:avLst>
                          </a:prstGeom>
                          <a:solidFill>
                            <a:sysClr val="window" lastClr="FFFFFF"/>
                          </a:solidFill>
                          <a:ln w="9525">
                            <a:solidFill>
                              <a:sysClr val="windowText" lastClr="000000"/>
                            </a:solidFill>
                            <a:miter lim="800000"/>
                            <a:headEnd/>
                            <a:tailEnd/>
                          </a:ln>
                          <a:effectLst/>
                        </wps:spPr>
                        <wps:bodyPr wrap="none" anchor="ctr"/>
                      </wps:wsp>
                      <wps:wsp>
                        <wps:cNvPr id="262" name="AutoShape 16"/>
                        <wps:cNvSpPr>
                          <a:spLocks noChangeArrowheads="1"/>
                        </wps:cNvSpPr>
                        <wps:spPr bwMode="auto">
                          <a:xfrm flipV="1">
                            <a:off x="39471" y="983097"/>
                            <a:ext cx="281" cy="134"/>
                          </a:xfrm>
                          <a:prstGeom prst="downArrow">
                            <a:avLst>
                              <a:gd name="adj1" fmla="val 33333"/>
                              <a:gd name="adj2" fmla="val 47222"/>
                            </a:avLst>
                          </a:prstGeom>
                          <a:solidFill>
                            <a:sysClr val="windowText" lastClr="000000"/>
                          </a:solidFill>
                          <a:ln w="9525">
                            <a:noFill/>
                            <a:miter lim="800000"/>
                            <a:headEnd/>
                            <a:tailEnd/>
                          </a:ln>
                          <a:effectLst/>
                        </wps:spPr>
                        <wps:bodyPr wrap="none" anchor="ctr"/>
                      </wps:wsp>
                      <wps:wsp>
                        <wps:cNvPr id="304" name="AutoShape 17"/>
                        <wps:cNvSpPr>
                          <a:spLocks noChangeArrowheads="1"/>
                        </wps:cNvSpPr>
                        <wps:spPr bwMode="auto">
                          <a:xfrm flipV="1">
                            <a:off x="39471" y="983732"/>
                            <a:ext cx="281" cy="134"/>
                          </a:xfrm>
                          <a:prstGeom prst="downArrow">
                            <a:avLst>
                              <a:gd name="adj1" fmla="val 33333"/>
                              <a:gd name="adj2" fmla="val 47222"/>
                            </a:avLst>
                          </a:prstGeom>
                          <a:solidFill>
                            <a:sysClr val="windowText" lastClr="000000"/>
                          </a:solidFill>
                          <a:ln w="9525">
                            <a:noFill/>
                            <a:miter lim="800000"/>
                            <a:headEnd/>
                            <a:tailEnd/>
                          </a:ln>
                          <a:effectLst/>
                        </wps:spPr>
                        <wps:bodyPr wrap="none" anchor="ctr"/>
                      </wps:wsp>
                      <wps:wsp>
                        <wps:cNvPr id="305" name="Text Box 18"/>
                        <wps:cNvSpPr txBox="1">
                          <a:spLocks noChangeArrowheads="1"/>
                        </wps:cNvSpPr>
                        <wps:spPr bwMode="auto">
                          <a:xfrm>
                            <a:off x="37420" y="981240"/>
                            <a:ext cx="1815" cy="561"/>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44" w:after="0"/>
                                <w:jc w:val="right"/>
                                <w:textAlignment w:val="baseline"/>
                              </w:pPr>
                              <w:r w:rsidRPr="004F34B0">
                                <w:rPr>
                                  <w:rFonts w:ascii="Arial" w:hAnsi="Arial"/>
                                  <w:color w:val="000000"/>
                                  <w:kern w:val="24"/>
                                  <w:lang w:val="en-GB"/>
                                </w:rPr>
                                <w:t>The developmental results of achieving specific outcomes</w:t>
                              </w:r>
                            </w:p>
                          </w:txbxContent>
                        </wps:txbx>
                        <wps:bodyPr>
                          <a:spAutoFit/>
                        </wps:bodyPr>
                      </wps:wsp>
                      <wps:wsp>
                        <wps:cNvPr id="306" name="Text Box 19"/>
                        <wps:cNvSpPr txBox="1">
                          <a:spLocks noChangeArrowheads="1"/>
                        </wps:cNvSpPr>
                        <wps:spPr bwMode="auto">
                          <a:xfrm>
                            <a:off x="37103" y="981921"/>
                            <a:ext cx="1849" cy="834"/>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44" w:after="0"/>
                                <w:jc w:val="right"/>
                                <w:textAlignment w:val="baseline"/>
                              </w:pPr>
                              <w:r w:rsidRPr="004F34B0">
                                <w:rPr>
                                  <w:rFonts w:ascii="Arial" w:hAnsi="Arial"/>
                                  <w:color w:val="000000"/>
                                  <w:kern w:val="24"/>
                                  <w:lang w:val="en-GB"/>
                                </w:rPr>
                                <w:t>The medium-term results for specific beneficiaries that are the consequence of achieving specific outputs</w:t>
                              </w:r>
                            </w:p>
                          </w:txbxContent>
                        </wps:txbx>
                        <wps:bodyPr>
                          <a:spAutoFit/>
                        </wps:bodyPr>
                      </wps:wsp>
                      <wps:wsp>
                        <wps:cNvPr id="307" name="Text Box 20"/>
                        <wps:cNvSpPr txBox="1">
                          <a:spLocks noChangeArrowheads="1"/>
                        </wps:cNvSpPr>
                        <wps:spPr bwMode="auto">
                          <a:xfrm>
                            <a:off x="36967" y="982556"/>
                            <a:ext cx="1677" cy="561"/>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44" w:after="0"/>
                                <w:jc w:val="right"/>
                                <w:textAlignment w:val="baseline"/>
                              </w:pPr>
                              <w:r w:rsidRPr="004F34B0">
                                <w:rPr>
                                  <w:rFonts w:ascii="Arial" w:hAnsi="Arial"/>
                                  <w:color w:val="000000"/>
                                  <w:kern w:val="24"/>
                                  <w:lang w:val="en-GB"/>
                                </w:rPr>
                                <w:t>The final products, or goods and services produced for delivery</w:t>
                              </w:r>
                            </w:p>
                          </w:txbxContent>
                        </wps:txbx>
                        <wps:bodyPr>
                          <a:spAutoFit/>
                        </wps:bodyPr>
                      </wps:wsp>
                      <wps:wsp>
                        <wps:cNvPr id="308" name="Text Box 21"/>
                        <wps:cNvSpPr txBox="1">
                          <a:spLocks noChangeArrowheads="1"/>
                        </wps:cNvSpPr>
                        <wps:spPr bwMode="auto">
                          <a:xfrm>
                            <a:off x="36603" y="983191"/>
                            <a:ext cx="1778" cy="834"/>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44" w:after="0"/>
                                <w:jc w:val="right"/>
                                <w:textAlignment w:val="baseline"/>
                              </w:pPr>
                              <w:r w:rsidRPr="004F34B0">
                                <w:rPr>
                                  <w:rFonts w:ascii="Arial" w:hAnsi="Arial"/>
                                  <w:color w:val="000000"/>
                                  <w:kern w:val="24"/>
                                  <w:lang w:val="en-GB"/>
                                </w:rPr>
                                <w:t>The processes or actions that use a range of inputs to produce the desired outputs and ultimately outcomes</w:t>
                              </w:r>
                            </w:p>
                          </w:txbxContent>
                        </wps:txbx>
                        <wps:bodyPr>
                          <a:spAutoFit/>
                        </wps:bodyPr>
                      </wps:wsp>
                      <wps:wsp>
                        <wps:cNvPr id="309" name="Text Box 22"/>
                        <wps:cNvSpPr txBox="1">
                          <a:spLocks noChangeArrowheads="1"/>
                        </wps:cNvSpPr>
                        <wps:spPr bwMode="auto">
                          <a:xfrm>
                            <a:off x="36604" y="983826"/>
                            <a:ext cx="1492" cy="697"/>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44" w:after="0"/>
                                <w:jc w:val="right"/>
                                <w:textAlignment w:val="baseline"/>
                              </w:pPr>
                              <w:r w:rsidRPr="004F34B0">
                                <w:rPr>
                                  <w:rFonts w:ascii="Arial" w:hAnsi="Arial"/>
                                  <w:color w:val="000000"/>
                                  <w:kern w:val="24"/>
                                  <w:lang w:val="en-GB"/>
                                </w:rPr>
                                <w:t>The resources that contribute to the production and delivery of outputs</w:t>
                              </w:r>
                            </w:p>
                          </w:txbxContent>
                        </wps:txbx>
                        <wps:bodyPr>
                          <a:spAutoFit/>
                        </wps:bodyPr>
                      </wps:wsp>
                      <wps:wsp>
                        <wps:cNvPr id="310" name="Line 23"/>
                        <wps:cNvCnPr/>
                        <wps:spPr bwMode="auto">
                          <a:xfrm>
                            <a:off x="37438" y="982508"/>
                            <a:ext cx="1581" cy="0"/>
                          </a:xfrm>
                          <a:prstGeom prst="line">
                            <a:avLst/>
                          </a:prstGeom>
                          <a:noFill/>
                          <a:ln w="9525">
                            <a:solidFill>
                              <a:srgbClr val="3399FF"/>
                            </a:solidFill>
                            <a:round/>
                            <a:headEnd/>
                            <a:tailEnd/>
                          </a:ln>
                          <a:effectLst/>
                        </wps:spPr>
                        <wps:bodyPr/>
                      </wps:wsp>
                      <wps:wsp>
                        <wps:cNvPr id="311" name="Line 24"/>
                        <wps:cNvCnPr/>
                        <wps:spPr bwMode="auto">
                          <a:xfrm>
                            <a:off x="36866" y="983778"/>
                            <a:ext cx="1581" cy="0"/>
                          </a:xfrm>
                          <a:prstGeom prst="line">
                            <a:avLst/>
                          </a:prstGeom>
                          <a:noFill/>
                          <a:ln w="9525">
                            <a:solidFill>
                              <a:srgbClr val="3399FF"/>
                            </a:solidFill>
                            <a:round/>
                            <a:headEnd/>
                            <a:tailEnd/>
                          </a:ln>
                          <a:effectLst/>
                        </wps:spPr>
                        <wps:bodyPr/>
                      </wps:wsp>
                      <wps:wsp>
                        <wps:cNvPr id="312" name="Line 25"/>
                        <wps:cNvCnPr/>
                        <wps:spPr bwMode="auto">
                          <a:xfrm>
                            <a:off x="36559" y="984413"/>
                            <a:ext cx="1581" cy="0"/>
                          </a:xfrm>
                          <a:prstGeom prst="line">
                            <a:avLst/>
                          </a:prstGeom>
                          <a:noFill/>
                          <a:ln w="9525">
                            <a:solidFill>
                              <a:srgbClr val="3399FF"/>
                            </a:solidFill>
                            <a:round/>
                            <a:headEnd/>
                            <a:tailEnd/>
                          </a:ln>
                          <a:effectLst/>
                        </wps:spPr>
                        <wps:bodyPr/>
                      </wps:wsp>
                      <wps:wsp>
                        <wps:cNvPr id="313" name="Line 26"/>
                        <wps:cNvCnPr/>
                        <wps:spPr bwMode="auto">
                          <a:xfrm>
                            <a:off x="37722" y="981873"/>
                            <a:ext cx="1581" cy="0"/>
                          </a:xfrm>
                          <a:prstGeom prst="line">
                            <a:avLst/>
                          </a:prstGeom>
                          <a:noFill/>
                          <a:ln w="9525">
                            <a:solidFill>
                              <a:srgbClr val="3399FF"/>
                            </a:solidFill>
                            <a:round/>
                            <a:headEnd/>
                            <a:tailEnd/>
                          </a:ln>
                          <a:effectLst/>
                        </wps:spPr>
                        <wps:bodyPr/>
                      </wps:wsp>
                      <wps:wsp>
                        <wps:cNvPr id="314" name="Line 27"/>
                        <wps:cNvCnPr/>
                        <wps:spPr bwMode="auto">
                          <a:xfrm>
                            <a:off x="37129" y="983143"/>
                            <a:ext cx="1581" cy="0"/>
                          </a:xfrm>
                          <a:prstGeom prst="line">
                            <a:avLst/>
                          </a:prstGeom>
                          <a:noFill/>
                          <a:ln w="9525">
                            <a:solidFill>
                              <a:srgbClr val="3399FF"/>
                            </a:solidFill>
                            <a:round/>
                            <a:headEnd/>
                            <a:tailEnd/>
                          </a:ln>
                          <a:effectLst/>
                        </wps:spPr>
                        <wps:bodyPr/>
                      </wps:wsp>
                      <wps:wsp>
                        <wps:cNvPr id="315" name="Text Box 28"/>
                        <wps:cNvSpPr txBox="1">
                          <a:spLocks noChangeArrowheads="1"/>
                        </wps:cNvSpPr>
                        <wps:spPr bwMode="auto">
                          <a:xfrm>
                            <a:off x="36513" y="984233"/>
                            <a:ext cx="1558" cy="424"/>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44" w:after="0"/>
                                <w:textAlignment w:val="baseline"/>
                              </w:pPr>
                              <w:r w:rsidRPr="004F34B0">
                                <w:rPr>
                                  <w:rFonts w:ascii="Arial" w:hAnsi="Arial"/>
                                  <w:b/>
                                  <w:bCs/>
                                  <w:color w:val="000000"/>
                                  <w:kern w:val="24"/>
                                  <w:lang w:val="en-GB"/>
                                </w:rPr>
                                <w:t>What we use to do the work?</w:t>
                              </w:r>
                            </w:p>
                          </w:txbxContent>
                        </wps:txbx>
                        <wps:bodyPr>
                          <a:spAutoFit/>
                        </wps:bodyPr>
                      </wps:wsp>
                      <wps:wsp>
                        <wps:cNvPr id="316" name="Text Box 29"/>
                        <wps:cNvSpPr txBox="1">
                          <a:spLocks noChangeArrowheads="1"/>
                        </wps:cNvSpPr>
                        <wps:spPr bwMode="auto">
                          <a:xfrm>
                            <a:off x="36785" y="983599"/>
                            <a:ext cx="1558" cy="287"/>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44" w:after="0"/>
                                <w:textAlignment w:val="baseline"/>
                              </w:pPr>
                              <w:r w:rsidRPr="004F34B0">
                                <w:rPr>
                                  <w:rFonts w:ascii="Arial" w:hAnsi="Arial"/>
                                  <w:b/>
                                  <w:bCs/>
                                  <w:color w:val="000000"/>
                                  <w:kern w:val="24"/>
                                  <w:lang w:val="en-GB"/>
                                </w:rPr>
                                <w:t xml:space="preserve"> What we do?</w:t>
                              </w:r>
                            </w:p>
                          </w:txbxContent>
                        </wps:txbx>
                        <wps:bodyPr>
                          <a:spAutoFit/>
                        </wps:bodyPr>
                      </wps:wsp>
                      <wps:wsp>
                        <wps:cNvPr id="317" name="Text Box 30"/>
                        <wps:cNvSpPr txBox="1">
                          <a:spLocks noChangeArrowheads="1"/>
                        </wps:cNvSpPr>
                        <wps:spPr bwMode="auto">
                          <a:xfrm>
                            <a:off x="37042" y="982964"/>
                            <a:ext cx="1558" cy="424"/>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44" w:after="0"/>
                                <w:textAlignment w:val="baseline"/>
                              </w:pPr>
                              <w:r w:rsidRPr="004F34B0">
                                <w:rPr>
                                  <w:rFonts w:ascii="Arial" w:hAnsi="Arial"/>
                                  <w:b/>
                                  <w:bCs/>
                                  <w:color w:val="000000"/>
                                  <w:kern w:val="24"/>
                                  <w:lang w:val="en-GB"/>
                                </w:rPr>
                                <w:t xml:space="preserve"> What we produce or deliver?</w:t>
                              </w:r>
                            </w:p>
                          </w:txbxContent>
                        </wps:txbx>
                        <wps:bodyPr>
                          <a:spAutoFit/>
                        </wps:bodyPr>
                      </wps:wsp>
                      <wps:wsp>
                        <wps:cNvPr id="318" name="Text Box 31"/>
                        <wps:cNvSpPr txBox="1">
                          <a:spLocks noChangeArrowheads="1"/>
                        </wps:cNvSpPr>
                        <wps:spPr bwMode="auto">
                          <a:xfrm>
                            <a:off x="37359" y="982329"/>
                            <a:ext cx="1558" cy="424"/>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44" w:after="0"/>
                                <w:textAlignment w:val="baseline"/>
                              </w:pPr>
                              <w:r w:rsidRPr="004F34B0">
                                <w:rPr>
                                  <w:rFonts w:ascii="Arial" w:hAnsi="Arial"/>
                                  <w:b/>
                                  <w:bCs/>
                                  <w:color w:val="000000"/>
                                  <w:kern w:val="24"/>
                                  <w:lang w:val="en-GB"/>
                                </w:rPr>
                                <w:t xml:space="preserve"> What we wish to achieve?</w:t>
                              </w:r>
                            </w:p>
                          </w:txbxContent>
                        </wps:txbx>
                        <wps:bodyPr>
                          <a:spAutoFit/>
                        </wps:bodyPr>
                      </wps:wsp>
                      <wps:wsp>
                        <wps:cNvPr id="319" name="Text Box 32"/>
                        <wps:cNvSpPr txBox="1">
                          <a:spLocks noChangeArrowheads="1"/>
                        </wps:cNvSpPr>
                        <wps:spPr bwMode="auto">
                          <a:xfrm>
                            <a:off x="37647" y="981694"/>
                            <a:ext cx="1558" cy="424"/>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44" w:after="0"/>
                                <w:textAlignment w:val="baseline"/>
                              </w:pPr>
                              <w:r w:rsidRPr="004F34B0">
                                <w:rPr>
                                  <w:rFonts w:ascii="Arial" w:hAnsi="Arial"/>
                                  <w:b/>
                                  <w:bCs/>
                                  <w:color w:val="000000"/>
                                  <w:kern w:val="24"/>
                                  <w:lang w:val="en-GB"/>
                                </w:rPr>
                                <w:t xml:space="preserve"> What we aim to change?</w:t>
                              </w:r>
                            </w:p>
                          </w:txbxContent>
                        </wps:txbx>
                        <wps:bodyPr>
                          <a:spAutoFit/>
                        </wps:bodyPr>
                      </wps:wsp>
                      <wps:wsp>
                        <wps:cNvPr id="89088" name="AutoShape 33"/>
                        <wps:cNvSpPr>
                          <a:spLocks/>
                        </wps:cNvSpPr>
                        <wps:spPr bwMode="auto">
                          <a:xfrm rot="19980000" flipH="1">
                            <a:off x="40958" y="982458"/>
                            <a:ext cx="136" cy="1996"/>
                          </a:xfrm>
                          <a:prstGeom prst="leftBrace">
                            <a:avLst>
                              <a:gd name="adj1" fmla="val 122304"/>
                              <a:gd name="adj2" fmla="val 50000"/>
                            </a:avLst>
                          </a:prstGeom>
                          <a:noFill/>
                          <a:ln w="12700">
                            <a:solidFill>
                              <a:sysClr val="windowText" lastClr="000000"/>
                            </a:solidFill>
                            <a:round/>
                            <a:headEnd/>
                            <a:tailEnd/>
                          </a:ln>
                          <a:effectLst/>
                        </wps:spPr>
                        <wps:bodyPr wrap="none" anchor="ctr"/>
                      </wps:wsp>
                      <wps:wsp>
                        <wps:cNvPr id="89089" name="AutoShape 34"/>
                        <wps:cNvSpPr>
                          <a:spLocks/>
                        </wps:cNvSpPr>
                        <wps:spPr bwMode="auto">
                          <a:xfrm rot="19980000" flipH="1">
                            <a:off x="40142" y="981075"/>
                            <a:ext cx="136" cy="1531"/>
                          </a:xfrm>
                          <a:prstGeom prst="leftBrace">
                            <a:avLst>
                              <a:gd name="adj1" fmla="val 93811"/>
                              <a:gd name="adj2" fmla="val 50000"/>
                            </a:avLst>
                          </a:prstGeom>
                          <a:noFill/>
                          <a:ln w="12700">
                            <a:solidFill>
                              <a:sysClr val="windowText" lastClr="000000"/>
                            </a:solidFill>
                            <a:round/>
                            <a:headEnd/>
                            <a:tailEnd/>
                          </a:ln>
                          <a:effectLst/>
                        </wps:spPr>
                        <wps:bodyPr wrap="none" anchor="ctr"/>
                      </wps:wsp>
                      <wps:wsp>
                        <wps:cNvPr id="89090" name="Text Box 35"/>
                        <wps:cNvSpPr txBox="1">
                          <a:spLocks noChangeArrowheads="1"/>
                        </wps:cNvSpPr>
                        <wps:spPr bwMode="auto">
                          <a:xfrm>
                            <a:off x="41072" y="983191"/>
                            <a:ext cx="1020" cy="960"/>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68" w:after="0"/>
                                <w:jc w:val="center"/>
                                <w:textAlignment w:val="baseline"/>
                              </w:pPr>
                              <w:r w:rsidRPr="004F34B0">
                                <w:rPr>
                                  <w:rFonts w:ascii="Arial" w:hAnsi="Arial"/>
                                  <w:b/>
                                  <w:bCs/>
                                  <w:color w:val="000000"/>
                                  <w:kern w:val="24"/>
                                  <w:sz w:val="28"/>
                                  <w:szCs w:val="28"/>
                                  <w:lang w:val="en-GB"/>
                                </w:rPr>
                                <w:t xml:space="preserve">Plan, budget, implement and monitor </w:t>
                              </w:r>
                            </w:p>
                          </w:txbxContent>
                        </wps:txbx>
                        <wps:bodyPr>
                          <a:spAutoFit/>
                        </wps:bodyPr>
                      </wps:wsp>
                      <wps:wsp>
                        <wps:cNvPr id="89091" name="Text Box 36"/>
                        <wps:cNvSpPr txBox="1">
                          <a:spLocks noChangeArrowheads="1"/>
                        </wps:cNvSpPr>
                        <wps:spPr bwMode="auto">
                          <a:xfrm>
                            <a:off x="40323" y="981558"/>
                            <a:ext cx="1044" cy="960"/>
                          </a:xfrm>
                          <a:prstGeom prst="rect">
                            <a:avLst/>
                          </a:prstGeom>
                          <a:noFill/>
                          <a:ln w="9525">
                            <a:noFill/>
                            <a:miter lim="800000"/>
                            <a:headEnd/>
                            <a:tailEnd/>
                          </a:ln>
                          <a:effectLst/>
                        </wps:spPr>
                        <wps:txbx>
                          <w:txbxContent>
                            <w:p w:rsidR="00E03164" w:rsidRDefault="00E03164" w:rsidP="008D5060">
                              <w:pPr>
                                <w:pStyle w:val="NormalWeb"/>
                                <w:kinsoku w:val="0"/>
                                <w:overflowPunct w:val="0"/>
                                <w:spacing w:before="168" w:after="0"/>
                                <w:jc w:val="center"/>
                                <w:textAlignment w:val="baseline"/>
                              </w:pPr>
                              <w:r w:rsidRPr="004F34B0">
                                <w:rPr>
                                  <w:rFonts w:ascii="Arial" w:hAnsi="Arial"/>
                                  <w:b/>
                                  <w:bCs/>
                                  <w:color w:val="000000"/>
                                  <w:kern w:val="24"/>
                                  <w:sz w:val="28"/>
                                  <w:szCs w:val="28"/>
                                  <w:lang w:val="en-GB"/>
                                </w:rPr>
                                <w:t>Manage towards achieving these results</w:t>
                              </w:r>
                            </w:p>
                          </w:txbxContent>
                        </wps:txbx>
                        <wps:bodyPr>
                          <a:spAutoFit/>
                        </wps:bodyPr>
                      </wps:wsp>
                    </wpg:wgp>
                  </a:graphicData>
                </a:graphic>
              </wp:inline>
            </w:drawing>
          </mc:Choice>
          <mc:Fallback>
            <w:pict>
              <v:group id="Group 89125" o:spid="_x0000_s1069" style="width:468pt;height:361.4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">
                <v:shape id="AutoShape 4" o:spid="_x0000_s1070"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A1sAA&#10;AADcAAAADwAAAGRycy9kb3ducmV2LnhtbERPy2oCMRTdF/oP4Ra6q5kKioxGGQrCgCufuLxMrsm0&#10;k5shiTr9e7MQXB7Oe7EaXCduFGLrWcH3qABB3HjdslFw2K+/ZiBiQtbYeSYF/xRhtXx/W2Cp/Z23&#10;dNslI3IIxxIV2JT6UsrYWHIYR74nztzFB4cpw2CkDnjP4a6T46KYSoct5waLPf1Yav52V6fgfDyc&#10;Lm1vbB22x6pOv6baDEapz4+hmoNINKSX+OmutYLxJM/PZ/IR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pA1sAAAADcAAAADwAAAAAAAAAAAAAAAACYAgAAZHJzL2Rvd25y&#10;ZXYueG1sUEsFBgAAAAAEAAQA9QAAAIUDAAAAAA==&#10;" path="m,l1779,21600r18042,l21600,,,xe" fillcolor="#c90" stroked="f">
                  <v:fill color2="window" rotate="t" focus="100%" type="gradient"/>
                  <v:stroke joinstyle="miter"/>
                  <v:path o:connecttype="custom" o:connectlocs="2862,274;1493,547;123,274;1493,0" o:connectangles="0,0,0,0" textboxrect="2692,2685,18908,18915"/>
                </v:shape>
                <v:shape id="AutoShape 5" o:spid="_x0000_s1071"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6cYA&#10;AADcAAAADwAAAGRycy9kb3ducmV2LnhtbESPQWsCMRSE74X+h/AK3mpWQVlWo5SCUHpQtCp4eyTP&#10;zermZbtJ17W/vikUehxm5htmvuxdLTpqQ+VZwWiYgSDW3lRcKth/rJ5zECEiG6w9k4I7BVguHh/m&#10;WBh/4y11u1iKBOFQoAIbY1NIGbQlh2HoG+LknX3rMCbZltK0eEtwV8txlk2lw4rTgsWGXi3p6+7L&#10;KdB65T4ndn3a5pv34zQ/XE5d/q3U4Kl/mYGI1Mf/8F/7zSgYT0b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c6cYAAADcAAAADwAAAAAAAAAAAAAAAACYAgAAZHJz&#10;L2Rvd25yZXYueG1sUEsFBgAAAAAEAAQA9QAAAIsDAAAAAA==&#10;" path="m,l2206,21600r17188,l21600,,,xe" fillcolor="#fc0" stroked="f">
                  <v:fill color2="window" rotate="t" focus="100%" type="gradient"/>
                  <v:stroke joinstyle="miter"/>
                  <v:path o:connecttype="custom" o:connectlocs="2250,273;1186,545;121,273;1186,0" o:connectangles="0,0,0,0" textboxrect="2906,2893,18694,18707"/>
                </v:shape>
                <v:shape id="AutoShape 6" o:spid="_x0000_s1072"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gDMUA&#10;AADcAAAADwAAAGRycy9kb3ducmV2LnhtbESPQWvCQBCF70L/wzKF3nTTgEWiq4jY4qlibNHjkB2T&#10;1exsyG419de7guDx8eZ9b95k1tlanKn1xrGC90ECgrhw2nCp4Gf72R+B8AFZY+2YFPyTh9n0pTfB&#10;TLsLb+ich1JECPsMFVQhNJmUvqjIoh+4hjh6B9daDFG2pdQtXiLc1jJNkg9p0XBsqLChRUXFKf+z&#10;8Y3l/kvS5vq76+b776NZm2W9zpV6e+3mYxCBuvA8fqRXWkE6TOE+JhJ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yAMxQAAANwAAAAPAAAAAAAAAAAAAAAAAJgCAABkcnMv&#10;ZG93bnJldi54bWxQSwUGAAAAAAQABAD1AAAAigMAAAAA&#10;" path="m,l3240,21600r15120,l21600,,,xe" fillcolor="#cc0" stroked="f">
                  <v:fill color2="window" rotate="t" focus="100%" type="gradient"/>
                  <v:stroke joinstyle="miter"/>
                  <v:path o:connecttype="custom" o:connectlocs="1707,273;923,545;138,273;923,0" o:connectangles="0,0,0,0" textboxrect="3419,3408,18181,18192"/>
                </v:shape>
                <v:shape id="AutoShape 7" o:spid="_x0000_s1073"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vZcQA&#10;AADcAAAADwAAAGRycy9kb3ducmV2LnhtbESPS2sCQRCE74H8h6EDucXZKBHZOIr4iF59YK6dnXZn&#10;cadn2Wl18++dQMBjUVVfUeNp52t1pTZWgQ289zJQxEWwFZcGDvvV2whUFGSLdWAy8EsRppPnpzHm&#10;Ntx4S9edlCpBOOZowIk0udaxcOQx9kJDnLxTaD1Kkm2pbYu3BPe17mfZUHusOC04bGjuqDjvLt7A&#10;8dANlvKzlpN8LdZu9n2uZJUZ8/rSzT5BCXXyCP+3N9ZA/2MAf2fSEd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b2XEAAAA3AAAAA8AAAAAAAAAAAAAAAAAmAIAAGRycy9k&#10;b3ducmV2LnhtbFBLBQYAAAAABAAEAPUAAACJAwAAAAA=&#10;" path="m,l4546,21600r12508,l21600,,,xe" fillcolor="olive" stroked="f">
                  <v:fill color2="window"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74"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V9sYA&#10;AADcAAAADwAAAGRycy9kb3ducmV2LnhtbESPT2sCMRTE7wW/Q3iCt5qt1FJWo6yFQlEPrX+Q3h6b&#10;183SzcuSRN399kYo9DjMzG+Y+bKzjbiQD7VjBU/jDARx6XTNlYLD/v3xFUSIyBobx6SgpwDLxeBh&#10;jrl2V/6iyy5WIkE45KjAxNjmUobSkMUwdi1x8n6ctxiT9JXUHq8Jbhs5ybIXabHmtGCwpTdD5e/u&#10;bBXIQ02r77XZbuKq6D99X7WnY6HUaNgVMxCRuvgf/mt/aAWT6TPc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gV9sYAAADcAAAADwAAAAAAAAAAAAAAAACYAgAAZHJz&#10;L2Rvd25yZXYueG1sUEsFBgAAAAAEAAQA9QAAAIsDAAAAAA==&#10;" adj="11004" fillcolor="#963" stroked="f"/>
                <v:shape id="Text Box 9" o:spid="_x0000_s1075"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fAMIA&#10;AADcAAAADwAAAGRycy9kb3ducmV2LnhtbESPQWvCQBSE74X+h+UVeqsbhRRJXUWsggcv1Xh/ZF+z&#10;wezbkH018d93BcHjMDPfMIvV6Ft1pT42gQ1MJxko4irYhmsD5Wn3MQcVBdliG5gM3CjCavn6ssDC&#10;hoF/6HqUWiUIxwINOJGu0DpWjjzGSeiIk/cbeo+SZF9r2+OQ4L7Vsyz71B4bTgsOO9o4qi7HP29A&#10;xK6nt3Lr4/48Hr4Hl1U5lsa8v43rL1BCozzDj/beGpjlO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V8AwgAAANwAAAAPAAAAAAAAAAAAAAAAAJgCAABkcnMvZG93&#10;bnJldi54bWxQSwUGAAAAAAQABAD1AAAAhwMAAAAA&#10;" filled="f" stroked="f">
                  <v:textbox style="mso-fit-shape-to-text:t">
                    <w:txbxContent>
                      <w:p w:rsidR="00E03164" w:rsidRDefault="00E03164" w:rsidP="008D5060">
                        <w:pPr>
                          <w:pStyle w:val="NormalWeb"/>
                          <w:spacing w:before="192" w:after="0"/>
                          <w:jc w:val="center"/>
                          <w:textAlignment w:val="baseline"/>
                        </w:pPr>
                        <w:r w:rsidRPr="004F34B0">
                          <w:rPr>
                            <w:rFonts w:ascii="Arial Black" w:hAnsi="Arial Black"/>
                            <w:color w:val="000000"/>
                            <w:kern w:val="24"/>
                            <w:sz w:val="32"/>
                            <w:szCs w:val="32"/>
                            <w:lang w:val="en-GB"/>
                          </w:rPr>
                          <w:t>IMPACTS</w:t>
                        </w:r>
                      </w:p>
                    </w:txbxContent>
                  </v:textbox>
                </v:shape>
                <v:shape id="Text Box 10" o:spid="_x0000_s1076"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Bd8IA&#10;AADcAAAADwAAAGRycy9kb3ducmV2LnhtbESPQWvCQBSE7wX/w/IEb3WjoEjqKqIVPHippvdH9pkN&#10;Zt+G7KuJ/94tFHocZuYbZr0dfKMe1MU6sIHZNANFXAZbc2WguB7fV6CiIFtsApOBJ0XYbkZva8xt&#10;6PmLHhepVIJwzNGAE2lzrWPpyGOchpY4ebfQeZQku0rbDvsE942eZ9lSe6w5LThsae+ovF9+vAER&#10;u5s9i08fT9/D+dC7rFxgYcxkPOw+QAkN8h/+a5+sgfliCb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8F3wgAAANwAAAAPAAAAAAAAAAAAAAAAAJgCAABkcnMvZG93&#10;bnJldi54bWxQSwUGAAAAAAQABAD1AAAAhwMAAAAA&#10;" filled="f" stroked="f">
                  <v:textbox style="mso-fit-shape-to-text:t">
                    <w:txbxContent>
                      <w:p w:rsidR="00E03164" w:rsidRDefault="00E03164" w:rsidP="008D5060">
                        <w:pPr>
                          <w:pStyle w:val="NormalWeb"/>
                          <w:spacing w:before="192" w:after="0"/>
                          <w:jc w:val="center"/>
                          <w:textAlignment w:val="baseline"/>
                        </w:pPr>
                        <w:r w:rsidRPr="004F34B0">
                          <w:rPr>
                            <w:rFonts w:ascii="Arial Black" w:hAnsi="Arial Black"/>
                            <w:color w:val="000000"/>
                            <w:kern w:val="24"/>
                            <w:sz w:val="32"/>
                            <w:szCs w:val="32"/>
                            <w:lang w:val="en-GB"/>
                          </w:rPr>
                          <w:t>OUTCOMES</w:t>
                        </w:r>
                      </w:p>
                    </w:txbxContent>
                  </v:textbox>
                </v:shape>
                <v:shape id="Text Box 11" o:spid="_x0000_s1077"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k7MMA&#10;AADcAAAADwAAAGRycy9kb3ducmV2LnhtbESPT2vCQBTE7wW/w/IEb3WjYFuiq4h/wEMvtfH+yL5m&#10;Q7NvQ/Zp4rd3hUKPw8z8hlltBt+oG3WxDmxgNs1AEZfB1lwZKL6Prx+goiBbbAKTgTtF2KxHLyvM&#10;bej5i25nqVSCcMzRgBNpc61j6chjnIaWOHk/ofMoSXaVth32Ce4bPc+yN+2x5rTgsKWdo/L3fPUG&#10;ROx2di8OPp4uw+e+d1m5wMKYyXjYLkEJDfIf/mufrIH54h2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tk7MMAAADcAAAADwAAAAAAAAAAAAAAAACYAgAAZHJzL2Rv&#10;d25yZXYueG1sUEsFBgAAAAAEAAQA9QAAAIgDAAAAAA==&#10;" filled="f" stroked="f">
                  <v:textbox style="mso-fit-shape-to-text:t">
                    <w:txbxContent>
                      <w:p w:rsidR="00E03164" w:rsidRDefault="00E03164" w:rsidP="008D5060">
                        <w:pPr>
                          <w:pStyle w:val="NormalWeb"/>
                          <w:spacing w:before="192" w:after="0"/>
                          <w:jc w:val="center"/>
                          <w:textAlignment w:val="baseline"/>
                        </w:pPr>
                        <w:r w:rsidRPr="004F34B0">
                          <w:rPr>
                            <w:rFonts w:ascii="Arial Black" w:hAnsi="Arial Black"/>
                            <w:color w:val="000000"/>
                            <w:kern w:val="24"/>
                            <w:sz w:val="32"/>
                            <w:szCs w:val="32"/>
                            <w:lang w:val="en-GB"/>
                          </w:rPr>
                          <w:t>OUTPUTS</w:t>
                        </w:r>
                      </w:p>
                    </w:txbxContent>
                  </v:textbox>
                </v:shape>
                <v:shape id="Text Box 12" o:spid="_x0000_s1078"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wnr4A&#10;AADcAAAADwAAAGRycy9kb3ducmV2LnhtbERPTYvCMBC9C/6HMII3TRVclq5RRFfw4GXd7n1oxqbY&#10;TEoza+u/NwfB4+N9r7eDb9SdulgHNrCYZ6CIy2BrrgwUv8fZJ6goyBabwGTgQRG2m/FojbkNPf/Q&#10;/SKVSiEcczTgRNpc61g68hjnoSVO3DV0HiXBrtK2wz6F+0Yvs+xDe6w5NThsae+ovF3+vQERu1s8&#10;im8fT3/D+dC7rFxhYcx0Muy+QAkN8ha/3CdrYLlK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08J6+AAAA3AAAAA8AAAAAAAAAAAAAAAAAmAIAAGRycy9kb3ducmV2&#10;LnhtbFBLBQYAAAAABAAEAPUAAACDAwAAAAA=&#10;" filled="f" stroked="f">
                  <v:textbox style="mso-fit-shape-to-text:t">
                    <w:txbxContent>
                      <w:p w:rsidR="00E03164" w:rsidRDefault="00E03164" w:rsidP="008D5060">
                        <w:pPr>
                          <w:pStyle w:val="NormalWeb"/>
                          <w:spacing w:before="192" w:after="0"/>
                          <w:jc w:val="center"/>
                          <w:textAlignment w:val="baseline"/>
                        </w:pPr>
                        <w:r w:rsidRPr="004F34B0">
                          <w:rPr>
                            <w:rFonts w:ascii="Arial Black" w:hAnsi="Arial Black"/>
                            <w:color w:val="000000"/>
                            <w:kern w:val="24"/>
                            <w:sz w:val="32"/>
                            <w:szCs w:val="32"/>
                            <w:lang w:val="en-GB"/>
                          </w:rPr>
                          <w:t>INPUTS</w:t>
                        </w:r>
                      </w:p>
                    </w:txbxContent>
                  </v:textbox>
                </v:shape>
                <v:shape id="Text Box 13" o:spid="_x0000_s1079"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VBcMA&#10;AADcAAAADwAAAGRycy9kb3ducmV2LnhtbESPT2vCQBTE7wW/w/IEb3WjYGmjq4h/wEMvtfH+yL5m&#10;Q7NvQ/Zp4rd3hUKPw8z8hlltBt+oG3WxDmxgNs1AEZfB1lwZKL6Pr++goiBbbAKTgTtF2KxHLyvM&#10;bej5i25nqVSCcMzRgBNpc61j6chjnIaWOHk/ofMoSXaVth32Ce4bPc+yN+2x5rTgsKWdo/L3fPUG&#10;ROx2di8OPp4uw+e+d1m5wMKYyXjYLkEJDfIf/mufrIH54gO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VBcMAAADcAAAADwAAAAAAAAAAAAAAAACYAgAAZHJzL2Rv&#10;d25yZXYueG1sUEsFBgAAAAAEAAQA9QAAAIgDAAAAAA==&#10;" filled="f" stroked="f">
                  <v:textbox style="mso-fit-shape-to-text:t">
                    <w:txbxContent>
                      <w:p w:rsidR="00E03164" w:rsidRDefault="00E03164" w:rsidP="008D5060">
                        <w:pPr>
                          <w:pStyle w:val="NormalWeb"/>
                          <w:spacing w:before="192" w:after="0"/>
                          <w:jc w:val="center"/>
                          <w:textAlignment w:val="baseline"/>
                        </w:pPr>
                        <w:r w:rsidRPr="004F34B0">
                          <w:rPr>
                            <w:rFonts w:ascii="Arial Black" w:hAnsi="Arial Black"/>
                            <w:color w:val="000000"/>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80"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KScMA&#10;AADcAAAADwAAAGRycy9kb3ducmV2LnhtbERPz2vCMBS+C/sfwhvsZtPJqLMzig4GY550Y7rbs3k2&#10;Zc1LSaLW/94cBI8f3+/pvLetOJEPjWMFz1kOgrhyuuFawc/3x/AVRIjIGlvHpOBCAeazh8EUS+3O&#10;vKbTJtYihXAoUYGJsSulDJUhiyFzHXHiDs5bjAn6WmqP5xRuWznK80JabDg1GOzo3VD1vzlaBau/&#10;36/LcTwuotkWL9u62y8nO6/U02O/eAMRqY938c39qRWMijQ/nUlH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dKScMAAADcAAAADwAAAAAAAAAAAAAAAACYAgAAZHJzL2Rv&#10;d25yZXYueG1sUEsFBgAAAAAEAAQA9QAAAIgDAAAAAA==&#10;" adj="11400,7200" fillcolor="window" strokecolor="windowText"/>
                <v:shape id="AutoShape 15" o:spid="_x0000_s1081"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v0sUA&#10;AADcAAAADwAAAGRycy9kb3ducmV2LnhtbESPQWsCMRSE74L/ITyht5pVZG23RqmCUNpTbant7bl5&#10;bpZuXpYk6vrvjSB4HGbmG2a26GwjjuRD7VjBaJiBIC6drrlS8P21fnwCESKyxsYxKThTgMW835th&#10;od2JP+m4iZVIEA4FKjAxtoWUoTRkMQxdS5y8vfMWY5K+ktrjKcFtI8dZlkuLNacFgy2tDJX/m4NV&#10;8PH3834+TKd5NNt8sq3a3fL51yv1MOheX0BE6uI9fGu/aQXjfAT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SxQAAANwAAAAPAAAAAAAAAAAAAAAAAJgCAABkcnMv&#10;ZG93bnJldi54bWxQSwUGAAAAAAQABAD1AAAAigMAAAAA&#10;" adj="11400,7200" fillcolor="window" strokecolor="windowText"/>
                <v:shape id="AutoShape 16" o:spid="_x0000_s1082"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up8MA&#10;AADcAAAADwAAAGRycy9kb3ducmV2LnhtbESPQYvCMBSE7wv+h/CEva2phRWpRhFBEXqyCvX4aJ5t&#10;sXkpSdTu/nojLOxxmJlvmOV6MJ14kPOtZQXTSQKCuLK65VrB+bT7moPwAVljZ5kU/JCH9Wr0scRM&#10;2ycf6VGEWkQI+wwVNCH0mZS+asign9ieOHpX6wyGKF0ttcNnhJtOpkkykwZbjgsN9rRtqLoVd6PA&#10;5GWZ+u88H/alKza/9nAsTxelPsfDZgEi0BD+w3/tg1aQzlJ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Tup8MAAADcAAAADwAAAAAAAAAAAAAAAACYAgAAZHJzL2Rv&#10;d25yZXYueG1sUEsFBgAAAAAEAAQA9QAAAIgDAAAAAA==&#10;" adj="11400,7200" fillcolor="windowText" stroked="f"/>
                <v:shape id="AutoShape 17" o:spid="_x0000_s1083"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5dcQA&#10;AADcAAAADwAAAGRycy9kb3ducmV2LnhtbESPQWvCQBSE74X+h+UVequb2ioSXUUKipCTiRCPj+wz&#10;Cc2+Dbtbjf76riB4HGbmG2axGkwnzuR8a1nB5ygBQVxZ3XKt4FBsPmYgfEDW2FkmBVfysFq+viww&#10;1fbCezrnoRYRwj5FBU0IfSqlrxoy6Ee2J47eyTqDIUpXS+3wEuGmk+MkmUqDLceFBnv6aaj6zf+M&#10;ApOV5dhPsmzYli5f3+xuXxZHpd7fhvUcRKAhPMOP9k4r+Eq+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OXXEAAAA3AAAAA8AAAAAAAAAAAAAAAAAmAIAAGRycy9k&#10;b3ducmV2LnhtbFBLBQYAAAAABAAEAPUAAACJAwAAAAA=&#10;" adj="11400,7200" fillcolor="windowText" stroked="f"/>
                <v:shape id="Text Box 18" o:spid="_x0000_s1084" type="#_x0000_t202" style="position:absolute;left:374;top:9812;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gMMA&#10;AADcAAAADwAAAGRycy9kb3ducmV2LnhtbESPT2sCMRTE70K/Q3hCb5rYY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gMMAAADcAAAADwAAAAAAAAAAAAAAAACYAgAAZHJzL2Rv&#10;d25yZXYueG1sUEsFBgAAAAAEAAQA9QAAAIgDAAAAAA==&#10;" filled="f" stroked="f">
                  <v:textbox style="mso-fit-shape-to-text:t">
                    <w:txbxContent>
                      <w:p w:rsidR="00E03164" w:rsidRDefault="00E03164" w:rsidP="008D5060">
                        <w:pPr>
                          <w:pStyle w:val="NormalWeb"/>
                          <w:kinsoku w:val="0"/>
                          <w:overflowPunct w:val="0"/>
                          <w:spacing w:before="144" w:after="0"/>
                          <w:jc w:val="right"/>
                          <w:textAlignment w:val="baseline"/>
                        </w:pPr>
                        <w:r w:rsidRPr="004F34B0">
                          <w:rPr>
                            <w:rFonts w:ascii="Arial" w:hAnsi="Arial"/>
                            <w:color w:val="000000"/>
                            <w:kern w:val="24"/>
                            <w:lang w:val="en-GB"/>
                          </w:rPr>
                          <w:t>The developmental results of achieving specific outcomes</w:t>
                        </w:r>
                      </w:p>
                    </w:txbxContent>
                  </v:textbox>
                </v:shape>
                <v:shape id="Text Box 19" o:spid="_x0000_s1085" type="#_x0000_t202" style="position:absolute;left:371;top:9819;width:1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98IA&#10;AADcAAAADwAAAGRycy9kb3ducmV2LnhtbESPQWsCMRSE7wX/Q3gFbzWxUp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H3wgAAANwAAAAPAAAAAAAAAAAAAAAAAJgCAABkcnMvZG93&#10;bnJldi54bWxQSwUGAAAAAAQABAD1AAAAhwMAAAAA&#10;" filled="f" stroked="f">
                  <v:textbox style="mso-fit-shape-to-text:t">
                    <w:txbxContent>
                      <w:p w:rsidR="00E03164" w:rsidRDefault="00E03164" w:rsidP="008D5060">
                        <w:pPr>
                          <w:pStyle w:val="NormalWeb"/>
                          <w:kinsoku w:val="0"/>
                          <w:overflowPunct w:val="0"/>
                          <w:spacing w:before="144" w:after="0"/>
                          <w:jc w:val="right"/>
                          <w:textAlignment w:val="baseline"/>
                        </w:pPr>
                        <w:r w:rsidRPr="004F34B0">
                          <w:rPr>
                            <w:rFonts w:ascii="Arial" w:hAnsi="Arial"/>
                            <w:color w:val="000000"/>
                            <w:kern w:val="24"/>
                            <w:lang w:val="en-GB"/>
                          </w:rPr>
                          <w:t>The medium-term results for specific beneficiaries that are the consequence of achieving specific outputs</w:t>
                        </w:r>
                      </w:p>
                    </w:txbxContent>
                  </v:textbox>
                </v:shape>
                <v:shape id="Text Box 20" o:spid="_x0000_s1086" type="#_x0000_t202" style="position:absolute;left:369;top:9825;width:1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E03164" w:rsidRDefault="00E03164" w:rsidP="008D5060">
                        <w:pPr>
                          <w:pStyle w:val="NormalWeb"/>
                          <w:kinsoku w:val="0"/>
                          <w:overflowPunct w:val="0"/>
                          <w:spacing w:before="144" w:after="0"/>
                          <w:jc w:val="right"/>
                          <w:textAlignment w:val="baseline"/>
                        </w:pPr>
                        <w:r w:rsidRPr="004F34B0">
                          <w:rPr>
                            <w:rFonts w:ascii="Arial" w:hAnsi="Arial"/>
                            <w:color w:val="000000"/>
                            <w:kern w:val="24"/>
                            <w:lang w:val="en-GB"/>
                          </w:rPr>
                          <w:t>The final products, or goods and services produced for delivery</w:t>
                        </w:r>
                      </w:p>
                    </w:txbxContent>
                  </v:textbox>
                </v:shape>
                <v:shape id="Text Box 21" o:spid="_x0000_s1087" type="#_x0000_t202" style="position:absolute;left:366;top:9831;width:1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QHr8A&#10;AADcAAAADwAAAGRycy9kb3ducmV2LnhtbERPTWsCMRC9F/ofwgi91USl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tAevwAAANwAAAAPAAAAAAAAAAAAAAAAAJgCAABkcnMvZG93bnJl&#10;di54bWxQSwUGAAAAAAQABAD1AAAAhAMAAAAA&#10;" filled="f" stroked="f">
                  <v:textbox style="mso-fit-shape-to-text:t">
                    <w:txbxContent>
                      <w:p w:rsidR="00E03164" w:rsidRDefault="00E03164" w:rsidP="008D5060">
                        <w:pPr>
                          <w:pStyle w:val="NormalWeb"/>
                          <w:kinsoku w:val="0"/>
                          <w:overflowPunct w:val="0"/>
                          <w:spacing w:before="144" w:after="0"/>
                          <w:jc w:val="right"/>
                          <w:textAlignment w:val="baseline"/>
                        </w:pPr>
                        <w:r w:rsidRPr="004F34B0">
                          <w:rPr>
                            <w:rFonts w:ascii="Arial" w:hAnsi="Arial"/>
                            <w:color w:val="000000"/>
                            <w:kern w:val="24"/>
                            <w:lang w:val="en-GB"/>
                          </w:rPr>
                          <w:t>The processes or actions that use a range of inputs to produce the desired outputs and ultimately outcomes</w:t>
                        </w:r>
                      </w:p>
                    </w:txbxContent>
                  </v:textbox>
                </v:shape>
                <v:shape id="Text Box 22" o:spid="_x0000_s1088" type="#_x0000_t202" style="position:absolute;left:366;top:9838;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1hcMA&#10;AADcAAAADwAAAGRycy9kb3ducmV2LnhtbESPQWsCMRSE74X+h/AKvdXEl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1hcMAAADcAAAADwAAAAAAAAAAAAAAAACYAgAAZHJzL2Rv&#10;d25yZXYueG1sUEsFBgAAAAAEAAQA9QAAAIgDAAAAAA==&#10;" filled="f" stroked="f">
                  <v:textbox style="mso-fit-shape-to-text:t">
                    <w:txbxContent>
                      <w:p w:rsidR="00E03164" w:rsidRDefault="00E03164" w:rsidP="008D5060">
                        <w:pPr>
                          <w:pStyle w:val="NormalWeb"/>
                          <w:kinsoku w:val="0"/>
                          <w:overflowPunct w:val="0"/>
                          <w:spacing w:before="144" w:after="0"/>
                          <w:jc w:val="right"/>
                          <w:textAlignment w:val="baseline"/>
                        </w:pPr>
                        <w:r w:rsidRPr="004F34B0">
                          <w:rPr>
                            <w:rFonts w:ascii="Arial" w:hAnsi="Arial"/>
                            <w:color w:val="000000"/>
                            <w:kern w:val="24"/>
                            <w:lang w:val="en-GB"/>
                          </w:rPr>
                          <w:t>The resources that contribute to the production and delivery of outputs</w:t>
                        </w:r>
                      </w:p>
                    </w:txbxContent>
                  </v:textbox>
                </v:shape>
                <v:line id="Line 23" o:spid="_x0000_s1089"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27WcMAAADcAAAADwAAAGRycy9kb3ducmV2LnhtbERPy2rCQBTdC/2H4Ra6q5NYkBodpcQW&#10;6qbFB9rlJXNNQmbuhMw0iX/fWRRcHs57tRmtET11vnasIJ0mIIgLp2suFZyOH8+vIHxA1mgck4Ib&#10;edisHyYrzLQbeE/9IZQihrDPUEEVQptJ6YuKLPqpa4kjd3WdxRBhV0rd4RDDrZGzJJlLizXHhgpb&#10;yisqmsOvVZCba739ufhzUy7wtvv25mt8T5V6ehzfliACjeEu/nd/agUvaZwf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du1nDAAAA3AAAAA8AAAAAAAAAAAAA&#10;AAAAoQIAAGRycy9kb3ducmV2LnhtbFBLBQYAAAAABAAEAPkAAACRAwAAAAA=&#10;" strokecolor="#39f"/>
                <v:line id="Line 24" o:spid="_x0000_s1090"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ewsUAAADcAAAADwAAAGRycy9kb3ducmV2LnhtbESPT2sCMRTE74LfIbxCbzW7LRRdzUrR&#10;FtqL4raox8fm7R9MXpZNquu3b4SCx2FmfsMsloM14ky9bx0rSCcJCOLS6ZZrBT/fH09TED4gazSO&#10;ScGVPCzz8WiBmXYX3tG5CLWIEPYZKmhC6DIpfdmQRT9xHXH0KtdbDFH2tdQ9XiLcGvmcJK/SYstx&#10;ocGOVg2Vp+LXKliZql0fD35/qmd4/dp6sxneU6UeH4a3OYhAQ7iH/9ufWsFLmsLt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EewsUAAADcAAAADwAAAAAAAAAA&#10;AAAAAAChAgAAZHJzL2Rvd25yZXYueG1sUEsFBgAAAAAEAAQA+QAAAJMDAAAAAA==&#10;" strokecolor="#39f"/>
                <v:line id="Line 25" o:spid="_x0000_s1091"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AtcUAAADcAAAADwAAAGRycy9kb3ducmV2LnhtbESPW4vCMBSE3xf8D+EI+7amVRCtRlm8&#10;gL6seEH38dAc22JyUpqs1n9vFhb2cZiZb5jpvLVG3KnxlWMFaS8BQZw7XXGh4HRcf4xA+ICs0Tgm&#10;BU/yMJ913qaYaffgPd0PoRARwj5DBWUIdSalz0uy6HuuJo7e1TUWQ5RNIXWDjwi3RvaTZCgtVhwX&#10;SqxpUVJ+O/xYBQtzrZbfF3++FWN8bnfefLWrVKn3bvs5ARGoDf/hv/ZGKxikffg9E4+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OAtcUAAADcAAAADwAAAAAAAAAA&#10;AAAAAAChAgAAZHJzL2Rvd25yZXYueG1sUEsFBgAAAAAEAAQA+QAAAJMDAAAAAA==&#10;" strokecolor="#39f"/>
                <v:line id="Line 26" o:spid="_x0000_s1092"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8lLsUAAADcAAAADwAAAGRycy9kb3ducmV2LnhtbESPT4vCMBTE7wt+h/CEva1pFUSrUUR3&#10;Yfei+Af1+GiebTF5KU1W67c3wsIeh5n5DTOdt9aIGzW+cqwg7SUgiHOnKy4UHPZfHyMQPiBrNI5J&#10;wYM8zGedtylm2t15S7ddKESEsM9QQRlCnUnp85Is+p6riaN3cY3FEGVTSN3gPcKtkf0kGUqLFceF&#10;EmtalpRfd79WwdJcqtX55I/XYoyPn4036/YzVeq92y4mIAK14T/81/7WCgbpAF5n4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8lLsUAAADcAAAADwAAAAAAAAAA&#10;AAAAAAChAgAAZHJzL2Rvd25yZXYueG1sUEsFBgAAAAAEAAQA+QAAAJMDAAAAAA==&#10;" strokecolor="#39f"/>
                <v:line id="Line 27" o:spid="_x0000_s1093"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9WsUAAADcAAAADwAAAGRycy9kb3ducmV2LnhtbESPQWvCQBSE70L/w/IK3nSTtpSaugnF&#10;ttBelKqox0f2mQR334bsqvHfuwXB4zAz3zDTordGnKjzjWMF6TgBQVw63XClYL36Hr2B8AFZo3FM&#10;Ci7kocgfBlPMtDvzH52WoRIRwj5DBXUIbSalL2uy6MeuJY7e3nUWQ5RdJXWH5wi3Rj4lyau02HBc&#10;qLGlWU3lYXm0CmZm33zutn5zqCZ4+V14M++/UqWGj/3HO4hAfbiHb+0freA5fYH/M/EI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a9WsUAAADcAAAADwAAAAAAAAAA&#10;AAAAAAChAgAAZHJzL2Rvd25yZXYueG1sUEsFBgAAAAAEAAQA+QAAAJMDAAAAAA==&#10;" strokecolor="#39f"/>
                <v:shape id="Text Box 28" o:spid="_x0000_s1094"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pXcIA&#10;AADcAAAADwAAAGRycy9kb3ducmV2LnhtbESPT2vCQBTE74V+h+UJ3uomL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uldwgAAANwAAAAPAAAAAAAAAAAAAAAAAJgCAABkcnMvZG93&#10;bnJldi54bWxQSwUGAAAAAAQABAD1AAAAhwMAAAAA&#10;" filled="f" stroked="f">
                  <v:textbox style="mso-fit-shape-to-text:t">
                    <w:txbxContent>
                      <w:p w:rsidR="00E03164" w:rsidRDefault="00E03164" w:rsidP="008D5060">
                        <w:pPr>
                          <w:pStyle w:val="NormalWeb"/>
                          <w:kinsoku w:val="0"/>
                          <w:overflowPunct w:val="0"/>
                          <w:spacing w:before="144" w:after="0"/>
                          <w:textAlignment w:val="baseline"/>
                        </w:pPr>
                        <w:r w:rsidRPr="004F34B0">
                          <w:rPr>
                            <w:rFonts w:ascii="Arial" w:hAnsi="Arial"/>
                            <w:b/>
                            <w:bCs/>
                            <w:color w:val="000000"/>
                            <w:kern w:val="24"/>
                            <w:lang w:val="en-GB"/>
                          </w:rPr>
                          <w:t>What we use to do the work?</w:t>
                        </w:r>
                      </w:p>
                    </w:txbxContent>
                  </v:textbox>
                </v:shape>
                <v:shape id="Text Box 29" o:spid="_x0000_s1095"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3KsIA&#10;AADcAAAADwAAAGRycy9kb3ducmV2LnhtbESPT2vCQBTE70K/w/IEb7pJS6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HcqwgAAANwAAAAPAAAAAAAAAAAAAAAAAJgCAABkcnMvZG93&#10;bnJldi54bWxQSwUGAAAAAAQABAD1AAAAhwMAAAAA&#10;" filled="f" stroked="f">
                  <v:textbox style="mso-fit-shape-to-text:t">
                    <w:txbxContent>
                      <w:p w:rsidR="00E03164" w:rsidRDefault="00E03164" w:rsidP="008D5060">
                        <w:pPr>
                          <w:pStyle w:val="NormalWeb"/>
                          <w:kinsoku w:val="0"/>
                          <w:overflowPunct w:val="0"/>
                          <w:spacing w:before="144" w:after="0"/>
                          <w:textAlignment w:val="baseline"/>
                        </w:pPr>
                        <w:r w:rsidRPr="004F34B0">
                          <w:rPr>
                            <w:rFonts w:ascii="Arial" w:hAnsi="Arial"/>
                            <w:b/>
                            <w:bCs/>
                            <w:color w:val="000000"/>
                            <w:kern w:val="24"/>
                            <w:lang w:val="en-GB"/>
                          </w:rPr>
                          <w:t xml:space="preserve"> What we do?</w:t>
                        </w:r>
                      </w:p>
                    </w:txbxContent>
                  </v:textbox>
                </v:shape>
                <v:shape id="Text Box 30" o:spid="_x0000_s1096"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rsidR="00E03164" w:rsidRDefault="00E03164" w:rsidP="008D5060">
                        <w:pPr>
                          <w:pStyle w:val="NormalWeb"/>
                          <w:kinsoku w:val="0"/>
                          <w:overflowPunct w:val="0"/>
                          <w:spacing w:before="144" w:after="0"/>
                          <w:textAlignment w:val="baseline"/>
                        </w:pPr>
                        <w:r w:rsidRPr="004F34B0">
                          <w:rPr>
                            <w:rFonts w:ascii="Arial" w:hAnsi="Arial"/>
                            <w:b/>
                            <w:bCs/>
                            <w:color w:val="000000"/>
                            <w:kern w:val="24"/>
                            <w:lang w:val="en-GB"/>
                          </w:rPr>
                          <w:t xml:space="preserve"> What we produce or deliver?</w:t>
                        </w:r>
                      </w:p>
                    </w:txbxContent>
                  </v:textbox>
                </v:shape>
                <v:shape id="Text Box 31" o:spid="_x0000_s1097"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Gw78A&#10;AADcAAAADwAAAGRycy9kb3ducmV2LnhtbERPTWvCQBC9F/wPyxR6q5soFkldRbSCBy9qvA/ZaTY0&#10;OxuyUxP/ffdQ8Ph436vN6Ft1pz42gQ3k0wwUcRVsw7WB8np4X4KKgmyxDUwGHhRhs568rLCwYeAz&#10;3S9SqxTCsUADTqQrtI6VI49xGjrixH2H3qMk2Nfa9jikcN/qWZZ9aI8NpwaHHe0cVT+XX29AxG7z&#10;R/nl4/E2nvaDy6oFlsa8vY7bT1BCozzF/+6jNTDP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v0bDvwAAANwAAAAPAAAAAAAAAAAAAAAAAJgCAABkcnMvZG93bnJl&#10;di54bWxQSwUGAAAAAAQABAD1AAAAhAMAAAAA&#10;" filled="f" stroked="f">
                  <v:textbox style="mso-fit-shape-to-text:t">
                    <w:txbxContent>
                      <w:p w:rsidR="00E03164" w:rsidRDefault="00E03164" w:rsidP="008D5060">
                        <w:pPr>
                          <w:pStyle w:val="NormalWeb"/>
                          <w:kinsoku w:val="0"/>
                          <w:overflowPunct w:val="0"/>
                          <w:spacing w:before="144" w:after="0"/>
                          <w:textAlignment w:val="baseline"/>
                        </w:pPr>
                        <w:r w:rsidRPr="004F34B0">
                          <w:rPr>
                            <w:rFonts w:ascii="Arial" w:hAnsi="Arial"/>
                            <w:b/>
                            <w:bCs/>
                            <w:color w:val="000000"/>
                            <w:kern w:val="24"/>
                            <w:lang w:val="en-GB"/>
                          </w:rPr>
                          <w:t xml:space="preserve"> What we wish to achieve?</w:t>
                        </w:r>
                      </w:p>
                    </w:txbxContent>
                  </v:textbox>
                </v:shape>
                <v:shape id="Text Box 32" o:spid="_x0000_s1098" type="#_x0000_t202" style="position:absolute;left:376;top:9816;width: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WMMA&#10;AADcAAAADwAAAGRycy9kb3ducmV2LnhtbESPQWvCQBSE7wX/w/KE3uomlhaNriK2BQ+9VOP9kX1m&#10;g9m3Iftq4r/vFgo9DjPzDbPejr5VN+pjE9hAPstAEVfBNlwbKE8fTwtQUZAttoHJwJ0ibDeThzUW&#10;Ngz8Rbej1CpBOBZowIl0hdaxcuQxzkJHnLxL6D1Kkn2tbY9DgvtWz7PsVXtsOC047GjvqLoev70B&#10;EbvL7+W7j4fz+Pk2uKx6wdKYx+m4W4ESGuU//Nc+WAPP+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jWMMAAADcAAAADwAAAAAAAAAAAAAAAACYAgAAZHJzL2Rv&#10;d25yZXYueG1sUEsFBgAAAAAEAAQA9QAAAIgDAAAAAA==&#10;" filled="f" stroked="f">
                  <v:textbox style="mso-fit-shape-to-text:t">
                    <w:txbxContent>
                      <w:p w:rsidR="00E03164" w:rsidRDefault="00E03164" w:rsidP="008D5060">
                        <w:pPr>
                          <w:pStyle w:val="NormalWeb"/>
                          <w:kinsoku w:val="0"/>
                          <w:overflowPunct w:val="0"/>
                          <w:spacing w:before="144" w:after="0"/>
                          <w:textAlignment w:val="baseline"/>
                        </w:pPr>
                        <w:r w:rsidRPr="004F34B0">
                          <w:rPr>
                            <w:rFonts w:ascii="Arial" w:hAnsi="Arial"/>
                            <w:b/>
                            <w:bCs/>
                            <w:color w:val="000000"/>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99"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LGcEA&#10;AADeAAAADwAAAGRycy9kb3ducmV2LnhtbERPS27CMBDdV+IO1iB11ziwCEmKQRUSEuqOtAcY7Gni&#10;Eo+j2IH09vUCieXT+2/3s+vFjcZgPStYZTkIYu2N5VbB99fxrQQRIrLB3jMp+KMA+93iZYu18Xc+&#10;062JrUghHGpU0MU41FIG3ZHDkPmBOHE/fnQYExxbaUa8p3DXy3WeF9Kh5dTQ4UCHjvS1mZyC6bO6&#10;XH/lZraymk66sUUz6UKp1+X88Q4i0hyf4of7ZBSUVV6mvelOug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bixnBAAAA3gAAAA8AAAAAAAAAAAAAAAAAmAIAAGRycy9kb3du&#10;cmV2LnhtbFBLBQYAAAAABAAEAPUAAACGAwAAAAA=&#10;" strokecolor="windowText" strokeweight="1pt"/>
                <v:shape id="AutoShape 34" o:spid="_x0000_s1100"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ugsQA&#10;AADeAAAADwAAAGRycy9kb3ducmV2LnhtbESPwW7CMBBE75X6D9ZW4lYceghJwCCEhIS4NfABW3ub&#10;GOJ1FDuQ/n1dqRLH0cy80ay3k+vEnYZgPStYzDMQxNoby42Cy/nwXoAIEdlg55kU/FCA7eb1ZY2V&#10;8Q/+pHsdG5EgHCpU0MbYV1IG3ZLDMPc9cfK+/eAwJjk00gz4SHDXyY8sy6VDy2mhxZ72LelbPToF&#10;46n8ul3lcrKyHI+6tnk96lyp2du0W4GINMVn+L99NAqKMitK+LuTr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LoLEAAAA3gAAAA8AAAAAAAAAAAAAAAAAmAIAAGRycy9k&#10;b3ducmV2LnhtbFBLBQYAAAAABAAEAPUAAACJAwAAAAA=&#10;" strokecolor="windowText" strokeweight="1pt"/>
                <v:shape id="Text Box 35" o:spid="_x0000_s1101"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xksMA&#10;AADeAAAADwAAAGRycy9kb3ducmV2LnhtbESPTWvCQBCG74L/YRmhN91VaNHUVaQf4KGXanofsmM2&#10;mJ0N2dHEf989FHp8eb94tvsxtOpOfWoiW1guDCjiKrqGawvl+XO+BpUE2WEbmSw8KMF+N51ssXBx&#10;4G+6n6RWeYRTgRa8SFdonSpPAdMidsTZu8Q+oGTZ19r1OOTx0OqVMS86YMP5wWNHb56q6+kWLIi4&#10;w/JRfoR0/Bm/3gdvqmcsrX2ajYdXUEKj/If/2kdnYb0xmwyQcTIK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oxksMAAADeAAAADwAAAAAAAAAAAAAAAACYAgAAZHJzL2Rv&#10;d25yZXYueG1sUEsFBgAAAAAEAAQA9QAAAIgDAAAAAA==&#10;" filled="f" stroked="f">
                  <v:textbox style="mso-fit-shape-to-text:t">
                    <w:txbxContent>
                      <w:p w:rsidR="00E03164" w:rsidRDefault="00E03164" w:rsidP="008D5060">
                        <w:pPr>
                          <w:pStyle w:val="NormalWeb"/>
                          <w:kinsoku w:val="0"/>
                          <w:overflowPunct w:val="0"/>
                          <w:spacing w:before="168" w:after="0"/>
                          <w:jc w:val="center"/>
                          <w:textAlignment w:val="baseline"/>
                        </w:pPr>
                        <w:r w:rsidRPr="004F34B0">
                          <w:rPr>
                            <w:rFonts w:ascii="Arial" w:hAnsi="Arial"/>
                            <w:b/>
                            <w:bCs/>
                            <w:color w:val="000000"/>
                            <w:kern w:val="24"/>
                            <w:sz w:val="28"/>
                            <w:szCs w:val="28"/>
                            <w:lang w:val="en-GB"/>
                          </w:rPr>
                          <w:t xml:space="preserve">Plan, budget, implement and monitor </w:t>
                        </w:r>
                      </w:p>
                    </w:txbxContent>
                  </v:textbox>
                </v:shape>
                <v:shape id="Text Box 36" o:spid="_x0000_s1102"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UCcQA&#10;AADeAAAADwAAAGRycy9kb3ducmV2LnhtbESPwWrDMBBE74X8g9hAb43kQkriRgkhbSCHXpq698Xa&#10;WibWyljb2Pn7qlDocZiZN8xmN4VOXWlIbWQLxcKAIq6ja7mxUH0cH1agkiA77CKThRsl2G1ndxss&#10;XRz5na5naVSGcCrRghfpS61T7SlgWsSeOHtfcQgoWQ6NdgOOGR46/WjMkw7Ycl7w2NPBU305fwcL&#10;Im5f3KrXkE6f09vL6E29xMra+/m0fwYlNMl/+K99chZWa7Mu4PdOv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lAnEAAAA3gAAAA8AAAAAAAAAAAAAAAAAmAIAAGRycy9k&#10;b3ducmV2LnhtbFBLBQYAAAAABAAEAPUAAACJAwAAAAA=&#10;" filled="f" stroked="f">
                  <v:textbox style="mso-fit-shape-to-text:t">
                    <w:txbxContent>
                      <w:p w:rsidR="00E03164" w:rsidRDefault="00E03164" w:rsidP="008D5060">
                        <w:pPr>
                          <w:pStyle w:val="NormalWeb"/>
                          <w:kinsoku w:val="0"/>
                          <w:overflowPunct w:val="0"/>
                          <w:spacing w:before="168" w:after="0"/>
                          <w:jc w:val="center"/>
                          <w:textAlignment w:val="baseline"/>
                        </w:pPr>
                        <w:r w:rsidRPr="004F34B0">
                          <w:rPr>
                            <w:rFonts w:ascii="Arial" w:hAnsi="Arial"/>
                            <w:b/>
                            <w:bCs/>
                            <w:color w:val="000000"/>
                            <w:kern w:val="24"/>
                            <w:sz w:val="28"/>
                            <w:szCs w:val="28"/>
                            <w:lang w:val="en-GB"/>
                          </w:rPr>
                          <w:t>Manage towards achieving these results</w:t>
                        </w:r>
                      </w:p>
                    </w:txbxContent>
                  </v:textbox>
                </v:shape>
                <w10:anchorlock/>
              </v:group>
            </w:pict>
          </mc:Fallback>
        </mc:AlternateContent>
      </w:r>
    </w:p>
    <w:p w:rsidR="008D5060" w:rsidRPr="00F51760" w:rsidRDefault="008D5060" w:rsidP="008D5060">
      <w:pPr>
        <w:rPr>
          <w:b w:val="0"/>
          <w:bCs/>
          <w:szCs w:val="18"/>
        </w:rPr>
      </w:pPr>
      <w:bookmarkStart w:id="702" w:name="_Toc287342515"/>
      <w:r w:rsidRPr="00F51760">
        <w:rPr>
          <w:b w:val="0"/>
          <w:bCs/>
          <w:szCs w:val="18"/>
        </w:rPr>
        <w:t xml:space="preserve">Figure </w:t>
      </w:r>
      <w:r w:rsidRPr="00F51760">
        <w:rPr>
          <w:b w:val="0"/>
          <w:bCs/>
          <w:szCs w:val="18"/>
        </w:rPr>
        <w:fldChar w:fldCharType="begin"/>
      </w:r>
      <w:r w:rsidRPr="00F51760">
        <w:rPr>
          <w:b w:val="0"/>
          <w:bCs/>
          <w:szCs w:val="18"/>
        </w:rPr>
        <w:instrText xml:space="preserve"> SEQ Figure \* ARABIC </w:instrText>
      </w:r>
      <w:r w:rsidRPr="00F51760">
        <w:rPr>
          <w:b w:val="0"/>
          <w:bCs/>
          <w:szCs w:val="18"/>
        </w:rPr>
        <w:fldChar w:fldCharType="separate"/>
      </w:r>
      <w:r w:rsidR="00093ADD">
        <w:rPr>
          <w:b w:val="0"/>
          <w:bCs/>
          <w:noProof/>
          <w:szCs w:val="18"/>
        </w:rPr>
        <w:t>10</w:t>
      </w:r>
      <w:r w:rsidRPr="00F51760">
        <w:rPr>
          <w:b w:val="0"/>
          <w:bCs/>
          <w:szCs w:val="18"/>
        </w:rPr>
        <w:fldChar w:fldCharType="end"/>
      </w:r>
      <w:r w:rsidRPr="00F51760">
        <w:rPr>
          <w:b w:val="0"/>
          <w:bCs/>
          <w:szCs w:val="18"/>
        </w:rPr>
        <w:t xml:space="preserve">  Definition of performance information concepts</w:t>
      </w:r>
      <w:bookmarkEnd w:id="702"/>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following table provides the main measurable performance objectives the municipality undertakes to achieve this financial year.</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keepNext/>
        <w:rPr>
          <w:b w:val="0"/>
          <w:bCs/>
          <w:szCs w:val="18"/>
        </w:rPr>
      </w:pPr>
      <w:bookmarkStart w:id="703" w:name="_Toc287342473"/>
      <w:r w:rsidRPr="00F51760">
        <w:rPr>
          <w:b w:val="0"/>
          <w:bCs/>
          <w:szCs w:val="18"/>
        </w:rPr>
        <w:lastRenderedPageBreak/>
        <w:t xml:space="preserve"> Table SA7 - Measurable performance objectives</w:t>
      </w:r>
      <w:bookmarkEnd w:id="703"/>
    </w:p>
    <w:p w:rsidR="008D5060" w:rsidRPr="00F51760" w:rsidRDefault="008D5060" w:rsidP="008D5060">
      <w:pPr>
        <w:autoSpaceDE w:val="0"/>
        <w:autoSpaceDN w:val="0"/>
        <w:adjustRightInd w:val="0"/>
        <w:jc w:val="both"/>
        <w:rPr>
          <w:rFonts w:cs="Arial"/>
          <w:b w:val="0"/>
          <w:sz w:val="20"/>
          <w:szCs w:val="20"/>
          <w:lang w:val="en-GB"/>
        </w:rPr>
      </w:pPr>
    </w:p>
    <w:p w:rsidR="008D5060" w:rsidRPr="00F51760" w:rsidRDefault="008D5060" w:rsidP="008D5060">
      <w:pPr>
        <w:rPr>
          <w:rFonts w:cs="Arial"/>
          <w:sz w:val="20"/>
          <w:szCs w:val="20"/>
          <w:lang w:val="en-GB"/>
        </w:rPr>
        <w:sectPr w:rsidR="008D5060" w:rsidRPr="00F51760" w:rsidSect="00E03164">
          <w:headerReference w:type="first" r:id="rId65"/>
          <w:footerReference w:type="first" r:id="rId66"/>
          <w:pgSz w:w="12240" w:h="15840"/>
          <w:pgMar w:top="1440" w:right="1440" w:bottom="1440" w:left="1440" w:header="708" w:footer="708" w:gutter="0"/>
          <w:cols w:space="708"/>
          <w:titlePg/>
          <w:docGrid w:linePitch="360"/>
        </w:sectPr>
      </w:pPr>
    </w:p>
    <w:p w:rsidR="008D5060" w:rsidRPr="00F51760" w:rsidRDefault="008D5060" w:rsidP="008D5060">
      <w:pPr>
        <w:autoSpaceDE w:val="0"/>
        <w:autoSpaceDN w:val="0"/>
        <w:adjustRightInd w:val="0"/>
        <w:jc w:val="both"/>
      </w:pPr>
    </w:p>
    <w:p w:rsidR="008D5060" w:rsidRPr="00F51760" w:rsidRDefault="008D5060" w:rsidP="008D5060">
      <w:pPr>
        <w:autoSpaceDE w:val="0"/>
        <w:autoSpaceDN w:val="0"/>
        <w:adjustRightInd w:val="0"/>
        <w:jc w:val="both"/>
        <w:rPr>
          <w:rFonts w:cs="Arial"/>
          <w:lang w:val="en-GB"/>
        </w:rPr>
      </w:pPr>
      <w:r w:rsidRPr="00F51760">
        <w:rPr>
          <w:rFonts w:cs="Arial"/>
          <w:lang w:val="en-GB"/>
        </w:rPr>
        <w:t>The following table sets out the municipalities the municipality’s performance objectives for the  MTREF.</w:t>
      </w:r>
    </w:p>
    <w:p w:rsidR="008D5060" w:rsidRPr="004F34B0" w:rsidRDefault="008D5060" w:rsidP="008D5060">
      <w:pPr>
        <w:autoSpaceDE w:val="0"/>
        <w:autoSpaceDN w:val="0"/>
        <w:adjustRightInd w:val="0"/>
        <w:jc w:val="both"/>
        <w:rPr>
          <w:rFonts w:cs="Arial"/>
          <w:b w:val="0"/>
          <w:bCs/>
        </w:rPr>
      </w:pPr>
      <w:r w:rsidRPr="00F51760">
        <w:rPr>
          <w:rFonts w:cs="Arial"/>
          <w:lang w:val="en-GB"/>
        </w:rPr>
        <w:t>Table SA7</w:t>
      </w:r>
      <w:bookmarkStart w:id="704" w:name="_Toc286034109"/>
      <w:bookmarkStart w:id="705" w:name="_Toc286034700"/>
      <w:r w:rsidRPr="004F34B0">
        <w:rPr>
          <w:rFonts w:cs="Arial"/>
          <w:b w:val="0"/>
          <w:bCs/>
        </w:rPr>
        <w:t>Performance indicators and benchmarks</w:t>
      </w:r>
      <w:bookmarkEnd w:id="704"/>
      <w:bookmarkEnd w:id="705"/>
    </w:p>
    <w:p w:rsidR="008D5060" w:rsidRPr="00F51760" w:rsidRDefault="008D5060" w:rsidP="008D5060">
      <w:pPr>
        <w:keepNext/>
        <w:autoSpaceDE w:val="0"/>
        <w:autoSpaceDN w:val="0"/>
        <w:adjustRightInd w:val="0"/>
        <w:rPr>
          <w:rFonts w:cs="Arial"/>
          <w:b w:val="0"/>
          <w:lang w:val="en-GB"/>
        </w:rPr>
      </w:pP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keepNext/>
        <w:keepLines/>
        <w:numPr>
          <w:ilvl w:val="3"/>
          <w:numId w:val="296"/>
        </w:numPr>
        <w:spacing w:before="200"/>
        <w:outlineLvl w:val="3"/>
        <w:rPr>
          <w:rFonts w:cs="Arial"/>
          <w:bCs/>
          <w:i/>
          <w:iCs/>
          <w:lang w:val="en-GB"/>
        </w:rPr>
      </w:pPr>
      <w:r w:rsidRPr="00F51760">
        <w:rPr>
          <w:rFonts w:cs="Arial"/>
          <w:bCs/>
          <w:i/>
          <w:iCs/>
          <w:lang w:val="en-GB"/>
        </w:rPr>
        <w:t>Liquidity</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i/>
        </w:rPr>
        <w:t>Current ratio</w:t>
      </w:r>
      <w:r w:rsidRPr="00F51760">
        <w:rPr>
          <w:rFonts w:cs="Arial"/>
        </w:rPr>
        <w:t xml:space="preserve"> is a measure of the current assets divided by the current liabilities and as a benchmark the Muni</w:t>
      </w:r>
      <w:r>
        <w:rPr>
          <w:rFonts w:cs="Arial"/>
        </w:rPr>
        <w:t>cipality has set a limit of 1.5</w:t>
      </w:r>
      <w:r w:rsidRPr="00F51760">
        <w:rPr>
          <w:rFonts w:cs="Arial"/>
        </w:rPr>
        <w:t>:1 as per national treasury norm.  For the MTREF the current ratio is 2:1 and remains 2:1 for the two outer years of the MTREF.  Going forward it will be necessary to maintain these levels.</w:t>
      </w:r>
    </w:p>
    <w:p w:rsidR="008D5060" w:rsidRPr="00F51760" w:rsidRDefault="008D5060" w:rsidP="008D5060">
      <w:pPr>
        <w:ind w:left="709"/>
        <w:jc w:val="both"/>
        <w:rPr>
          <w:rFonts w:cs="Arial"/>
        </w:rPr>
      </w:pP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i/>
        </w:rPr>
        <w:t>The liquidity ratio</w:t>
      </w:r>
      <w:r w:rsidRPr="00F51760">
        <w:rPr>
          <w:rFonts w:cs="Arial"/>
        </w:rPr>
        <w:t xml:space="preserve"> is a measure of the ability of the municipality to utilize cash and cash equivalents to extinguish or retire its current liabilities immediately.  Ideally the municipality should have the equivalent cash and cash equivalents on hand to meet at least the current liabilities, which should transl</w:t>
      </w:r>
      <w:r>
        <w:rPr>
          <w:rFonts w:cs="Arial"/>
        </w:rPr>
        <w:t>ate into a liquidity ratio of 1.</w:t>
      </w:r>
      <w:r w:rsidRPr="00F51760">
        <w:rPr>
          <w:rFonts w:cs="Arial"/>
        </w:rPr>
        <w:t>5:1 as per national trea</w:t>
      </w:r>
      <w:r>
        <w:rPr>
          <w:rFonts w:cs="Arial"/>
        </w:rPr>
        <w:t>sury norm. 1.  Anything below 1.</w:t>
      </w:r>
      <w:r w:rsidRPr="00F51760">
        <w:rPr>
          <w:rFonts w:cs="Arial"/>
        </w:rPr>
        <w:t>5 indicates a shortage in cash to meet creditor obligations.  This needs to be considered a pertinent risk for the Municipality as any under collection of revenue will translate into serious financial challenges for the Municipality. As part of the longer term financial planning objectives this ratio will have to be set at a minimum of 1.</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keepNext/>
        <w:keepLines/>
        <w:numPr>
          <w:ilvl w:val="3"/>
          <w:numId w:val="296"/>
        </w:numPr>
        <w:spacing w:before="200"/>
        <w:outlineLvl w:val="3"/>
        <w:rPr>
          <w:rFonts w:cs="Arial"/>
          <w:bCs/>
          <w:i/>
          <w:iCs/>
          <w:lang w:val="en-GB"/>
        </w:rPr>
      </w:pPr>
      <w:r w:rsidRPr="00F51760">
        <w:rPr>
          <w:rFonts w:cs="Arial"/>
          <w:bCs/>
          <w:i/>
          <w:iCs/>
          <w:lang w:val="en-GB"/>
        </w:rPr>
        <w:t>Revenue Management</w:t>
      </w:r>
    </w:p>
    <w:p w:rsidR="008D50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As part of the financial sustainability strategy, an aggressive revenue management framework has been implemented to increase cash inflow, not only from current billings but also from debtors that are in arrears in excess of 90 days.  The intention of the strategy is to streamline the revenue value chain by ensuring accu</w:t>
      </w:r>
      <w:r>
        <w:rPr>
          <w:rFonts w:cs="Arial"/>
        </w:rPr>
        <w:t xml:space="preserve">rate billing, customer service, credit </w:t>
      </w:r>
      <w:r w:rsidRPr="00F51760">
        <w:rPr>
          <w:rFonts w:cs="Arial"/>
        </w:rPr>
        <w:t>control and debt collection.</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Pr>
          <w:rFonts w:cs="Arial"/>
        </w:rPr>
        <w:t>Debtors turnover rate is 30 days. The billing is done on monthly bases.</w:t>
      </w:r>
    </w:p>
    <w:p w:rsidR="008D5060" w:rsidRPr="00F51760" w:rsidRDefault="008D5060" w:rsidP="008D5060">
      <w:pPr>
        <w:autoSpaceDE w:val="0"/>
        <w:autoSpaceDN w:val="0"/>
        <w:adjustRightInd w:val="0"/>
        <w:jc w:val="both"/>
        <w:rPr>
          <w:rFonts w:cs="Arial"/>
          <w:b w:val="0"/>
          <w:lang w:val="en-GB"/>
        </w:rPr>
      </w:pPr>
    </w:p>
    <w:p w:rsidR="008D5060" w:rsidRPr="00F51760" w:rsidRDefault="008D5060" w:rsidP="00E2032B">
      <w:pPr>
        <w:keepNext/>
        <w:keepLines/>
        <w:numPr>
          <w:ilvl w:val="3"/>
          <w:numId w:val="296"/>
        </w:numPr>
        <w:spacing w:before="200"/>
        <w:outlineLvl w:val="3"/>
        <w:rPr>
          <w:rFonts w:cs="Arial"/>
          <w:bCs/>
          <w:i/>
          <w:iCs/>
          <w:lang w:val="en-GB"/>
        </w:rPr>
      </w:pPr>
      <w:r w:rsidRPr="00F51760">
        <w:rPr>
          <w:rFonts w:cs="Arial"/>
          <w:bCs/>
          <w:i/>
          <w:iCs/>
          <w:lang w:val="en-GB"/>
        </w:rPr>
        <w:t>Creditors Management</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The municipality has managed to ensure that creditors are settled within the legislated 30 days of invoice.  While the liquidity ratio is of concern, by applying daily cash flow management the municipality has managed to ensure a 100 per cent compliance rate to this legislative o</w:t>
      </w:r>
      <w:r>
        <w:rPr>
          <w:rFonts w:cs="Arial"/>
        </w:rPr>
        <w:t>bligation.  This has had a favou</w:t>
      </w:r>
      <w:r w:rsidRPr="00F51760">
        <w:rPr>
          <w:rFonts w:cs="Arial"/>
        </w:rPr>
        <w:t>rable impact on suppliers’ perceptions of risk of doing business with the municipality, which is expected to benefit the municipality in the form of more competitive pricing of tenders, as suppliers compete for the municipality’s business.</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keepNext/>
        <w:keepLines/>
        <w:numPr>
          <w:ilvl w:val="3"/>
          <w:numId w:val="296"/>
        </w:numPr>
        <w:spacing w:before="200"/>
        <w:outlineLvl w:val="3"/>
        <w:rPr>
          <w:rFonts w:cs="Arial"/>
          <w:bCs/>
          <w:i/>
          <w:iCs/>
          <w:lang w:val="en-GB"/>
        </w:rPr>
      </w:pPr>
      <w:r w:rsidRPr="00F51760">
        <w:rPr>
          <w:rFonts w:cs="Arial"/>
          <w:bCs/>
          <w:i/>
          <w:iCs/>
          <w:lang w:val="en-GB"/>
        </w:rPr>
        <w:t>Other Indicators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The electricity distribution losses have been managed downwards from 23 per cent in the 2016/17 financial year, the plan is to reduce them to 10 per cent over the MTREF.  The initiatives to ensure these targets are achieved include managing illegal connections and theft of electricity by rolling out smart metering systems, including prepaid meters.</w:t>
      </w:r>
    </w:p>
    <w:p w:rsidR="008D5060" w:rsidRPr="00F51760" w:rsidRDefault="008D5060" w:rsidP="008D5060">
      <w:pPr>
        <w:ind w:left="709"/>
        <w:jc w:val="both"/>
        <w:rPr>
          <w:rFonts w:cs="Arial"/>
        </w:rPr>
      </w:pP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Employee costs as a percentage of operating revenue continues to decrease over the MTREF. This is primarily owing to the high increase in bulk purchases which directly increase revenue levels, as well as increased allocation relating to operating grants and transfers.</w:t>
      </w:r>
    </w:p>
    <w:p w:rsidR="008D5060" w:rsidRPr="00F51760" w:rsidRDefault="008D5060" w:rsidP="008D5060">
      <w:pPr>
        <w:jc w:val="both"/>
        <w:rPr>
          <w:rFonts w:cs="Arial"/>
        </w:rPr>
      </w:pPr>
    </w:p>
    <w:p w:rsidR="008D5060" w:rsidRPr="00F51760" w:rsidRDefault="008D5060" w:rsidP="00E2032B">
      <w:pPr>
        <w:numPr>
          <w:ilvl w:val="0"/>
          <w:numId w:val="168"/>
        </w:numPr>
        <w:tabs>
          <w:tab w:val="clear" w:pos="720"/>
          <w:tab w:val="num" w:pos="1418"/>
        </w:tabs>
        <w:spacing w:line="240" w:lineRule="auto"/>
        <w:ind w:left="709" w:hanging="709"/>
        <w:jc w:val="both"/>
        <w:rPr>
          <w:rFonts w:cs="Arial"/>
          <w:b w:val="0"/>
          <w:lang w:val="en-GB"/>
        </w:rPr>
      </w:pPr>
      <w:r w:rsidRPr="00F51760">
        <w:rPr>
          <w:rFonts w:cs="Arial"/>
        </w:rPr>
        <w:t>Similar to that of employee costs, repairs and maintenance as percentage of operating revenue is also decreasing owing directly to cost drivers such as bulk purchases increasing far above inflation.  In real terms, repairs and maintenance has increased as part of the City’s strategy to ensure the management of its asset base.</w:t>
      </w:r>
    </w:p>
    <w:p w:rsidR="008D5060" w:rsidRPr="00F51760" w:rsidRDefault="008D5060" w:rsidP="008D5060">
      <w:pPr>
        <w:autoSpaceDE w:val="0"/>
        <w:autoSpaceDN w:val="0"/>
        <w:adjustRightInd w:val="0"/>
        <w:rPr>
          <w:rFonts w:cs="Arial"/>
          <w:b w:val="0"/>
          <w:lang w:val="en-GB"/>
        </w:rPr>
      </w:pPr>
    </w:p>
    <w:p w:rsidR="008D5060" w:rsidRPr="00F51760" w:rsidRDefault="008D5060" w:rsidP="00E2032B">
      <w:pPr>
        <w:keepNext/>
        <w:keepLines/>
        <w:numPr>
          <w:ilvl w:val="2"/>
          <w:numId w:val="296"/>
        </w:numPr>
        <w:spacing w:before="200"/>
        <w:outlineLvl w:val="2"/>
        <w:rPr>
          <w:rFonts w:cs="Arial"/>
          <w:b w:val="0"/>
          <w:bCs/>
          <w:lang w:val="en-GB"/>
        </w:rPr>
      </w:pPr>
      <w:bookmarkStart w:id="706" w:name="_Toc286034110"/>
      <w:bookmarkStart w:id="707" w:name="_Toc286034701"/>
      <w:bookmarkStart w:id="708" w:name="_Toc36625361"/>
      <w:r w:rsidRPr="00F51760">
        <w:rPr>
          <w:rFonts w:cs="Arial"/>
          <w:b w:val="0"/>
          <w:bCs/>
          <w:lang w:val="en-GB"/>
        </w:rPr>
        <w:t>Free Basic Services: basic social services package for indigent households</w:t>
      </w:r>
      <w:bookmarkEnd w:id="706"/>
      <w:bookmarkEnd w:id="707"/>
      <w:bookmarkEnd w:id="708"/>
    </w:p>
    <w:p w:rsidR="008D5060" w:rsidRPr="00F51760" w:rsidRDefault="008D5060" w:rsidP="008D5060">
      <w:pPr>
        <w:autoSpaceDE w:val="0"/>
        <w:autoSpaceDN w:val="0"/>
        <w:adjustRightInd w:val="0"/>
        <w:rPr>
          <w:rFonts w:cs="Arial"/>
          <w:b w:val="0"/>
          <w:lang w:val="en-GB"/>
        </w:rPr>
      </w:pPr>
    </w:p>
    <w:p w:rsidR="008D5060" w:rsidRPr="00F51760" w:rsidRDefault="008D5060" w:rsidP="008D5060">
      <w:pPr>
        <w:jc w:val="both"/>
        <w:rPr>
          <w:rFonts w:cs="Arial"/>
          <w:lang w:val="en-GB"/>
        </w:rPr>
      </w:pPr>
      <w:r w:rsidRPr="00F51760">
        <w:rPr>
          <w:rFonts w:cs="Arial"/>
          <w:lang w:val="en-GB"/>
        </w:rPr>
        <w:lastRenderedPageBreak/>
        <w:t>The social package assists residents that have difficulty paying for services and are registered as indigent households in terms of the Indigent Policy of the Municipality, only registered indigents qualify for the free basic services.</w:t>
      </w:r>
    </w:p>
    <w:p w:rsidR="008D5060" w:rsidRPr="00F51760" w:rsidRDefault="008D5060" w:rsidP="008D5060">
      <w:pPr>
        <w:jc w:val="both"/>
        <w:rPr>
          <w:rFonts w:cs="Arial"/>
          <w:lang w:val="en-GB"/>
        </w:rPr>
      </w:pPr>
    </w:p>
    <w:p w:rsidR="008D5060" w:rsidRPr="00F51760" w:rsidRDefault="008D5060" w:rsidP="008D5060">
      <w:pPr>
        <w:jc w:val="both"/>
        <w:rPr>
          <w:rFonts w:cs="Arial"/>
        </w:rPr>
      </w:pPr>
      <w:r w:rsidRPr="00F51760">
        <w:rPr>
          <w:rFonts w:cs="Arial"/>
          <w:lang w:val="en-GB"/>
        </w:rPr>
        <w:t>For the 20</w:t>
      </w:r>
      <w:r>
        <w:rPr>
          <w:rFonts w:cs="Arial"/>
          <w:lang w:val="en-GB"/>
        </w:rPr>
        <w:t>19/21</w:t>
      </w:r>
      <w:r w:rsidRPr="00F51760">
        <w:rPr>
          <w:rFonts w:cs="Arial"/>
          <w:lang w:val="en-GB"/>
        </w:rPr>
        <w:t xml:space="preserve"> financial year </w:t>
      </w:r>
      <w:r>
        <w:rPr>
          <w:rFonts w:cs="Arial"/>
          <w:lang w:val="en-GB"/>
        </w:rPr>
        <w:t xml:space="preserve">10000 </w:t>
      </w:r>
      <w:r w:rsidRPr="00F51760">
        <w:rPr>
          <w:rFonts w:cs="Arial"/>
          <w:lang w:val="en-GB"/>
        </w:rPr>
        <w:t>registered indigents have been provided for in the budget with this figured increasing to R10 000 by 20</w:t>
      </w:r>
      <w:r>
        <w:rPr>
          <w:rFonts w:cs="Arial"/>
          <w:lang w:val="en-GB"/>
        </w:rPr>
        <w:t>20/21</w:t>
      </w:r>
      <w:r w:rsidRPr="00F51760">
        <w:rPr>
          <w:rFonts w:cs="Arial"/>
          <w:lang w:val="en-GB"/>
        </w:rPr>
        <w:t>.  In terms of the Municipality’s indigent policy registered households are entitled</w:t>
      </w:r>
      <w:r>
        <w:rPr>
          <w:rFonts w:cs="Arial"/>
        </w:rPr>
        <w:t>, 50 KWH</w:t>
      </w:r>
      <w:r w:rsidRPr="00F51760">
        <w:rPr>
          <w:rFonts w:cs="Arial"/>
        </w:rPr>
        <w:t xml:space="preserve"> of electricity and free waste removal, as well as a discount on their property rates.</w:t>
      </w:r>
    </w:p>
    <w:p w:rsidR="008D5060" w:rsidRPr="00F51760" w:rsidRDefault="008D5060" w:rsidP="008D5060">
      <w:pPr>
        <w:jc w:val="both"/>
        <w:rPr>
          <w:i/>
        </w:rPr>
      </w:pPr>
      <w:r w:rsidRPr="00F51760">
        <w:rPr>
          <w:i/>
        </w:rPr>
        <w:t xml:space="preserve"> </w:t>
      </w:r>
    </w:p>
    <w:p w:rsidR="008D5060" w:rsidRPr="00F51760" w:rsidRDefault="008D5060" w:rsidP="008D5060">
      <w:pPr>
        <w:autoSpaceDE w:val="0"/>
        <w:autoSpaceDN w:val="0"/>
        <w:adjustRightInd w:val="0"/>
        <w:jc w:val="both"/>
        <w:rPr>
          <w:rFonts w:cs="Arial"/>
          <w:lang w:val="en-GB"/>
        </w:rPr>
      </w:pPr>
      <w:r w:rsidRPr="00F51760">
        <w:rPr>
          <w:rFonts w:cs="Arial"/>
          <w:lang w:val="en-GB"/>
        </w:rPr>
        <w:t xml:space="preserve">Further detail relating to the number of households receiving free basic services, the cost of free basic services, highest level of free basic services as well as the revenue cost associated with the free basic services is contained in Table SA21. </w:t>
      </w:r>
    </w:p>
    <w:p w:rsidR="008D5060" w:rsidRPr="00F51760" w:rsidRDefault="008D5060" w:rsidP="008D5060">
      <w:pPr>
        <w:autoSpaceDE w:val="0"/>
        <w:autoSpaceDN w:val="0"/>
        <w:adjustRightInd w:val="0"/>
        <w:jc w:val="both"/>
        <w:rPr>
          <w:rFonts w:cs="Arial"/>
          <w:color w:val="FF0000"/>
          <w:lang w:val="en-GB"/>
        </w:rPr>
      </w:pPr>
    </w:p>
    <w:p w:rsidR="008D5060" w:rsidRPr="00F51760" w:rsidRDefault="008D5060" w:rsidP="008D5060">
      <w:pPr>
        <w:autoSpaceDE w:val="0"/>
        <w:autoSpaceDN w:val="0"/>
        <w:adjustRightInd w:val="0"/>
        <w:jc w:val="both"/>
        <w:rPr>
          <w:rFonts w:cs="Arial"/>
          <w:lang w:val="en-GB"/>
        </w:rPr>
      </w:pPr>
    </w:p>
    <w:p w:rsidR="008D5060" w:rsidRPr="004F34B0" w:rsidRDefault="008D5060" w:rsidP="008D5060">
      <w:pPr>
        <w:jc w:val="both"/>
        <w:rPr>
          <w:rFonts w:cs="Arial"/>
          <w:b w:val="0"/>
          <w:bCs/>
          <w:sz w:val="26"/>
          <w:szCs w:val="26"/>
        </w:rPr>
      </w:pPr>
    </w:p>
    <w:p w:rsidR="008D5060" w:rsidRPr="004F34B0" w:rsidRDefault="008D5060" w:rsidP="00E2032B">
      <w:pPr>
        <w:keepNext/>
        <w:keepLines/>
        <w:numPr>
          <w:ilvl w:val="1"/>
          <w:numId w:val="296"/>
        </w:numPr>
        <w:spacing w:line="240" w:lineRule="auto"/>
        <w:outlineLvl w:val="1"/>
        <w:rPr>
          <w:rFonts w:cs="Arial"/>
          <w:b w:val="0"/>
          <w:bCs/>
          <w:sz w:val="26"/>
          <w:szCs w:val="26"/>
        </w:rPr>
      </w:pPr>
      <w:bookmarkStart w:id="709" w:name="_Toc286034112"/>
      <w:bookmarkStart w:id="710" w:name="_Toc286034703"/>
      <w:bookmarkStart w:id="711" w:name="_Toc286041442"/>
      <w:bookmarkStart w:id="712" w:name="_Toc286041511"/>
      <w:bookmarkStart w:id="713" w:name="_Toc286117322"/>
      <w:bookmarkStart w:id="714" w:name="_Toc287342533"/>
      <w:bookmarkStart w:id="715" w:name="_Toc36625362"/>
      <w:r w:rsidRPr="004F34B0">
        <w:rPr>
          <w:rFonts w:cs="Arial"/>
          <w:b w:val="0"/>
          <w:bCs/>
          <w:sz w:val="26"/>
          <w:szCs w:val="26"/>
        </w:rPr>
        <w:t>Overview of budget related-policies</w:t>
      </w:r>
      <w:bookmarkEnd w:id="709"/>
      <w:bookmarkEnd w:id="710"/>
      <w:bookmarkEnd w:id="711"/>
      <w:bookmarkEnd w:id="712"/>
      <w:bookmarkEnd w:id="713"/>
      <w:bookmarkEnd w:id="714"/>
      <w:bookmarkEnd w:id="715"/>
    </w:p>
    <w:p w:rsidR="008D5060" w:rsidRPr="004F34B0" w:rsidRDefault="008D5060" w:rsidP="008D5060">
      <w:pPr>
        <w:jc w:val="both"/>
        <w:rPr>
          <w:rFonts w:cs="Arial"/>
          <w:color w:val="538135"/>
        </w:rPr>
      </w:pPr>
    </w:p>
    <w:p w:rsidR="008D5060" w:rsidRPr="00F51760" w:rsidRDefault="008D5060" w:rsidP="008D5060">
      <w:pPr>
        <w:autoSpaceDE w:val="0"/>
        <w:autoSpaceDN w:val="0"/>
        <w:adjustRightInd w:val="0"/>
        <w:jc w:val="both"/>
        <w:rPr>
          <w:rFonts w:cs="Arial"/>
          <w:lang w:val="en-GB"/>
        </w:rPr>
      </w:pPr>
      <w:r w:rsidRPr="00F51760">
        <w:rPr>
          <w:rFonts w:cs="Arial"/>
          <w:lang w:val="en-GB"/>
        </w:rPr>
        <w:t>The Municipality’s budgeting process is guided and governed by relevant legislation, frameworks, strategies and related policies.</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keepNext/>
        <w:keepLines/>
        <w:numPr>
          <w:ilvl w:val="2"/>
          <w:numId w:val="296"/>
        </w:numPr>
        <w:spacing w:before="200"/>
        <w:outlineLvl w:val="2"/>
        <w:rPr>
          <w:rFonts w:cs="Arial"/>
          <w:b w:val="0"/>
          <w:bCs/>
          <w:lang w:val="en-GB"/>
        </w:rPr>
      </w:pPr>
      <w:bookmarkStart w:id="716" w:name="_Toc286034113"/>
      <w:bookmarkStart w:id="717" w:name="_Toc286034704"/>
      <w:bookmarkStart w:id="718" w:name="_Toc36625363"/>
      <w:r w:rsidRPr="00F51760">
        <w:rPr>
          <w:rFonts w:cs="Arial"/>
          <w:b w:val="0"/>
          <w:bCs/>
          <w:lang w:val="en-GB"/>
        </w:rPr>
        <w:t>Review of Indigent Policy</w:t>
      </w:r>
      <w:bookmarkEnd w:id="716"/>
      <w:bookmarkEnd w:id="717"/>
      <w:bookmarkEnd w:id="718"/>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emphasis will be placed on speeding up the indigent registration process to ensure that credit control and debt collection efforts are not fruitlessly wasted on these debtors.</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lastRenderedPageBreak/>
        <w:t>As most of the indigents 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 registered indigent households.</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keepNext/>
        <w:keepLines/>
        <w:numPr>
          <w:ilvl w:val="2"/>
          <w:numId w:val="296"/>
        </w:numPr>
        <w:spacing w:before="200"/>
        <w:outlineLvl w:val="2"/>
        <w:rPr>
          <w:rFonts w:cs="Arial"/>
          <w:b w:val="0"/>
          <w:bCs/>
          <w:lang w:val="en-GB"/>
        </w:rPr>
      </w:pPr>
      <w:bookmarkStart w:id="719" w:name="_Toc286034116"/>
      <w:bookmarkStart w:id="720" w:name="_Toc286034707"/>
      <w:bookmarkStart w:id="721" w:name="_Toc36625364"/>
      <w:r w:rsidRPr="00F51760">
        <w:rPr>
          <w:rFonts w:cs="Arial"/>
          <w:b w:val="0"/>
          <w:bCs/>
          <w:lang w:val="en-GB"/>
        </w:rPr>
        <w:t>Supply Chain Management Policy</w:t>
      </w:r>
      <w:bookmarkEnd w:id="719"/>
      <w:bookmarkEnd w:id="720"/>
      <w:bookmarkEnd w:id="721"/>
    </w:p>
    <w:p w:rsidR="008D5060" w:rsidRPr="00F51760" w:rsidRDefault="008D5060" w:rsidP="008D5060">
      <w:pPr>
        <w:autoSpaceDE w:val="0"/>
        <w:autoSpaceDN w:val="0"/>
        <w:adjustRightInd w:val="0"/>
        <w:jc w:val="both"/>
        <w:rPr>
          <w:rFonts w:cs="Arial"/>
          <w:b w:val="0"/>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Supply Chain Management Policy was adopted by Council in September 20</w:t>
      </w:r>
      <w:r>
        <w:rPr>
          <w:rFonts w:cs="Arial"/>
          <w:lang w:val="en-GB"/>
        </w:rPr>
        <w:t>17</w:t>
      </w:r>
      <w:r w:rsidRPr="00F51760">
        <w:rPr>
          <w:rFonts w:cs="Arial"/>
          <w:lang w:val="en-GB"/>
        </w:rPr>
        <w:t>.  An amended policy will be considered by Council in due course of which the amendments will be extensively consulted on.</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keepNext/>
        <w:keepLines/>
        <w:numPr>
          <w:ilvl w:val="2"/>
          <w:numId w:val="296"/>
        </w:numPr>
        <w:spacing w:before="200"/>
        <w:outlineLvl w:val="2"/>
        <w:rPr>
          <w:rFonts w:cs="Arial"/>
          <w:b w:val="0"/>
          <w:bCs/>
          <w:lang w:val="en-GB"/>
        </w:rPr>
      </w:pPr>
      <w:bookmarkStart w:id="722" w:name="_Toc286034117"/>
      <w:bookmarkStart w:id="723" w:name="_Toc286034708"/>
      <w:bookmarkStart w:id="724" w:name="_Toc36625365"/>
      <w:r w:rsidRPr="00F51760">
        <w:rPr>
          <w:rFonts w:cs="Arial"/>
          <w:b w:val="0"/>
          <w:bCs/>
          <w:lang w:val="en-GB"/>
        </w:rPr>
        <w:t>Budget and Virement Policy</w:t>
      </w:r>
      <w:bookmarkEnd w:id="722"/>
      <w:bookmarkEnd w:id="723"/>
      <w:bookmarkEnd w:id="724"/>
    </w:p>
    <w:p w:rsidR="008D5060" w:rsidRPr="00F51760" w:rsidRDefault="008D5060" w:rsidP="008D5060">
      <w:pPr>
        <w:keepNext/>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Budget and Virement Policy aims to empower senior managers with an efficient financial and budgetary amendment and control system to ensure optimum service delivery within the legislative framework of the MFMA and the municipality’s system of delegations.  The Budget and Virement Policy was approved by Council in A</w:t>
      </w:r>
      <w:r>
        <w:rPr>
          <w:rFonts w:cs="Arial"/>
          <w:lang w:val="en-GB"/>
        </w:rPr>
        <w:t xml:space="preserve">ugust 2009 and was amended on </w:t>
      </w:r>
      <w:r w:rsidRPr="00F51760">
        <w:rPr>
          <w:rFonts w:cs="Arial"/>
          <w:lang w:val="en-GB"/>
        </w:rPr>
        <w:t>February 201</w:t>
      </w:r>
      <w:r>
        <w:rPr>
          <w:rFonts w:cs="Arial"/>
          <w:lang w:val="en-GB"/>
        </w:rPr>
        <w:t>9</w:t>
      </w:r>
      <w:r w:rsidRPr="00F51760">
        <w:rPr>
          <w:rFonts w:cs="Arial"/>
          <w:lang w:val="en-GB"/>
        </w:rPr>
        <w:t xml:space="preserve"> in respect of both Operating and Capital Budget Fund Transfers.</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keepNext/>
        <w:keepLines/>
        <w:numPr>
          <w:ilvl w:val="2"/>
          <w:numId w:val="296"/>
        </w:numPr>
        <w:spacing w:before="200"/>
        <w:outlineLvl w:val="2"/>
        <w:rPr>
          <w:rFonts w:cs="Arial"/>
          <w:b w:val="0"/>
          <w:bCs/>
          <w:lang w:val="en-GB"/>
        </w:rPr>
      </w:pPr>
      <w:bookmarkStart w:id="725" w:name="_Toc286034118"/>
      <w:bookmarkStart w:id="726" w:name="_Toc286034709"/>
      <w:bookmarkStart w:id="727" w:name="_Toc36625366"/>
      <w:r w:rsidRPr="00F51760">
        <w:rPr>
          <w:rFonts w:cs="Arial"/>
          <w:b w:val="0"/>
          <w:bCs/>
          <w:lang w:val="en-GB"/>
        </w:rPr>
        <w:t>Cash Management and Investment Policy</w:t>
      </w:r>
      <w:bookmarkEnd w:id="725"/>
      <w:bookmarkEnd w:id="726"/>
      <w:bookmarkEnd w:id="727"/>
    </w:p>
    <w:p w:rsidR="008D5060" w:rsidRPr="00F51760" w:rsidRDefault="008D5060" w:rsidP="008D5060">
      <w:pPr>
        <w:autoSpaceDE w:val="0"/>
        <w:autoSpaceDN w:val="0"/>
        <w:adjustRightInd w:val="0"/>
        <w:jc w:val="both"/>
        <w:rPr>
          <w:rFonts w:cs="Arial"/>
          <w:b w:val="0"/>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municipality’s Cash Management and Investment Po</w:t>
      </w:r>
      <w:r>
        <w:rPr>
          <w:rFonts w:cs="Arial"/>
          <w:lang w:val="en-GB"/>
        </w:rPr>
        <w:t>licy was amended by Council in February</w:t>
      </w:r>
      <w:r w:rsidRPr="00F51760">
        <w:rPr>
          <w:rFonts w:cs="Arial"/>
          <w:lang w:val="en-GB"/>
        </w:rPr>
        <w:t xml:space="preserve"> 201</w:t>
      </w:r>
      <w:r>
        <w:rPr>
          <w:rFonts w:cs="Arial"/>
          <w:lang w:val="en-GB"/>
        </w:rPr>
        <w:t>9</w:t>
      </w:r>
      <w:r w:rsidRPr="00F51760">
        <w:rPr>
          <w:rFonts w:cs="Arial"/>
          <w:lang w:val="en-GB"/>
        </w:rPr>
        <w:t xml:space="preserve">. The aim of the policy is to ensure that the </w:t>
      </w:r>
      <w:r>
        <w:rPr>
          <w:rFonts w:cs="Arial"/>
          <w:lang w:val="en-GB"/>
        </w:rPr>
        <w:t>municipality</w:t>
      </w:r>
      <w:r w:rsidRPr="00F51760">
        <w:rPr>
          <w:rFonts w:cs="Arial"/>
          <w:lang w:val="en-GB"/>
        </w:rPr>
        <w:t xml:space="preserve">’s surplus cash and investments are adequately managed, especially the funds </w:t>
      </w:r>
      <w:r w:rsidRPr="00F51760">
        <w:rPr>
          <w:rFonts w:cs="Arial"/>
          <w:lang w:val="en-GB"/>
        </w:rPr>
        <w:lastRenderedPageBreak/>
        <w:t>set aside for the cash backing of certain reserves.  The policy details the minimum cash and cash equivalents required at any point in time and introduces time frames to achieve certain benchmarks.</w:t>
      </w:r>
    </w:p>
    <w:p w:rsidR="008D5060" w:rsidRPr="004F34B0" w:rsidRDefault="008D5060" w:rsidP="00E2032B">
      <w:pPr>
        <w:keepNext/>
        <w:keepLines/>
        <w:numPr>
          <w:ilvl w:val="2"/>
          <w:numId w:val="296"/>
        </w:numPr>
        <w:spacing w:before="200"/>
        <w:outlineLvl w:val="2"/>
        <w:rPr>
          <w:rFonts w:ascii="Calibri Light" w:hAnsi="Calibri Light"/>
          <w:b w:val="0"/>
          <w:bCs/>
          <w:lang w:val="en-GB"/>
        </w:rPr>
      </w:pPr>
      <w:bookmarkStart w:id="728" w:name="_Toc36625367"/>
      <w:r w:rsidRPr="004F34B0">
        <w:rPr>
          <w:rFonts w:ascii="Calibri Light" w:hAnsi="Calibri Light"/>
          <w:b w:val="0"/>
          <w:bCs/>
          <w:lang w:val="en-GB"/>
        </w:rPr>
        <w:t>Petty Cash Policy</w:t>
      </w:r>
      <w:bookmarkEnd w:id="728"/>
    </w:p>
    <w:p w:rsidR="008D5060" w:rsidRPr="00F51760" w:rsidRDefault="008D5060" w:rsidP="008D5060">
      <w:pPr>
        <w:rPr>
          <w:lang w:val="en-GB"/>
        </w:rPr>
      </w:pPr>
    </w:p>
    <w:p w:rsidR="008D5060" w:rsidRPr="00F51760" w:rsidRDefault="008D5060" w:rsidP="008D5060">
      <w:pPr>
        <w:ind w:left="720"/>
        <w:contextualSpacing/>
        <w:rPr>
          <w:rFonts w:cs="Arial"/>
        </w:rPr>
      </w:pPr>
      <w:r w:rsidRPr="00F51760">
        <w:rPr>
          <w:rFonts w:cs="Arial"/>
        </w:rPr>
        <w:t>The old Petty Cash Management Policy did not cater for all municipal departments, which results into the petty cash being replenished every week. In the new policy all departments have been catered for which is believed will improve day to day transacting on the petty cash.</w:t>
      </w:r>
    </w:p>
    <w:p w:rsidR="008D5060" w:rsidRPr="00F51760" w:rsidRDefault="008D5060" w:rsidP="00E2032B">
      <w:pPr>
        <w:keepNext/>
        <w:keepLines/>
        <w:numPr>
          <w:ilvl w:val="2"/>
          <w:numId w:val="296"/>
        </w:numPr>
        <w:spacing w:before="200"/>
        <w:outlineLvl w:val="2"/>
        <w:rPr>
          <w:rFonts w:cs="Arial"/>
          <w:b w:val="0"/>
          <w:bCs/>
          <w:lang w:val="en-GB"/>
        </w:rPr>
      </w:pPr>
      <w:bookmarkStart w:id="729" w:name="_Toc286034119"/>
      <w:bookmarkStart w:id="730" w:name="_Toc286034710"/>
      <w:bookmarkStart w:id="731" w:name="_Toc36625368"/>
      <w:r w:rsidRPr="00F51760">
        <w:rPr>
          <w:rFonts w:cs="Arial"/>
          <w:b w:val="0"/>
          <w:bCs/>
          <w:lang w:val="en-GB"/>
        </w:rPr>
        <w:t>Tariff Polic</w:t>
      </w:r>
      <w:bookmarkEnd w:id="729"/>
      <w:bookmarkEnd w:id="730"/>
      <w:r w:rsidRPr="00F51760">
        <w:rPr>
          <w:rFonts w:cs="Arial"/>
          <w:b w:val="0"/>
          <w:bCs/>
          <w:lang w:val="en-GB"/>
        </w:rPr>
        <w:t>y</w:t>
      </w:r>
      <w:bookmarkEnd w:id="731"/>
    </w:p>
    <w:p w:rsidR="008D5060" w:rsidRPr="00F51760" w:rsidRDefault="008D5060" w:rsidP="008D5060">
      <w:pPr>
        <w:autoSpaceDE w:val="0"/>
        <w:autoSpaceDN w:val="0"/>
        <w:adjustRightInd w:val="0"/>
        <w:jc w:val="both"/>
        <w:rPr>
          <w:rFonts w:cs="Arial"/>
          <w:b w:val="0"/>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 xml:space="preserve">The </w:t>
      </w:r>
      <w:r>
        <w:rPr>
          <w:rFonts w:cs="Arial"/>
          <w:lang w:val="en-GB"/>
        </w:rPr>
        <w:t>municipality</w:t>
      </w:r>
      <w:r w:rsidRPr="00F51760">
        <w:rPr>
          <w:rFonts w:cs="Arial"/>
          <w:lang w:val="en-GB"/>
        </w:rPr>
        <w:t>’s tariff policies provide a broad framework within which the Council can determine fair, transparent and affordable charges that also promote sustainable service delivery.  The policies have been approved on various dates and a consolidated tariff policy is envisaged to be compiled for ease of administration and implementation of the next two years.</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All the above policies are available on the Municipality’s website, as well as the following budget related policies:</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Property Rates Policy;</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Credit control  Policy;</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Supply chain management Policy</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Budget Policy</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Virement Policy</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Investment Policy</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Indigent Policy</w:t>
      </w:r>
    </w:p>
    <w:p w:rsidR="008D50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lastRenderedPageBreak/>
        <w:t>Tariff Policy</w:t>
      </w:r>
    </w:p>
    <w:p w:rsidR="008D5060" w:rsidRDefault="008D5060" w:rsidP="008D5060">
      <w:pPr>
        <w:jc w:val="both"/>
        <w:rPr>
          <w:rFonts w:cs="Arial"/>
        </w:rPr>
      </w:pPr>
    </w:p>
    <w:p w:rsidR="008D5060" w:rsidRPr="00F51760" w:rsidRDefault="008D5060" w:rsidP="008D5060">
      <w:pPr>
        <w:jc w:val="both"/>
        <w:rPr>
          <w:rFonts w:cs="Arial"/>
        </w:rPr>
      </w:pPr>
      <w:r>
        <w:rPr>
          <w:rFonts w:cs="Arial"/>
        </w:rPr>
        <w:t>These policies are reviewed annually.</w:t>
      </w:r>
    </w:p>
    <w:p w:rsidR="008D5060" w:rsidRPr="00F51760" w:rsidRDefault="008D5060" w:rsidP="008D5060">
      <w:pPr>
        <w:autoSpaceDE w:val="0"/>
        <w:autoSpaceDN w:val="0"/>
        <w:adjustRightInd w:val="0"/>
        <w:ind w:left="360"/>
        <w:jc w:val="both"/>
        <w:rPr>
          <w:rFonts w:cs="Arial"/>
          <w:lang w:val="en-GB"/>
        </w:rPr>
      </w:pPr>
    </w:p>
    <w:p w:rsidR="008D5060" w:rsidRPr="00F51760" w:rsidRDefault="008D5060" w:rsidP="008D5060">
      <w:pPr>
        <w:autoSpaceDE w:val="0"/>
        <w:autoSpaceDN w:val="0"/>
        <w:adjustRightInd w:val="0"/>
        <w:ind w:left="360"/>
        <w:jc w:val="both"/>
        <w:rPr>
          <w:rFonts w:cs="Arial"/>
          <w:lang w:val="en-GB"/>
        </w:rPr>
      </w:pPr>
    </w:p>
    <w:p w:rsidR="008D5060" w:rsidRPr="00F51760" w:rsidRDefault="008D5060" w:rsidP="008D5060">
      <w:pPr>
        <w:autoSpaceDE w:val="0"/>
        <w:autoSpaceDN w:val="0"/>
        <w:adjustRightInd w:val="0"/>
        <w:ind w:left="360"/>
        <w:jc w:val="both"/>
        <w:rPr>
          <w:rFonts w:cs="Arial"/>
          <w:lang w:val="en-GB"/>
        </w:rPr>
      </w:pPr>
    </w:p>
    <w:p w:rsidR="008D5060" w:rsidRPr="004F34B0" w:rsidRDefault="008D5060" w:rsidP="00E2032B">
      <w:pPr>
        <w:keepNext/>
        <w:keepLines/>
        <w:numPr>
          <w:ilvl w:val="1"/>
          <w:numId w:val="296"/>
        </w:numPr>
        <w:spacing w:line="240" w:lineRule="auto"/>
        <w:outlineLvl w:val="1"/>
        <w:rPr>
          <w:rFonts w:cs="Arial"/>
          <w:b w:val="0"/>
          <w:bCs/>
          <w:sz w:val="26"/>
          <w:szCs w:val="26"/>
        </w:rPr>
      </w:pPr>
      <w:bookmarkStart w:id="732" w:name="_Toc286034121"/>
      <w:bookmarkStart w:id="733" w:name="_Toc286034712"/>
      <w:bookmarkStart w:id="734" w:name="_Toc286041443"/>
      <w:bookmarkStart w:id="735" w:name="_Toc286041512"/>
      <w:bookmarkStart w:id="736" w:name="_Toc286117323"/>
      <w:bookmarkStart w:id="737" w:name="_Toc287342534"/>
      <w:bookmarkStart w:id="738" w:name="_Toc36625369"/>
      <w:r w:rsidRPr="004F34B0">
        <w:rPr>
          <w:rFonts w:cs="Arial"/>
          <w:b w:val="0"/>
          <w:bCs/>
          <w:sz w:val="26"/>
          <w:szCs w:val="26"/>
        </w:rPr>
        <w:t>Overview of budget assumptions</w:t>
      </w:r>
      <w:bookmarkEnd w:id="732"/>
      <w:bookmarkEnd w:id="733"/>
      <w:bookmarkEnd w:id="734"/>
      <w:bookmarkEnd w:id="735"/>
      <w:bookmarkEnd w:id="736"/>
      <w:bookmarkEnd w:id="737"/>
      <w:bookmarkEnd w:id="738"/>
    </w:p>
    <w:p w:rsidR="008D5060" w:rsidRPr="00F51760" w:rsidRDefault="008D5060" w:rsidP="008D5060">
      <w:pPr>
        <w:autoSpaceDE w:val="0"/>
        <w:autoSpaceDN w:val="0"/>
        <w:adjustRightInd w:val="0"/>
        <w:ind w:left="720" w:hanging="720"/>
        <w:jc w:val="both"/>
        <w:rPr>
          <w:rFonts w:cs="Arial"/>
          <w:b w:val="0"/>
          <w:i/>
          <w:lang w:val="en-GB"/>
        </w:rPr>
      </w:pPr>
    </w:p>
    <w:p w:rsidR="008D5060" w:rsidRPr="00F51760" w:rsidRDefault="008D5060" w:rsidP="00E2032B">
      <w:pPr>
        <w:keepNext/>
        <w:keepLines/>
        <w:numPr>
          <w:ilvl w:val="2"/>
          <w:numId w:val="296"/>
        </w:numPr>
        <w:spacing w:before="200"/>
        <w:outlineLvl w:val="2"/>
        <w:rPr>
          <w:rFonts w:cs="Arial"/>
          <w:b w:val="0"/>
          <w:bCs/>
          <w:lang w:val="en-GB"/>
        </w:rPr>
      </w:pPr>
      <w:bookmarkStart w:id="739" w:name="_Toc286034122"/>
      <w:bookmarkStart w:id="740" w:name="_Toc286034713"/>
      <w:bookmarkStart w:id="741" w:name="_Toc36625370"/>
      <w:r w:rsidRPr="00F51760">
        <w:rPr>
          <w:rFonts w:cs="Arial"/>
          <w:b w:val="0"/>
          <w:bCs/>
          <w:lang w:val="en-GB"/>
        </w:rPr>
        <w:t>External factors</w:t>
      </w:r>
      <w:bookmarkEnd w:id="739"/>
      <w:bookmarkEnd w:id="740"/>
      <w:bookmarkEnd w:id="741"/>
    </w:p>
    <w:p w:rsidR="008D5060" w:rsidRPr="00F51760" w:rsidRDefault="008D5060" w:rsidP="008D5060">
      <w:pPr>
        <w:autoSpaceDE w:val="0"/>
        <w:autoSpaceDN w:val="0"/>
        <w:adjustRightInd w:val="0"/>
        <w:ind w:left="720" w:hanging="720"/>
        <w:jc w:val="both"/>
        <w:rPr>
          <w:rFonts w:cs="Arial"/>
          <w:b w:val="0"/>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It must be noted that Elundini municipality is predominantly rural, therefore there are limited job opportunities within the municipal area.  Be that as it may t</w:t>
      </w:r>
      <w:r>
        <w:rPr>
          <w:rFonts w:cs="Arial"/>
          <w:lang w:val="en-GB"/>
        </w:rPr>
        <w:t xml:space="preserve">he municipality has managed to </w:t>
      </w:r>
      <w:r w:rsidRPr="00F51760">
        <w:rPr>
          <w:rFonts w:cs="Arial"/>
          <w:lang w:val="en-GB"/>
        </w:rPr>
        <w:t xml:space="preserve">give jobs to many households through Expanded Public Works Programme.  The municipality has set aside from its own reserves an amount of R2 million for the expansion of the EPWP programme in order to give more jobs to the community. </w:t>
      </w:r>
    </w:p>
    <w:p w:rsidR="008D5060" w:rsidRPr="00F51760" w:rsidRDefault="008D5060" w:rsidP="008D5060">
      <w:pPr>
        <w:autoSpaceDE w:val="0"/>
        <w:autoSpaceDN w:val="0"/>
        <w:adjustRightInd w:val="0"/>
        <w:jc w:val="both"/>
        <w:rPr>
          <w:rFonts w:cs="Arial"/>
          <w:lang w:val="en-GB"/>
        </w:rPr>
      </w:pPr>
      <w:r w:rsidRPr="00F51760">
        <w:rPr>
          <w:rFonts w:cs="Arial"/>
          <w:lang w:val="en-GB"/>
        </w:rPr>
        <w:t>Financial resources are limited due to the non-payment of debtors, most households are indigent they cannot afford to pay municipal accounts.  The municipality is forced to implement Indigent policy and write off debts for the qualifying debtors.</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keepNext/>
        <w:keepLines/>
        <w:numPr>
          <w:ilvl w:val="2"/>
          <w:numId w:val="296"/>
        </w:numPr>
        <w:spacing w:before="200"/>
        <w:outlineLvl w:val="2"/>
        <w:rPr>
          <w:rFonts w:cs="Arial"/>
          <w:b w:val="0"/>
          <w:bCs/>
          <w:lang w:val="en-GB"/>
        </w:rPr>
      </w:pPr>
      <w:bookmarkStart w:id="742" w:name="_Toc286034123"/>
      <w:bookmarkStart w:id="743" w:name="_Toc286034714"/>
      <w:bookmarkStart w:id="744" w:name="_Toc36625371"/>
      <w:r w:rsidRPr="00F51760">
        <w:rPr>
          <w:rFonts w:cs="Arial"/>
          <w:b w:val="0"/>
          <w:bCs/>
          <w:lang w:val="en-GB"/>
        </w:rPr>
        <w:t>General inflation outlook and its impact on the municipal activities</w:t>
      </w:r>
      <w:bookmarkEnd w:id="742"/>
      <w:bookmarkEnd w:id="743"/>
      <w:bookmarkEnd w:id="744"/>
    </w:p>
    <w:p w:rsidR="008D5060" w:rsidRPr="00F51760" w:rsidRDefault="008D5060" w:rsidP="008D5060">
      <w:pPr>
        <w:autoSpaceDE w:val="0"/>
        <w:autoSpaceDN w:val="0"/>
        <w:adjustRightInd w:val="0"/>
        <w:ind w:left="720" w:hanging="720"/>
        <w:jc w:val="both"/>
        <w:rPr>
          <w:rFonts w:cs="Arial"/>
          <w:b w:val="0"/>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There are five key factors that have been taken into consideratio</w:t>
      </w:r>
      <w:r>
        <w:rPr>
          <w:rFonts w:cs="Arial"/>
          <w:lang w:val="en-GB"/>
        </w:rPr>
        <w:t>n in the compilation of the 2019/20</w:t>
      </w:r>
      <w:r w:rsidRPr="00F51760">
        <w:rPr>
          <w:rFonts w:cs="Arial"/>
          <w:lang w:val="en-GB"/>
        </w:rPr>
        <w:t xml:space="preserve"> MTREF:</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National Government macro economic targets;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lastRenderedPageBreak/>
        <w:t>The general inflationary outlook and the impact on municipality’s residents and businesses;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The impact of municipal cost drivers;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 xml:space="preserve">The increase in prices for bulk electricity </w:t>
      </w:r>
    </w:p>
    <w:p w:rsidR="008D5060" w:rsidRPr="00F51760" w:rsidRDefault="008D5060" w:rsidP="00E2032B">
      <w:pPr>
        <w:numPr>
          <w:ilvl w:val="0"/>
          <w:numId w:val="168"/>
        </w:numPr>
        <w:tabs>
          <w:tab w:val="clear" w:pos="720"/>
          <w:tab w:val="num" w:pos="1418"/>
        </w:tabs>
        <w:spacing w:line="240" w:lineRule="auto"/>
        <w:ind w:left="709" w:hanging="709"/>
        <w:jc w:val="both"/>
        <w:rPr>
          <w:rFonts w:cs="Arial"/>
          <w:lang w:val="en-GB"/>
        </w:rPr>
      </w:pPr>
      <w:r w:rsidRPr="00F51760">
        <w:rPr>
          <w:rFonts w:cs="Arial"/>
        </w:rPr>
        <w:t>The increase in the cost of remuneration. Employee related costs comprise 27.7 per cent of total operating expenditure in the 201</w:t>
      </w:r>
      <w:r>
        <w:rPr>
          <w:rFonts w:cs="Arial"/>
        </w:rPr>
        <w:t>8</w:t>
      </w:r>
      <w:r w:rsidRPr="00F51760">
        <w:rPr>
          <w:rFonts w:cs="Arial"/>
        </w:rPr>
        <w:t>/1</w:t>
      </w:r>
      <w:r>
        <w:rPr>
          <w:rFonts w:cs="Arial"/>
        </w:rPr>
        <w:t>9</w:t>
      </w:r>
      <w:r w:rsidRPr="00F51760">
        <w:rPr>
          <w:rFonts w:cs="Arial"/>
        </w:rPr>
        <w:t xml:space="preserve"> MTREF.</w:t>
      </w:r>
      <w:r w:rsidRPr="00F51760">
        <w:rPr>
          <w:rFonts w:cs="Arial"/>
          <w:lang w:val="en-GB"/>
        </w:rPr>
        <w:t xml:space="preserve"> </w:t>
      </w:r>
    </w:p>
    <w:p w:rsidR="008D5060" w:rsidRPr="00F51760" w:rsidRDefault="008D5060" w:rsidP="008D5060">
      <w:pPr>
        <w:autoSpaceDE w:val="0"/>
        <w:autoSpaceDN w:val="0"/>
        <w:adjustRightInd w:val="0"/>
        <w:ind w:left="720"/>
        <w:contextualSpacing/>
        <w:jc w:val="both"/>
        <w:rPr>
          <w:rFonts w:cs="Arial"/>
          <w:lang w:val="en-GB"/>
        </w:rPr>
      </w:pPr>
      <w:bookmarkStart w:id="745" w:name="OLE_LINK2"/>
    </w:p>
    <w:bookmarkEnd w:id="745"/>
    <w:p w:rsidR="008D5060" w:rsidRPr="00F51760" w:rsidRDefault="008D5060" w:rsidP="008D5060">
      <w:pPr>
        <w:autoSpaceDE w:val="0"/>
        <w:autoSpaceDN w:val="0"/>
        <w:adjustRightInd w:val="0"/>
        <w:jc w:val="both"/>
        <w:rPr>
          <w:rFonts w:cs="Arial"/>
          <w:lang w:val="en-GB"/>
        </w:rPr>
      </w:pPr>
    </w:p>
    <w:p w:rsidR="008D5060" w:rsidRPr="00F51760" w:rsidRDefault="008D5060" w:rsidP="00E2032B">
      <w:pPr>
        <w:keepNext/>
        <w:keepLines/>
        <w:numPr>
          <w:ilvl w:val="2"/>
          <w:numId w:val="296"/>
        </w:numPr>
        <w:spacing w:before="200"/>
        <w:outlineLvl w:val="2"/>
        <w:rPr>
          <w:rFonts w:cs="Arial"/>
          <w:b w:val="0"/>
          <w:bCs/>
          <w:lang w:val="en-GB"/>
        </w:rPr>
      </w:pPr>
      <w:bookmarkStart w:id="746" w:name="_Toc286034126"/>
      <w:bookmarkStart w:id="747" w:name="_Toc286034717"/>
      <w:bookmarkStart w:id="748" w:name="_Toc36625372"/>
      <w:r w:rsidRPr="00F51760">
        <w:rPr>
          <w:rFonts w:cs="Arial"/>
          <w:b w:val="0"/>
          <w:bCs/>
          <w:lang w:val="en-GB"/>
        </w:rPr>
        <w:t>Collection rate for revenue services</w:t>
      </w:r>
      <w:bookmarkEnd w:id="746"/>
      <w:bookmarkEnd w:id="747"/>
      <w:bookmarkEnd w:id="748"/>
    </w:p>
    <w:p w:rsidR="008D5060" w:rsidRPr="00F51760" w:rsidRDefault="008D5060" w:rsidP="008D5060">
      <w:pPr>
        <w:autoSpaceDE w:val="0"/>
        <w:autoSpaceDN w:val="0"/>
        <w:adjustRightInd w:val="0"/>
        <w:ind w:left="720" w:hanging="720"/>
        <w:rPr>
          <w:rFonts w:cs="Arial"/>
          <w:b w:val="0"/>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base assumption is that tariff and rating increases will increase at a rate</w:t>
      </w:r>
      <w:r>
        <w:rPr>
          <w:rFonts w:cs="Arial"/>
          <w:lang w:val="en-GB"/>
        </w:rPr>
        <w:t xml:space="preserve"> of 4.6%</w:t>
      </w:r>
      <w:r w:rsidRPr="00F51760">
        <w:rPr>
          <w:rFonts w:cs="Arial"/>
          <w:lang w:val="en-GB"/>
        </w:rPr>
        <w:t>.  It is also assumed that current economic conditions, and relatively controlled inflationary conditions, will continue for the forecasted term.</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rate of revenue collection is currently expressed as a percentage (</w:t>
      </w:r>
      <w:r>
        <w:rPr>
          <w:rFonts w:cs="Arial"/>
          <w:lang w:val="en-GB"/>
        </w:rPr>
        <w:t>80</w:t>
      </w:r>
      <w:r w:rsidRPr="00F51760">
        <w:rPr>
          <w:rFonts w:cs="Arial"/>
          <w:lang w:val="en-GB"/>
        </w:rPr>
        <w:t xml:space="preserve"> per cent) of annual billings.  Cash flow is assumed to be </w:t>
      </w:r>
      <w:r>
        <w:rPr>
          <w:rFonts w:cs="Arial"/>
          <w:lang w:val="en-GB"/>
        </w:rPr>
        <w:t>80</w:t>
      </w:r>
      <w:r w:rsidRPr="00F51760">
        <w:rPr>
          <w:rFonts w:cs="Arial"/>
          <w:lang w:val="en-GB"/>
        </w:rPr>
        <w:t xml:space="preserve"> per cent of billings, plus an increased collection of arrear debt from the revised collection and credit control policy.  The performance of arrear collections will however only be considered a source of additional cash in-flow once the performance has been carefully monitored.</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keepNext/>
        <w:keepLines/>
        <w:numPr>
          <w:ilvl w:val="2"/>
          <w:numId w:val="296"/>
        </w:numPr>
        <w:spacing w:before="200"/>
        <w:outlineLvl w:val="2"/>
        <w:rPr>
          <w:rFonts w:cs="Arial"/>
          <w:b w:val="0"/>
          <w:bCs/>
          <w:lang w:val="en-GB"/>
        </w:rPr>
      </w:pPr>
      <w:bookmarkStart w:id="749" w:name="_Toc286034128"/>
      <w:bookmarkStart w:id="750" w:name="_Toc286034719"/>
      <w:bookmarkStart w:id="751" w:name="_Toc36625373"/>
      <w:r w:rsidRPr="00F51760">
        <w:rPr>
          <w:rFonts w:cs="Arial"/>
          <w:b w:val="0"/>
          <w:bCs/>
          <w:lang w:val="en-GB"/>
        </w:rPr>
        <w:t>Salary increases</w:t>
      </w:r>
      <w:bookmarkEnd w:id="749"/>
      <w:bookmarkEnd w:id="750"/>
      <w:bookmarkEnd w:id="751"/>
    </w:p>
    <w:p w:rsidR="008D5060" w:rsidRPr="00F51760" w:rsidRDefault="008D5060" w:rsidP="008D5060">
      <w:pPr>
        <w:autoSpaceDE w:val="0"/>
        <w:autoSpaceDN w:val="0"/>
        <w:adjustRightInd w:val="0"/>
        <w:ind w:left="720" w:hanging="720"/>
        <w:rPr>
          <w:rFonts w:cs="Arial"/>
          <w:b w:val="0"/>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The collective agreement regarding salaries/wages came into operation on 1 July 20</w:t>
      </w:r>
      <w:r>
        <w:rPr>
          <w:rFonts w:cs="Arial"/>
          <w:lang w:val="en-GB"/>
        </w:rPr>
        <w:t>20</w:t>
      </w:r>
      <w:r w:rsidRPr="00F51760">
        <w:rPr>
          <w:rFonts w:cs="Arial"/>
          <w:lang w:val="en-GB"/>
        </w:rPr>
        <w:t xml:space="preserve"> and shall remain in force until 30 June 20</w:t>
      </w:r>
      <w:r>
        <w:rPr>
          <w:rFonts w:cs="Arial"/>
          <w:lang w:val="en-GB"/>
        </w:rPr>
        <w:t>21</w:t>
      </w:r>
      <w:r w:rsidRPr="00F51760">
        <w:rPr>
          <w:rFonts w:cs="Arial"/>
          <w:lang w:val="en-GB"/>
        </w:rPr>
        <w:t xml:space="preserve">.  The salary increase that has been applied is </w:t>
      </w:r>
      <w:r>
        <w:rPr>
          <w:rFonts w:cs="Arial"/>
          <w:lang w:val="en-GB"/>
        </w:rPr>
        <w:t>6.25</w:t>
      </w:r>
      <w:r w:rsidRPr="00F51760">
        <w:rPr>
          <w:rFonts w:cs="Arial"/>
          <w:lang w:val="en-GB"/>
        </w:rPr>
        <w:t xml:space="preserve"> percent for the 20</w:t>
      </w:r>
      <w:r>
        <w:rPr>
          <w:rFonts w:cs="Arial"/>
          <w:lang w:val="en-GB"/>
        </w:rPr>
        <w:t>19</w:t>
      </w:r>
      <w:r w:rsidRPr="00F51760">
        <w:rPr>
          <w:rFonts w:cs="Arial"/>
          <w:lang w:val="en-GB"/>
        </w:rPr>
        <w:t>/20</w:t>
      </w:r>
      <w:r>
        <w:rPr>
          <w:rFonts w:cs="Arial"/>
          <w:lang w:val="en-GB"/>
        </w:rPr>
        <w:t>20</w:t>
      </w:r>
      <w:r w:rsidRPr="00F51760">
        <w:rPr>
          <w:rFonts w:cs="Arial"/>
          <w:lang w:val="en-GB"/>
        </w:rPr>
        <w:t xml:space="preserve"> budget year.</w:t>
      </w:r>
    </w:p>
    <w:p w:rsidR="008D5060" w:rsidRPr="00F51760" w:rsidRDefault="008D5060" w:rsidP="008D5060">
      <w:pPr>
        <w:autoSpaceDE w:val="0"/>
        <w:autoSpaceDN w:val="0"/>
        <w:adjustRightInd w:val="0"/>
        <w:ind w:left="720" w:hanging="720"/>
        <w:rPr>
          <w:rFonts w:cs="Arial"/>
          <w:b w:val="0"/>
          <w:lang w:val="en-GB"/>
        </w:rPr>
      </w:pPr>
    </w:p>
    <w:p w:rsidR="008D5060" w:rsidRPr="00F51760" w:rsidRDefault="008D5060" w:rsidP="00E2032B">
      <w:pPr>
        <w:keepNext/>
        <w:keepLines/>
        <w:numPr>
          <w:ilvl w:val="2"/>
          <w:numId w:val="296"/>
        </w:numPr>
        <w:spacing w:before="200"/>
        <w:outlineLvl w:val="2"/>
        <w:rPr>
          <w:rFonts w:cs="Arial"/>
          <w:b w:val="0"/>
          <w:bCs/>
          <w:lang w:val="en-GB"/>
        </w:rPr>
      </w:pPr>
      <w:bookmarkStart w:id="752" w:name="_Toc286034129"/>
      <w:bookmarkStart w:id="753" w:name="_Toc286034720"/>
      <w:bookmarkStart w:id="754" w:name="_Toc36625374"/>
      <w:r w:rsidRPr="00F51760">
        <w:rPr>
          <w:rFonts w:cs="Arial"/>
          <w:b w:val="0"/>
          <w:bCs/>
          <w:lang w:val="en-GB"/>
        </w:rPr>
        <w:lastRenderedPageBreak/>
        <w:t>Impact of national, provincial and local policies</w:t>
      </w:r>
      <w:bookmarkEnd w:id="752"/>
      <w:bookmarkEnd w:id="753"/>
      <w:bookmarkEnd w:id="754"/>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r w:rsidRPr="00F51760">
        <w:rPr>
          <w:rFonts w:cs="Arial"/>
          <w:lang w:val="en-GB"/>
        </w:rPr>
        <w:t>Integration of service delivery between national, provincial and local government is critical to ensure focussed service delivery and in this regard various measures were implemented to align IDPs, provincial and national strategies around priority spatial interventions.  In this regard, the following national priorities form the basis of all integration initiatives:</w:t>
      </w:r>
    </w:p>
    <w:p w:rsidR="008D5060" w:rsidRPr="00F51760" w:rsidRDefault="008D5060" w:rsidP="008D5060">
      <w:pPr>
        <w:autoSpaceDE w:val="0"/>
        <w:autoSpaceDN w:val="0"/>
        <w:adjustRightInd w:val="0"/>
        <w:jc w:val="both"/>
        <w:rPr>
          <w:rFonts w:cs="Arial"/>
          <w:lang w:val="en-GB"/>
        </w:rPr>
      </w:pP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Creating jobs;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Enhancing education and skill development;</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Improving Health services;</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Rural development and agriculture; and</w:t>
      </w:r>
    </w:p>
    <w:p w:rsidR="008D5060" w:rsidRPr="00F51760" w:rsidRDefault="008D5060" w:rsidP="00E2032B">
      <w:pPr>
        <w:numPr>
          <w:ilvl w:val="0"/>
          <w:numId w:val="168"/>
        </w:numPr>
        <w:tabs>
          <w:tab w:val="clear" w:pos="720"/>
          <w:tab w:val="num" w:pos="1418"/>
        </w:tabs>
        <w:spacing w:line="240" w:lineRule="auto"/>
        <w:ind w:left="709" w:hanging="709"/>
        <w:jc w:val="both"/>
        <w:rPr>
          <w:rFonts w:cs="Arial"/>
        </w:rPr>
      </w:pPr>
      <w:r w:rsidRPr="00F51760">
        <w:rPr>
          <w:rFonts w:cs="Arial"/>
        </w:rPr>
        <w:t>Fighting crime and corruption.</w:t>
      </w:r>
    </w:p>
    <w:p w:rsidR="008D5060" w:rsidRPr="00F51760" w:rsidRDefault="008D5060" w:rsidP="008D5060">
      <w:pPr>
        <w:autoSpaceDE w:val="0"/>
        <w:autoSpaceDN w:val="0"/>
        <w:adjustRightInd w:val="0"/>
        <w:rPr>
          <w:rFonts w:cs="Arial"/>
          <w:lang w:val="en-GB"/>
        </w:rPr>
      </w:pPr>
    </w:p>
    <w:p w:rsidR="008D5060" w:rsidRPr="00F51760" w:rsidRDefault="008D5060" w:rsidP="008D5060">
      <w:pPr>
        <w:jc w:val="both"/>
        <w:rPr>
          <w:rFonts w:cs="Arial"/>
          <w:lang w:val="en-GB"/>
        </w:rPr>
      </w:pPr>
      <w:r w:rsidRPr="00F51760">
        <w:rPr>
          <w:rFonts w:cs="Arial"/>
          <w:lang w:val="en-GB"/>
        </w:rPr>
        <w:t>To achieve these priorities integration mechanisms are in place to ensure integrated planning and execution of various development programs.  The focus will be to strengthen the link between policy priorities and expenditure thereby ensuring the achievement of the national, provincial and local objectives.</w:t>
      </w:r>
    </w:p>
    <w:p w:rsidR="008D5060" w:rsidRPr="00F51760" w:rsidRDefault="008D5060" w:rsidP="008D5060">
      <w:pPr>
        <w:jc w:val="both"/>
        <w:rPr>
          <w:rFonts w:cs="Arial"/>
          <w:lang w:val="en-GB"/>
        </w:rPr>
      </w:pPr>
    </w:p>
    <w:p w:rsidR="008D5060" w:rsidRPr="00F51760" w:rsidRDefault="008D5060" w:rsidP="00E2032B">
      <w:pPr>
        <w:keepNext/>
        <w:keepLines/>
        <w:numPr>
          <w:ilvl w:val="2"/>
          <w:numId w:val="296"/>
        </w:numPr>
        <w:spacing w:before="200"/>
        <w:outlineLvl w:val="2"/>
        <w:rPr>
          <w:rFonts w:cs="Arial"/>
          <w:b w:val="0"/>
          <w:bCs/>
          <w:lang w:val="en-GB"/>
        </w:rPr>
      </w:pPr>
      <w:bookmarkStart w:id="755" w:name="_Toc286034130"/>
      <w:bookmarkStart w:id="756" w:name="_Toc286034721"/>
      <w:bookmarkStart w:id="757" w:name="_Toc36625375"/>
      <w:r w:rsidRPr="00F51760">
        <w:rPr>
          <w:rFonts w:cs="Arial"/>
          <w:b w:val="0"/>
          <w:bCs/>
          <w:lang w:val="en-GB"/>
        </w:rPr>
        <w:t>Ability of the municipality to spend and deliver on the programmes</w:t>
      </w:r>
      <w:bookmarkEnd w:id="755"/>
      <w:bookmarkEnd w:id="756"/>
      <w:bookmarkEnd w:id="757"/>
    </w:p>
    <w:p w:rsidR="008D5060" w:rsidRPr="00F51760" w:rsidRDefault="008D5060" w:rsidP="008D5060">
      <w:pPr>
        <w:autoSpaceDE w:val="0"/>
        <w:autoSpaceDN w:val="0"/>
        <w:adjustRightInd w:val="0"/>
        <w:ind w:left="720" w:hanging="720"/>
        <w:rPr>
          <w:rFonts w:cs="Arial"/>
          <w:b w:val="0"/>
          <w:lang w:val="en-GB"/>
        </w:rPr>
      </w:pPr>
    </w:p>
    <w:p w:rsidR="008D5060" w:rsidRDefault="008D5060" w:rsidP="008D5060">
      <w:pPr>
        <w:autoSpaceDE w:val="0"/>
        <w:autoSpaceDN w:val="0"/>
        <w:adjustRightInd w:val="0"/>
        <w:jc w:val="both"/>
        <w:rPr>
          <w:rFonts w:cs="Arial"/>
          <w:lang w:val="en-GB"/>
        </w:rPr>
      </w:pPr>
      <w:r w:rsidRPr="00F51760">
        <w:rPr>
          <w:rFonts w:cs="Arial"/>
          <w:lang w:val="en-GB"/>
        </w:rPr>
        <w:t>It is estimated that a spending rate of at least 97 per cent is achieved on operating expenditure and 100 per cent on the capital programme for the MTREF of which performance has been factored into the cash flow budget.</w:t>
      </w:r>
    </w:p>
    <w:p w:rsidR="008D5060" w:rsidRDefault="008D5060" w:rsidP="008D5060">
      <w:pPr>
        <w:autoSpaceDE w:val="0"/>
        <w:autoSpaceDN w:val="0"/>
        <w:adjustRightInd w:val="0"/>
        <w:jc w:val="both"/>
        <w:rPr>
          <w:rFonts w:cs="Arial"/>
          <w:lang w:val="en-GB"/>
        </w:rPr>
      </w:pPr>
    </w:p>
    <w:p w:rsidR="008D5060" w:rsidRPr="00D6376D" w:rsidRDefault="008D5060" w:rsidP="008D5060">
      <w:pPr>
        <w:autoSpaceDE w:val="0"/>
        <w:autoSpaceDN w:val="0"/>
        <w:adjustRightInd w:val="0"/>
        <w:jc w:val="both"/>
        <w:rPr>
          <w:rFonts w:cs="Arial"/>
          <w:b w:val="0"/>
          <w:lang w:val="en-GB"/>
        </w:rPr>
      </w:pPr>
      <w:r w:rsidRPr="00D6376D">
        <w:rPr>
          <w:rFonts w:cs="Arial"/>
          <w:b w:val="0"/>
          <w:lang w:val="en-GB"/>
        </w:rPr>
        <w:t xml:space="preserve">2.5.7  </w:t>
      </w:r>
      <w:r>
        <w:rPr>
          <w:rFonts w:cs="Arial"/>
          <w:b w:val="0"/>
          <w:lang w:val="en-GB"/>
        </w:rPr>
        <w:t xml:space="preserve"> Consolidated </w:t>
      </w:r>
      <w:r w:rsidRPr="00D6376D">
        <w:rPr>
          <w:rFonts w:cs="Arial"/>
          <w:b w:val="0"/>
          <w:lang w:val="en-GB"/>
        </w:rPr>
        <w:t>Investment Register for each and every grant received</w:t>
      </w:r>
    </w:p>
    <w:p w:rsidR="008D5060" w:rsidRDefault="008D5060" w:rsidP="008D5060">
      <w:pPr>
        <w:autoSpaceDE w:val="0"/>
        <w:autoSpaceDN w:val="0"/>
        <w:adjustRightInd w:val="0"/>
        <w:jc w:val="both"/>
        <w:rPr>
          <w:rFonts w:cs="Arial"/>
          <w:lang w:val="en-GB"/>
        </w:rPr>
      </w:pPr>
    </w:p>
    <w:p w:rsidR="008D5060" w:rsidRDefault="008D5060" w:rsidP="008D5060">
      <w:pPr>
        <w:autoSpaceDE w:val="0"/>
        <w:autoSpaceDN w:val="0"/>
        <w:adjustRightInd w:val="0"/>
        <w:jc w:val="both"/>
        <w:rPr>
          <w:rFonts w:cs="Arial"/>
          <w:lang w:val="en-GB"/>
        </w:rPr>
      </w:pPr>
      <w:r w:rsidRPr="004F34B0">
        <w:rPr>
          <w:noProof/>
          <w:lang w:eastAsia="en-ZA"/>
        </w:rPr>
        <w:lastRenderedPageBreak/>
        <w:drawing>
          <wp:inline distT="0" distB="0" distL="0" distR="0">
            <wp:extent cx="8686800" cy="27241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86800" cy="2724150"/>
                    </a:xfrm>
                    <a:prstGeom prst="rect">
                      <a:avLst/>
                    </a:prstGeom>
                    <a:noFill/>
                    <a:ln>
                      <a:noFill/>
                    </a:ln>
                  </pic:spPr>
                </pic:pic>
              </a:graphicData>
            </a:graphic>
          </wp:inline>
        </w:drawing>
      </w:r>
    </w:p>
    <w:p w:rsidR="008D5060" w:rsidRDefault="008D5060" w:rsidP="008D5060">
      <w:pPr>
        <w:autoSpaceDE w:val="0"/>
        <w:autoSpaceDN w:val="0"/>
        <w:adjustRightInd w:val="0"/>
        <w:jc w:val="both"/>
        <w:rPr>
          <w:rFonts w:cs="Arial"/>
          <w:lang w:val="en-GB"/>
        </w:rPr>
      </w:pPr>
    </w:p>
    <w:p w:rsidR="008D5060" w:rsidRDefault="008D5060" w:rsidP="008D5060">
      <w:pPr>
        <w:autoSpaceDE w:val="0"/>
        <w:autoSpaceDN w:val="0"/>
        <w:adjustRightInd w:val="0"/>
        <w:jc w:val="both"/>
        <w:rPr>
          <w:rFonts w:cs="Arial"/>
          <w:lang w:val="en-GB"/>
        </w:rPr>
      </w:pPr>
    </w:p>
    <w:p w:rsidR="008D5060" w:rsidRDefault="008D5060" w:rsidP="008D5060">
      <w:pPr>
        <w:autoSpaceDE w:val="0"/>
        <w:autoSpaceDN w:val="0"/>
        <w:adjustRightInd w:val="0"/>
        <w:jc w:val="both"/>
        <w:rPr>
          <w:rFonts w:cs="Arial"/>
          <w:lang w:val="en-GB"/>
        </w:rPr>
      </w:pPr>
      <w:r>
        <w:rPr>
          <w:rFonts w:cs="Arial"/>
          <w:lang w:val="en-GB"/>
        </w:rPr>
        <w:t>2.5.8  Grants receipts and Expenditure</w:t>
      </w:r>
    </w:p>
    <w:p w:rsidR="008D5060" w:rsidRDefault="008D5060" w:rsidP="008D5060">
      <w:pPr>
        <w:autoSpaceDE w:val="0"/>
        <w:autoSpaceDN w:val="0"/>
        <w:adjustRightInd w:val="0"/>
        <w:jc w:val="both"/>
        <w:rPr>
          <w:rFonts w:cs="Arial"/>
          <w:lang w:val="en-GB"/>
        </w:rPr>
      </w:pPr>
      <w:r>
        <w:rPr>
          <w:rFonts w:cs="Arial"/>
          <w:lang w:val="en-GB"/>
        </w:rPr>
        <w:t xml:space="preserve">  </w:t>
      </w:r>
    </w:p>
    <w:p w:rsidR="008D5060" w:rsidRPr="00F51760" w:rsidRDefault="008D5060" w:rsidP="008D5060">
      <w:pPr>
        <w:autoSpaceDE w:val="0"/>
        <w:autoSpaceDN w:val="0"/>
        <w:adjustRightInd w:val="0"/>
        <w:jc w:val="both"/>
        <w:rPr>
          <w:rFonts w:cs="Arial"/>
          <w:lang w:val="en-GB"/>
        </w:rPr>
      </w:pPr>
    </w:p>
    <w:p w:rsidR="008D5060" w:rsidRPr="00F51760" w:rsidRDefault="008D5060" w:rsidP="008D5060">
      <w:pPr>
        <w:autoSpaceDE w:val="0"/>
        <w:autoSpaceDN w:val="0"/>
        <w:adjustRightInd w:val="0"/>
        <w:jc w:val="both"/>
        <w:rPr>
          <w:rFonts w:cs="Arial"/>
          <w:lang w:val="en-GB"/>
        </w:rPr>
      </w:pPr>
    </w:p>
    <w:p w:rsidR="008D5060" w:rsidRPr="004F34B0" w:rsidRDefault="008D5060" w:rsidP="00E2032B">
      <w:pPr>
        <w:keepNext/>
        <w:keepLines/>
        <w:numPr>
          <w:ilvl w:val="1"/>
          <w:numId w:val="296"/>
        </w:numPr>
        <w:spacing w:line="240" w:lineRule="auto"/>
        <w:outlineLvl w:val="1"/>
        <w:rPr>
          <w:rFonts w:cs="Arial"/>
          <w:b w:val="0"/>
          <w:bCs/>
          <w:sz w:val="26"/>
          <w:szCs w:val="26"/>
        </w:rPr>
      </w:pPr>
      <w:bookmarkStart w:id="758" w:name="_Toc286034131"/>
      <w:bookmarkStart w:id="759" w:name="_Toc286034722"/>
      <w:bookmarkStart w:id="760" w:name="_Toc286041444"/>
      <w:bookmarkStart w:id="761" w:name="_Toc286041513"/>
      <w:bookmarkStart w:id="762" w:name="_Toc286117324"/>
      <w:bookmarkStart w:id="763" w:name="_Toc287342535"/>
      <w:bookmarkStart w:id="764" w:name="_Toc36625376"/>
      <w:r w:rsidRPr="004F34B0">
        <w:rPr>
          <w:rFonts w:cs="Arial"/>
          <w:b w:val="0"/>
          <w:bCs/>
          <w:sz w:val="26"/>
          <w:szCs w:val="26"/>
        </w:rPr>
        <w:t>Overview of budget funding</w:t>
      </w:r>
      <w:bookmarkEnd w:id="758"/>
      <w:bookmarkEnd w:id="759"/>
      <w:bookmarkEnd w:id="760"/>
      <w:bookmarkEnd w:id="761"/>
      <w:bookmarkEnd w:id="762"/>
      <w:bookmarkEnd w:id="763"/>
      <w:bookmarkEnd w:id="764"/>
    </w:p>
    <w:p w:rsidR="008D5060" w:rsidRPr="00F51760" w:rsidRDefault="008D5060" w:rsidP="008D5060">
      <w:pPr>
        <w:rPr>
          <w:rFonts w:cs="Arial"/>
        </w:rPr>
      </w:pPr>
    </w:p>
    <w:p w:rsidR="008D5060" w:rsidRPr="00F51760" w:rsidRDefault="008D5060" w:rsidP="00E2032B">
      <w:pPr>
        <w:keepNext/>
        <w:keepLines/>
        <w:numPr>
          <w:ilvl w:val="2"/>
          <w:numId w:val="296"/>
        </w:numPr>
        <w:spacing w:before="200"/>
        <w:outlineLvl w:val="2"/>
        <w:rPr>
          <w:rFonts w:cs="Arial"/>
          <w:b w:val="0"/>
          <w:bCs/>
          <w:lang w:val="en-GB"/>
        </w:rPr>
      </w:pPr>
      <w:bookmarkStart w:id="765" w:name="_Toc286034132"/>
      <w:bookmarkStart w:id="766" w:name="_Toc286034723"/>
      <w:bookmarkStart w:id="767" w:name="_Toc36625377"/>
      <w:r w:rsidRPr="00F51760">
        <w:rPr>
          <w:rFonts w:cs="Arial"/>
          <w:b w:val="0"/>
          <w:bCs/>
          <w:lang w:val="en-GB"/>
        </w:rPr>
        <w:t>Medium-term outlook: operating revenue</w:t>
      </w:r>
      <w:bookmarkEnd w:id="765"/>
      <w:bookmarkEnd w:id="766"/>
      <w:bookmarkEnd w:id="767"/>
    </w:p>
    <w:p w:rsidR="008D5060" w:rsidRPr="00F51760" w:rsidRDefault="008D5060" w:rsidP="008D5060">
      <w:pPr>
        <w:jc w:val="both"/>
        <w:rPr>
          <w:rFonts w:cs="Arial"/>
          <w:b w:val="0"/>
          <w:lang w:val="en-GB"/>
        </w:rPr>
      </w:pPr>
    </w:p>
    <w:p w:rsidR="008D5060" w:rsidRPr="004F34B0" w:rsidRDefault="008D5060" w:rsidP="008D5060">
      <w:pPr>
        <w:jc w:val="both"/>
        <w:rPr>
          <w:rFonts w:cs="Arial"/>
          <w:color w:val="538135"/>
        </w:rPr>
      </w:pPr>
    </w:p>
    <w:p w:rsidR="008D5060" w:rsidRPr="00F51760" w:rsidRDefault="008D5060" w:rsidP="008D5060">
      <w:pPr>
        <w:jc w:val="both"/>
        <w:rPr>
          <w:rFonts w:cs="Arial"/>
        </w:rPr>
      </w:pPr>
    </w:p>
    <w:p w:rsidR="008D5060" w:rsidRPr="00F51760" w:rsidRDefault="008D5060" w:rsidP="008D5060">
      <w:pPr>
        <w:jc w:val="both"/>
        <w:rPr>
          <w:rFonts w:cs="Arial"/>
        </w:rPr>
      </w:pPr>
      <w:r w:rsidRPr="00F51760">
        <w:rPr>
          <w:rFonts w:cs="Arial"/>
        </w:rPr>
        <w:lastRenderedPageBreak/>
        <w:t>The following graph is a breakdown of the operational revenue per main category for the 20</w:t>
      </w:r>
      <w:r>
        <w:rPr>
          <w:rFonts w:cs="Arial"/>
        </w:rPr>
        <w:t>20</w:t>
      </w:r>
      <w:r w:rsidRPr="00F51760">
        <w:rPr>
          <w:rFonts w:cs="Arial"/>
        </w:rPr>
        <w:t>/</w:t>
      </w:r>
      <w:r>
        <w:rPr>
          <w:rFonts w:cs="Arial"/>
        </w:rPr>
        <w:t>21</w:t>
      </w:r>
      <w:r w:rsidRPr="00F51760">
        <w:rPr>
          <w:rFonts w:cs="Arial"/>
        </w:rPr>
        <w:t xml:space="preserve"> financial year.</w:t>
      </w:r>
    </w:p>
    <w:p w:rsidR="008D5060" w:rsidRPr="00F51760" w:rsidRDefault="008D5060" w:rsidP="008D5060">
      <w:pPr>
        <w:jc w:val="both"/>
        <w:rPr>
          <w:rFonts w:cs="Arial"/>
        </w:rPr>
      </w:pPr>
    </w:p>
    <w:p w:rsidR="008D5060" w:rsidRPr="00F51760" w:rsidRDefault="008D5060" w:rsidP="008D5060">
      <w:pPr>
        <w:jc w:val="both"/>
        <w:rPr>
          <w:noProof/>
          <w:lang w:eastAsia="en-ZA"/>
        </w:rPr>
      </w:pPr>
      <w:r w:rsidRPr="004F34B0">
        <w:rPr>
          <w:rFonts w:cs="Arial"/>
          <w:i/>
          <w:noProof/>
          <w:sz w:val="20"/>
          <w:szCs w:val="20"/>
          <w:lang w:eastAsia="en-ZA"/>
        </w:rPr>
        <w:drawing>
          <wp:inline distT="0" distB="0" distL="0" distR="0">
            <wp:extent cx="8801100" cy="4229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01100" cy="4229100"/>
                    </a:xfrm>
                    <a:prstGeom prst="rect">
                      <a:avLst/>
                    </a:prstGeom>
                    <a:noFill/>
                    <a:ln>
                      <a:noFill/>
                    </a:ln>
                  </pic:spPr>
                </pic:pic>
              </a:graphicData>
            </a:graphic>
          </wp:inline>
        </w:drawing>
      </w:r>
    </w:p>
    <w:p w:rsidR="008D5060" w:rsidRPr="00F51760" w:rsidRDefault="008D5060" w:rsidP="008D5060">
      <w:pPr>
        <w:jc w:val="both"/>
        <w:rPr>
          <w:noProof/>
          <w:lang w:eastAsia="en-ZA"/>
        </w:rPr>
      </w:pPr>
    </w:p>
    <w:p w:rsidR="008D5060" w:rsidRPr="00F51760" w:rsidRDefault="008D5060" w:rsidP="008D5060">
      <w:pPr>
        <w:jc w:val="both"/>
        <w:rPr>
          <w:rFonts w:cs="Arial"/>
        </w:rPr>
      </w:pPr>
    </w:p>
    <w:p w:rsidR="008D5060" w:rsidRPr="00F51760" w:rsidRDefault="008D5060" w:rsidP="008D5060">
      <w:pPr>
        <w:spacing w:before="120"/>
        <w:rPr>
          <w:rFonts w:cs="Arial"/>
          <w:b w:val="0"/>
          <w:bCs/>
          <w:i/>
          <w:sz w:val="20"/>
          <w:szCs w:val="20"/>
        </w:rPr>
      </w:pPr>
    </w:p>
    <w:p w:rsidR="008D5060" w:rsidRPr="00F51760" w:rsidRDefault="008D5060" w:rsidP="008D5060">
      <w:pPr>
        <w:keepNext/>
        <w:rPr>
          <w:b w:val="0"/>
          <w:bCs/>
          <w:szCs w:val="18"/>
        </w:rPr>
      </w:pPr>
      <w:bookmarkStart w:id="768" w:name="_Toc287342478"/>
      <w:r w:rsidRPr="00F51760">
        <w:rPr>
          <w:b w:val="0"/>
          <w:bCs/>
          <w:szCs w:val="18"/>
        </w:rPr>
        <w:lastRenderedPageBreak/>
        <w:t>Household billing Table SA14</w:t>
      </w:r>
    </w:p>
    <w:p w:rsidR="008D5060" w:rsidRPr="00F51760" w:rsidRDefault="008D5060" w:rsidP="008D5060">
      <w:pPr>
        <w:keepNext/>
        <w:rPr>
          <w:b w:val="0"/>
          <w:bCs/>
          <w:szCs w:val="18"/>
        </w:rPr>
      </w:pPr>
      <w:r w:rsidRPr="004F34B0">
        <w:rPr>
          <w:noProof/>
          <w:lang w:eastAsia="en-ZA"/>
        </w:rPr>
        <w:lastRenderedPageBreak/>
        <w:drawing>
          <wp:inline distT="0" distB="0" distL="0" distR="0">
            <wp:extent cx="8686800" cy="8162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86800" cy="8162925"/>
                    </a:xfrm>
                    <a:prstGeom prst="rect">
                      <a:avLst/>
                    </a:prstGeom>
                    <a:noFill/>
                    <a:ln>
                      <a:noFill/>
                    </a:ln>
                  </pic:spPr>
                </pic:pic>
              </a:graphicData>
            </a:graphic>
          </wp:inline>
        </w:drawing>
      </w:r>
    </w:p>
    <w:p w:rsidR="008D5060" w:rsidRPr="00F51760" w:rsidRDefault="008D5060" w:rsidP="008D5060">
      <w:pPr>
        <w:keepNext/>
        <w:rPr>
          <w:b w:val="0"/>
          <w:bCs/>
          <w:szCs w:val="18"/>
        </w:rPr>
      </w:pPr>
      <w:r w:rsidRPr="004F34B0">
        <w:rPr>
          <w:noProof/>
          <w:lang w:eastAsia="en-ZA"/>
        </w:rPr>
        <w:lastRenderedPageBreak/>
        <w:drawing>
          <wp:inline distT="0" distB="0" distL="0" distR="0">
            <wp:extent cx="8686800" cy="69437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86800" cy="6943725"/>
                    </a:xfrm>
                    <a:prstGeom prst="rect">
                      <a:avLst/>
                    </a:prstGeom>
                    <a:noFill/>
                    <a:ln>
                      <a:noFill/>
                    </a:ln>
                  </pic:spPr>
                </pic:pic>
              </a:graphicData>
            </a:graphic>
          </wp:inline>
        </w:drawing>
      </w:r>
    </w:p>
    <w:p w:rsidR="008D5060" w:rsidRPr="00F51760" w:rsidRDefault="008D5060" w:rsidP="008D5060"/>
    <w:p w:rsidR="008D5060" w:rsidRPr="00F51760" w:rsidRDefault="008D5060" w:rsidP="008D5060">
      <w:pPr>
        <w:keepNext/>
        <w:rPr>
          <w:b w:val="0"/>
          <w:bCs/>
          <w:szCs w:val="18"/>
        </w:rPr>
      </w:pPr>
      <w:r w:rsidRPr="00F51760">
        <w:rPr>
          <w:b w:val="0"/>
          <w:bCs/>
          <w:szCs w:val="18"/>
        </w:rPr>
        <w:t>SA15 – Detail Investment Information</w:t>
      </w:r>
      <w:bookmarkEnd w:id="768"/>
    </w:p>
    <w:p w:rsidR="008D5060" w:rsidRPr="00F51760" w:rsidRDefault="008D5060" w:rsidP="008D5060">
      <w:r w:rsidRPr="004F34B0">
        <w:rPr>
          <w:noProof/>
          <w:lang w:eastAsia="en-ZA"/>
        </w:rPr>
        <w:drawing>
          <wp:inline distT="0" distB="0" distL="0" distR="0">
            <wp:extent cx="8077200" cy="42767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77200" cy="4276725"/>
                    </a:xfrm>
                    <a:prstGeom prst="rect">
                      <a:avLst/>
                    </a:prstGeom>
                    <a:noFill/>
                    <a:ln>
                      <a:noFill/>
                    </a:ln>
                  </pic:spPr>
                </pic:pic>
              </a:graphicData>
            </a:graphic>
          </wp:inline>
        </w:drawing>
      </w:r>
    </w:p>
    <w:p w:rsidR="008D5060" w:rsidRPr="00F51760" w:rsidRDefault="008D5060" w:rsidP="008D5060">
      <w:pPr>
        <w:jc w:val="both"/>
        <w:rPr>
          <w:rFonts w:cs="Arial"/>
        </w:rPr>
      </w:pPr>
    </w:p>
    <w:p w:rsidR="008D5060" w:rsidRPr="00F51760" w:rsidRDefault="008D5060" w:rsidP="008D5060">
      <w:pPr>
        <w:jc w:val="both"/>
        <w:rPr>
          <w:rFonts w:cs="Arial"/>
        </w:rPr>
      </w:pPr>
    </w:p>
    <w:p w:rsidR="008D5060" w:rsidRPr="00F51760" w:rsidRDefault="008D5060" w:rsidP="008D5060">
      <w:pPr>
        <w:jc w:val="both"/>
        <w:rPr>
          <w:rFonts w:cs="Arial"/>
        </w:rPr>
      </w:pPr>
    </w:p>
    <w:p w:rsidR="008D5060" w:rsidRPr="00F51760" w:rsidRDefault="008D5060" w:rsidP="008D5060">
      <w:pPr>
        <w:jc w:val="both"/>
        <w:rPr>
          <w:rFonts w:cs="Arial"/>
        </w:rPr>
      </w:pPr>
    </w:p>
    <w:p w:rsidR="008D5060" w:rsidRPr="00F51760" w:rsidRDefault="008D5060" w:rsidP="008D5060">
      <w:pPr>
        <w:jc w:val="both"/>
        <w:rPr>
          <w:rFonts w:cs="Arial"/>
        </w:rPr>
      </w:pPr>
    </w:p>
    <w:p w:rsidR="008D5060" w:rsidRPr="00F51760" w:rsidRDefault="008D5060" w:rsidP="008D5060">
      <w:pPr>
        <w:jc w:val="both"/>
        <w:rPr>
          <w:rFonts w:cs="Arial"/>
        </w:rPr>
      </w:pPr>
    </w:p>
    <w:p w:rsidR="008D5060" w:rsidRPr="00F51760" w:rsidRDefault="008D5060" w:rsidP="008D5060">
      <w:pPr>
        <w:jc w:val="both"/>
        <w:rPr>
          <w:rFonts w:cs="Arial"/>
        </w:rPr>
      </w:pPr>
    </w:p>
    <w:p w:rsidR="008D5060" w:rsidRPr="00F51760" w:rsidRDefault="008D5060" w:rsidP="008D5060">
      <w:pPr>
        <w:rPr>
          <w:b w:val="0"/>
          <w:bCs/>
          <w:szCs w:val="18"/>
        </w:rPr>
      </w:pPr>
      <w:bookmarkStart w:id="769" w:name="_Toc287342479"/>
      <w:r w:rsidRPr="00F51760">
        <w:rPr>
          <w:b w:val="0"/>
          <w:bCs/>
          <w:szCs w:val="18"/>
        </w:rPr>
        <w:t>Table SA16 – Investment particulars by maturity</w:t>
      </w:r>
      <w:bookmarkEnd w:id="769"/>
    </w:p>
    <w:p w:rsidR="008D5060" w:rsidRPr="00F51760" w:rsidRDefault="008D5060" w:rsidP="008D5060">
      <w:r w:rsidRPr="004F34B0">
        <w:rPr>
          <w:noProof/>
          <w:lang w:eastAsia="en-ZA"/>
        </w:rPr>
        <w:drawing>
          <wp:inline distT="0" distB="0" distL="0" distR="0">
            <wp:extent cx="8686800" cy="21240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86800" cy="2124075"/>
                    </a:xfrm>
                    <a:prstGeom prst="rect">
                      <a:avLst/>
                    </a:prstGeom>
                    <a:noFill/>
                    <a:ln>
                      <a:noFill/>
                    </a:ln>
                  </pic:spPr>
                </pic:pic>
              </a:graphicData>
            </a:graphic>
          </wp:inline>
        </w:drawing>
      </w:r>
    </w:p>
    <w:p w:rsidR="008D5060" w:rsidRPr="00F51760" w:rsidRDefault="008D5060" w:rsidP="008D5060">
      <w:pPr>
        <w:jc w:val="both"/>
        <w:rPr>
          <w:rFonts w:cs="Arial"/>
        </w:rPr>
      </w:pPr>
    </w:p>
    <w:p w:rsidR="008D5060" w:rsidRPr="00F51760" w:rsidRDefault="008D5060" w:rsidP="008D5060">
      <w:pPr>
        <w:jc w:val="both"/>
        <w:rPr>
          <w:rFonts w:cs="Arial"/>
        </w:rPr>
      </w:pPr>
    </w:p>
    <w:p w:rsidR="008D5060" w:rsidRPr="00F51760" w:rsidRDefault="008D5060" w:rsidP="008D5060">
      <w:pPr>
        <w:jc w:val="both"/>
        <w:rPr>
          <w:rFonts w:cs="Arial"/>
        </w:rPr>
      </w:pPr>
      <w:r w:rsidRPr="00F51760">
        <w:rPr>
          <w:rFonts w:cs="Arial"/>
        </w:rPr>
        <w:t xml:space="preserve">For the medium-term, the funding strategy has been informed directly by ensuring financial sustainability and continuity.  The MTREF therefore provides for a budgeted </w:t>
      </w:r>
      <w:r>
        <w:rPr>
          <w:rFonts w:cs="Arial"/>
        </w:rPr>
        <w:t>deficit</w:t>
      </w:r>
      <w:r w:rsidRPr="00F51760">
        <w:rPr>
          <w:rFonts w:cs="Arial"/>
        </w:rPr>
        <w:t xml:space="preserve"> of R</w:t>
      </w:r>
      <w:r>
        <w:rPr>
          <w:rFonts w:cs="Arial"/>
        </w:rPr>
        <w:t>38.1</w:t>
      </w:r>
      <w:r w:rsidRPr="00F51760">
        <w:rPr>
          <w:rFonts w:cs="Arial"/>
        </w:rPr>
        <w:t> million, R</w:t>
      </w:r>
      <w:r>
        <w:rPr>
          <w:rFonts w:cs="Arial"/>
        </w:rPr>
        <w:t>39.7</w:t>
      </w:r>
      <w:r w:rsidRPr="00F51760">
        <w:rPr>
          <w:rFonts w:cs="Arial"/>
        </w:rPr>
        <w:t xml:space="preserve"> million and R</w:t>
      </w:r>
      <w:r>
        <w:rPr>
          <w:rFonts w:cs="Arial"/>
        </w:rPr>
        <w:t>41.5</w:t>
      </w:r>
      <w:r w:rsidRPr="00F51760">
        <w:rPr>
          <w:rFonts w:cs="Arial"/>
        </w:rPr>
        <w:t xml:space="preserve"> million in each of the financial years.  This </w:t>
      </w:r>
      <w:r>
        <w:rPr>
          <w:rFonts w:cs="Arial"/>
        </w:rPr>
        <w:t>deficit has to be cleared by building capital replacement fund account in order to be able to replace assets that are fully depreciated.</w:t>
      </w:r>
      <w:r w:rsidRPr="00F51760">
        <w:rPr>
          <w:rFonts w:cs="Arial"/>
        </w:rPr>
        <w:t xml:space="preserve"> </w:t>
      </w:r>
    </w:p>
    <w:p w:rsidR="008D5060" w:rsidRPr="00F51760" w:rsidRDefault="008D5060" w:rsidP="00E2032B">
      <w:pPr>
        <w:keepNext/>
        <w:keepLines/>
        <w:numPr>
          <w:ilvl w:val="2"/>
          <w:numId w:val="296"/>
        </w:numPr>
        <w:spacing w:before="200"/>
        <w:outlineLvl w:val="2"/>
        <w:rPr>
          <w:rFonts w:cs="Arial"/>
          <w:b w:val="0"/>
          <w:bCs/>
          <w:lang w:val="en-GB"/>
        </w:rPr>
      </w:pPr>
      <w:bookmarkStart w:id="770" w:name="_Toc286034133"/>
      <w:bookmarkStart w:id="771" w:name="_Toc286034724"/>
      <w:bookmarkStart w:id="772" w:name="_Toc36625378"/>
      <w:r w:rsidRPr="00F51760">
        <w:rPr>
          <w:rFonts w:cs="Arial"/>
          <w:b w:val="0"/>
          <w:bCs/>
          <w:lang w:val="en-GB"/>
        </w:rPr>
        <w:t>Medium-term outlook: capital revenue</w:t>
      </w:r>
      <w:bookmarkEnd w:id="770"/>
      <w:bookmarkEnd w:id="771"/>
      <w:bookmarkEnd w:id="772"/>
    </w:p>
    <w:p w:rsidR="008D5060" w:rsidRPr="00F517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Pr="00F51760" w:rsidRDefault="008D5060" w:rsidP="008D5060">
      <w:pPr>
        <w:jc w:val="both"/>
        <w:rPr>
          <w:rFonts w:cs="Arial"/>
          <w:lang w:val="en-GB"/>
        </w:rPr>
      </w:pPr>
      <w:r w:rsidRPr="00F51760">
        <w:rPr>
          <w:rFonts w:cs="Arial"/>
          <w:lang w:val="en-GB"/>
        </w:rPr>
        <w:t>The following table is a breakdown of the funding composition of the 20</w:t>
      </w:r>
      <w:r>
        <w:rPr>
          <w:rFonts w:cs="Arial"/>
          <w:lang w:val="en-GB"/>
        </w:rPr>
        <w:t>20</w:t>
      </w:r>
      <w:r w:rsidRPr="00F51760">
        <w:rPr>
          <w:rFonts w:cs="Arial"/>
          <w:lang w:val="en-GB"/>
        </w:rPr>
        <w:t>/</w:t>
      </w:r>
      <w:r>
        <w:rPr>
          <w:rFonts w:cs="Arial"/>
          <w:lang w:val="en-GB"/>
        </w:rPr>
        <w:t>21</w:t>
      </w:r>
      <w:r w:rsidRPr="00F51760">
        <w:rPr>
          <w:rFonts w:cs="Arial"/>
          <w:lang w:val="en-GB"/>
        </w:rPr>
        <w:t xml:space="preserve"> medium-term capital programme:</w:t>
      </w:r>
    </w:p>
    <w:p w:rsidR="008D5060" w:rsidRPr="00F51760" w:rsidRDefault="008D5060" w:rsidP="008D5060">
      <w:pPr>
        <w:jc w:val="both"/>
        <w:rPr>
          <w:rFonts w:cs="Arial"/>
          <w:i/>
          <w:sz w:val="20"/>
          <w:szCs w:val="20"/>
        </w:rPr>
      </w:pPr>
    </w:p>
    <w:p w:rsidR="008D5060" w:rsidRPr="00F51760" w:rsidRDefault="008D5060" w:rsidP="008D5060">
      <w:pPr>
        <w:rPr>
          <w:b w:val="0"/>
          <w:bCs/>
          <w:szCs w:val="18"/>
        </w:rPr>
      </w:pPr>
      <w:bookmarkStart w:id="773" w:name="_Toc287342480"/>
      <w:r w:rsidRPr="00F51760">
        <w:rPr>
          <w:b w:val="0"/>
          <w:bCs/>
          <w:szCs w:val="18"/>
        </w:rPr>
        <w:t>Table A5 Sources of capital revenue over the MTREF</w:t>
      </w:r>
      <w:bookmarkEnd w:id="773"/>
    </w:p>
    <w:p w:rsidR="008D5060" w:rsidRPr="00F51760" w:rsidRDefault="008D5060" w:rsidP="008D5060">
      <w:r w:rsidRPr="004F34B0">
        <w:rPr>
          <w:noProof/>
          <w:lang w:eastAsia="en-ZA"/>
        </w:rPr>
        <w:drawing>
          <wp:inline distT="0" distB="0" distL="0" distR="0">
            <wp:extent cx="8686800" cy="6191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86800" cy="619125"/>
                    </a:xfrm>
                    <a:prstGeom prst="rect">
                      <a:avLst/>
                    </a:prstGeom>
                    <a:noFill/>
                    <a:ln>
                      <a:noFill/>
                    </a:ln>
                  </pic:spPr>
                </pic:pic>
              </a:graphicData>
            </a:graphic>
          </wp:inline>
        </w:drawing>
      </w:r>
    </w:p>
    <w:p w:rsidR="008D5060" w:rsidRDefault="008D5060" w:rsidP="008D5060">
      <w:pPr>
        <w:jc w:val="both"/>
        <w:rPr>
          <w:noProof/>
          <w:lang w:eastAsia="en-ZA"/>
        </w:rPr>
      </w:pPr>
    </w:p>
    <w:p w:rsidR="008D5060" w:rsidRPr="00F51760" w:rsidRDefault="008D5060" w:rsidP="008D5060">
      <w:pPr>
        <w:jc w:val="both"/>
        <w:rPr>
          <w:rFonts w:cs="Arial"/>
          <w:lang w:val="en-GB"/>
        </w:rPr>
      </w:pPr>
      <w:r w:rsidRPr="004F34B0">
        <w:rPr>
          <w:noProof/>
          <w:lang w:eastAsia="en-ZA"/>
        </w:rPr>
        <w:lastRenderedPageBreak/>
        <w:drawing>
          <wp:inline distT="0" distB="0" distL="0" distR="0">
            <wp:extent cx="8686800" cy="21526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86800" cy="2152650"/>
                    </a:xfrm>
                    <a:prstGeom prst="rect">
                      <a:avLst/>
                    </a:prstGeom>
                    <a:noFill/>
                    <a:ln>
                      <a:noFill/>
                    </a:ln>
                  </pic:spPr>
                </pic:pic>
              </a:graphicData>
            </a:graphic>
          </wp:inline>
        </w:drawing>
      </w:r>
    </w:p>
    <w:p w:rsidR="008D5060" w:rsidRPr="00F51760" w:rsidRDefault="008D5060" w:rsidP="008D5060">
      <w:pPr>
        <w:jc w:val="both"/>
        <w:rPr>
          <w:rFonts w:cs="Arial"/>
          <w:b w:val="0"/>
          <w:lang w:val="en-GB"/>
        </w:rPr>
      </w:pPr>
    </w:p>
    <w:p w:rsidR="008D5060" w:rsidRPr="00F51760" w:rsidRDefault="008D5060" w:rsidP="008D5060">
      <w:pPr>
        <w:jc w:val="both"/>
        <w:rPr>
          <w:rFonts w:cs="Arial"/>
          <w:lang w:val="en-GB"/>
        </w:rPr>
      </w:pPr>
    </w:p>
    <w:p w:rsidR="008D5060" w:rsidRPr="00F51760" w:rsidRDefault="008D5060" w:rsidP="008D5060">
      <w:pPr>
        <w:jc w:val="both"/>
        <w:rPr>
          <w:rFonts w:cs="Arial"/>
          <w:lang w:val="en-GB"/>
        </w:rPr>
      </w:pPr>
      <w:r w:rsidRPr="00F51760">
        <w:rPr>
          <w:rFonts w:cs="Arial"/>
          <w:lang w:val="en-GB"/>
        </w:rPr>
        <w:t>Internally generated funds consist of a mixture between surpluses generated on the operating statement of financial performance and cash backed reserves.  In determining the credibility of this funding source it becomes necessary to review the cash flow budget as well as the cash backed reserves and accumulated funds reconciliation, as discussed below.  Internally generated funds consist of R</w:t>
      </w:r>
      <w:r>
        <w:rPr>
          <w:rFonts w:cs="Arial"/>
          <w:lang w:val="en-GB"/>
        </w:rPr>
        <w:t>30.2 million in 2020</w:t>
      </w:r>
      <w:r w:rsidRPr="00F51760">
        <w:rPr>
          <w:rFonts w:cs="Arial"/>
          <w:lang w:val="en-GB"/>
        </w:rPr>
        <w:t>/</w:t>
      </w:r>
      <w:r>
        <w:rPr>
          <w:rFonts w:cs="Arial"/>
          <w:lang w:val="en-GB"/>
        </w:rPr>
        <w:t>21</w:t>
      </w:r>
      <w:r w:rsidRPr="00F51760">
        <w:rPr>
          <w:rFonts w:cs="Arial"/>
          <w:lang w:val="en-GB"/>
        </w:rPr>
        <w:t>, R</w:t>
      </w:r>
      <w:r>
        <w:rPr>
          <w:rFonts w:cs="Arial"/>
          <w:lang w:val="en-GB"/>
        </w:rPr>
        <w:t>20.1 million</w:t>
      </w:r>
      <w:r w:rsidRPr="00F51760">
        <w:rPr>
          <w:rFonts w:cs="Arial"/>
          <w:lang w:val="en-GB"/>
        </w:rPr>
        <w:t xml:space="preserve"> and R</w:t>
      </w:r>
      <w:r>
        <w:rPr>
          <w:rFonts w:cs="Arial"/>
          <w:lang w:val="en-GB"/>
        </w:rPr>
        <w:t>20.5 million for the two outer years</w:t>
      </w:r>
      <w:r w:rsidRPr="00F51760">
        <w:rPr>
          <w:rFonts w:cs="Arial"/>
          <w:lang w:val="en-GB"/>
        </w:rPr>
        <w:t xml:space="preserve">.  </w:t>
      </w: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Default="008D5060" w:rsidP="008D5060">
      <w:pPr>
        <w:jc w:val="both"/>
        <w:rPr>
          <w:rFonts w:cs="Arial"/>
          <w:lang w:val="en-GB"/>
        </w:rPr>
      </w:pPr>
    </w:p>
    <w:p w:rsidR="008D5060" w:rsidRPr="00F51760" w:rsidRDefault="008D5060" w:rsidP="008D5060">
      <w:pPr>
        <w:jc w:val="both"/>
        <w:rPr>
          <w:rFonts w:cs="Arial"/>
          <w:lang w:val="en-GB"/>
        </w:rPr>
      </w:pPr>
    </w:p>
    <w:p w:rsidR="008D5060" w:rsidRPr="00F51760" w:rsidRDefault="008D5060" w:rsidP="008D5060">
      <w:r w:rsidRPr="004F34B0">
        <w:rPr>
          <w:noProof/>
          <w:lang w:eastAsia="en-ZA"/>
        </w:rPr>
        <w:lastRenderedPageBreak/>
        <w:drawing>
          <wp:inline distT="0" distB="0" distL="0" distR="0">
            <wp:extent cx="8077200" cy="7372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77200" cy="7372350"/>
                    </a:xfrm>
                    <a:prstGeom prst="rect">
                      <a:avLst/>
                    </a:prstGeom>
                    <a:noFill/>
                    <a:ln>
                      <a:noFill/>
                    </a:ln>
                  </pic:spPr>
                </pic:pic>
              </a:graphicData>
            </a:graphic>
          </wp:inline>
        </w:drawing>
      </w:r>
    </w:p>
    <w:p w:rsidR="008D5060" w:rsidRPr="00F51760" w:rsidRDefault="008D5060" w:rsidP="008D5060">
      <w:pPr>
        <w:jc w:val="both"/>
        <w:rPr>
          <w:rFonts w:cs="Arial"/>
          <w:lang w:val="en-GB"/>
        </w:rPr>
      </w:pPr>
    </w:p>
    <w:p w:rsidR="008D5060" w:rsidRPr="004F34B0" w:rsidRDefault="008D5060" w:rsidP="00E2032B">
      <w:pPr>
        <w:keepNext/>
        <w:keepLines/>
        <w:numPr>
          <w:ilvl w:val="2"/>
          <w:numId w:val="296"/>
        </w:numPr>
        <w:spacing w:before="200" w:after="200"/>
        <w:outlineLvl w:val="2"/>
        <w:rPr>
          <w:rFonts w:cs="Arial"/>
          <w:b w:val="0"/>
          <w:bCs/>
          <w:sz w:val="22"/>
          <w:lang w:val="en-GB"/>
        </w:rPr>
      </w:pPr>
      <w:bookmarkStart w:id="774" w:name="_Toc286034134"/>
      <w:bookmarkStart w:id="775" w:name="_Toc286034725"/>
      <w:bookmarkStart w:id="776" w:name="_Toc36625379"/>
      <w:r w:rsidRPr="004F34B0">
        <w:rPr>
          <w:rFonts w:cs="Arial"/>
          <w:b w:val="0"/>
          <w:bCs/>
          <w:sz w:val="22"/>
          <w:lang w:val="en-GB"/>
        </w:rPr>
        <w:t>Cash Flow Management</w:t>
      </w:r>
      <w:bookmarkEnd w:id="774"/>
      <w:bookmarkEnd w:id="775"/>
      <w:bookmarkEnd w:id="776"/>
    </w:p>
    <w:p w:rsidR="008D5060" w:rsidRPr="004F34B0" w:rsidRDefault="008D5060" w:rsidP="008D5060">
      <w:pPr>
        <w:jc w:val="both"/>
        <w:rPr>
          <w:rFonts w:cs="Arial"/>
          <w:b w:val="0"/>
          <w:sz w:val="22"/>
          <w:lang w:val="en-GB"/>
        </w:rPr>
      </w:pPr>
    </w:p>
    <w:p w:rsidR="008D5060" w:rsidRPr="004F34B0" w:rsidRDefault="008D5060" w:rsidP="008D5060">
      <w:pPr>
        <w:jc w:val="both"/>
        <w:rPr>
          <w:rFonts w:cs="Arial"/>
          <w:sz w:val="22"/>
        </w:rPr>
      </w:pPr>
      <w:r w:rsidRPr="004F34B0">
        <w:rPr>
          <w:rFonts w:cs="Arial"/>
          <w:sz w:val="22"/>
        </w:rPr>
        <w:t>Cash flow management and forecasting is a critical step in determining if the budget is funded over the medium-term.  The table below is consistent with international standards of good financial management practice and also improves understandability for councillors and management.  Some specific features include:</w:t>
      </w:r>
    </w:p>
    <w:p w:rsidR="008D5060" w:rsidRPr="004F34B0" w:rsidRDefault="008D5060" w:rsidP="008D5060">
      <w:pPr>
        <w:jc w:val="both"/>
        <w:rPr>
          <w:rFonts w:cs="Arial"/>
          <w:sz w:val="22"/>
        </w:rPr>
      </w:pPr>
    </w:p>
    <w:p w:rsidR="008D5060" w:rsidRPr="004F34B0" w:rsidRDefault="008D5060" w:rsidP="00E2032B">
      <w:pPr>
        <w:numPr>
          <w:ilvl w:val="0"/>
          <w:numId w:val="168"/>
        </w:numPr>
        <w:tabs>
          <w:tab w:val="clear" w:pos="720"/>
          <w:tab w:val="num" w:pos="1418"/>
        </w:tabs>
        <w:spacing w:after="200"/>
        <w:ind w:left="709" w:hanging="709"/>
        <w:jc w:val="both"/>
        <w:rPr>
          <w:rFonts w:cs="Arial"/>
          <w:sz w:val="22"/>
        </w:rPr>
      </w:pPr>
      <w:r w:rsidRPr="004F34B0">
        <w:rPr>
          <w:rFonts w:cs="Arial"/>
          <w:sz w:val="22"/>
        </w:rPr>
        <w:t>Clear separation of receipts and payments within each cash flow category;</w:t>
      </w:r>
    </w:p>
    <w:p w:rsidR="008D5060" w:rsidRPr="004F34B0" w:rsidRDefault="008D5060" w:rsidP="00E2032B">
      <w:pPr>
        <w:numPr>
          <w:ilvl w:val="0"/>
          <w:numId w:val="168"/>
        </w:numPr>
        <w:tabs>
          <w:tab w:val="clear" w:pos="720"/>
          <w:tab w:val="num" w:pos="1418"/>
        </w:tabs>
        <w:spacing w:after="200"/>
        <w:ind w:left="709" w:hanging="709"/>
        <w:jc w:val="both"/>
        <w:rPr>
          <w:rFonts w:cs="Arial"/>
          <w:sz w:val="22"/>
        </w:rPr>
      </w:pPr>
      <w:r w:rsidRPr="004F34B0">
        <w:rPr>
          <w:rFonts w:cs="Arial"/>
          <w:sz w:val="22"/>
        </w:rPr>
        <w:t xml:space="preserve">Clear separation of capital and operating receipts from government, which also enables cash from ‘Ratepayers and other’ to be provide for as cash inflow based on actual performance. In other words the </w:t>
      </w:r>
      <w:r w:rsidRPr="004F34B0">
        <w:rPr>
          <w:rFonts w:cs="Arial"/>
          <w:i/>
          <w:sz w:val="22"/>
        </w:rPr>
        <w:t>actual collection rate</w:t>
      </w:r>
      <w:r w:rsidRPr="004F34B0">
        <w:rPr>
          <w:rFonts w:cs="Arial"/>
          <w:sz w:val="22"/>
        </w:rPr>
        <w:t xml:space="preserve"> of billed revenue.</w:t>
      </w:r>
    </w:p>
    <w:p w:rsidR="008D5060" w:rsidRPr="004F34B0" w:rsidRDefault="008D5060" w:rsidP="008D5060">
      <w:pPr>
        <w:keepNext/>
        <w:spacing w:after="200"/>
        <w:rPr>
          <w:b w:val="0"/>
          <w:bCs/>
          <w:sz w:val="22"/>
          <w:szCs w:val="18"/>
        </w:rPr>
      </w:pPr>
    </w:p>
    <w:p w:rsidR="008D5060" w:rsidRPr="004F34B0" w:rsidRDefault="008D5060" w:rsidP="008D5060">
      <w:pPr>
        <w:jc w:val="both"/>
        <w:rPr>
          <w:rFonts w:ascii="Calibri" w:hAnsi="Calibri"/>
          <w:sz w:val="22"/>
        </w:rPr>
      </w:pPr>
    </w:p>
    <w:p w:rsidR="008D5060" w:rsidRPr="004F34B0" w:rsidRDefault="008D5060" w:rsidP="008D5060">
      <w:pPr>
        <w:jc w:val="both"/>
        <w:rPr>
          <w:rFonts w:cs="Arial"/>
          <w:b w:val="0"/>
          <w:sz w:val="22"/>
          <w:lang w:val="en-GB"/>
        </w:rPr>
      </w:pPr>
    </w:p>
    <w:p w:rsidR="008D5060" w:rsidRPr="004F34B0" w:rsidRDefault="008D5060" w:rsidP="008D5060">
      <w:pPr>
        <w:jc w:val="both"/>
        <w:rPr>
          <w:rFonts w:cs="Arial"/>
          <w:sz w:val="22"/>
          <w:lang w:val="en-GB"/>
        </w:rPr>
      </w:pPr>
    </w:p>
    <w:p w:rsidR="008D5060" w:rsidRPr="004F34B0" w:rsidRDefault="008D5060" w:rsidP="00E2032B">
      <w:pPr>
        <w:keepNext/>
        <w:keepLines/>
        <w:numPr>
          <w:ilvl w:val="2"/>
          <w:numId w:val="296"/>
        </w:numPr>
        <w:spacing w:before="200" w:after="200"/>
        <w:outlineLvl w:val="2"/>
        <w:rPr>
          <w:rFonts w:cs="Arial"/>
          <w:b w:val="0"/>
          <w:bCs/>
          <w:sz w:val="22"/>
          <w:lang w:val="en-GB"/>
        </w:rPr>
      </w:pPr>
      <w:bookmarkStart w:id="777" w:name="_Toc286034135"/>
      <w:bookmarkStart w:id="778" w:name="_Toc286034726"/>
      <w:bookmarkStart w:id="779" w:name="_Toc36625380"/>
      <w:r w:rsidRPr="004F34B0">
        <w:rPr>
          <w:rFonts w:cs="Arial"/>
          <w:b w:val="0"/>
          <w:bCs/>
          <w:sz w:val="22"/>
          <w:lang w:val="en-GB"/>
        </w:rPr>
        <w:t>Cash Backed Reserves/Accumulated Surplus Reconciliation</w:t>
      </w:r>
      <w:bookmarkEnd w:id="777"/>
      <w:bookmarkEnd w:id="778"/>
      <w:bookmarkEnd w:id="779"/>
    </w:p>
    <w:p w:rsidR="008D5060" w:rsidRPr="004F34B0" w:rsidRDefault="008D5060" w:rsidP="008D5060">
      <w:pPr>
        <w:jc w:val="both"/>
        <w:rPr>
          <w:rFonts w:cs="Arial"/>
          <w:sz w:val="22"/>
          <w:lang w:val="en-GB"/>
        </w:rPr>
      </w:pPr>
    </w:p>
    <w:p w:rsidR="008D5060" w:rsidRPr="004F34B0" w:rsidRDefault="008D5060" w:rsidP="008D5060">
      <w:pPr>
        <w:jc w:val="both"/>
        <w:rPr>
          <w:rFonts w:cs="Arial"/>
          <w:sz w:val="22"/>
          <w:lang w:val="en-GB"/>
        </w:rPr>
      </w:pPr>
      <w:r w:rsidRPr="004F34B0">
        <w:rPr>
          <w:rFonts w:cs="Arial"/>
          <w:sz w:val="22"/>
          <w:lang w:val="en-GB"/>
        </w:rPr>
        <w:t xml:space="preserve">This following table meets the requirements of MFMA Circular 42 which deals with the funding of a municipal budget in accordance with sections 18 and 19 of the MFMA.  The table seeks to answer three key questions regarding the use and availability of cash: </w:t>
      </w:r>
    </w:p>
    <w:p w:rsidR="008D5060" w:rsidRPr="004F34B0" w:rsidRDefault="008D5060" w:rsidP="008D5060">
      <w:pPr>
        <w:jc w:val="both"/>
        <w:rPr>
          <w:rFonts w:ascii="Calibri" w:hAnsi="Calibri"/>
          <w:sz w:val="22"/>
        </w:rPr>
      </w:pPr>
    </w:p>
    <w:p w:rsidR="008D5060" w:rsidRPr="004F34B0" w:rsidRDefault="008D5060" w:rsidP="00E2032B">
      <w:pPr>
        <w:numPr>
          <w:ilvl w:val="0"/>
          <w:numId w:val="168"/>
        </w:numPr>
        <w:tabs>
          <w:tab w:val="clear" w:pos="720"/>
          <w:tab w:val="num" w:pos="1418"/>
        </w:tabs>
        <w:spacing w:after="200"/>
        <w:ind w:left="709" w:hanging="709"/>
        <w:jc w:val="both"/>
        <w:rPr>
          <w:rFonts w:cs="Arial"/>
          <w:sz w:val="22"/>
        </w:rPr>
      </w:pPr>
      <w:r w:rsidRPr="004F34B0">
        <w:rPr>
          <w:rFonts w:cs="Arial"/>
          <w:sz w:val="22"/>
        </w:rPr>
        <w:t>What are the predicted cash and investments that are available at the end of the budget year?</w:t>
      </w:r>
    </w:p>
    <w:p w:rsidR="008D5060" w:rsidRPr="004F34B0" w:rsidRDefault="008D5060" w:rsidP="00E2032B">
      <w:pPr>
        <w:numPr>
          <w:ilvl w:val="0"/>
          <w:numId w:val="168"/>
        </w:numPr>
        <w:tabs>
          <w:tab w:val="clear" w:pos="720"/>
          <w:tab w:val="num" w:pos="1418"/>
        </w:tabs>
        <w:spacing w:after="200"/>
        <w:ind w:left="709" w:hanging="709"/>
        <w:jc w:val="both"/>
        <w:rPr>
          <w:rFonts w:cs="Arial"/>
          <w:sz w:val="22"/>
        </w:rPr>
      </w:pPr>
      <w:r w:rsidRPr="004F34B0">
        <w:rPr>
          <w:rFonts w:cs="Arial"/>
          <w:sz w:val="22"/>
        </w:rPr>
        <w:t>How are those funds used?</w:t>
      </w:r>
    </w:p>
    <w:p w:rsidR="008D5060" w:rsidRPr="004F34B0" w:rsidRDefault="008D5060" w:rsidP="00E2032B">
      <w:pPr>
        <w:numPr>
          <w:ilvl w:val="0"/>
          <w:numId w:val="168"/>
        </w:numPr>
        <w:tabs>
          <w:tab w:val="clear" w:pos="720"/>
          <w:tab w:val="num" w:pos="1418"/>
        </w:tabs>
        <w:spacing w:after="200"/>
        <w:ind w:left="709" w:hanging="709"/>
        <w:jc w:val="both"/>
        <w:rPr>
          <w:rFonts w:cs="Arial"/>
          <w:sz w:val="22"/>
        </w:rPr>
      </w:pPr>
      <w:r w:rsidRPr="004F34B0">
        <w:rPr>
          <w:rFonts w:cs="Arial"/>
          <w:sz w:val="22"/>
        </w:rPr>
        <w:t>What is the net funds available or funding shortfall?</w:t>
      </w:r>
    </w:p>
    <w:p w:rsidR="008D5060" w:rsidRPr="004F34B0" w:rsidRDefault="008D5060" w:rsidP="008D5060">
      <w:pPr>
        <w:jc w:val="both"/>
        <w:rPr>
          <w:rFonts w:cs="Arial"/>
          <w:sz w:val="22"/>
          <w:lang w:val="en-GB"/>
        </w:rPr>
      </w:pPr>
    </w:p>
    <w:p w:rsidR="008D5060" w:rsidRPr="004F34B0" w:rsidRDefault="008D5060" w:rsidP="008D5060">
      <w:pPr>
        <w:jc w:val="both"/>
        <w:rPr>
          <w:rFonts w:cs="Arial"/>
          <w:sz w:val="22"/>
          <w:lang w:val="en-GB"/>
        </w:rPr>
      </w:pPr>
      <w:r w:rsidRPr="004F34B0">
        <w:rPr>
          <w:rFonts w:cs="Arial"/>
          <w:sz w:val="22"/>
          <w:lang w:val="en-GB"/>
        </w:rPr>
        <w:lastRenderedPageBreak/>
        <w:t xml:space="preserve">A surplus would indicate the cash-backed accumulated surplus that was/is available.  A shortfall (applications &gt; cash and investments) is indicative of non-compliance with section 18 of the MFMA requirement that the municipality’s budget must be ‘funded’.  Non-compliance with section 18 is assumed because a shortfall would indirectly indicate that the annual budget is not appropriately funded (budgeted spending is greater than funds available or to be collected).   </w:t>
      </w:r>
    </w:p>
    <w:p w:rsidR="008D5060" w:rsidRPr="004F34B0" w:rsidRDefault="008D5060" w:rsidP="008D5060">
      <w:pPr>
        <w:jc w:val="both"/>
        <w:rPr>
          <w:rFonts w:cs="Arial"/>
          <w:sz w:val="22"/>
          <w:lang w:val="en-GB"/>
        </w:rPr>
      </w:pPr>
    </w:p>
    <w:p w:rsidR="008D5060" w:rsidRPr="004F34B0" w:rsidRDefault="008D5060" w:rsidP="008D5060">
      <w:pPr>
        <w:keepNext/>
        <w:spacing w:after="200"/>
        <w:rPr>
          <w:b w:val="0"/>
          <w:bCs/>
          <w:sz w:val="22"/>
          <w:szCs w:val="18"/>
        </w:rPr>
      </w:pPr>
      <w:bookmarkStart w:id="780" w:name="_Toc287342484"/>
      <w:r w:rsidRPr="004F34B0">
        <w:rPr>
          <w:b w:val="0"/>
          <w:bCs/>
          <w:sz w:val="22"/>
          <w:szCs w:val="18"/>
        </w:rPr>
        <w:t>Table A8 - Cash backed reserves/accumulated surplus reconciliation</w:t>
      </w:r>
      <w:bookmarkEnd w:id="780"/>
    </w:p>
    <w:p w:rsidR="008D5060" w:rsidRPr="004F34B0" w:rsidRDefault="008D5060" w:rsidP="008D5060">
      <w:pPr>
        <w:spacing w:after="200"/>
        <w:rPr>
          <w:rFonts w:ascii="Calibri" w:hAnsi="Calibri"/>
          <w:sz w:val="22"/>
        </w:rPr>
      </w:pPr>
    </w:p>
    <w:p w:rsidR="008D5060" w:rsidRPr="004F34B0" w:rsidRDefault="008D5060" w:rsidP="00E2032B">
      <w:pPr>
        <w:keepNext/>
        <w:keepLines/>
        <w:numPr>
          <w:ilvl w:val="2"/>
          <w:numId w:val="296"/>
        </w:numPr>
        <w:spacing w:before="200" w:after="200"/>
        <w:outlineLvl w:val="2"/>
        <w:rPr>
          <w:rFonts w:cs="Arial"/>
          <w:b w:val="0"/>
          <w:bCs/>
          <w:sz w:val="22"/>
          <w:lang w:val="en-GB"/>
        </w:rPr>
      </w:pPr>
      <w:bookmarkStart w:id="781" w:name="_Toc286034136"/>
      <w:bookmarkStart w:id="782" w:name="_Toc286034727"/>
      <w:bookmarkStart w:id="783" w:name="_Toc36625381"/>
      <w:r w:rsidRPr="004F34B0">
        <w:rPr>
          <w:rFonts w:cs="Arial"/>
          <w:b w:val="0"/>
          <w:bCs/>
          <w:sz w:val="22"/>
          <w:lang w:val="en-GB"/>
        </w:rPr>
        <w:t>Funding compliance measurement</w:t>
      </w:r>
      <w:bookmarkEnd w:id="781"/>
      <w:bookmarkEnd w:id="782"/>
      <w:bookmarkEnd w:id="783"/>
    </w:p>
    <w:p w:rsidR="008D5060" w:rsidRPr="004F34B0" w:rsidRDefault="008D5060" w:rsidP="008D5060">
      <w:pPr>
        <w:keepNext/>
        <w:jc w:val="both"/>
        <w:rPr>
          <w:rFonts w:cs="Arial"/>
          <w:sz w:val="22"/>
        </w:rPr>
      </w:pPr>
      <w:r w:rsidRPr="004F34B0">
        <w:rPr>
          <w:rFonts w:cs="Arial"/>
          <w:sz w:val="22"/>
        </w:rPr>
        <w:t xml:space="preserve">National Treasury requires that the municipality assess its financial sustainability against fourteen different measures that look at various aspects of the financial health of the municipality.  These measures are contained in the following table.  All the information comes directly from the annual </w:t>
      </w:r>
      <w:r w:rsidRPr="004F34B0">
        <w:rPr>
          <w:rFonts w:cs="Arial"/>
          <w:sz w:val="22"/>
        </w:rPr>
        <w:lastRenderedPageBreak/>
        <w:t>budgeted statements of financial performance, financial position and cash flows.  The funding compliance measurement table essentially measures the degree to which the proposed budget complies with the funding requirements of the MFMA.  Each of the measures is discussed below.</w:t>
      </w:r>
    </w:p>
    <w:p w:rsidR="008D5060" w:rsidRPr="004F34B0" w:rsidRDefault="008D5060" w:rsidP="008D5060">
      <w:pPr>
        <w:keepNext/>
        <w:jc w:val="both"/>
        <w:rPr>
          <w:rFonts w:cs="Arial"/>
          <w:sz w:val="22"/>
          <w:lang w:val="en-GB"/>
        </w:rPr>
      </w:pPr>
    </w:p>
    <w:p w:rsidR="008D5060" w:rsidRPr="004F34B0" w:rsidRDefault="008D5060" w:rsidP="008D5060">
      <w:pPr>
        <w:keepNext/>
        <w:spacing w:after="200"/>
        <w:rPr>
          <w:b w:val="0"/>
          <w:bCs/>
          <w:sz w:val="22"/>
          <w:szCs w:val="18"/>
        </w:rPr>
      </w:pPr>
      <w:bookmarkStart w:id="784" w:name="_Toc287342485"/>
      <w:r w:rsidRPr="004F34B0">
        <w:rPr>
          <w:b w:val="0"/>
          <w:bCs/>
          <w:sz w:val="22"/>
          <w:szCs w:val="18"/>
        </w:rPr>
        <w:t>Table SA10 – Funding compliance measurement</w:t>
      </w:r>
      <w:bookmarkEnd w:id="784"/>
    </w:p>
    <w:p w:rsidR="008D5060" w:rsidRPr="004F34B0" w:rsidRDefault="008D5060" w:rsidP="008D5060">
      <w:pPr>
        <w:spacing w:after="200"/>
        <w:rPr>
          <w:rFonts w:cs="Arial"/>
          <w:sz w:val="22"/>
          <w:lang w:val="en-GB"/>
        </w:rPr>
      </w:pPr>
      <w:r w:rsidRPr="004F34B0">
        <w:rPr>
          <w:rFonts w:ascii="Calibri" w:hAnsi="Calibri"/>
          <w:noProof/>
          <w:sz w:val="22"/>
          <w:lang w:eastAsia="en-ZA"/>
        </w:rPr>
        <w:lastRenderedPageBreak/>
        <w:drawing>
          <wp:inline distT="0" distB="0" distL="0" distR="0">
            <wp:extent cx="8686800" cy="166973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86800" cy="16697325"/>
                    </a:xfrm>
                    <a:prstGeom prst="rect">
                      <a:avLst/>
                    </a:prstGeom>
                    <a:noFill/>
                    <a:ln>
                      <a:noFill/>
                    </a:ln>
                  </pic:spPr>
                </pic:pic>
              </a:graphicData>
            </a:graphic>
          </wp:inline>
        </w:drawing>
      </w: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rPr>
          <w:rFonts w:ascii="Arial Narrow" w:hAnsi="Arial Narrow" w:cs="Arial"/>
          <w:b w:val="0"/>
          <w:bCs/>
          <w:szCs w:val="28"/>
          <w:lang w:eastAsia="en-ZA"/>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r w:rsidRPr="004F34B0">
        <w:rPr>
          <w:rFonts w:ascii="Calibri" w:hAnsi="Calibri"/>
          <w:noProof/>
          <w:sz w:val="22"/>
          <w:lang w:eastAsia="en-ZA"/>
        </w:rPr>
        <w:lastRenderedPageBreak/>
        <w:drawing>
          <wp:inline distT="0" distB="0" distL="0" distR="0">
            <wp:extent cx="8686800" cy="166973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86800" cy="16697325"/>
                    </a:xfrm>
                    <a:prstGeom prst="rect">
                      <a:avLst/>
                    </a:prstGeom>
                    <a:noFill/>
                    <a:ln>
                      <a:noFill/>
                    </a:ln>
                  </pic:spPr>
                </pic:pic>
              </a:graphicData>
            </a:graphic>
          </wp:inline>
        </w:drawing>
      </w: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i/>
          <w:sz w:val="20"/>
          <w:szCs w:val="20"/>
        </w:rPr>
      </w:pPr>
    </w:p>
    <w:p w:rsidR="008D5060" w:rsidRPr="004F34B0" w:rsidRDefault="008D5060" w:rsidP="008D5060">
      <w:pPr>
        <w:jc w:val="both"/>
        <w:rPr>
          <w:rFonts w:cs="Arial"/>
          <w:sz w:val="22"/>
        </w:rPr>
      </w:pPr>
    </w:p>
    <w:p w:rsidR="008D5060" w:rsidRPr="004F34B0" w:rsidRDefault="008D5060" w:rsidP="008D5060">
      <w:pPr>
        <w:jc w:val="both"/>
        <w:rPr>
          <w:rFonts w:cs="Arial"/>
          <w:sz w:val="22"/>
        </w:rPr>
      </w:pPr>
    </w:p>
    <w:p w:rsidR="008D5060" w:rsidRPr="004F34B0" w:rsidRDefault="008D5060" w:rsidP="008D5060">
      <w:pPr>
        <w:jc w:val="both"/>
        <w:rPr>
          <w:rFonts w:cs="Arial"/>
          <w:sz w:val="22"/>
        </w:rPr>
      </w:pPr>
    </w:p>
    <w:p w:rsidR="008D5060" w:rsidRPr="004F34B0" w:rsidRDefault="008D5060" w:rsidP="008D5060">
      <w:pPr>
        <w:jc w:val="both"/>
        <w:rPr>
          <w:rFonts w:cs="Arial"/>
          <w:sz w:val="22"/>
        </w:rPr>
      </w:pPr>
    </w:p>
    <w:p w:rsidR="008D5060" w:rsidRPr="004F34B0" w:rsidRDefault="008D5060" w:rsidP="008D5060">
      <w:pPr>
        <w:jc w:val="both"/>
        <w:rPr>
          <w:rFonts w:cs="Arial"/>
          <w:sz w:val="22"/>
        </w:rPr>
      </w:pPr>
    </w:p>
    <w:p w:rsidR="008D5060" w:rsidRPr="004F34B0" w:rsidRDefault="008D5060" w:rsidP="008D5060">
      <w:pPr>
        <w:jc w:val="both"/>
        <w:rPr>
          <w:rFonts w:cs="Arial"/>
          <w:sz w:val="22"/>
        </w:rPr>
      </w:pPr>
    </w:p>
    <w:p w:rsidR="008D5060" w:rsidRPr="004F34B0" w:rsidRDefault="008D5060" w:rsidP="008D5060">
      <w:pPr>
        <w:jc w:val="both"/>
        <w:rPr>
          <w:rFonts w:cs="Arial"/>
          <w:sz w:val="22"/>
        </w:rPr>
      </w:pPr>
    </w:p>
    <w:p w:rsidR="008D5060" w:rsidRPr="004F34B0" w:rsidRDefault="008D5060" w:rsidP="008D5060">
      <w:pPr>
        <w:jc w:val="both"/>
        <w:rPr>
          <w:rFonts w:cs="Arial"/>
          <w:sz w:val="22"/>
        </w:rPr>
      </w:pPr>
    </w:p>
    <w:p w:rsidR="008D5060" w:rsidRPr="004F34B0" w:rsidRDefault="008D5060" w:rsidP="008D5060">
      <w:pPr>
        <w:jc w:val="both"/>
        <w:rPr>
          <w:rFonts w:cs="Arial"/>
          <w:sz w:val="22"/>
        </w:rPr>
      </w:pPr>
    </w:p>
    <w:p w:rsidR="008D5060" w:rsidRPr="004F34B0" w:rsidRDefault="008D5060" w:rsidP="008D5060">
      <w:pPr>
        <w:jc w:val="both"/>
        <w:rPr>
          <w:rFonts w:cs="Arial"/>
          <w:sz w:val="22"/>
        </w:rPr>
      </w:pPr>
    </w:p>
    <w:p w:rsidR="008D5060" w:rsidRPr="004F34B0" w:rsidRDefault="008D5060" w:rsidP="008D5060">
      <w:pPr>
        <w:jc w:val="both"/>
        <w:rPr>
          <w:rFonts w:cs="Arial"/>
          <w:sz w:val="22"/>
        </w:rPr>
      </w:pPr>
    </w:p>
    <w:p w:rsidR="008D5060" w:rsidRPr="004F34B0" w:rsidRDefault="008D5060" w:rsidP="00E2032B">
      <w:pPr>
        <w:keepNext/>
        <w:keepLines/>
        <w:numPr>
          <w:ilvl w:val="1"/>
          <w:numId w:val="296"/>
        </w:numPr>
        <w:spacing w:after="200"/>
        <w:ind w:left="720" w:hanging="720"/>
        <w:outlineLvl w:val="1"/>
        <w:rPr>
          <w:rFonts w:cs="Arial"/>
          <w:b w:val="0"/>
          <w:bCs/>
          <w:sz w:val="26"/>
          <w:szCs w:val="26"/>
        </w:rPr>
      </w:pPr>
      <w:bookmarkStart w:id="785" w:name="_Toc286034150"/>
      <w:bookmarkStart w:id="786" w:name="_Toc286034741"/>
      <w:bookmarkStart w:id="787" w:name="_Toc286041445"/>
      <w:bookmarkStart w:id="788" w:name="_Toc286041514"/>
      <w:bookmarkStart w:id="789" w:name="_Toc286117325"/>
      <w:bookmarkStart w:id="790" w:name="_Toc287342536"/>
      <w:bookmarkStart w:id="791" w:name="_Toc36625382"/>
      <w:r w:rsidRPr="004F34B0">
        <w:rPr>
          <w:rFonts w:cs="Arial"/>
          <w:b w:val="0"/>
          <w:bCs/>
          <w:sz w:val="26"/>
          <w:szCs w:val="26"/>
        </w:rPr>
        <w:lastRenderedPageBreak/>
        <w:t>Expenditure on grants and reconciliations of unspent funds</w:t>
      </w:r>
      <w:bookmarkEnd w:id="785"/>
      <w:bookmarkEnd w:id="786"/>
      <w:bookmarkEnd w:id="787"/>
      <w:bookmarkEnd w:id="788"/>
      <w:bookmarkEnd w:id="789"/>
      <w:bookmarkEnd w:id="790"/>
      <w:bookmarkEnd w:id="791"/>
    </w:p>
    <w:p w:rsidR="008D5060" w:rsidRPr="004F34B0" w:rsidRDefault="008D5060" w:rsidP="008D5060">
      <w:pPr>
        <w:keepNext/>
        <w:spacing w:after="200"/>
        <w:rPr>
          <w:rFonts w:cs="Arial"/>
          <w:i/>
          <w:sz w:val="20"/>
          <w:szCs w:val="20"/>
        </w:rPr>
      </w:pPr>
    </w:p>
    <w:p w:rsidR="008D5060" w:rsidRPr="004F34B0" w:rsidRDefault="008D5060" w:rsidP="008D5060">
      <w:pPr>
        <w:spacing w:after="200"/>
        <w:rPr>
          <w:rFonts w:ascii="Calibri" w:hAnsi="Calibri"/>
          <w:sz w:val="22"/>
        </w:rPr>
      </w:pPr>
    </w:p>
    <w:p w:rsidR="008D5060" w:rsidRPr="004F34B0" w:rsidRDefault="008D5060" w:rsidP="008D5060">
      <w:pPr>
        <w:jc w:val="both"/>
        <w:rPr>
          <w:rFonts w:cs="Arial"/>
          <w:b w:val="0"/>
          <w:bCs/>
          <w:sz w:val="26"/>
          <w:szCs w:val="26"/>
        </w:rPr>
      </w:pPr>
    </w:p>
    <w:p w:rsidR="008D5060" w:rsidRPr="004F34B0" w:rsidRDefault="008D5060" w:rsidP="008D5060">
      <w:pPr>
        <w:jc w:val="both"/>
        <w:rPr>
          <w:rFonts w:cs="Arial"/>
          <w:b w:val="0"/>
          <w:bCs/>
          <w:sz w:val="26"/>
          <w:szCs w:val="26"/>
        </w:rPr>
      </w:pPr>
    </w:p>
    <w:p w:rsidR="008D5060" w:rsidRPr="004F34B0" w:rsidRDefault="008D5060" w:rsidP="00E2032B">
      <w:pPr>
        <w:keepNext/>
        <w:keepLines/>
        <w:numPr>
          <w:ilvl w:val="1"/>
          <w:numId w:val="296"/>
        </w:numPr>
        <w:spacing w:before="200" w:after="200"/>
        <w:outlineLvl w:val="1"/>
        <w:rPr>
          <w:rFonts w:cs="Arial"/>
          <w:b w:val="0"/>
          <w:bCs/>
          <w:sz w:val="26"/>
          <w:szCs w:val="26"/>
        </w:rPr>
      </w:pPr>
      <w:bookmarkStart w:id="792" w:name="_Toc286034151"/>
      <w:bookmarkStart w:id="793" w:name="_Toc286034742"/>
      <w:bookmarkStart w:id="794" w:name="_Toc286041446"/>
      <w:bookmarkStart w:id="795" w:name="_Toc286041515"/>
      <w:bookmarkStart w:id="796" w:name="_Toc286117326"/>
      <w:bookmarkStart w:id="797" w:name="_Toc287342537"/>
      <w:bookmarkStart w:id="798" w:name="_Toc36625383"/>
      <w:r w:rsidRPr="004F34B0">
        <w:rPr>
          <w:rFonts w:cs="Arial"/>
          <w:b w:val="0"/>
          <w:bCs/>
          <w:sz w:val="26"/>
          <w:szCs w:val="26"/>
        </w:rPr>
        <w:lastRenderedPageBreak/>
        <w:t>Councilors and employee benefits</w:t>
      </w:r>
      <w:bookmarkEnd w:id="792"/>
      <w:bookmarkEnd w:id="793"/>
      <w:bookmarkEnd w:id="794"/>
      <w:bookmarkEnd w:id="795"/>
      <w:bookmarkEnd w:id="796"/>
      <w:bookmarkEnd w:id="797"/>
      <w:bookmarkEnd w:id="798"/>
    </w:p>
    <w:p w:rsidR="008D5060" w:rsidRPr="004F34B0" w:rsidRDefault="008D5060" w:rsidP="008D5060">
      <w:pPr>
        <w:keepNext/>
        <w:jc w:val="both"/>
        <w:rPr>
          <w:rFonts w:cs="Arial"/>
          <w:i/>
          <w:sz w:val="20"/>
          <w:szCs w:val="20"/>
        </w:rPr>
      </w:pPr>
    </w:p>
    <w:p w:rsidR="008D5060" w:rsidRPr="004F34B0" w:rsidRDefault="008D5060" w:rsidP="008D5060">
      <w:pPr>
        <w:keepNext/>
        <w:spacing w:after="200"/>
        <w:rPr>
          <w:b w:val="0"/>
          <w:bCs/>
          <w:sz w:val="22"/>
          <w:szCs w:val="18"/>
        </w:rPr>
      </w:pPr>
      <w:bookmarkStart w:id="799" w:name="_Toc287342488"/>
      <w:r w:rsidRPr="004F34B0">
        <w:rPr>
          <w:b w:val="0"/>
          <w:bCs/>
          <w:sz w:val="22"/>
          <w:szCs w:val="18"/>
        </w:rPr>
        <w:t xml:space="preserve">Table </w:t>
      </w:r>
      <w:r w:rsidRPr="004F34B0">
        <w:rPr>
          <w:b w:val="0"/>
          <w:bCs/>
          <w:noProof/>
          <w:sz w:val="22"/>
          <w:szCs w:val="18"/>
        </w:rPr>
        <w:t xml:space="preserve">SA22 - </w:t>
      </w:r>
      <w:r w:rsidRPr="004F34B0">
        <w:rPr>
          <w:b w:val="0"/>
          <w:bCs/>
          <w:sz w:val="22"/>
          <w:szCs w:val="18"/>
        </w:rPr>
        <w:t>Summary of councilors and staff benefits</w:t>
      </w:r>
      <w:bookmarkEnd w:id="799"/>
    </w:p>
    <w:p w:rsidR="008D5060" w:rsidRPr="004F34B0" w:rsidRDefault="008D5060" w:rsidP="008D5060">
      <w:pPr>
        <w:spacing w:after="200"/>
        <w:rPr>
          <w:rFonts w:ascii="Calibri" w:hAnsi="Calibri"/>
          <w:sz w:val="22"/>
        </w:rPr>
      </w:pPr>
      <w:r w:rsidRPr="004F34B0">
        <w:rPr>
          <w:rFonts w:ascii="Calibri" w:hAnsi="Calibri"/>
          <w:noProof/>
          <w:sz w:val="22"/>
          <w:lang w:eastAsia="en-ZA"/>
        </w:rPr>
        <w:lastRenderedPageBreak/>
        <w:drawing>
          <wp:inline distT="0" distB="0" distL="0" distR="0">
            <wp:extent cx="7858125" cy="139160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858125" cy="13916025"/>
                    </a:xfrm>
                    <a:prstGeom prst="rect">
                      <a:avLst/>
                    </a:prstGeom>
                    <a:noFill/>
                    <a:ln>
                      <a:noFill/>
                    </a:ln>
                  </pic:spPr>
                </pic:pic>
              </a:graphicData>
            </a:graphic>
          </wp:inline>
        </w:drawing>
      </w: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keepNext/>
        <w:keepLines/>
        <w:spacing w:after="200"/>
        <w:rPr>
          <w:b w:val="0"/>
          <w:bCs/>
          <w:sz w:val="22"/>
          <w:szCs w:val="18"/>
        </w:rPr>
      </w:pPr>
      <w:bookmarkStart w:id="800" w:name="_Toc287342489"/>
      <w:r w:rsidRPr="004F34B0">
        <w:rPr>
          <w:b w:val="0"/>
          <w:bCs/>
          <w:sz w:val="22"/>
          <w:szCs w:val="18"/>
        </w:rPr>
        <w:lastRenderedPageBreak/>
        <w:t>Table SA23 - Salaries, allowances and benefits (political office bearers/councillors/ senior managers)</w:t>
      </w:r>
      <w:bookmarkEnd w:id="800"/>
    </w:p>
    <w:p w:rsidR="008D5060" w:rsidRPr="004F34B0" w:rsidRDefault="008D5060" w:rsidP="008D5060">
      <w:pPr>
        <w:spacing w:after="200"/>
        <w:rPr>
          <w:rFonts w:ascii="Calibri" w:hAnsi="Calibri"/>
          <w:sz w:val="22"/>
        </w:rPr>
      </w:pPr>
      <w:r w:rsidRPr="004F34B0">
        <w:rPr>
          <w:rFonts w:ascii="Calibri" w:hAnsi="Calibri"/>
          <w:noProof/>
          <w:sz w:val="22"/>
          <w:lang w:eastAsia="en-ZA"/>
        </w:rPr>
        <w:lastRenderedPageBreak/>
        <w:drawing>
          <wp:inline distT="0" distB="0" distL="0" distR="0">
            <wp:extent cx="7010400" cy="8286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10400" cy="8286750"/>
                    </a:xfrm>
                    <a:prstGeom prst="rect">
                      <a:avLst/>
                    </a:prstGeom>
                    <a:noFill/>
                    <a:ln>
                      <a:noFill/>
                    </a:ln>
                  </pic:spPr>
                </pic:pic>
              </a:graphicData>
            </a:graphic>
          </wp:inline>
        </w:drawing>
      </w:r>
    </w:p>
    <w:p w:rsidR="008D5060" w:rsidRPr="004F34B0" w:rsidRDefault="008D5060" w:rsidP="008D5060">
      <w:pPr>
        <w:spacing w:after="200"/>
        <w:jc w:val="both"/>
        <w:rPr>
          <w:rFonts w:cs="Arial"/>
          <w:b w:val="0"/>
          <w:sz w:val="23"/>
          <w:szCs w:val="23"/>
        </w:rPr>
      </w:pPr>
      <w:r w:rsidRPr="004F34B0">
        <w:rPr>
          <w:rFonts w:cs="Arial"/>
          <w:b w:val="0"/>
          <w:sz w:val="23"/>
          <w:szCs w:val="23"/>
        </w:rPr>
        <w:lastRenderedPageBreak/>
        <w:t>(Note that National Treasury has deliberately left the above table blank so as not to appear to be setting benchmarks for acceptable remuneration levels for the relevant positions.  Municipalities MUST, however, provide the required information as applicable to their municipalities)</w:t>
      </w:r>
    </w:p>
    <w:p w:rsidR="008D5060" w:rsidRPr="004F34B0" w:rsidRDefault="008D5060" w:rsidP="008D5060">
      <w:pPr>
        <w:keepNext/>
        <w:spacing w:after="200"/>
        <w:rPr>
          <w:b w:val="0"/>
          <w:bCs/>
          <w:sz w:val="22"/>
          <w:szCs w:val="18"/>
        </w:rPr>
      </w:pPr>
      <w:bookmarkStart w:id="801" w:name="_Toc287342490"/>
      <w:r w:rsidRPr="004F34B0">
        <w:rPr>
          <w:b w:val="0"/>
          <w:bCs/>
          <w:sz w:val="22"/>
          <w:szCs w:val="18"/>
        </w:rPr>
        <w:t>Table</w:t>
      </w:r>
      <w:r w:rsidRPr="004F34B0">
        <w:rPr>
          <w:b w:val="0"/>
          <w:bCs/>
          <w:noProof/>
          <w:sz w:val="22"/>
          <w:szCs w:val="18"/>
        </w:rPr>
        <w:t xml:space="preserve"> SA24 –S</w:t>
      </w:r>
      <w:r w:rsidRPr="004F34B0">
        <w:rPr>
          <w:b w:val="0"/>
          <w:bCs/>
          <w:sz w:val="22"/>
          <w:szCs w:val="18"/>
        </w:rPr>
        <w:t>ummary of personnel numbers</w:t>
      </w:r>
      <w:bookmarkEnd w:id="801"/>
    </w:p>
    <w:p w:rsidR="008D5060" w:rsidRPr="004F34B0" w:rsidRDefault="008D5060" w:rsidP="008D5060">
      <w:pPr>
        <w:jc w:val="both"/>
        <w:rPr>
          <w:rFonts w:cs="Arial"/>
          <w:i/>
          <w:sz w:val="20"/>
          <w:szCs w:val="20"/>
        </w:rPr>
      </w:pPr>
    </w:p>
    <w:p w:rsidR="008D5060" w:rsidRPr="004F34B0" w:rsidRDefault="008D5060" w:rsidP="008D5060">
      <w:pPr>
        <w:jc w:val="both"/>
        <w:rPr>
          <w:rFonts w:cs="Arial"/>
          <w:i/>
          <w:sz w:val="20"/>
          <w:szCs w:val="20"/>
        </w:rPr>
      </w:pPr>
    </w:p>
    <w:p w:rsidR="008D5060" w:rsidRPr="004F34B0" w:rsidRDefault="008D5060" w:rsidP="008D5060">
      <w:pPr>
        <w:jc w:val="both"/>
        <w:rPr>
          <w:rFonts w:cs="Arial"/>
          <w:i/>
          <w:sz w:val="20"/>
          <w:szCs w:val="20"/>
        </w:rPr>
      </w:pPr>
      <w:r w:rsidRPr="004F34B0">
        <w:rPr>
          <w:rFonts w:ascii="Calibri" w:hAnsi="Calibri"/>
          <w:noProof/>
          <w:sz w:val="22"/>
          <w:lang w:eastAsia="en-ZA"/>
        </w:rPr>
        <w:lastRenderedPageBreak/>
        <w:drawing>
          <wp:inline distT="0" distB="0" distL="0" distR="0">
            <wp:extent cx="8172450" cy="5734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72450" cy="5734050"/>
                    </a:xfrm>
                    <a:prstGeom prst="rect">
                      <a:avLst/>
                    </a:prstGeom>
                    <a:noFill/>
                    <a:ln>
                      <a:noFill/>
                    </a:ln>
                  </pic:spPr>
                </pic:pic>
              </a:graphicData>
            </a:graphic>
          </wp:inline>
        </w:drawing>
      </w:r>
    </w:p>
    <w:p w:rsidR="008D5060" w:rsidRPr="004F34B0" w:rsidRDefault="008D5060" w:rsidP="008D5060">
      <w:pPr>
        <w:jc w:val="both"/>
        <w:rPr>
          <w:rFonts w:cs="Arial"/>
          <w:i/>
          <w:sz w:val="20"/>
          <w:szCs w:val="20"/>
        </w:rPr>
      </w:pPr>
    </w:p>
    <w:p w:rsidR="008D5060" w:rsidRPr="004F34B0" w:rsidRDefault="008D5060" w:rsidP="008D5060">
      <w:pPr>
        <w:jc w:val="both"/>
        <w:rPr>
          <w:rFonts w:cs="Arial"/>
          <w:i/>
          <w:sz w:val="20"/>
          <w:szCs w:val="20"/>
        </w:rPr>
      </w:pPr>
    </w:p>
    <w:p w:rsidR="008D5060" w:rsidRPr="004F34B0" w:rsidRDefault="008D5060" w:rsidP="008D5060">
      <w:pPr>
        <w:jc w:val="both"/>
        <w:rPr>
          <w:rFonts w:cs="Arial"/>
          <w:i/>
          <w:sz w:val="20"/>
          <w:szCs w:val="20"/>
        </w:rPr>
      </w:pPr>
      <w:r w:rsidRPr="004F34B0">
        <w:rPr>
          <w:rFonts w:ascii="Calibri" w:hAnsi="Calibri"/>
          <w:noProof/>
          <w:sz w:val="22"/>
          <w:lang w:eastAsia="en-ZA"/>
        </w:rPr>
        <w:drawing>
          <wp:inline distT="0" distB="0" distL="0" distR="0">
            <wp:extent cx="8686800" cy="56483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86800" cy="5648325"/>
                    </a:xfrm>
                    <a:prstGeom prst="rect">
                      <a:avLst/>
                    </a:prstGeom>
                    <a:noFill/>
                    <a:ln>
                      <a:noFill/>
                    </a:ln>
                  </pic:spPr>
                </pic:pic>
              </a:graphicData>
            </a:graphic>
          </wp:inline>
        </w:drawing>
      </w:r>
    </w:p>
    <w:p w:rsidR="008D5060" w:rsidRPr="004F34B0" w:rsidRDefault="008D5060" w:rsidP="008D5060">
      <w:pPr>
        <w:jc w:val="both"/>
        <w:rPr>
          <w:rFonts w:cs="Arial"/>
          <w:i/>
          <w:sz w:val="20"/>
          <w:szCs w:val="20"/>
        </w:rPr>
      </w:pPr>
    </w:p>
    <w:p w:rsidR="008D5060" w:rsidRPr="004F34B0" w:rsidRDefault="008D5060" w:rsidP="008D5060">
      <w:pPr>
        <w:jc w:val="both"/>
        <w:rPr>
          <w:rFonts w:cs="Arial"/>
          <w:i/>
          <w:sz w:val="20"/>
          <w:szCs w:val="20"/>
        </w:rPr>
      </w:pPr>
      <w:r w:rsidRPr="004F34B0">
        <w:rPr>
          <w:rFonts w:ascii="Calibri" w:hAnsi="Calibri"/>
          <w:noProof/>
          <w:sz w:val="22"/>
          <w:lang w:eastAsia="en-ZA"/>
        </w:rPr>
        <w:drawing>
          <wp:inline distT="0" distB="0" distL="0" distR="0">
            <wp:extent cx="8686800" cy="4914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86800" cy="4914900"/>
                    </a:xfrm>
                    <a:prstGeom prst="rect">
                      <a:avLst/>
                    </a:prstGeom>
                    <a:noFill/>
                    <a:ln>
                      <a:noFill/>
                    </a:ln>
                  </pic:spPr>
                </pic:pic>
              </a:graphicData>
            </a:graphic>
          </wp:inline>
        </w:drawing>
      </w:r>
    </w:p>
    <w:p w:rsidR="008D5060" w:rsidRPr="004F34B0" w:rsidRDefault="008D5060" w:rsidP="008D5060">
      <w:pPr>
        <w:jc w:val="both"/>
        <w:rPr>
          <w:rFonts w:cs="Arial"/>
          <w:i/>
          <w:sz w:val="20"/>
          <w:szCs w:val="20"/>
        </w:rPr>
      </w:pPr>
    </w:p>
    <w:p w:rsidR="008D5060" w:rsidRPr="004F34B0" w:rsidRDefault="008D5060" w:rsidP="008D5060">
      <w:pPr>
        <w:jc w:val="both"/>
        <w:rPr>
          <w:rFonts w:cs="Arial"/>
          <w:i/>
          <w:sz w:val="20"/>
          <w:szCs w:val="20"/>
        </w:rPr>
      </w:pPr>
    </w:p>
    <w:p w:rsidR="008D5060" w:rsidRPr="004F34B0" w:rsidRDefault="008D5060" w:rsidP="008D5060">
      <w:pPr>
        <w:jc w:val="both"/>
        <w:rPr>
          <w:rFonts w:cs="Arial"/>
          <w:i/>
          <w:sz w:val="20"/>
          <w:szCs w:val="20"/>
        </w:rPr>
      </w:pPr>
    </w:p>
    <w:p w:rsidR="008D5060" w:rsidRPr="004F34B0" w:rsidRDefault="008D5060" w:rsidP="008D5060">
      <w:pPr>
        <w:jc w:val="both"/>
        <w:rPr>
          <w:rFonts w:cs="Arial"/>
          <w:i/>
          <w:sz w:val="20"/>
          <w:szCs w:val="20"/>
        </w:rPr>
      </w:pPr>
    </w:p>
    <w:p w:rsidR="008D5060" w:rsidRPr="004F34B0" w:rsidRDefault="008D5060" w:rsidP="008D5060">
      <w:pPr>
        <w:jc w:val="both"/>
        <w:rPr>
          <w:rFonts w:cs="Arial"/>
          <w:i/>
          <w:sz w:val="20"/>
          <w:szCs w:val="20"/>
        </w:rPr>
      </w:pPr>
      <w:r w:rsidRPr="004F34B0">
        <w:rPr>
          <w:rFonts w:ascii="Calibri" w:hAnsi="Calibri"/>
          <w:noProof/>
          <w:sz w:val="22"/>
          <w:lang w:eastAsia="en-ZA"/>
        </w:rPr>
        <w:lastRenderedPageBreak/>
        <w:drawing>
          <wp:inline distT="0" distB="0" distL="0" distR="0">
            <wp:extent cx="8686800" cy="5791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86800" cy="5791200"/>
                    </a:xfrm>
                    <a:prstGeom prst="rect">
                      <a:avLst/>
                    </a:prstGeom>
                    <a:noFill/>
                    <a:ln>
                      <a:noFill/>
                    </a:ln>
                  </pic:spPr>
                </pic:pic>
              </a:graphicData>
            </a:graphic>
          </wp:inline>
        </w:drawing>
      </w:r>
    </w:p>
    <w:p w:rsidR="008D5060" w:rsidRPr="004F34B0" w:rsidRDefault="008D5060" w:rsidP="008D5060">
      <w:pPr>
        <w:spacing w:after="200"/>
        <w:rPr>
          <w:b w:val="0"/>
          <w:bCs/>
          <w:sz w:val="22"/>
          <w:szCs w:val="18"/>
        </w:rPr>
      </w:pPr>
      <w:r w:rsidRPr="004F34B0">
        <w:rPr>
          <w:rFonts w:cs="Arial"/>
          <w:b w:val="0"/>
          <w:bCs/>
          <w:i/>
          <w:sz w:val="20"/>
          <w:szCs w:val="20"/>
        </w:rPr>
        <w:br w:type="column"/>
      </w:r>
      <w:r w:rsidRPr="004F34B0">
        <w:rPr>
          <w:b w:val="0"/>
          <w:bCs/>
          <w:sz w:val="22"/>
          <w:szCs w:val="18"/>
        </w:rPr>
        <w:lastRenderedPageBreak/>
        <w:t xml:space="preserve"> </w:t>
      </w:r>
      <w:r w:rsidRPr="004F34B0">
        <w:rPr>
          <w:rFonts w:ascii="Calibri" w:hAnsi="Calibri"/>
          <w:noProof/>
          <w:sz w:val="22"/>
          <w:lang w:eastAsia="en-ZA"/>
        </w:rPr>
        <w:drawing>
          <wp:inline distT="0" distB="0" distL="0" distR="0">
            <wp:extent cx="8686800" cy="4191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86800" cy="4191000"/>
                    </a:xfrm>
                    <a:prstGeom prst="rect">
                      <a:avLst/>
                    </a:prstGeom>
                    <a:noFill/>
                    <a:ln>
                      <a:noFill/>
                    </a:ln>
                  </pic:spPr>
                </pic:pic>
              </a:graphicData>
            </a:graphic>
          </wp:inline>
        </w:drawing>
      </w:r>
    </w:p>
    <w:p w:rsidR="008D5060" w:rsidRPr="004F34B0" w:rsidRDefault="008D5060" w:rsidP="008D5060">
      <w:pPr>
        <w:spacing w:after="200"/>
        <w:rPr>
          <w:b w:val="0"/>
          <w:bCs/>
          <w:sz w:val="22"/>
          <w:szCs w:val="18"/>
        </w:rPr>
      </w:pPr>
    </w:p>
    <w:p w:rsidR="008D5060" w:rsidRPr="004F34B0" w:rsidRDefault="008D5060" w:rsidP="008D5060">
      <w:pPr>
        <w:spacing w:after="200"/>
        <w:rPr>
          <w:b w:val="0"/>
          <w:bCs/>
          <w:sz w:val="22"/>
          <w:szCs w:val="18"/>
        </w:rPr>
      </w:pPr>
      <w:r w:rsidRPr="004F34B0">
        <w:rPr>
          <w:b w:val="0"/>
          <w:bCs/>
          <w:sz w:val="22"/>
          <w:szCs w:val="18"/>
        </w:rPr>
        <w:br w:type="column"/>
      </w:r>
    </w:p>
    <w:p w:rsidR="008D5060" w:rsidRPr="004F34B0" w:rsidRDefault="008D5060" w:rsidP="008D5060">
      <w:pPr>
        <w:tabs>
          <w:tab w:val="left" w:pos="13680"/>
        </w:tabs>
        <w:ind w:right="-90"/>
        <w:rPr>
          <w:rFonts w:ascii="Calibri" w:hAnsi="Calibri"/>
          <w:sz w:val="22"/>
        </w:rPr>
      </w:pPr>
    </w:p>
    <w:p w:rsidR="008D5060" w:rsidRPr="004F34B0" w:rsidRDefault="008D5060" w:rsidP="008D5060">
      <w:pPr>
        <w:spacing w:after="200"/>
        <w:rPr>
          <w:b w:val="0"/>
          <w:bCs/>
          <w:sz w:val="22"/>
          <w:szCs w:val="18"/>
        </w:rPr>
      </w:pPr>
      <w:r w:rsidRPr="004F34B0">
        <w:rPr>
          <w:b w:val="0"/>
          <w:bCs/>
          <w:sz w:val="22"/>
          <w:szCs w:val="18"/>
        </w:rPr>
        <w:br w:type="column"/>
      </w:r>
      <w:r w:rsidRPr="004F34B0">
        <w:rPr>
          <w:rFonts w:ascii="Calibri" w:hAnsi="Calibri"/>
          <w:noProof/>
          <w:sz w:val="22"/>
          <w:lang w:eastAsia="en-ZA"/>
        </w:rPr>
        <w:lastRenderedPageBreak/>
        <w:drawing>
          <wp:inline distT="0" distB="0" distL="0" distR="0">
            <wp:extent cx="4038600" cy="133826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38600" cy="13382625"/>
                    </a:xfrm>
                    <a:prstGeom prst="rect">
                      <a:avLst/>
                    </a:prstGeom>
                    <a:noFill/>
                    <a:ln>
                      <a:noFill/>
                    </a:ln>
                  </pic:spPr>
                </pic:pic>
              </a:graphicData>
            </a:graphic>
          </wp:inline>
        </w:drawing>
      </w: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r w:rsidRPr="004F34B0">
        <w:rPr>
          <w:rFonts w:ascii="Calibri" w:hAnsi="Calibri"/>
          <w:noProof/>
          <w:sz w:val="22"/>
          <w:lang w:eastAsia="en-ZA"/>
        </w:rPr>
        <w:lastRenderedPageBreak/>
        <w:drawing>
          <wp:inline distT="0" distB="0" distL="0" distR="0">
            <wp:extent cx="6800850" cy="7239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00850" cy="7239000"/>
                    </a:xfrm>
                    <a:prstGeom prst="rect">
                      <a:avLst/>
                    </a:prstGeom>
                    <a:noFill/>
                    <a:ln>
                      <a:noFill/>
                    </a:ln>
                  </pic:spPr>
                </pic:pic>
              </a:graphicData>
            </a:graphic>
          </wp:inline>
        </w:drawing>
      </w:r>
    </w:p>
    <w:p w:rsidR="008D5060" w:rsidRPr="004F34B0" w:rsidRDefault="008D5060" w:rsidP="008D5060">
      <w:pPr>
        <w:autoSpaceDE w:val="0"/>
        <w:autoSpaceDN w:val="0"/>
        <w:adjustRightInd w:val="0"/>
        <w:jc w:val="both"/>
        <w:rPr>
          <w:rFonts w:cs="Arial"/>
          <w:sz w:val="22"/>
        </w:rPr>
      </w:pPr>
      <w:r w:rsidRPr="004F34B0">
        <w:rPr>
          <w:rFonts w:ascii="Calibri" w:hAnsi="Calibri"/>
          <w:noProof/>
          <w:sz w:val="22"/>
          <w:lang w:eastAsia="en-ZA"/>
        </w:rPr>
        <w:lastRenderedPageBreak/>
        <w:drawing>
          <wp:inline distT="0" distB="0" distL="0" distR="0">
            <wp:extent cx="4038600" cy="133826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38600" cy="13382625"/>
                    </a:xfrm>
                    <a:prstGeom prst="rect">
                      <a:avLst/>
                    </a:prstGeom>
                    <a:noFill/>
                    <a:ln>
                      <a:noFill/>
                    </a:ln>
                  </pic:spPr>
                </pic:pic>
              </a:graphicData>
            </a:graphic>
          </wp:inline>
        </w:drawing>
      </w:r>
    </w:p>
    <w:p w:rsidR="008D5060" w:rsidRPr="004F34B0" w:rsidRDefault="008D5060" w:rsidP="008D5060">
      <w:pPr>
        <w:autoSpaceDE w:val="0"/>
        <w:autoSpaceDN w:val="0"/>
        <w:adjustRightInd w:val="0"/>
        <w:jc w:val="both"/>
        <w:rPr>
          <w:rFonts w:cs="Arial"/>
          <w:sz w:val="22"/>
        </w:rPr>
      </w:pPr>
      <w:r w:rsidRPr="004F34B0">
        <w:rPr>
          <w:rFonts w:ascii="Calibri" w:hAnsi="Calibri"/>
          <w:noProof/>
          <w:sz w:val="22"/>
          <w:lang w:eastAsia="en-ZA"/>
        </w:rPr>
        <w:lastRenderedPageBreak/>
        <w:drawing>
          <wp:inline distT="0" distB="0" distL="0" distR="0">
            <wp:extent cx="4171950" cy="13068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71950" cy="13068300"/>
                    </a:xfrm>
                    <a:prstGeom prst="rect">
                      <a:avLst/>
                    </a:prstGeom>
                    <a:noFill/>
                    <a:ln>
                      <a:noFill/>
                    </a:ln>
                  </pic:spPr>
                </pic:pic>
              </a:graphicData>
            </a:graphic>
          </wp:inline>
        </w:drawing>
      </w: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spacing w:after="200"/>
        <w:rPr>
          <w:b w:val="0"/>
          <w:bCs/>
          <w:sz w:val="22"/>
          <w:szCs w:val="18"/>
        </w:rPr>
        <w:sectPr w:rsidR="008D5060" w:rsidRPr="004F34B0" w:rsidSect="008D5060">
          <w:footerReference w:type="default" r:id="rId88"/>
          <w:pgSz w:w="15840" w:h="12240" w:orient="landscape"/>
          <w:pgMar w:top="1440" w:right="1440" w:bottom="1440" w:left="720" w:header="706" w:footer="706" w:gutter="0"/>
          <w:cols w:space="708"/>
          <w:docGrid w:linePitch="360"/>
        </w:sectPr>
      </w:pPr>
    </w:p>
    <w:p w:rsidR="008D5060" w:rsidRPr="004F34B0" w:rsidRDefault="008D5060" w:rsidP="00E2032B">
      <w:pPr>
        <w:keepNext/>
        <w:keepLines/>
        <w:numPr>
          <w:ilvl w:val="1"/>
          <w:numId w:val="296"/>
        </w:numPr>
        <w:spacing w:before="200" w:after="200"/>
        <w:outlineLvl w:val="1"/>
        <w:rPr>
          <w:rFonts w:cs="Arial"/>
          <w:b w:val="0"/>
          <w:bCs/>
          <w:sz w:val="26"/>
          <w:szCs w:val="26"/>
        </w:rPr>
      </w:pPr>
      <w:bookmarkStart w:id="802" w:name="_Toc286034153"/>
      <w:bookmarkStart w:id="803" w:name="_Toc286034744"/>
      <w:bookmarkStart w:id="804" w:name="_Toc286041448"/>
      <w:bookmarkStart w:id="805" w:name="_Toc286041517"/>
      <w:bookmarkStart w:id="806" w:name="_Toc286117328"/>
      <w:bookmarkStart w:id="807" w:name="_Toc287342539"/>
      <w:bookmarkStart w:id="808" w:name="_Toc36625384"/>
      <w:r w:rsidRPr="004F34B0">
        <w:rPr>
          <w:rFonts w:cs="Arial"/>
          <w:b w:val="0"/>
          <w:bCs/>
          <w:sz w:val="26"/>
          <w:szCs w:val="26"/>
        </w:rPr>
        <w:lastRenderedPageBreak/>
        <w:t>Annual budgets and SDBIPs – internal departments</w:t>
      </w:r>
      <w:bookmarkEnd w:id="802"/>
      <w:bookmarkEnd w:id="803"/>
      <w:bookmarkEnd w:id="804"/>
      <w:bookmarkEnd w:id="805"/>
      <w:bookmarkEnd w:id="806"/>
      <w:bookmarkEnd w:id="807"/>
      <w:bookmarkEnd w:id="808"/>
    </w:p>
    <w:p w:rsidR="008D5060" w:rsidRPr="004F34B0" w:rsidRDefault="008D5060" w:rsidP="008D5060">
      <w:pPr>
        <w:jc w:val="both"/>
        <w:rPr>
          <w:rFonts w:cs="Arial"/>
          <w:bCs/>
          <w:sz w:val="22"/>
        </w:rPr>
      </w:pPr>
    </w:p>
    <w:p w:rsidR="008D5060" w:rsidRPr="004F34B0" w:rsidRDefault="008D5060" w:rsidP="008D5060">
      <w:pPr>
        <w:jc w:val="both"/>
        <w:rPr>
          <w:rFonts w:cs="Arial"/>
          <w:bCs/>
          <w:sz w:val="22"/>
        </w:rPr>
      </w:pPr>
    </w:p>
    <w:p w:rsidR="008D5060" w:rsidRPr="004F34B0" w:rsidRDefault="008D5060" w:rsidP="00E2032B">
      <w:pPr>
        <w:keepNext/>
        <w:keepLines/>
        <w:numPr>
          <w:ilvl w:val="1"/>
          <w:numId w:val="296"/>
        </w:numPr>
        <w:spacing w:before="200" w:after="200"/>
        <w:outlineLvl w:val="1"/>
        <w:rPr>
          <w:rFonts w:cs="Arial"/>
          <w:b w:val="0"/>
          <w:bCs/>
          <w:sz w:val="26"/>
          <w:szCs w:val="26"/>
        </w:rPr>
      </w:pPr>
      <w:bookmarkStart w:id="809" w:name="_Toc286034154"/>
      <w:bookmarkStart w:id="810" w:name="_Toc286034745"/>
      <w:bookmarkStart w:id="811" w:name="_Toc286041449"/>
      <w:bookmarkStart w:id="812" w:name="_Toc286041518"/>
      <w:bookmarkStart w:id="813" w:name="_Toc286117329"/>
      <w:bookmarkStart w:id="814" w:name="_Toc287342540"/>
      <w:bookmarkStart w:id="815" w:name="_Toc36625385"/>
      <w:r w:rsidRPr="004F34B0">
        <w:rPr>
          <w:rFonts w:cs="Arial"/>
          <w:b w:val="0"/>
          <w:bCs/>
          <w:sz w:val="26"/>
          <w:szCs w:val="26"/>
        </w:rPr>
        <w:t>Contracts having future budgetary implications</w:t>
      </w:r>
      <w:bookmarkEnd w:id="809"/>
      <w:bookmarkEnd w:id="810"/>
      <w:bookmarkEnd w:id="811"/>
      <w:bookmarkEnd w:id="812"/>
      <w:bookmarkEnd w:id="813"/>
      <w:bookmarkEnd w:id="814"/>
      <w:bookmarkEnd w:id="815"/>
    </w:p>
    <w:p w:rsidR="008D5060" w:rsidRPr="004F34B0" w:rsidRDefault="008D5060" w:rsidP="008D5060">
      <w:pPr>
        <w:jc w:val="both"/>
        <w:rPr>
          <w:rFonts w:cs="Arial"/>
          <w:bCs/>
          <w:sz w:val="22"/>
        </w:rPr>
      </w:pPr>
    </w:p>
    <w:p w:rsidR="008D5060" w:rsidRPr="004F34B0" w:rsidRDefault="008D5060" w:rsidP="008D5060">
      <w:pPr>
        <w:jc w:val="both"/>
        <w:rPr>
          <w:rFonts w:cs="Arial"/>
          <w:bCs/>
          <w:sz w:val="22"/>
        </w:rPr>
      </w:pPr>
      <w:r w:rsidRPr="004F34B0">
        <w:rPr>
          <w:rFonts w:cs="Arial"/>
          <w:bCs/>
          <w:sz w:val="22"/>
        </w:rPr>
        <w:t>In terms of the Municipality’s Supply Chain Management Policy, no contracts are awarded beyond the medium-term revenue and expenditure framework (three years).  In ensuring adherence to this contractual time frame limitation, all reports submitted to either the Bid Evaluation and Adjudication Committees must obtain formal financial comments from the Financial Management Division of the Treasury Department.</w:t>
      </w:r>
    </w:p>
    <w:p w:rsidR="008D5060" w:rsidRPr="004F34B0" w:rsidRDefault="008D5060" w:rsidP="008D5060">
      <w:pPr>
        <w:jc w:val="both"/>
        <w:rPr>
          <w:rFonts w:cs="Arial"/>
          <w:bCs/>
          <w:sz w:val="22"/>
        </w:rPr>
      </w:pPr>
    </w:p>
    <w:p w:rsidR="008D5060" w:rsidRPr="004F34B0" w:rsidRDefault="008D5060" w:rsidP="00E2032B">
      <w:pPr>
        <w:keepNext/>
        <w:keepLines/>
        <w:numPr>
          <w:ilvl w:val="1"/>
          <w:numId w:val="296"/>
        </w:numPr>
        <w:spacing w:before="200" w:after="200"/>
        <w:outlineLvl w:val="1"/>
        <w:rPr>
          <w:rFonts w:cs="Arial"/>
          <w:b w:val="0"/>
          <w:bCs/>
          <w:sz w:val="26"/>
          <w:szCs w:val="26"/>
        </w:rPr>
      </w:pPr>
      <w:bookmarkStart w:id="816" w:name="_Toc286034155"/>
      <w:bookmarkStart w:id="817" w:name="_Toc286034746"/>
      <w:bookmarkStart w:id="818" w:name="_Toc286041450"/>
      <w:bookmarkStart w:id="819" w:name="_Toc286041519"/>
      <w:bookmarkStart w:id="820" w:name="_Toc286117330"/>
      <w:bookmarkStart w:id="821" w:name="_Toc287342541"/>
      <w:bookmarkStart w:id="822" w:name="_Toc36625386"/>
      <w:r w:rsidRPr="004F34B0">
        <w:rPr>
          <w:rFonts w:cs="Arial"/>
          <w:b w:val="0"/>
          <w:bCs/>
          <w:sz w:val="26"/>
          <w:szCs w:val="26"/>
        </w:rPr>
        <w:t>Capital expenditure details</w:t>
      </w:r>
      <w:bookmarkEnd w:id="816"/>
      <w:bookmarkEnd w:id="817"/>
      <w:bookmarkEnd w:id="818"/>
      <w:bookmarkEnd w:id="819"/>
      <w:bookmarkEnd w:id="820"/>
      <w:bookmarkEnd w:id="821"/>
      <w:bookmarkEnd w:id="822"/>
    </w:p>
    <w:p w:rsidR="008D5060" w:rsidRPr="004F34B0" w:rsidRDefault="008D5060" w:rsidP="008D5060">
      <w:pPr>
        <w:jc w:val="both"/>
        <w:rPr>
          <w:rFonts w:cs="Arial"/>
          <w:bCs/>
          <w:sz w:val="22"/>
        </w:rPr>
      </w:pPr>
    </w:p>
    <w:p w:rsidR="008D5060" w:rsidRPr="004F34B0" w:rsidRDefault="008D5060" w:rsidP="008D5060">
      <w:pPr>
        <w:jc w:val="both"/>
        <w:rPr>
          <w:rFonts w:cs="Arial"/>
          <w:bCs/>
          <w:sz w:val="22"/>
        </w:rPr>
      </w:pPr>
      <w:r w:rsidRPr="004F34B0">
        <w:rPr>
          <w:rFonts w:cs="Arial"/>
          <w:bCs/>
          <w:sz w:val="22"/>
        </w:rPr>
        <w:t>The following three tables present details of the Municipality’s capital expenditure programme, firstly on new assets, then the renewal of assets and finally on the repair and maintenance of assets.</w:t>
      </w:r>
    </w:p>
    <w:p w:rsidR="008D5060" w:rsidRPr="004F34B0" w:rsidRDefault="008D5060" w:rsidP="008D5060">
      <w:pPr>
        <w:spacing w:after="200"/>
        <w:rPr>
          <w:b w:val="0"/>
          <w:bCs/>
          <w:sz w:val="22"/>
          <w:szCs w:val="18"/>
        </w:rPr>
      </w:pPr>
    </w:p>
    <w:p w:rsidR="008D5060" w:rsidRPr="004F34B0" w:rsidRDefault="008D5060" w:rsidP="008D5060">
      <w:pPr>
        <w:jc w:val="both"/>
        <w:rPr>
          <w:rFonts w:cs="Arial"/>
          <w:i/>
          <w:sz w:val="20"/>
          <w:szCs w:val="20"/>
        </w:rPr>
      </w:pPr>
      <w:r w:rsidRPr="004F34B0">
        <w:rPr>
          <w:rFonts w:ascii="Calibri" w:hAnsi="Calibri"/>
          <w:noProof/>
          <w:sz w:val="22"/>
          <w:lang w:eastAsia="en-ZA"/>
        </w:rPr>
        <w:lastRenderedPageBreak/>
        <w:drawing>
          <wp:inline distT="0" distB="0" distL="0" distR="0">
            <wp:extent cx="8686800" cy="5791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86800" cy="5791200"/>
                    </a:xfrm>
                    <a:prstGeom prst="rect">
                      <a:avLst/>
                    </a:prstGeom>
                    <a:noFill/>
                    <a:ln>
                      <a:noFill/>
                    </a:ln>
                  </pic:spPr>
                </pic:pic>
              </a:graphicData>
            </a:graphic>
          </wp:inline>
        </w:drawing>
      </w:r>
    </w:p>
    <w:p w:rsidR="008D5060" w:rsidRPr="004F34B0" w:rsidRDefault="008D5060" w:rsidP="008D5060">
      <w:pPr>
        <w:spacing w:after="200"/>
        <w:rPr>
          <w:b w:val="0"/>
          <w:bCs/>
          <w:sz w:val="22"/>
          <w:szCs w:val="18"/>
        </w:rPr>
      </w:pPr>
      <w:r w:rsidRPr="004F34B0">
        <w:rPr>
          <w:rFonts w:cs="Arial"/>
          <w:b w:val="0"/>
          <w:bCs/>
          <w:i/>
          <w:sz w:val="20"/>
          <w:szCs w:val="20"/>
        </w:rPr>
        <w:br w:type="column"/>
      </w:r>
      <w:r w:rsidRPr="004F34B0">
        <w:rPr>
          <w:b w:val="0"/>
          <w:bCs/>
          <w:sz w:val="22"/>
          <w:szCs w:val="18"/>
        </w:rPr>
        <w:lastRenderedPageBreak/>
        <w:t xml:space="preserve"> </w:t>
      </w:r>
      <w:r w:rsidRPr="004F34B0">
        <w:rPr>
          <w:rFonts w:ascii="Calibri" w:hAnsi="Calibri"/>
          <w:noProof/>
          <w:sz w:val="22"/>
          <w:lang w:eastAsia="en-ZA"/>
        </w:rPr>
        <w:drawing>
          <wp:inline distT="0" distB="0" distL="0" distR="0">
            <wp:extent cx="8686800" cy="4191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86800" cy="4191000"/>
                    </a:xfrm>
                    <a:prstGeom prst="rect">
                      <a:avLst/>
                    </a:prstGeom>
                    <a:noFill/>
                    <a:ln>
                      <a:noFill/>
                    </a:ln>
                  </pic:spPr>
                </pic:pic>
              </a:graphicData>
            </a:graphic>
          </wp:inline>
        </w:drawing>
      </w:r>
    </w:p>
    <w:p w:rsidR="008D5060" w:rsidRPr="004F34B0" w:rsidRDefault="008D5060" w:rsidP="008D5060">
      <w:pPr>
        <w:spacing w:after="200"/>
        <w:rPr>
          <w:b w:val="0"/>
          <w:bCs/>
          <w:sz w:val="22"/>
          <w:szCs w:val="18"/>
        </w:rPr>
      </w:pPr>
    </w:p>
    <w:p w:rsidR="008D5060" w:rsidRPr="004F34B0" w:rsidRDefault="008D5060" w:rsidP="008D5060">
      <w:pPr>
        <w:spacing w:after="200"/>
        <w:rPr>
          <w:b w:val="0"/>
          <w:bCs/>
          <w:sz w:val="22"/>
          <w:szCs w:val="18"/>
        </w:rPr>
      </w:pPr>
      <w:r w:rsidRPr="004F34B0">
        <w:rPr>
          <w:b w:val="0"/>
          <w:bCs/>
          <w:sz w:val="22"/>
          <w:szCs w:val="18"/>
        </w:rPr>
        <w:br w:type="column"/>
      </w:r>
      <w:r w:rsidRPr="004F34B0">
        <w:rPr>
          <w:rFonts w:ascii="Calibri" w:hAnsi="Calibri"/>
          <w:noProof/>
          <w:sz w:val="22"/>
          <w:lang w:eastAsia="en-ZA"/>
        </w:rPr>
        <w:lastRenderedPageBreak/>
        <w:drawing>
          <wp:inline distT="0" distB="0" distL="0" distR="0">
            <wp:extent cx="4038600" cy="133826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38600" cy="13382625"/>
                    </a:xfrm>
                    <a:prstGeom prst="rect">
                      <a:avLst/>
                    </a:prstGeom>
                    <a:noFill/>
                    <a:ln>
                      <a:noFill/>
                    </a:ln>
                  </pic:spPr>
                </pic:pic>
              </a:graphicData>
            </a:graphic>
          </wp:inline>
        </w:drawing>
      </w: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r w:rsidRPr="004F34B0">
        <w:rPr>
          <w:rFonts w:ascii="Calibri" w:hAnsi="Calibri"/>
          <w:noProof/>
          <w:sz w:val="22"/>
          <w:lang w:eastAsia="en-ZA"/>
        </w:rPr>
        <w:lastRenderedPageBreak/>
        <w:drawing>
          <wp:inline distT="0" distB="0" distL="0" distR="0">
            <wp:extent cx="6800850" cy="7239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00850" cy="7239000"/>
                    </a:xfrm>
                    <a:prstGeom prst="rect">
                      <a:avLst/>
                    </a:prstGeom>
                    <a:noFill/>
                    <a:ln>
                      <a:noFill/>
                    </a:ln>
                  </pic:spPr>
                </pic:pic>
              </a:graphicData>
            </a:graphic>
          </wp:inline>
        </w:drawing>
      </w: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r w:rsidRPr="004F34B0">
        <w:rPr>
          <w:rFonts w:ascii="Calibri" w:hAnsi="Calibri"/>
          <w:noProof/>
          <w:sz w:val="22"/>
          <w:lang w:eastAsia="en-ZA"/>
        </w:rPr>
        <w:lastRenderedPageBreak/>
        <w:drawing>
          <wp:inline distT="0" distB="0" distL="0" distR="0">
            <wp:extent cx="4038600" cy="13382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38600" cy="13382625"/>
                    </a:xfrm>
                    <a:prstGeom prst="rect">
                      <a:avLst/>
                    </a:prstGeom>
                    <a:noFill/>
                    <a:ln>
                      <a:noFill/>
                    </a:ln>
                  </pic:spPr>
                </pic:pic>
              </a:graphicData>
            </a:graphic>
          </wp:inline>
        </w:drawing>
      </w:r>
    </w:p>
    <w:p w:rsidR="008D5060" w:rsidRPr="004F34B0" w:rsidRDefault="008D5060" w:rsidP="008D5060">
      <w:pPr>
        <w:autoSpaceDE w:val="0"/>
        <w:autoSpaceDN w:val="0"/>
        <w:adjustRightInd w:val="0"/>
        <w:jc w:val="both"/>
        <w:rPr>
          <w:rFonts w:cs="Arial"/>
          <w:sz w:val="22"/>
        </w:rPr>
      </w:pPr>
      <w:r w:rsidRPr="004F34B0">
        <w:rPr>
          <w:rFonts w:ascii="Calibri" w:hAnsi="Calibri"/>
          <w:noProof/>
          <w:sz w:val="22"/>
          <w:lang w:eastAsia="en-ZA"/>
        </w:rPr>
        <w:lastRenderedPageBreak/>
        <w:drawing>
          <wp:inline distT="0" distB="0" distL="0" distR="0">
            <wp:extent cx="4171950" cy="13068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71950" cy="13068300"/>
                    </a:xfrm>
                    <a:prstGeom prst="rect">
                      <a:avLst/>
                    </a:prstGeom>
                    <a:noFill/>
                    <a:ln>
                      <a:noFill/>
                    </a:ln>
                  </pic:spPr>
                </pic:pic>
              </a:graphicData>
            </a:graphic>
          </wp:inline>
        </w:drawing>
      </w: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autoSpaceDE w:val="0"/>
        <w:autoSpaceDN w:val="0"/>
        <w:adjustRightInd w:val="0"/>
        <w:jc w:val="both"/>
        <w:rPr>
          <w:rFonts w:cs="Arial"/>
          <w:sz w:val="22"/>
        </w:rPr>
      </w:pPr>
    </w:p>
    <w:p w:rsidR="008D5060" w:rsidRPr="004F34B0" w:rsidRDefault="008D5060" w:rsidP="008D5060">
      <w:pPr>
        <w:spacing w:after="200"/>
        <w:rPr>
          <w:b w:val="0"/>
          <w:bCs/>
          <w:sz w:val="22"/>
          <w:szCs w:val="18"/>
        </w:rPr>
        <w:sectPr w:rsidR="008D5060" w:rsidRPr="004F34B0" w:rsidSect="008D5060">
          <w:footerReference w:type="default" r:id="rId89"/>
          <w:pgSz w:w="15840" w:h="12240" w:orient="landscape"/>
          <w:pgMar w:top="1440" w:right="1440" w:bottom="1440" w:left="720" w:header="706" w:footer="706" w:gutter="0"/>
          <w:cols w:space="708"/>
          <w:docGrid w:linePitch="360"/>
        </w:sectPr>
      </w:pPr>
      <w:r w:rsidRPr="004F34B0">
        <w:rPr>
          <w:noProof/>
          <w:lang w:eastAsia="en-ZA"/>
        </w:rPr>
        <w:lastRenderedPageBreak/>
        <w:drawing>
          <wp:inline distT="0" distB="0" distL="0" distR="0">
            <wp:extent cx="5943600" cy="4648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648200"/>
                    </a:xfrm>
                    <a:prstGeom prst="rect">
                      <a:avLst/>
                    </a:prstGeom>
                    <a:noFill/>
                    <a:ln>
                      <a:noFill/>
                    </a:ln>
                  </pic:spPr>
                </pic:pic>
              </a:graphicData>
            </a:graphic>
          </wp:inline>
        </w:drawing>
      </w:r>
    </w:p>
    <w:p w:rsidR="008D5060" w:rsidRPr="004F34B0" w:rsidRDefault="008D5060" w:rsidP="00E2032B">
      <w:pPr>
        <w:keepNext/>
        <w:keepLines/>
        <w:numPr>
          <w:ilvl w:val="1"/>
          <w:numId w:val="296"/>
        </w:numPr>
        <w:spacing w:before="200" w:after="200"/>
        <w:outlineLvl w:val="1"/>
        <w:rPr>
          <w:rFonts w:cs="Arial"/>
          <w:b w:val="0"/>
          <w:bCs/>
          <w:sz w:val="26"/>
          <w:szCs w:val="26"/>
        </w:rPr>
      </w:pPr>
      <w:bookmarkStart w:id="823" w:name="_Toc36625387"/>
      <w:r w:rsidRPr="004F34B0">
        <w:rPr>
          <w:rFonts w:cs="Arial"/>
          <w:b w:val="0"/>
          <w:bCs/>
          <w:sz w:val="26"/>
          <w:szCs w:val="26"/>
        </w:rPr>
        <w:lastRenderedPageBreak/>
        <w:t>Annual budgets and SDBIPs – internal departments</w:t>
      </w:r>
      <w:bookmarkEnd w:id="823"/>
    </w:p>
    <w:p w:rsidR="008D5060" w:rsidRPr="004F34B0" w:rsidRDefault="008D5060" w:rsidP="008D5060">
      <w:pPr>
        <w:jc w:val="both"/>
        <w:rPr>
          <w:rFonts w:cs="Arial"/>
          <w:bCs/>
          <w:sz w:val="22"/>
        </w:rPr>
      </w:pPr>
    </w:p>
    <w:p w:rsidR="008D5060" w:rsidRPr="004F34B0" w:rsidRDefault="008D5060" w:rsidP="008D5060">
      <w:pPr>
        <w:jc w:val="both"/>
        <w:rPr>
          <w:rFonts w:cs="Arial"/>
          <w:bCs/>
          <w:sz w:val="22"/>
        </w:rPr>
      </w:pPr>
    </w:p>
    <w:p w:rsidR="008D5060" w:rsidRPr="004F34B0" w:rsidRDefault="008D5060" w:rsidP="00E2032B">
      <w:pPr>
        <w:keepNext/>
        <w:keepLines/>
        <w:numPr>
          <w:ilvl w:val="1"/>
          <w:numId w:val="296"/>
        </w:numPr>
        <w:spacing w:before="200" w:after="200"/>
        <w:outlineLvl w:val="1"/>
        <w:rPr>
          <w:rFonts w:cs="Arial"/>
          <w:b w:val="0"/>
          <w:bCs/>
          <w:sz w:val="26"/>
          <w:szCs w:val="26"/>
        </w:rPr>
      </w:pPr>
      <w:bookmarkStart w:id="824" w:name="_Toc36625388"/>
      <w:r w:rsidRPr="004F34B0">
        <w:rPr>
          <w:rFonts w:cs="Arial"/>
          <w:b w:val="0"/>
          <w:bCs/>
          <w:sz w:val="26"/>
          <w:szCs w:val="26"/>
        </w:rPr>
        <w:t>Contracts having future budgetary implications</w:t>
      </w:r>
      <w:bookmarkEnd w:id="824"/>
    </w:p>
    <w:p w:rsidR="008D5060" w:rsidRPr="004F34B0" w:rsidRDefault="008D5060" w:rsidP="008D5060">
      <w:pPr>
        <w:jc w:val="both"/>
        <w:rPr>
          <w:rFonts w:cs="Arial"/>
          <w:bCs/>
          <w:sz w:val="22"/>
        </w:rPr>
      </w:pPr>
    </w:p>
    <w:p w:rsidR="008D5060" w:rsidRPr="004F34B0" w:rsidRDefault="008D5060" w:rsidP="008D5060">
      <w:pPr>
        <w:jc w:val="both"/>
        <w:rPr>
          <w:rFonts w:cs="Arial"/>
          <w:bCs/>
          <w:sz w:val="22"/>
        </w:rPr>
      </w:pPr>
      <w:r w:rsidRPr="004F34B0">
        <w:rPr>
          <w:rFonts w:cs="Arial"/>
          <w:bCs/>
          <w:sz w:val="22"/>
        </w:rPr>
        <w:t>In terms of the Municipality’s Supply Chain Management Policy, no contracts are awarded beyond the medium-term revenue and expenditure framework (three years).  In ensuring adherence to this contractual time frame limitation, all reports submitted to either the Bid Evaluation and Adjudication Committees must obtain formal financial comments from the Financial Management Division of the Treasury Department.</w:t>
      </w:r>
    </w:p>
    <w:p w:rsidR="008D5060" w:rsidRPr="004F34B0" w:rsidRDefault="008D5060" w:rsidP="008D5060">
      <w:pPr>
        <w:jc w:val="both"/>
        <w:rPr>
          <w:rFonts w:cs="Arial"/>
          <w:bCs/>
          <w:sz w:val="22"/>
        </w:rPr>
      </w:pPr>
    </w:p>
    <w:p w:rsidR="008D5060" w:rsidRPr="004F34B0" w:rsidRDefault="008D5060" w:rsidP="00E2032B">
      <w:pPr>
        <w:keepNext/>
        <w:keepLines/>
        <w:numPr>
          <w:ilvl w:val="1"/>
          <w:numId w:val="296"/>
        </w:numPr>
        <w:spacing w:before="200" w:after="200"/>
        <w:outlineLvl w:val="1"/>
        <w:rPr>
          <w:rFonts w:cs="Arial"/>
          <w:b w:val="0"/>
          <w:bCs/>
          <w:sz w:val="26"/>
          <w:szCs w:val="26"/>
        </w:rPr>
      </w:pPr>
      <w:bookmarkStart w:id="825" w:name="_Toc36625389"/>
      <w:r w:rsidRPr="004F34B0">
        <w:rPr>
          <w:rFonts w:cs="Arial"/>
          <w:b w:val="0"/>
          <w:bCs/>
          <w:sz w:val="26"/>
          <w:szCs w:val="26"/>
        </w:rPr>
        <w:t>Capital expenditure details</w:t>
      </w:r>
      <w:bookmarkEnd w:id="825"/>
    </w:p>
    <w:p w:rsidR="008D5060" w:rsidRPr="004F34B0" w:rsidRDefault="008D5060" w:rsidP="008D5060">
      <w:pPr>
        <w:jc w:val="both"/>
        <w:rPr>
          <w:rFonts w:cs="Arial"/>
          <w:bCs/>
          <w:sz w:val="22"/>
        </w:rPr>
      </w:pPr>
    </w:p>
    <w:p w:rsidR="008D5060" w:rsidRPr="004F34B0" w:rsidRDefault="008D5060" w:rsidP="008D5060">
      <w:pPr>
        <w:jc w:val="both"/>
        <w:rPr>
          <w:rFonts w:cs="Arial"/>
          <w:bCs/>
          <w:sz w:val="22"/>
        </w:rPr>
      </w:pPr>
      <w:r w:rsidRPr="004F34B0">
        <w:rPr>
          <w:rFonts w:cs="Arial"/>
          <w:bCs/>
          <w:sz w:val="22"/>
        </w:rPr>
        <w:t>The following three tables present details of the Municipality’s capital expenditure programme, firstly on new assets, then the renewal of assets and finally on the repair and maintenance of assets.</w:t>
      </w:r>
    </w:p>
    <w:p w:rsidR="008D5060" w:rsidRPr="004F34B0" w:rsidRDefault="008D5060" w:rsidP="008D5060">
      <w:pPr>
        <w:spacing w:after="200"/>
        <w:rPr>
          <w:b w:val="0"/>
          <w:bCs/>
          <w:sz w:val="22"/>
          <w:szCs w:val="18"/>
        </w:rPr>
      </w:pPr>
    </w:p>
    <w:p w:rsidR="008D5060" w:rsidRPr="004F34B0" w:rsidRDefault="008D5060" w:rsidP="008D5060">
      <w:pPr>
        <w:rPr>
          <w:rFonts w:ascii="Arial Narrow" w:hAnsi="Arial Narrow" w:cs="Arial"/>
          <w:b w:val="0"/>
          <w:bCs/>
          <w:szCs w:val="28"/>
          <w:lang w:eastAsia="en-ZA"/>
        </w:rPr>
      </w:pPr>
      <w:r w:rsidRPr="004F34B0">
        <w:rPr>
          <w:rFonts w:ascii="Arial Narrow" w:hAnsi="Arial Narrow" w:cs="Arial"/>
          <w:b w:val="0"/>
          <w:bCs/>
          <w:szCs w:val="28"/>
          <w:lang w:eastAsia="en-ZA"/>
        </w:rPr>
        <w:t>Table SA35 Future financial implications of the capital budget</w:t>
      </w:r>
    </w:p>
    <w:p w:rsidR="008D5060" w:rsidRPr="004F34B0" w:rsidRDefault="008D5060" w:rsidP="008D5060">
      <w:pPr>
        <w:rPr>
          <w:rFonts w:ascii="Arial Narrow" w:hAnsi="Arial Narrow" w:cs="Arial"/>
          <w:b w:val="0"/>
          <w:bCs/>
          <w:szCs w:val="28"/>
          <w:lang w:eastAsia="en-ZA"/>
        </w:rPr>
      </w:pPr>
    </w:p>
    <w:p w:rsidR="008D5060" w:rsidRPr="004F34B0" w:rsidRDefault="008D5060" w:rsidP="008D5060">
      <w:pPr>
        <w:spacing w:after="200"/>
        <w:rPr>
          <w:rFonts w:ascii="Calibri" w:hAnsi="Calibri"/>
          <w:sz w:val="22"/>
        </w:rPr>
      </w:pPr>
      <w:r w:rsidRPr="004F34B0">
        <w:rPr>
          <w:rFonts w:ascii="Calibri" w:hAnsi="Calibri"/>
          <w:noProof/>
          <w:sz w:val="22"/>
          <w:lang w:eastAsia="en-ZA"/>
        </w:rPr>
        <w:lastRenderedPageBreak/>
        <w:drawing>
          <wp:inline distT="0" distB="0" distL="0" distR="0">
            <wp:extent cx="5943600" cy="6477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6477000"/>
                    </a:xfrm>
                    <a:prstGeom prst="rect">
                      <a:avLst/>
                    </a:prstGeom>
                    <a:noFill/>
                    <a:ln>
                      <a:noFill/>
                    </a:ln>
                  </pic:spPr>
                </pic:pic>
              </a:graphicData>
            </a:graphic>
          </wp:inline>
        </w:drawing>
      </w:r>
    </w:p>
    <w:p w:rsidR="008D5060" w:rsidRPr="004F34B0" w:rsidRDefault="008D5060" w:rsidP="008D5060">
      <w:pPr>
        <w:tabs>
          <w:tab w:val="left" w:pos="1105"/>
        </w:tabs>
        <w:rPr>
          <w:rFonts w:ascii="Calibri" w:hAnsi="Calibri"/>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sz w:val="22"/>
        </w:rPr>
      </w:pPr>
    </w:p>
    <w:p w:rsidR="008D5060" w:rsidRPr="004F34B0" w:rsidRDefault="008D5060" w:rsidP="008D5060">
      <w:pPr>
        <w:spacing w:after="200"/>
        <w:rPr>
          <w:rFonts w:cs="Arial"/>
          <w:i/>
          <w:sz w:val="20"/>
          <w:szCs w:val="20"/>
        </w:rPr>
      </w:pPr>
    </w:p>
    <w:p w:rsidR="008D5060" w:rsidRPr="004F34B0" w:rsidRDefault="008D5060" w:rsidP="008D5060">
      <w:pPr>
        <w:spacing w:after="200"/>
        <w:rPr>
          <w:rFonts w:cs="Arial"/>
          <w:sz w:val="22"/>
        </w:rPr>
        <w:sectPr w:rsidR="008D5060" w:rsidRPr="004F34B0" w:rsidSect="008D5060">
          <w:footerReference w:type="default" r:id="rId92"/>
          <w:pgSz w:w="12240" w:h="15840"/>
          <w:pgMar w:top="1440" w:right="1440" w:bottom="720" w:left="1440" w:header="706" w:footer="706" w:gutter="0"/>
          <w:cols w:space="708"/>
          <w:docGrid w:linePitch="360"/>
        </w:sect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rPr>
          <w:rFonts w:ascii="Calibri" w:hAnsi="Calibri"/>
          <w:sz w:val="22"/>
        </w:rPr>
      </w:pPr>
    </w:p>
    <w:p w:rsidR="008D5060" w:rsidRPr="004F34B0" w:rsidRDefault="008D5060" w:rsidP="008D5060">
      <w:pPr>
        <w:spacing w:after="200"/>
        <w:ind w:firstLine="720"/>
        <w:rPr>
          <w:rFonts w:ascii="Calibri" w:hAnsi="Calibri"/>
          <w:sz w:val="22"/>
        </w:rPr>
      </w:pPr>
    </w:p>
    <w:p w:rsidR="008D5060" w:rsidRPr="004F34B0" w:rsidRDefault="008D5060" w:rsidP="008D5060">
      <w:pPr>
        <w:rPr>
          <w:rFonts w:ascii="Calibri" w:hAnsi="Calibri"/>
          <w:sz w:val="22"/>
        </w:rPr>
      </w:pPr>
    </w:p>
    <w:p w:rsidR="008D5060" w:rsidRDefault="008D5060" w:rsidP="008D5060">
      <w:pPr>
        <w:keepNext/>
        <w:keepLines/>
        <w:spacing w:after="200"/>
        <w:outlineLvl w:val="0"/>
        <w:rPr>
          <w:rFonts w:ascii="Arial Black" w:hAnsi="Arial Black"/>
          <w:b w:val="0"/>
          <w:bCs/>
          <w:color w:val="FFFFFF"/>
          <w:sz w:val="32"/>
          <w:szCs w:val="32"/>
        </w:rPr>
      </w:pPr>
    </w:p>
    <w:p w:rsidR="008D5060" w:rsidRPr="002A13BC" w:rsidRDefault="008D5060" w:rsidP="008D5060">
      <w:pPr>
        <w:keepNext/>
        <w:keepLines/>
        <w:spacing w:after="200"/>
        <w:outlineLvl w:val="0"/>
        <w:rPr>
          <w:rFonts w:ascii="Arial Black" w:hAnsi="Arial Black"/>
          <w:b w:val="0"/>
          <w:bCs/>
          <w:color w:val="FFFFFF"/>
          <w:sz w:val="32"/>
          <w:szCs w:val="32"/>
        </w:rPr>
      </w:pPr>
    </w:p>
    <w:p w:rsidR="008D5060" w:rsidRPr="002A13BC" w:rsidRDefault="008D5060" w:rsidP="008D5060">
      <w:pPr>
        <w:rPr>
          <w:rFonts w:ascii="Calibri" w:hAnsi="Calibri"/>
          <w:sz w:val="22"/>
        </w:rPr>
      </w:pPr>
    </w:p>
    <w:bookmarkEnd w:id="604"/>
    <w:p w:rsidR="008D5060" w:rsidRPr="00B82A56" w:rsidRDefault="008D5060" w:rsidP="008D5060">
      <w:pPr>
        <w:autoSpaceDE w:val="0"/>
        <w:autoSpaceDN w:val="0"/>
        <w:adjustRightInd w:val="0"/>
        <w:ind w:left="720"/>
        <w:jc w:val="both"/>
        <w:rPr>
          <w:rFonts w:cs="Arial"/>
          <w:b w:val="0"/>
          <w:color w:val="000000"/>
          <w:u w:val="single"/>
        </w:rPr>
      </w:pPr>
    </w:p>
    <w:p w:rsidR="008D5060" w:rsidRPr="00BB6CD8" w:rsidRDefault="008D5060" w:rsidP="008D5060">
      <w:pPr>
        <w:pStyle w:val="Heading4"/>
        <w:rPr>
          <w:u w:val="single"/>
        </w:rPr>
      </w:pPr>
      <w:r w:rsidRPr="00BB6CD8">
        <w:t>2.1.1</w:t>
      </w:r>
      <w:r w:rsidRPr="00BB6CD8">
        <w:tab/>
      </w:r>
      <w:r w:rsidRPr="00BB6CD8">
        <w:rPr>
          <w:u w:val="single"/>
        </w:rPr>
        <w:t xml:space="preserve">IDP &amp; Budget Timetable </w:t>
      </w:r>
    </w:p>
    <w:p w:rsidR="008D5060" w:rsidRDefault="008D5060" w:rsidP="008D5060">
      <w:pPr>
        <w:rPr>
          <w:bCs/>
        </w:rPr>
      </w:pPr>
    </w:p>
    <w:p w:rsidR="008D5060" w:rsidRPr="00DC497A" w:rsidRDefault="008D5060" w:rsidP="008D5060">
      <w:pPr>
        <w:jc w:val="both"/>
        <w:rPr>
          <w:rFonts w:cs="Arial"/>
        </w:rPr>
      </w:pPr>
      <w:r w:rsidRPr="00DC497A">
        <w:rPr>
          <w:rFonts w:cs="Arial"/>
        </w:rPr>
        <w:t xml:space="preserve">The preparation of the IDP and Budget </w:t>
      </w:r>
      <w:r>
        <w:rPr>
          <w:rFonts w:cs="Arial"/>
        </w:rPr>
        <w:t>was guided by</w:t>
      </w:r>
      <w:r w:rsidRPr="00DC497A">
        <w:rPr>
          <w:rFonts w:cs="Arial"/>
        </w:rPr>
        <w:t xml:space="preserve"> follow</w:t>
      </w:r>
      <w:r>
        <w:rPr>
          <w:rFonts w:cs="Arial"/>
        </w:rPr>
        <w:t>ing schedule of</w:t>
      </w:r>
      <w:r w:rsidRPr="00DC497A">
        <w:rPr>
          <w:rFonts w:cs="Arial"/>
        </w:rPr>
        <w:t xml:space="preserve"> key deadlines as approved by Council on </w:t>
      </w:r>
      <w:r>
        <w:rPr>
          <w:rFonts w:cs="Arial"/>
        </w:rPr>
        <w:t>August</w:t>
      </w:r>
      <w:r w:rsidRPr="00DC497A">
        <w:rPr>
          <w:rFonts w:cs="Arial"/>
        </w:rPr>
        <w:t>.</w:t>
      </w:r>
    </w:p>
    <w:p w:rsidR="008D5060" w:rsidRDefault="008D5060" w:rsidP="008D5060">
      <w:pPr>
        <w:rPr>
          <w:bCs/>
        </w:rPr>
      </w:pPr>
    </w:p>
    <w:p w:rsidR="008D5060" w:rsidRDefault="008D5060" w:rsidP="008D5060">
      <w:pPr>
        <w:rPr>
          <w:bCs/>
        </w:rPr>
      </w:pPr>
    </w:p>
    <w:p w:rsidR="008D5060" w:rsidRDefault="008D5060" w:rsidP="00E2032B">
      <w:pPr>
        <w:numPr>
          <w:ilvl w:val="0"/>
          <w:numId w:val="278"/>
        </w:numPr>
        <w:spacing w:line="240" w:lineRule="auto"/>
        <w:jc w:val="both"/>
      </w:pPr>
      <w:r>
        <w:rPr>
          <w:b w:val="0"/>
          <w:szCs w:val="28"/>
          <w:u w:val="single"/>
        </w:rPr>
        <w:t>INTRODUCTION</w:t>
      </w:r>
    </w:p>
    <w:p w:rsidR="008D5060" w:rsidRPr="00B00EC3" w:rsidRDefault="008D5060" w:rsidP="008D5060">
      <w:pPr>
        <w:ind w:left="360"/>
        <w:jc w:val="both"/>
        <w:rPr>
          <w:sz w:val="22"/>
        </w:rPr>
      </w:pPr>
    </w:p>
    <w:p w:rsidR="008D5060" w:rsidRPr="00B00EC3" w:rsidRDefault="008D5060" w:rsidP="008D5060">
      <w:pPr>
        <w:ind w:left="360"/>
        <w:jc w:val="both"/>
        <w:rPr>
          <w:sz w:val="22"/>
        </w:rPr>
      </w:pPr>
      <w:r w:rsidRPr="00B00EC3">
        <w:rPr>
          <w:sz w:val="22"/>
        </w:rPr>
        <w:t>Elundini Local Municipality is geographically the second largest Municipality, behind Senqu LM, within the Joe Gqabi District Municipality with an area of 5064 km²</w:t>
      </w:r>
      <w:r>
        <w:rPr>
          <w:sz w:val="22"/>
        </w:rPr>
        <w:t xml:space="preserve"> and has 17</w:t>
      </w:r>
      <w:r w:rsidRPr="00B00EC3">
        <w:rPr>
          <w:sz w:val="22"/>
        </w:rPr>
        <w:t xml:space="preserve"> wards.</w:t>
      </w:r>
      <w:r w:rsidRPr="00B00EC3">
        <w:rPr>
          <w:color w:val="FF0000"/>
          <w:sz w:val="22"/>
        </w:rPr>
        <w:t xml:space="preserve"> </w:t>
      </w:r>
      <w:r w:rsidRPr="00B00EC3">
        <w:rPr>
          <w:sz w:val="22"/>
        </w:rPr>
        <w:t xml:space="preserve">It is located in the East of the Joe Gqabi DM and shares the boundaries with the following LMs: </w:t>
      </w:r>
    </w:p>
    <w:p w:rsidR="008D5060" w:rsidRPr="00B00EC3" w:rsidRDefault="008D5060" w:rsidP="00E2032B">
      <w:pPr>
        <w:numPr>
          <w:ilvl w:val="0"/>
          <w:numId w:val="282"/>
        </w:numPr>
        <w:spacing w:line="240" w:lineRule="auto"/>
        <w:jc w:val="both"/>
        <w:rPr>
          <w:color w:val="FF0000"/>
          <w:sz w:val="22"/>
        </w:rPr>
      </w:pPr>
      <w:r w:rsidRPr="00B00EC3">
        <w:rPr>
          <w:sz w:val="22"/>
        </w:rPr>
        <w:t>Umzimvubu to the Northeast,</w:t>
      </w:r>
    </w:p>
    <w:p w:rsidR="008D5060" w:rsidRPr="00B00EC3" w:rsidRDefault="008D5060" w:rsidP="00E2032B">
      <w:pPr>
        <w:numPr>
          <w:ilvl w:val="0"/>
          <w:numId w:val="282"/>
        </w:numPr>
        <w:spacing w:line="240" w:lineRule="auto"/>
        <w:jc w:val="both"/>
        <w:rPr>
          <w:color w:val="FF0000"/>
          <w:sz w:val="22"/>
        </w:rPr>
      </w:pPr>
      <w:r w:rsidRPr="00B00EC3">
        <w:rPr>
          <w:sz w:val="22"/>
        </w:rPr>
        <w:t>Matatiele to the North,</w:t>
      </w:r>
    </w:p>
    <w:p w:rsidR="008D5060" w:rsidRPr="00B00EC3" w:rsidRDefault="008D5060" w:rsidP="00E2032B">
      <w:pPr>
        <w:numPr>
          <w:ilvl w:val="0"/>
          <w:numId w:val="282"/>
        </w:numPr>
        <w:spacing w:line="240" w:lineRule="auto"/>
        <w:jc w:val="both"/>
        <w:rPr>
          <w:color w:val="FF0000"/>
          <w:sz w:val="22"/>
        </w:rPr>
      </w:pPr>
      <w:r w:rsidRPr="00B00EC3">
        <w:rPr>
          <w:sz w:val="22"/>
        </w:rPr>
        <w:t>Mhlontlo to the southeast,</w:t>
      </w:r>
    </w:p>
    <w:p w:rsidR="008D5060" w:rsidRPr="00B00EC3" w:rsidRDefault="008D5060" w:rsidP="00E2032B">
      <w:pPr>
        <w:numPr>
          <w:ilvl w:val="0"/>
          <w:numId w:val="282"/>
        </w:numPr>
        <w:spacing w:line="240" w:lineRule="auto"/>
        <w:jc w:val="both"/>
        <w:rPr>
          <w:color w:val="FF0000"/>
          <w:sz w:val="22"/>
        </w:rPr>
      </w:pPr>
      <w:r w:rsidRPr="00B00EC3">
        <w:rPr>
          <w:sz w:val="22"/>
        </w:rPr>
        <w:t>Sakhisizwe to the southwest and,</w:t>
      </w:r>
    </w:p>
    <w:p w:rsidR="008D5060" w:rsidRPr="00B00EC3" w:rsidRDefault="008D5060" w:rsidP="00E2032B">
      <w:pPr>
        <w:numPr>
          <w:ilvl w:val="0"/>
          <w:numId w:val="282"/>
        </w:numPr>
        <w:spacing w:line="240" w:lineRule="auto"/>
        <w:jc w:val="both"/>
        <w:rPr>
          <w:color w:val="FF0000"/>
          <w:sz w:val="22"/>
        </w:rPr>
      </w:pPr>
      <w:r w:rsidRPr="00B00EC3">
        <w:rPr>
          <w:sz w:val="22"/>
        </w:rPr>
        <w:t>Senqu to the West.</w:t>
      </w:r>
    </w:p>
    <w:p w:rsidR="008D5060" w:rsidRPr="00B00EC3" w:rsidRDefault="008D5060" w:rsidP="008D5060">
      <w:pPr>
        <w:ind w:left="360"/>
        <w:jc w:val="both"/>
        <w:rPr>
          <w:color w:val="FF0000"/>
          <w:sz w:val="22"/>
        </w:rPr>
      </w:pPr>
    </w:p>
    <w:p w:rsidR="008D5060" w:rsidRDefault="008D5060" w:rsidP="008D5060">
      <w:pPr>
        <w:ind w:left="360"/>
        <w:jc w:val="both"/>
        <w:rPr>
          <w:sz w:val="22"/>
        </w:rPr>
      </w:pPr>
      <w:r w:rsidRPr="00B00EC3">
        <w:rPr>
          <w:sz w:val="22"/>
        </w:rPr>
        <w:t>According to the revised population estimates based on the Community Survey 2007 (Statistics SA, 2007), ELM has a population of approximately 1</w:t>
      </w:r>
      <w:r>
        <w:rPr>
          <w:sz w:val="22"/>
        </w:rPr>
        <w:t>38 141</w:t>
      </w:r>
      <w:r w:rsidRPr="00B00EC3">
        <w:rPr>
          <w:sz w:val="22"/>
        </w:rPr>
        <w:t xml:space="preserve"> (compared to the Census 20</w:t>
      </w:r>
      <w:r>
        <w:rPr>
          <w:sz w:val="22"/>
        </w:rPr>
        <w:t>11 estimates. P</w:t>
      </w:r>
      <w:r w:rsidRPr="00B00EC3">
        <w:rPr>
          <w:sz w:val="22"/>
        </w:rPr>
        <w:t xml:space="preserve">eople residing in 35 553 households (compared to 33 248 households). </w:t>
      </w:r>
    </w:p>
    <w:p w:rsidR="008D5060" w:rsidRDefault="008D5060" w:rsidP="008D5060">
      <w:pPr>
        <w:ind w:left="360"/>
        <w:jc w:val="both"/>
        <w:rPr>
          <w:sz w:val="22"/>
        </w:rPr>
      </w:pPr>
    </w:p>
    <w:p w:rsidR="008D5060" w:rsidRDefault="008D5060" w:rsidP="008D5060">
      <w:pPr>
        <w:ind w:left="360"/>
        <w:jc w:val="both"/>
        <w:rPr>
          <w:sz w:val="22"/>
        </w:rPr>
      </w:pPr>
      <w:r>
        <w:rPr>
          <w:sz w:val="22"/>
        </w:rPr>
        <w:t xml:space="preserve">According to the 2011 Census 77% of households are rural in nature, this includes rural villages and farm households. This dynamic is shifting with the phenomenon of urban in-migration occurring in ELM. This is </w:t>
      </w:r>
      <w:r>
        <w:rPr>
          <w:sz w:val="22"/>
        </w:rPr>
        <w:lastRenderedPageBreak/>
        <w:t xml:space="preserve">especially evident in the town of Ugie, where the town’s population has increased from 8 344 in 2001 to approximately 16 355 in 2004. </w:t>
      </w:r>
    </w:p>
    <w:p w:rsidR="008D5060" w:rsidRPr="00B00EC3" w:rsidRDefault="008D5060" w:rsidP="008D5060">
      <w:pPr>
        <w:ind w:left="360"/>
        <w:jc w:val="both"/>
        <w:rPr>
          <w:sz w:val="22"/>
        </w:rPr>
      </w:pPr>
      <w:r>
        <w:rPr>
          <w:sz w:val="22"/>
        </w:rPr>
        <w:t xml:space="preserve">   </w:t>
      </w:r>
    </w:p>
    <w:p w:rsidR="008D5060" w:rsidRPr="005A7A5C" w:rsidRDefault="008D5060" w:rsidP="00E2032B">
      <w:pPr>
        <w:numPr>
          <w:ilvl w:val="1"/>
          <w:numId w:val="278"/>
        </w:numPr>
        <w:spacing w:line="240" w:lineRule="auto"/>
        <w:jc w:val="both"/>
        <w:rPr>
          <w:b w:val="0"/>
        </w:rPr>
      </w:pPr>
      <w:r>
        <w:rPr>
          <w:b w:val="0"/>
        </w:rPr>
        <w:t>LEGAL CONTEXT</w:t>
      </w:r>
    </w:p>
    <w:p w:rsidR="008D5060" w:rsidRPr="00923EBC" w:rsidRDefault="008D5060" w:rsidP="008D5060">
      <w:pPr>
        <w:ind w:left="360"/>
        <w:jc w:val="both"/>
        <w:rPr>
          <w:sz w:val="22"/>
        </w:rPr>
      </w:pPr>
    </w:p>
    <w:p w:rsidR="008D5060" w:rsidRPr="00923EBC" w:rsidRDefault="008D5060" w:rsidP="008D5060">
      <w:pPr>
        <w:ind w:left="360"/>
        <w:jc w:val="both"/>
        <w:rPr>
          <w:sz w:val="22"/>
        </w:rPr>
      </w:pPr>
      <w:r w:rsidRPr="00923EBC">
        <w:rPr>
          <w:sz w:val="22"/>
        </w:rPr>
        <w:t>An Integrated Development Plan (IDP), adopted by the Municipal Council, is a key strategic planning tool for the municipality. It is described in the Municipal Systems Act (MSA) 32 of 2000 as:</w:t>
      </w:r>
    </w:p>
    <w:p w:rsidR="008D5060" w:rsidRPr="00923EBC" w:rsidRDefault="008D5060" w:rsidP="008D5060">
      <w:pPr>
        <w:ind w:left="360"/>
        <w:jc w:val="both"/>
        <w:rPr>
          <w:sz w:val="22"/>
        </w:rPr>
      </w:pP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tblGrid>
      <w:tr w:rsidR="008D5060" w:rsidRPr="00923EBC" w:rsidTr="008D5060">
        <w:tc>
          <w:tcPr>
            <w:tcW w:w="8100" w:type="dxa"/>
          </w:tcPr>
          <w:p w:rsidR="008D5060" w:rsidRPr="00923EBC" w:rsidRDefault="008D5060" w:rsidP="008D5060">
            <w:pPr>
              <w:jc w:val="both"/>
              <w:rPr>
                <w:i/>
                <w:sz w:val="22"/>
              </w:rPr>
            </w:pPr>
            <w:r w:rsidRPr="00923EBC">
              <w:rPr>
                <w:i/>
                <w:sz w:val="22"/>
              </w:rPr>
              <w:t>35(1) (a) “…the principal strategic planning instrument which guides and informs</w:t>
            </w:r>
          </w:p>
          <w:p w:rsidR="008D5060" w:rsidRPr="00923EBC" w:rsidRDefault="008D5060" w:rsidP="008D5060">
            <w:pPr>
              <w:jc w:val="both"/>
              <w:rPr>
                <w:i/>
                <w:sz w:val="22"/>
              </w:rPr>
            </w:pPr>
            <w:r w:rsidRPr="00923EBC">
              <w:rPr>
                <w:i/>
                <w:sz w:val="22"/>
              </w:rPr>
              <w:t xml:space="preserve">                 all planning and development, and all decisions with regard to planning,</w:t>
            </w:r>
          </w:p>
          <w:p w:rsidR="008D5060" w:rsidRPr="00923EBC" w:rsidRDefault="008D5060" w:rsidP="008D5060">
            <w:pPr>
              <w:jc w:val="both"/>
              <w:rPr>
                <w:i/>
                <w:sz w:val="22"/>
              </w:rPr>
            </w:pPr>
            <w:r w:rsidRPr="00923EBC">
              <w:rPr>
                <w:i/>
                <w:sz w:val="22"/>
              </w:rPr>
              <w:t xml:space="preserve">                 management and development, in the municipality”;</w:t>
            </w:r>
          </w:p>
          <w:p w:rsidR="008D5060" w:rsidRPr="00923EBC" w:rsidRDefault="008D5060" w:rsidP="008D5060">
            <w:pPr>
              <w:jc w:val="both"/>
              <w:rPr>
                <w:sz w:val="22"/>
              </w:rPr>
            </w:pPr>
            <w:r w:rsidRPr="00923EBC">
              <w:rPr>
                <w:i/>
                <w:sz w:val="22"/>
              </w:rPr>
              <w:t xml:space="preserve">          (b) “…binds the municipality in the exercise of its executive authority…;</w:t>
            </w:r>
            <w:r w:rsidRPr="00923EBC">
              <w:rPr>
                <w:sz w:val="22"/>
              </w:rPr>
              <w:t xml:space="preserve"> </w:t>
            </w:r>
          </w:p>
        </w:tc>
      </w:tr>
    </w:tbl>
    <w:p w:rsidR="008D5060" w:rsidRDefault="008D5060" w:rsidP="008D5060">
      <w:pPr>
        <w:ind w:left="360"/>
        <w:jc w:val="both"/>
      </w:pPr>
      <w:r>
        <w:t xml:space="preserve">  </w:t>
      </w:r>
    </w:p>
    <w:p w:rsidR="008D5060" w:rsidRPr="00923EBC" w:rsidRDefault="008D5060" w:rsidP="008D5060">
      <w:pPr>
        <w:ind w:left="360"/>
        <w:jc w:val="both"/>
        <w:rPr>
          <w:sz w:val="22"/>
        </w:rPr>
      </w:pPr>
      <w:r w:rsidRPr="00923EBC">
        <w:rPr>
          <w:sz w:val="22"/>
        </w:rPr>
        <w:t xml:space="preserve">In accordance with legislation, </w:t>
      </w:r>
      <w:r>
        <w:rPr>
          <w:sz w:val="22"/>
        </w:rPr>
        <w:t>Elundini Local</w:t>
      </w:r>
      <w:r w:rsidRPr="00923EBC">
        <w:rPr>
          <w:sz w:val="22"/>
        </w:rPr>
        <w:t xml:space="preserve"> Municipality’s IDP sets out the long-term vision of the Municipality:</w:t>
      </w:r>
    </w:p>
    <w:p w:rsidR="008D5060" w:rsidRPr="00923EBC" w:rsidRDefault="008D5060" w:rsidP="008D5060">
      <w:pPr>
        <w:ind w:left="360"/>
        <w:jc w:val="both"/>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tblGrid>
      <w:tr w:rsidR="008D5060" w:rsidRPr="00923EBC" w:rsidTr="008D5060">
        <w:tc>
          <w:tcPr>
            <w:tcW w:w="8028" w:type="dxa"/>
          </w:tcPr>
          <w:p w:rsidR="008D5060" w:rsidRPr="00923EBC" w:rsidRDefault="008D5060" w:rsidP="008D5060">
            <w:pPr>
              <w:ind w:left="576"/>
              <w:jc w:val="center"/>
              <w:rPr>
                <w:b w:val="0"/>
                <w:i/>
                <w:color w:val="FF0000"/>
                <w:sz w:val="22"/>
              </w:rPr>
            </w:pPr>
            <w:r w:rsidRPr="00923EBC">
              <w:rPr>
                <w:b w:val="0"/>
                <w:i/>
                <w:sz w:val="22"/>
              </w:rPr>
              <w:t>“…</w:t>
            </w:r>
            <w:r>
              <w:rPr>
                <w:b w:val="0"/>
                <w:i/>
                <w:sz w:val="22"/>
              </w:rPr>
              <w:t>a leading rural municipality that delivers better quality of life for all citizens</w:t>
            </w:r>
            <w:r w:rsidRPr="00923EBC">
              <w:rPr>
                <w:b w:val="0"/>
                <w:i/>
                <w:sz w:val="22"/>
              </w:rPr>
              <w:t>”</w:t>
            </w:r>
            <w:r>
              <w:rPr>
                <w:b w:val="0"/>
                <w:i/>
                <w:sz w:val="22"/>
              </w:rPr>
              <w:t xml:space="preserve"> “a municipality that is phenomenally viable and highly successful &amp; partionately people centered”</w:t>
            </w:r>
          </w:p>
        </w:tc>
      </w:tr>
    </w:tbl>
    <w:p w:rsidR="008D5060" w:rsidRPr="00923EBC" w:rsidRDefault="008D5060" w:rsidP="008D5060">
      <w:pPr>
        <w:ind w:left="360"/>
        <w:jc w:val="both"/>
        <w:rPr>
          <w:sz w:val="22"/>
        </w:rPr>
      </w:pPr>
    </w:p>
    <w:p w:rsidR="008D5060" w:rsidRPr="00923EBC" w:rsidRDefault="008D5060" w:rsidP="008D5060">
      <w:pPr>
        <w:ind w:left="360"/>
        <w:jc w:val="both"/>
        <w:rPr>
          <w:sz w:val="22"/>
        </w:rPr>
      </w:pPr>
      <w:r>
        <w:rPr>
          <w:sz w:val="22"/>
        </w:rPr>
        <w:t>Elundini Local</w:t>
      </w:r>
      <w:r w:rsidRPr="00923EBC">
        <w:rPr>
          <w:sz w:val="22"/>
        </w:rPr>
        <w:t xml:space="preserve"> Municipality’s IDP also details the:</w:t>
      </w:r>
    </w:p>
    <w:p w:rsidR="008D5060" w:rsidRPr="00923EBC" w:rsidRDefault="008D5060" w:rsidP="00E2032B">
      <w:pPr>
        <w:numPr>
          <w:ilvl w:val="0"/>
          <w:numId w:val="279"/>
        </w:numPr>
        <w:spacing w:line="240" w:lineRule="auto"/>
        <w:jc w:val="both"/>
        <w:rPr>
          <w:sz w:val="22"/>
        </w:rPr>
      </w:pPr>
      <w:r w:rsidRPr="00923EBC">
        <w:rPr>
          <w:sz w:val="22"/>
        </w:rPr>
        <w:t>development priorities and objectives, which contribute towards achieving this vision, over the Council’s elected term;</w:t>
      </w:r>
    </w:p>
    <w:p w:rsidR="008D5060" w:rsidRPr="00923EBC" w:rsidRDefault="008D5060" w:rsidP="00E2032B">
      <w:pPr>
        <w:numPr>
          <w:ilvl w:val="0"/>
          <w:numId w:val="279"/>
        </w:numPr>
        <w:spacing w:line="240" w:lineRule="auto"/>
        <w:jc w:val="both"/>
        <w:rPr>
          <w:sz w:val="22"/>
        </w:rPr>
      </w:pPr>
      <w:r w:rsidRPr="00923EBC">
        <w:rPr>
          <w:sz w:val="22"/>
        </w:rPr>
        <w:t>strategies, which are the means by which these objectives will be achieved;</w:t>
      </w:r>
    </w:p>
    <w:p w:rsidR="008D5060" w:rsidRPr="00923EBC" w:rsidRDefault="008D5060" w:rsidP="00E2032B">
      <w:pPr>
        <w:numPr>
          <w:ilvl w:val="0"/>
          <w:numId w:val="279"/>
        </w:numPr>
        <w:spacing w:line="240" w:lineRule="auto"/>
        <w:jc w:val="both"/>
        <w:rPr>
          <w:sz w:val="22"/>
        </w:rPr>
      </w:pPr>
      <w:r w:rsidRPr="00923EBC">
        <w:rPr>
          <w:sz w:val="22"/>
        </w:rPr>
        <w:t>IDP programmes and projects which link to the strategies and contribute to the achievement of the objectives.</w:t>
      </w:r>
    </w:p>
    <w:p w:rsidR="008D5060" w:rsidRPr="00923EBC" w:rsidRDefault="008D5060" w:rsidP="008D5060">
      <w:pPr>
        <w:jc w:val="both"/>
        <w:rPr>
          <w:sz w:val="22"/>
        </w:rPr>
      </w:pPr>
      <w:r w:rsidRPr="00923EBC">
        <w:rPr>
          <w:sz w:val="22"/>
        </w:rPr>
        <w:t xml:space="preserve">  </w:t>
      </w:r>
    </w:p>
    <w:p w:rsidR="008D5060" w:rsidRPr="00923EBC" w:rsidRDefault="008D5060" w:rsidP="008D5060">
      <w:pPr>
        <w:ind w:left="360"/>
        <w:jc w:val="both"/>
        <w:rPr>
          <w:sz w:val="22"/>
        </w:rPr>
      </w:pPr>
      <w:r>
        <w:rPr>
          <w:sz w:val="22"/>
        </w:rPr>
        <w:t>Elundini Local</w:t>
      </w:r>
      <w:r w:rsidRPr="00923EBC">
        <w:rPr>
          <w:sz w:val="22"/>
        </w:rPr>
        <w:t xml:space="preserve"> Municipality will review and further develop its IDP and Budget in accordance with the requirements as set out in the Local Government: Municipal Systems Act (MSA) 32 of 2000, the Local Government: Municipal Planning and Performance Management Regulations 2001 and the Municipal Finance Management Act 56 of 2003.</w:t>
      </w:r>
    </w:p>
    <w:p w:rsidR="008D5060" w:rsidRPr="00923EBC" w:rsidRDefault="008D5060" w:rsidP="008D5060">
      <w:pPr>
        <w:ind w:left="360"/>
        <w:jc w:val="both"/>
        <w:rPr>
          <w:sz w:val="22"/>
        </w:rPr>
      </w:pPr>
    </w:p>
    <w:p w:rsidR="008D5060" w:rsidRPr="00923EBC" w:rsidRDefault="008D5060" w:rsidP="008D5060">
      <w:pPr>
        <w:ind w:left="360"/>
        <w:jc w:val="both"/>
        <w:rPr>
          <w:sz w:val="22"/>
        </w:rPr>
      </w:pPr>
      <w:r w:rsidRPr="00923EBC">
        <w:rPr>
          <w:sz w:val="22"/>
        </w:rPr>
        <w:t>In terms of the MSA, a municipality is required to review its IDP annually. Annual reviews allow the municipality to expand upon or refine plan and strategies, to include additional issues and to ensure that these plans and strategies inform institutional and financial planning.</w:t>
      </w:r>
    </w:p>
    <w:p w:rsidR="008D5060" w:rsidRPr="00923EBC" w:rsidRDefault="008D5060" w:rsidP="008D5060">
      <w:pPr>
        <w:ind w:left="360"/>
        <w:jc w:val="both"/>
        <w:rPr>
          <w:sz w:val="22"/>
        </w:rPr>
      </w:pPr>
    </w:p>
    <w:p w:rsidR="008D5060" w:rsidRPr="00923EBC" w:rsidRDefault="008D5060" w:rsidP="008D5060">
      <w:pPr>
        <w:ind w:left="360"/>
        <w:jc w:val="both"/>
        <w:rPr>
          <w:sz w:val="22"/>
        </w:rPr>
      </w:pPr>
      <w:r w:rsidRPr="00923EBC">
        <w:rPr>
          <w:sz w:val="22"/>
        </w:rPr>
        <w:t>The review and amendment of the IDP thus, further develops the IDP and ensures that it remains the principal management tool and strategic instrument for the Municipality.</w:t>
      </w:r>
    </w:p>
    <w:p w:rsidR="008D5060" w:rsidRPr="00923EBC" w:rsidRDefault="008D5060" w:rsidP="008D5060">
      <w:pPr>
        <w:ind w:left="360"/>
        <w:jc w:val="both"/>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tblGrid>
      <w:tr w:rsidR="008D5060" w:rsidRPr="00923EBC" w:rsidTr="008D5060">
        <w:tc>
          <w:tcPr>
            <w:tcW w:w="8028" w:type="dxa"/>
          </w:tcPr>
          <w:p w:rsidR="008D5060" w:rsidRPr="00923EBC" w:rsidRDefault="008D5060" w:rsidP="008D5060">
            <w:pPr>
              <w:jc w:val="both"/>
              <w:rPr>
                <w:i/>
                <w:sz w:val="22"/>
              </w:rPr>
            </w:pPr>
            <w:r w:rsidRPr="00923EBC">
              <w:rPr>
                <w:i/>
                <w:sz w:val="22"/>
              </w:rPr>
              <w:t>MSA 34 - A Municipal Council-</w:t>
            </w:r>
          </w:p>
          <w:p w:rsidR="008D5060" w:rsidRPr="00923EBC" w:rsidRDefault="008D5060" w:rsidP="00E2032B">
            <w:pPr>
              <w:numPr>
                <w:ilvl w:val="0"/>
                <w:numId w:val="271"/>
              </w:numPr>
              <w:spacing w:line="240" w:lineRule="auto"/>
              <w:jc w:val="both"/>
              <w:rPr>
                <w:i/>
                <w:sz w:val="22"/>
              </w:rPr>
            </w:pPr>
            <w:r w:rsidRPr="00923EBC">
              <w:rPr>
                <w:i/>
                <w:sz w:val="22"/>
              </w:rPr>
              <w:t>must review its IDP-</w:t>
            </w:r>
          </w:p>
          <w:p w:rsidR="008D5060" w:rsidRPr="00923EBC" w:rsidRDefault="008D5060" w:rsidP="00E2032B">
            <w:pPr>
              <w:numPr>
                <w:ilvl w:val="1"/>
                <w:numId w:val="271"/>
              </w:numPr>
              <w:spacing w:line="240" w:lineRule="auto"/>
              <w:jc w:val="both"/>
              <w:rPr>
                <w:i/>
                <w:sz w:val="22"/>
              </w:rPr>
            </w:pPr>
            <w:r w:rsidRPr="00923EBC">
              <w:rPr>
                <w:i/>
                <w:sz w:val="22"/>
              </w:rPr>
              <w:lastRenderedPageBreak/>
              <w:t>annually in accordance with an assessment of its performance measurements … ; and</w:t>
            </w:r>
          </w:p>
          <w:p w:rsidR="008D5060" w:rsidRPr="00923EBC" w:rsidRDefault="008D5060" w:rsidP="00E2032B">
            <w:pPr>
              <w:numPr>
                <w:ilvl w:val="1"/>
                <w:numId w:val="271"/>
              </w:numPr>
              <w:spacing w:line="240" w:lineRule="auto"/>
              <w:jc w:val="both"/>
              <w:rPr>
                <w:i/>
                <w:sz w:val="22"/>
              </w:rPr>
            </w:pPr>
            <w:r w:rsidRPr="00923EBC">
              <w:rPr>
                <w:i/>
                <w:sz w:val="22"/>
              </w:rPr>
              <w:t xml:space="preserve">to the extent that changing circumstances so demand; and  </w:t>
            </w:r>
          </w:p>
          <w:p w:rsidR="008D5060" w:rsidRPr="00923EBC" w:rsidRDefault="008D5060" w:rsidP="00E2032B">
            <w:pPr>
              <w:numPr>
                <w:ilvl w:val="0"/>
                <w:numId w:val="271"/>
              </w:numPr>
              <w:spacing w:line="240" w:lineRule="auto"/>
              <w:jc w:val="both"/>
              <w:rPr>
                <w:i/>
                <w:sz w:val="22"/>
              </w:rPr>
            </w:pPr>
            <w:r w:rsidRPr="00923EBC">
              <w:rPr>
                <w:i/>
                <w:sz w:val="22"/>
              </w:rPr>
              <w:t>may amend its IDP in accordance with a prescribed process.</w:t>
            </w:r>
          </w:p>
        </w:tc>
      </w:tr>
    </w:tbl>
    <w:p w:rsidR="008D5060" w:rsidRPr="005A7A5C" w:rsidRDefault="008D5060" w:rsidP="008D5060">
      <w:pPr>
        <w:ind w:left="360"/>
        <w:jc w:val="both"/>
      </w:pPr>
    </w:p>
    <w:p w:rsidR="008D5060" w:rsidRDefault="008D5060" w:rsidP="00E2032B">
      <w:pPr>
        <w:numPr>
          <w:ilvl w:val="1"/>
          <w:numId w:val="278"/>
        </w:numPr>
        <w:spacing w:line="240" w:lineRule="auto"/>
        <w:jc w:val="both"/>
        <w:rPr>
          <w:b w:val="0"/>
        </w:rPr>
      </w:pPr>
      <w:r>
        <w:rPr>
          <w:b w:val="0"/>
        </w:rPr>
        <w:t>PROCESS PLAN</w:t>
      </w:r>
    </w:p>
    <w:p w:rsidR="008D5060" w:rsidRPr="00923EBC" w:rsidRDefault="008D5060" w:rsidP="008D5060">
      <w:pPr>
        <w:ind w:left="360"/>
        <w:jc w:val="both"/>
        <w:rPr>
          <w:sz w:val="22"/>
        </w:rPr>
      </w:pPr>
    </w:p>
    <w:p w:rsidR="008D5060" w:rsidRPr="00923EBC" w:rsidRDefault="008D5060" w:rsidP="008D5060">
      <w:pPr>
        <w:ind w:left="360"/>
        <w:jc w:val="both"/>
        <w:rPr>
          <w:sz w:val="22"/>
        </w:rPr>
      </w:pPr>
      <w:r w:rsidRPr="00923EBC">
        <w:rPr>
          <w:sz w:val="22"/>
        </w:rPr>
        <w:t>It is required by legislation that a municipal council prepares and adopts a process to guide the planning, drafting and adoption of its IDP.</w:t>
      </w:r>
    </w:p>
    <w:p w:rsidR="008D5060" w:rsidRPr="00923EBC" w:rsidRDefault="008D5060" w:rsidP="008D5060">
      <w:pPr>
        <w:ind w:left="360"/>
        <w:jc w:val="both"/>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tblGrid>
      <w:tr w:rsidR="008D5060" w:rsidRPr="00923EBC" w:rsidTr="008D5060">
        <w:tc>
          <w:tcPr>
            <w:tcW w:w="8028" w:type="dxa"/>
          </w:tcPr>
          <w:p w:rsidR="008D5060" w:rsidRPr="00923EBC" w:rsidRDefault="008D5060" w:rsidP="008D5060">
            <w:pPr>
              <w:jc w:val="both"/>
              <w:rPr>
                <w:i/>
                <w:sz w:val="22"/>
              </w:rPr>
            </w:pPr>
            <w:r w:rsidRPr="00923EBC">
              <w:rPr>
                <w:i/>
                <w:sz w:val="22"/>
              </w:rPr>
              <w:t>MSA 28(1) each municipal council … must adopt a process set out in writing to guide the planning, drafting, adoption and review of its IDP.</w:t>
            </w:r>
          </w:p>
        </w:tc>
      </w:tr>
    </w:tbl>
    <w:p w:rsidR="008D5060" w:rsidRPr="00923EBC" w:rsidRDefault="008D5060" w:rsidP="008D5060">
      <w:pPr>
        <w:ind w:left="360"/>
        <w:jc w:val="both"/>
        <w:rPr>
          <w:sz w:val="22"/>
        </w:rPr>
      </w:pPr>
    </w:p>
    <w:p w:rsidR="008D5060" w:rsidRPr="00923EBC" w:rsidRDefault="008D5060" w:rsidP="008D5060">
      <w:pPr>
        <w:ind w:left="360"/>
        <w:jc w:val="both"/>
        <w:rPr>
          <w:sz w:val="22"/>
        </w:rPr>
      </w:pPr>
      <w:r w:rsidRPr="00923EBC">
        <w:rPr>
          <w:sz w:val="22"/>
        </w:rPr>
        <w:t>This Process Plan outlines the programme to be followed and provides details on issues specified in the Act. A Process Plan is required to include:</w:t>
      </w:r>
    </w:p>
    <w:p w:rsidR="008D5060" w:rsidRPr="00923EBC" w:rsidRDefault="008D5060" w:rsidP="008D5060">
      <w:pPr>
        <w:ind w:left="360"/>
        <w:jc w:val="both"/>
        <w:rPr>
          <w:sz w:val="22"/>
        </w:rPr>
      </w:pPr>
    </w:p>
    <w:p w:rsidR="008D5060" w:rsidRPr="00923EBC" w:rsidRDefault="008D5060" w:rsidP="00E2032B">
      <w:pPr>
        <w:numPr>
          <w:ilvl w:val="0"/>
          <w:numId w:val="280"/>
        </w:numPr>
        <w:spacing w:line="240" w:lineRule="auto"/>
        <w:jc w:val="both"/>
        <w:rPr>
          <w:sz w:val="22"/>
        </w:rPr>
      </w:pPr>
      <w:r w:rsidRPr="00923EBC">
        <w:rPr>
          <w:sz w:val="22"/>
        </w:rPr>
        <w:t>a programme specifying time-frames for different steps;</w:t>
      </w:r>
    </w:p>
    <w:p w:rsidR="008D5060" w:rsidRPr="00923EBC" w:rsidRDefault="008D5060" w:rsidP="00E2032B">
      <w:pPr>
        <w:numPr>
          <w:ilvl w:val="0"/>
          <w:numId w:val="280"/>
        </w:numPr>
        <w:spacing w:line="240" w:lineRule="auto"/>
        <w:jc w:val="both"/>
        <w:rPr>
          <w:sz w:val="22"/>
        </w:rPr>
      </w:pPr>
      <w:r w:rsidRPr="00923EBC">
        <w:rPr>
          <w:sz w:val="22"/>
        </w:rPr>
        <w:t>outline mechanisms, processes and procedures for consultation of the community, organs of state, traditional authorities and other role players;</w:t>
      </w:r>
    </w:p>
    <w:p w:rsidR="008D5060" w:rsidRPr="00923EBC" w:rsidRDefault="008D5060" w:rsidP="00E2032B">
      <w:pPr>
        <w:numPr>
          <w:ilvl w:val="0"/>
          <w:numId w:val="280"/>
        </w:numPr>
        <w:spacing w:line="240" w:lineRule="auto"/>
        <w:jc w:val="both"/>
        <w:rPr>
          <w:sz w:val="22"/>
        </w:rPr>
      </w:pPr>
      <w:r w:rsidRPr="00923EBC">
        <w:rPr>
          <w:sz w:val="22"/>
        </w:rPr>
        <w:t>identify all plans and planning requirements binding on the municipality;</w:t>
      </w:r>
    </w:p>
    <w:p w:rsidR="008D5060" w:rsidRPr="00923EBC" w:rsidRDefault="008D5060" w:rsidP="00E2032B">
      <w:pPr>
        <w:numPr>
          <w:ilvl w:val="0"/>
          <w:numId w:val="280"/>
        </w:numPr>
        <w:spacing w:line="240" w:lineRule="auto"/>
        <w:jc w:val="both"/>
        <w:rPr>
          <w:sz w:val="22"/>
        </w:rPr>
      </w:pPr>
      <w:r w:rsidRPr="00923EBC">
        <w:rPr>
          <w:sz w:val="22"/>
        </w:rPr>
        <w:t>be consistent with other matters prescribed by legislation.</w:t>
      </w:r>
    </w:p>
    <w:p w:rsidR="008D5060" w:rsidRPr="00923EBC" w:rsidRDefault="008D5060" w:rsidP="008D5060">
      <w:pPr>
        <w:jc w:val="both"/>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tblGrid>
      <w:tr w:rsidR="008D5060" w:rsidRPr="00923EBC" w:rsidTr="008D5060">
        <w:tc>
          <w:tcPr>
            <w:tcW w:w="8028" w:type="dxa"/>
          </w:tcPr>
          <w:p w:rsidR="008D5060" w:rsidRPr="00923EBC" w:rsidRDefault="008D5060" w:rsidP="008D5060">
            <w:pPr>
              <w:jc w:val="both"/>
              <w:rPr>
                <w:i/>
                <w:sz w:val="22"/>
              </w:rPr>
            </w:pPr>
            <w:r w:rsidRPr="00923EBC">
              <w:rPr>
                <w:i/>
                <w:sz w:val="22"/>
              </w:rPr>
              <w:t xml:space="preserve">MSA 29(1) the process followed by a municipality to draft its IDP, including its consideration and adoption of the draft plan, must – </w:t>
            </w:r>
          </w:p>
          <w:p w:rsidR="008D5060" w:rsidRPr="00923EBC" w:rsidRDefault="008D5060" w:rsidP="00E2032B">
            <w:pPr>
              <w:numPr>
                <w:ilvl w:val="0"/>
                <w:numId w:val="272"/>
              </w:numPr>
              <w:spacing w:line="240" w:lineRule="auto"/>
              <w:jc w:val="both"/>
              <w:rPr>
                <w:i/>
                <w:sz w:val="22"/>
              </w:rPr>
            </w:pPr>
            <w:r w:rsidRPr="00923EBC">
              <w:rPr>
                <w:i/>
                <w:sz w:val="22"/>
              </w:rPr>
              <w:t>be in accordance with a predetermined programme specifying time-frames for the different steps;</w:t>
            </w:r>
          </w:p>
          <w:p w:rsidR="008D5060" w:rsidRPr="00923EBC" w:rsidRDefault="008D5060" w:rsidP="00E2032B">
            <w:pPr>
              <w:numPr>
                <w:ilvl w:val="0"/>
                <w:numId w:val="272"/>
              </w:numPr>
              <w:spacing w:line="240" w:lineRule="auto"/>
              <w:jc w:val="both"/>
              <w:rPr>
                <w:i/>
                <w:sz w:val="22"/>
              </w:rPr>
            </w:pPr>
            <w:r w:rsidRPr="00923EBC">
              <w:rPr>
                <w:i/>
                <w:sz w:val="22"/>
              </w:rPr>
              <w:t>through appropriate mechanisms, processes and procedures establish in terms Chapter 4, allow for –</w:t>
            </w:r>
          </w:p>
          <w:p w:rsidR="008D5060" w:rsidRPr="00923EBC" w:rsidRDefault="008D5060" w:rsidP="00E2032B">
            <w:pPr>
              <w:numPr>
                <w:ilvl w:val="1"/>
                <w:numId w:val="271"/>
              </w:numPr>
              <w:spacing w:line="240" w:lineRule="auto"/>
              <w:jc w:val="both"/>
              <w:rPr>
                <w:i/>
                <w:sz w:val="22"/>
              </w:rPr>
            </w:pPr>
            <w:r w:rsidRPr="00923EBC">
              <w:rPr>
                <w:i/>
                <w:sz w:val="22"/>
              </w:rPr>
              <w:t>the local community to be consulted on its development needs and priorities;</w:t>
            </w:r>
          </w:p>
          <w:p w:rsidR="008D5060" w:rsidRPr="00923EBC" w:rsidRDefault="008D5060" w:rsidP="00E2032B">
            <w:pPr>
              <w:numPr>
                <w:ilvl w:val="1"/>
                <w:numId w:val="271"/>
              </w:numPr>
              <w:spacing w:line="240" w:lineRule="auto"/>
              <w:jc w:val="both"/>
              <w:rPr>
                <w:i/>
                <w:sz w:val="22"/>
              </w:rPr>
            </w:pPr>
            <w:r w:rsidRPr="00923EBC">
              <w:rPr>
                <w:i/>
                <w:sz w:val="22"/>
              </w:rPr>
              <w:t>the local to participate in the drafting of the IDP; and</w:t>
            </w:r>
          </w:p>
          <w:p w:rsidR="008D5060" w:rsidRPr="00923EBC" w:rsidRDefault="008D5060" w:rsidP="00E2032B">
            <w:pPr>
              <w:numPr>
                <w:ilvl w:val="1"/>
                <w:numId w:val="271"/>
              </w:numPr>
              <w:spacing w:line="240" w:lineRule="auto"/>
              <w:jc w:val="both"/>
              <w:rPr>
                <w:i/>
                <w:sz w:val="22"/>
              </w:rPr>
            </w:pPr>
            <w:r w:rsidRPr="00923EBC">
              <w:rPr>
                <w:i/>
                <w:sz w:val="22"/>
              </w:rPr>
              <w:t xml:space="preserve">organs of state, including traditional authorities, and other role players to be identified and consulted on the drafting of the IDP;  </w:t>
            </w:r>
          </w:p>
          <w:p w:rsidR="008D5060" w:rsidRPr="00923EBC" w:rsidRDefault="008D5060" w:rsidP="00E2032B">
            <w:pPr>
              <w:numPr>
                <w:ilvl w:val="0"/>
                <w:numId w:val="272"/>
              </w:numPr>
              <w:spacing w:line="240" w:lineRule="auto"/>
              <w:jc w:val="both"/>
              <w:rPr>
                <w:i/>
                <w:sz w:val="22"/>
              </w:rPr>
            </w:pPr>
            <w:r w:rsidRPr="00923EBC">
              <w:rPr>
                <w:i/>
                <w:sz w:val="22"/>
              </w:rPr>
              <w:t>provide for the identification of all plans and planning requirements binding on the municipality in terms of national and provincial legislation; and</w:t>
            </w:r>
          </w:p>
          <w:p w:rsidR="008D5060" w:rsidRPr="00923EBC" w:rsidRDefault="008D5060" w:rsidP="00E2032B">
            <w:pPr>
              <w:numPr>
                <w:ilvl w:val="0"/>
                <w:numId w:val="272"/>
              </w:numPr>
              <w:spacing w:line="240" w:lineRule="auto"/>
              <w:jc w:val="both"/>
              <w:rPr>
                <w:i/>
                <w:sz w:val="22"/>
              </w:rPr>
            </w:pPr>
            <w:r w:rsidRPr="00923EBC">
              <w:rPr>
                <w:i/>
                <w:sz w:val="22"/>
              </w:rPr>
              <w:t>be consistent with any other matters that may be prescribed by regulation.</w:t>
            </w:r>
          </w:p>
        </w:tc>
      </w:tr>
    </w:tbl>
    <w:p w:rsidR="008D5060" w:rsidRDefault="008D5060" w:rsidP="008D5060">
      <w:pPr>
        <w:jc w:val="both"/>
      </w:pPr>
    </w:p>
    <w:p w:rsidR="008D5060" w:rsidRPr="005A7A5C" w:rsidRDefault="008D5060" w:rsidP="008D5060">
      <w:pPr>
        <w:jc w:val="both"/>
      </w:pPr>
    </w:p>
    <w:p w:rsidR="008D5060" w:rsidRDefault="008D5060" w:rsidP="00E2032B">
      <w:pPr>
        <w:numPr>
          <w:ilvl w:val="1"/>
          <w:numId w:val="278"/>
        </w:numPr>
        <w:spacing w:line="240" w:lineRule="auto"/>
        <w:jc w:val="both"/>
        <w:rPr>
          <w:b w:val="0"/>
        </w:rPr>
      </w:pPr>
      <w:r>
        <w:rPr>
          <w:b w:val="0"/>
        </w:rPr>
        <w:t>IDP INFORMANTS</w:t>
      </w:r>
    </w:p>
    <w:p w:rsidR="008D5060" w:rsidRDefault="008D5060" w:rsidP="008D5060">
      <w:pPr>
        <w:ind w:left="360"/>
        <w:jc w:val="both"/>
      </w:pPr>
    </w:p>
    <w:p w:rsidR="008D5060" w:rsidRPr="00923EBC" w:rsidRDefault="008D5060" w:rsidP="008D5060">
      <w:pPr>
        <w:ind w:left="360"/>
        <w:jc w:val="both"/>
        <w:rPr>
          <w:sz w:val="22"/>
        </w:rPr>
      </w:pPr>
      <w:r w:rsidRPr="000519C9">
        <w:rPr>
          <w:sz w:val="22"/>
        </w:rPr>
        <w:t xml:space="preserve">In </w:t>
      </w:r>
      <w:r>
        <w:rPr>
          <w:sz w:val="22"/>
        </w:rPr>
        <w:t>reviewing</w:t>
      </w:r>
      <w:r w:rsidRPr="000519C9">
        <w:rPr>
          <w:sz w:val="22"/>
        </w:rPr>
        <w:t xml:space="preserve"> the </w:t>
      </w:r>
      <w:r>
        <w:rPr>
          <w:sz w:val="22"/>
        </w:rPr>
        <w:t>IDP</w:t>
      </w:r>
      <w:r w:rsidRPr="000519C9">
        <w:rPr>
          <w:sz w:val="22"/>
        </w:rPr>
        <w:t xml:space="preserve">, consideration </w:t>
      </w:r>
      <w:r>
        <w:rPr>
          <w:sz w:val="22"/>
        </w:rPr>
        <w:t>has</w:t>
      </w:r>
      <w:r w:rsidRPr="000519C9">
        <w:rPr>
          <w:sz w:val="22"/>
        </w:rPr>
        <w:t xml:space="preserve"> be</w:t>
      </w:r>
      <w:r>
        <w:rPr>
          <w:sz w:val="22"/>
        </w:rPr>
        <w:t>en</w:t>
      </w:r>
      <w:r w:rsidRPr="000519C9">
        <w:rPr>
          <w:sz w:val="22"/>
        </w:rPr>
        <w:t xml:space="preserve"> given to:</w:t>
      </w:r>
    </w:p>
    <w:p w:rsidR="008D5060" w:rsidRDefault="008D5060" w:rsidP="00E2032B">
      <w:pPr>
        <w:numPr>
          <w:ilvl w:val="0"/>
          <w:numId w:val="281"/>
        </w:numPr>
        <w:spacing w:line="240" w:lineRule="auto"/>
        <w:jc w:val="both"/>
        <w:rPr>
          <w:sz w:val="22"/>
        </w:rPr>
      </w:pPr>
      <w:r w:rsidRPr="00923EBC">
        <w:rPr>
          <w:sz w:val="22"/>
        </w:rPr>
        <w:lastRenderedPageBreak/>
        <w:t>an assessment of implementation performance and the achievement of IDP targets and strategic objectives, considering the impact of success and the corrective measures necessary to address problems;</w:t>
      </w:r>
    </w:p>
    <w:p w:rsidR="008D5060" w:rsidRPr="00923EBC" w:rsidRDefault="008D5060" w:rsidP="00E2032B">
      <w:pPr>
        <w:numPr>
          <w:ilvl w:val="0"/>
          <w:numId w:val="281"/>
        </w:numPr>
        <w:spacing w:line="240" w:lineRule="auto"/>
        <w:jc w:val="both"/>
        <w:rPr>
          <w:sz w:val="22"/>
        </w:rPr>
      </w:pPr>
      <w:r>
        <w:rPr>
          <w:sz w:val="22"/>
        </w:rPr>
        <w:t>issues raised by communities;</w:t>
      </w:r>
    </w:p>
    <w:p w:rsidR="008D5060" w:rsidRPr="00923EBC" w:rsidRDefault="008D5060" w:rsidP="00E2032B">
      <w:pPr>
        <w:numPr>
          <w:ilvl w:val="0"/>
          <w:numId w:val="281"/>
        </w:numPr>
        <w:spacing w:line="240" w:lineRule="auto"/>
        <w:jc w:val="both"/>
        <w:rPr>
          <w:sz w:val="22"/>
        </w:rPr>
      </w:pPr>
      <w:r w:rsidRPr="00923EBC">
        <w:rPr>
          <w:sz w:val="22"/>
        </w:rPr>
        <w:t>changing internal and external circumstances, that impact on the priority issues, objectives and strategies;</w:t>
      </w:r>
    </w:p>
    <w:p w:rsidR="008D5060" w:rsidRDefault="008D5060" w:rsidP="00E2032B">
      <w:pPr>
        <w:numPr>
          <w:ilvl w:val="0"/>
          <w:numId w:val="281"/>
        </w:numPr>
        <w:spacing w:line="240" w:lineRule="auto"/>
        <w:jc w:val="both"/>
        <w:rPr>
          <w:sz w:val="22"/>
        </w:rPr>
      </w:pPr>
      <w:r w:rsidRPr="00923EBC">
        <w:rPr>
          <w:sz w:val="22"/>
        </w:rPr>
        <w:t>comments received from the MEC;</w:t>
      </w:r>
    </w:p>
    <w:p w:rsidR="008D5060" w:rsidRPr="00923EBC" w:rsidRDefault="008D5060" w:rsidP="00E2032B">
      <w:pPr>
        <w:numPr>
          <w:ilvl w:val="0"/>
          <w:numId w:val="281"/>
        </w:numPr>
        <w:spacing w:line="240" w:lineRule="auto"/>
        <w:jc w:val="both"/>
        <w:rPr>
          <w:sz w:val="22"/>
        </w:rPr>
      </w:pPr>
      <w:r>
        <w:rPr>
          <w:sz w:val="22"/>
        </w:rPr>
        <w:t>issues raised by the Auditor-General;</w:t>
      </w:r>
    </w:p>
    <w:p w:rsidR="008D5060" w:rsidRPr="00923EBC" w:rsidRDefault="008D5060" w:rsidP="00E2032B">
      <w:pPr>
        <w:numPr>
          <w:ilvl w:val="0"/>
          <w:numId w:val="281"/>
        </w:numPr>
        <w:spacing w:line="240" w:lineRule="auto"/>
        <w:jc w:val="both"/>
        <w:rPr>
          <w:sz w:val="22"/>
        </w:rPr>
      </w:pPr>
      <w:r w:rsidRPr="00923EBC">
        <w:rPr>
          <w:sz w:val="22"/>
        </w:rPr>
        <w:t>the powers and functions of the municipality;</w:t>
      </w:r>
    </w:p>
    <w:p w:rsidR="008D5060" w:rsidRPr="00923EBC" w:rsidRDefault="008D5060" w:rsidP="00E2032B">
      <w:pPr>
        <w:numPr>
          <w:ilvl w:val="0"/>
          <w:numId w:val="281"/>
        </w:numPr>
        <w:spacing w:line="240" w:lineRule="auto"/>
        <w:jc w:val="both"/>
        <w:rPr>
          <w:sz w:val="22"/>
        </w:rPr>
      </w:pPr>
      <w:r w:rsidRPr="00923EBC">
        <w:rPr>
          <w:sz w:val="22"/>
        </w:rPr>
        <w:t xml:space="preserve">recent research, surveys, studies and new information arising out of </w:t>
      </w:r>
      <w:r>
        <w:rPr>
          <w:sz w:val="22"/>
        </w:rPr>
        <w:t xml:space="preserve">Elundini Local </w:t>
      </w:r>
      <w:r w:rsidRPr="00923EBC">
        <w:rPr>
          <w:sz w:val="22"/>
        </w:rPr>
        <w:t>Municipality Sector Plans and from other institutions;</w:t>
      </w:r>
    </w:p>
    <w:p w:rsidR="008D5060" w:rsidRPr="00923EBC" w:rsidRDefault="008D5060" w:rsidP="00E2032B">
      <w:pPr>
        <w:numPr>
          <w:ilvl w:val="0"/>
          <w:numId w:val="281"/>
        </w:numPr>
        <w:spacing w:line="240" w:lineRule="auto"/>
        <w:jc w:val="both"/>
        <w:rPr>
          <w:sz w:val="22"/>
        </w:rPr>
      </w:pPr>
      <w:r w:rsidRPr="00923EBC">
        <w:rPr>
          <w:sz w:val="22"/>
        </w:rPr>
        <w:t>National and Provincial studies, plans and policies.</w:t>
      </w:r>
    </w:p>
    <w:p w:rsidR="008D5060" w:rsidRPr="005A7A5C" w:rsidRDefault="008D5060" w:rsidP="008D5060">
      <w:pPr>
        <w:ind w:left="360"/>
        <w:jc w:val="both"/>
      </w:pPr>
    </w:p>
    <w:p w:rsidR="008D5060" w:rsidRDefault="008D5060" w:rsidP="00E2032B">
      <w:pPr>
        <w:numPr>
          <w:ilvl w:val="1"/>
          <w:numId w:val="278"/>
        </w:numPr>
        <w:spacing w:line="240" w:lineRule="auto"/>
        <w:jc w:val="both"/>
        <w:rPr>
          <w:b w:val="0"/>
        </w:rPr>
      </w:pPr>
      <w:r>
        <w:rPr>
          <w:b w:val="0"/>
        </w:rPr>
        <w:t>BINDING PLANS &amp; LEGISLATION</w:t>
      </w:r>
    </w:p>
    <w:p w:rsidR="008D5060" w:rsidRPr="00923EBC" w:rsidRDefault="008D5060" w:rsidP="008D5060">
      <w:pPr>
        <w:ind w:left="360"/>
        <w:jc w:val="both"/>
        <w:rPr>
          <w:sz w:val="22"/>
        </w:rPr>
      </w:pPr>
    </w:p>
    <w:p w:rsidR="008D5060" w:rsidRPr="00923EBC" w:rsidRDefault="008D5060" w:rsidP="008D5060">
      <w:pPr>
        <w:ind w:left="360"/>
        <w:jc w:val="both"/>
        <w:rPr>
          <w:sz w:val="22"/>
        </w:rPr>
      </w:pPr>
      <w:r w:rsidRPr="00923EBC">
        <w:rPr>
          <w:sz w:val="22"/>
        </w:rPr>
        <w:t>The Local Government: Municipal Structures Act 117 of 1998, Municipal Systems Act 32 of 2000 and Municipal Finance Management Act 56 of 2003 are specific to municipalities and are the key important legislations for the development of the IDP. Further, national sector legislations contain various kinds of requirements for municipalities to undertake planning.</w:t>
      </w:r>
    </w:p>
    <w:p w:rsidR="008D5060" w:rsidRPr="00923EBC" w:rsidRDefault="008D5060" w:rsidP="008D5060">
      <w:pPr>
        <w:ind w:left="360"/>
        <w:jc w:val="both"/>
        <w:rPr>
          <w:sz w:val="22"/>
        </w:rPr>
      </w:pPr>
    </w:p>
    <w:p w:rsidR="008D5060" w:rsidRPr="00923EBC" w:rsidRDefault="008D5060" w:rsidP="008D5060">
      <w:pPr>
        <w:ind w:left="360"/>
        <w:jc w:val="both"/>
        <w:rPr>
          <w:sz w:val="22"/>
        </w:rPr>
      </w:pPr>
      <w:r w:rsidRPr="00923EBC">
        <w:rPr>
          <w:sz w:val="22"/>
        </w:rPr>
        <w:t xml:space="preserve">A list National and Provincial legislation impacting on the development and review of the IDP and Budget is attached as an </w:t>
      </w:r>
      <w:r w:rsidRPr="00923EBC">
        <w:rPr>
          <w:b w:val="0"/>
          <w:sz w:val="22"/>
        </w:rPr>
        <w:t>Annexure</w:t>
      </w:r>
      <w:r w:rsidRPr="00923EBC">
        <w:rPr>
          <w:sz w:val="22"/>
        </w:rPr>
        <w:t>.</w:t>
      </w:r>
    </w:p>
    <w:p w:rsidR="008D5060" w:rsidRPr="00923EBC" w:rsidRDefault="008D5060" w:rsidP="008D5060">
      <w:pPr>
        <w:ind w:left="360"/>
        <w:jc w:val="both"/>
        <w:rPr>
          <w:sz w:val="22"/>
        </w:rPr>
      </w:pPr>
    </w:p>
    <w:p w:rsidR="008D5060" w:rsidRPr="00923EBC" w:rsidRDefault="008D5060" w:rsidP="008D5060">
      <w:pPr>
        <w:ind w:left="360"/>
        <w:jc w:val="both"/>
        <w:rPr>
          <w:sz w:val="22"/>
        </w:rPr>
      </w:pPr>
      <w:r w:rsidRPr="00923EBC">
        <w:rPr>
          <w:sz w:val="22"/>
        </w:rPr>
        <w:t xml:space="preserve">Some important National and Provincial guiding plans and policy documents for the IDP include the Medium-term Strategic Framework, the National Development Perspective (NSDP), the Eastern Cape Provincial Spatial Development Plan (ECPSDP), the Eastern Cape Provincial Growth and Development Plan (ECPGDP) and recently the </w:t>
      </w:r>
      <w:r>
        <w:rPr>
          <w:sz w:val="22"/>
        </w:rPr>
        <w:t>Joe Gqabi</w:t>
      </w:r>
      <w:r w:rsidRPr="00923EBC">
        <w:rPr>
          <w:sz w:val="22"/>
        </w:rPr>
        <w:t xml:space="preserve"> District Growth and Development Summit (GDS).</w:t>
      </w:r>
    </w:p>
    <w:p w:rsidR="008D5060" w:rsidRDefault="008D5060" w:rsidP="00E2032B">
      <w:pPr>
        <w:numPr>
          <w:ilvl w:val="1"/>
          <w:numId w:val="278"/>
        </w:numPr>
        <w:spacing w:line="240" w:lineRule="auto"/>
        <w:jc w:val="both"/>
        <w:rPr>
          <w:b w:val="0"/>
        </w:rPr>
      </w:pPr>
    </w:p>
    <w:p w:rsidR="008D5060" w:rsidRPr="005A7A5C" w:rsidRDefault="008D5060" w:rsidP="00E2032B">
      <w:pPr>
        <w:numPr>
          <w:ilvl w:val="1"/>
          <w:numId w:val="278"/>
        </w:numPr>
        <w:spacing w:line="240" w:lineRule="auto"/>
        <w:jc w:val="both"/>
        <w:rPr>
          <w:b w:val="0"/>
        </w:rPr>
      </w:pPr>
      <w:r>
        <w:rPr>
          <w:b w:val="0"/>
        </w:rPr>
        <w:t xml:space="preserve">ELUNDINI LOCAL MUNICIPALITY: KEY FOCUS FOR IDP </w:t>
      </w:r>
    </w:p>
    <w:p w:rsidR="008D5060" w:rsidRPr="003436E8" w:rsidRDefault="008D5060" w:rsidP="008D5060">
      <w:pPr>
        <w:ind w:left="360"/>
        <w:jc w:val="both"/>
        <w:rPr>
          <w:sz w:val="22"/>
        </w:rPr>
      </w:pPr>
    </w:p>
    <w:p w:rsidR="008D5060" w:rsidRPr="003436E8" w:rsidRDefault="008D5060" w:rsidP="008D5060">
      <w:pPr>
        <w:ind w:left="360"/>
        <w:jc w:val="both"/>
        <w:rPr>
          <w:iCs/>
          <w:sz w:val="22"/>
        </w:rPr>
      </w:pPr>
      <w:r w:rsidRPr="003436E8">
        <w:rPr>
          <w:sz w:val="22"/>
        </w:rPr>
        <w:t xml:space="preserve">It is imperative that the IDP explicitly articulates the priorities and objectives of the Council and that the resources of the Council are effectively utilized to achieve these. To this end ELM’s IDP and Budget are developed as part of a coherent integrated process. </w:t>
      </w:r>
      <w:r w:rsidRPr="003436E8">
        <w:rPr>
          <w:iCs/>
          <w:sz w:val="22"/>
        </w:rPr>
        <w:t xml:space="preserve">One of the key focuses this year will be to enhance the effective utilisation of Elundini’s resources through the further development of a project prioritisation application and the Capital Expenditure Framework Plan. </w:t>
      </w:r>
    </w:p>
    <w:p w:rsidR="008D5060" w:rsidRPr="003436E8" w:rsidRDefault="008D5060" w:rsidP="008D5060">
      <w:pPr>
        <w:spacing w:after="200"/>
        <w:rPr>
          <w:sz w:val="22"/>
        </w:rPr>
      </w:pPr>
    </w:p>
    <w:p w:rsidR="008D5060" w:rsidRDefault="008D5060" w:rsidP="008D5060">
      <w:pPr>
        <w:spacing w:after="200"/>
        <w:rPr>
          <w:sz w:val="22"/>
        </w:rPr>
      </w:pPr>
    </w:p>
    <w:p w:rsidR="008D5060" w:rsidRDefault="008D5060" w:rsidP="008D5060">
      <w:pPr>
        <w:spacing w:after="200"/>
        <w:rPr>
          <w:sz w:val="22"/>
        </w:rPr>
      </w:pPr>
    </w:p>
    <w:p w:rsidR="008D5060" w:rsidRDefault="008D5060" w:rsidP="008D5060">
      <w:pPr>
        <w:spacing w:after="200"/>
        <w:rPr>
          <w:sz w:val="22"/>
        </w:rPr>
      </w:pPr>
    </w:p>
    <w:p w:rsidR="008D5060" w:rsidRPr="00195997" w:rsidRDefault="008D5060" w:rsidP="008D5060">
      <w:pPr>
        <w:spacing w:after="200"/>
        <w:rPr>
          <w:sz w:val="22"/>
        </w:rPr>
      </w:pPr>
    </w:p>
    <w:p w:rsidR="008D5060" w:rsidRPr="00B34705" w:rsidRDefault="008D5060" w:rsidP="00E2032B">
      <w:pPr>
        <w:pStyle w:val="Heading2"/>
        <w:numPr>
          <w:ilvl w:val="0"/>
          <w:numId w:val="278"/>
        </w:numPr>
        <w:spacing w:before="240"/>
        <w:rPr>
          <w:i/>
        </w:rPr>
      </w:pPr>
      <w:bookmarkStart w:id="826" w:name="_Toc36625390"/>
      <w:r w:rsidRPr="00B34705">
        <w:rPr>
          <w:i/>
        </w:rPr>
        <w:t>IDP PROCESS</w:t>
      </w:r>
      <w:bookmarkEnd w:id="826"/>
    </w:p>
    <w:p w:rsidR="008D5060" w:rsidRPr="00195997" w:rsidRDefault="008D5060" w:rsidP="008D5060">
      <w:pPr>
        <w:ind w:left="360"/>
        <w:jc w:val="both"/>
        <w:rPr>
          <w:sz w:val="22"/>
        </w:rPr>
      </w:pPr>
      <w:r w:rsidRPr="00195997">
        <w:rPr>
          <w:sz w:val="22"/>
        </w:rPr>
        <w:t xml:space="preserve">The IDP Process as depicted in the figure below is a continuous cycle of planning, implementation and evaluation. </w:t>
      </w:r>
    </w:p>
    <w:p w:rsidR="008D5060" w:rsidRDefault="008D5060" w:rsidP="008D5060">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8D5060" w:rsidTr="008D5060">
        <w:tc>
          <w:tcPr>
            <w:tcW w:w="8856" w:type="dxa"/>
          </w:tcPr>
          <w:p w:rsidR="008D5060" w:rsidRDefault="008D5060" w:rsidP="008D5060">
            <w:pPr>
              <w:jc w:val="both"/>
            </w:pPr>
            <w:r w:rsidRPr="0064765D">
              <w:rPr>
                <w:noProof/>
                <w:lang w:eastAsia="en-ZA"/>
              </w:rPr>
              <w:drawing>
                <wp:inline distT="0" distB="0" distL="0" distR="0">
                  <wp:extent cx="5486400" cy="4457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86400" cy="4457700"/>
                          </a:xfrm>
                          <a:prstGeom prst="rect">
                            <a:avLst/>
                          </a:prstGeom>
                          <a:noFill/>
                          <a:ln>
                            <a:noFill/>
                          </a:ln>
                        </pic:spPr>
                      </pic:pic>
                    </a:graphicData>
                  </a:graphic>
                </wp:inline>
              </w:drawing>
            </w:r>
          </w:p>
        </w:tc>
      </w:tr>
    </w:tbl>
    <w:p w:rsidR="008D5060" w:rsidRDefault="008D5060" w:rsidP="008D5060">
      <w:pPr>
        <w:jc w:val="both"/>
        <w:rPr>
          <w:sz w:val="22"/>
        </w:rPr>
      </w:pPr>
    </w:p>
    <w:p w:rsidR="008D5060" w:rsidRDefault="008D5060" w:rsidP="008D5060">
      <w:pPr>
        <w:jc w:val="both"/>
        <w:rPr>
          <w:sz w:val="22"/>
        </w:rPr>
      </w:pPr>
      <w:r w:rsidRPr="00534C75">
        <w:rPr>
          <w:sz w:val="22"/>
        </w:rPr>
        <w:t>All municipalities are required by law to prepare a Process Plan for their integrated development planning. The preparation of the planning process has been regulated in the Municipal Systems Act, 2000 (Chapter 4, Section 29). This document identifies the roles and responsibilities for everyone involved in the process; it also sets out mechanisms and procedures for community participation, timeframe and costs estimates. It is this Process Plan which will be a guide to the actual I</w:t>
      </w:r>
      <w:r>
        <w:rPr>
          <w:sz w:val="22"/>
        </w:rPr>
        <w:t xml:space="preserve">ntegrated </w:t>
      </w:r>
      <w:r w:rsidRPr="00534C75">
        <w:rPr>
          <w:sz w:val="22"/>
        </w:rPr>
        <w:t>D</w:t>
      </w:r>
      <w:r>
        <w:rPr>
          <w:sz w:val="22"/>
        </w:rPr>
        <w:t xml:space="preserve">evelopment </w:t>
      </w:r>
      <w:r w:rsidRPr="00534C75">
        <w:rPr>
          <w:sz w:val="22"/>
        </w:rPr>
        <w:t>P</w:t>
      </w:r>
      <w:r>
        <w:rPr>
          <w:sz w:val="22"/>
        </w:rPr>
        <w:t>lanning Process</w:t>
      </w:r>
      <w:r w:rsidRPr="00534C75">
        <w:rPr>
          <w:sz w:val="22"/>
        </w:rPr>
        <w:t>.</w:t>
      </w: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Pr="004255F6" w:rsidRDefault="008D5060" w:rsidP="008D5060">
      <w:pPr>
        <w:jc w:val="both"/>
        <w:rPr>
          <w:sz w:val="22"/>
        </w:rPr>
      </w:pPr>
    </w:p>
    <w:p w:rsidR="008D5060" w:rsidRPr="004255F6" w:rsidRDefault="008D5060" w:rsidP="00E2032B">
      <w:pPr>
        <w:numPr>
          <w:ilvl w:val="1"/>
          <w:numId w:val="287"/>
        </w:numPr>
        <w:spacing w:line="240" w:lineRule="auto"/>
        <w:jc w:val="both"/>
        <w:rPr>
          <w:b w:val="0"/>
          <w:sz w:val="22"/>
        </w:rPr>
      </w:pPr>
      <w:r w:rsidRPr="004255F6">
        <w:rPr>
          <w:b w:val="0"/>
          <w:sz w:val="22"/>
        </w:rPr>
        <w:t>PROGRAMME AND TIME FRAMES</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Below is a table of the Programme that summarizes the overall time frames for various phases and highlights some of the key events and activities.</w:t>
      </w:r>
    </w:p>
    <w:p w:rsidR="008D5060" w:rsidRPr="004255F6" w:rsidRDefault="008D5060" w:rsidP="008D5060">
      <w:pPr>
        <w:ind w:left="36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980"/>
        <w:gridCol w:w="4248"/>
      </w:tblGrid>
      <w:tr w:rsidR="008D5060" w:rsidRPr="004255F6" w:rsidTr="008D5060">
        <w:tc>
          <w:tcPr>
            <w:tcW w:w="2628" w:type="dxa"/>
          </w:tcPr>
          <w:p w:rsidR="008D5060" w:rsidRPr="004255F6" w:rsidRDefault="008D5060" w:rsidP="008D5060">
            <w:pPr>
              <w:jc w:val="both"/>
              <w:rPr>
                <w:b w:val="0"/>
                <w:sz w:val="22"/>
              </w:rPr>
            </w:pPr>
            <w:r w:rsidRPr="004255F6">
              <w:rPr>
                <w:b w:val="0"/>
                <w:sz w:val="22"/>
              </w:rPr>
              <w:t>PHASES</w:t>
            </w:r>
          </w:p>
        </w:tc>
        <w:tc>
          <w:tcPr>
            <w:tcW w:w="1980" w:type="dxa"/>
          </w:tcPr>
          <w:p w:rsidR="008D5060" w:rsidRPr="004255F6" w:rsidRDefault="008D5060" w:rsidP="008D5060">
            <w:pPr>
              <w:jc w:val="both"/>
              <w:rPr>
                <w:b w:val="0"/>
                <w:sz w:val="22"/>
              </w:rPr>
            </w:pPr>
            <w:r w:rsidRPr="004255F6">
              <w:rPr>
                <w:b w:val="0"/>
                <w:sz w:val="22"/>
              </w:rPr>
              <w:t>PERIOD</w:t>
            </w:r>
          </w:p>
        </w:tc>
        <w:tc>
          <w:tcPr>
            <w:tcW w:w="4248" w:type="dxa"/>
          </w:tcPr>
          <w:p w:rsidR="008D5060" w:rsidRPr="004255F6" w:rsidRDefault="008D5060" w:rsidP="008D5060">
            <w:pPr>
              <w:jc w:val="both"/>
              <w:rPr>
                <w:b w:val="0"/>
                <w:sz w:val="22"/>
              </w:rPr>
            </w:pPr>
            <w:r w:rsidRPr="004255F6">
              <w:rPr>
                <w:b w:val="0"/>
                <w:sz w:val="22"/>
              </w:rPr>
              <w:t>KEY EVENTS/ACTIVITIES</w:t>
            </w:r>
          </w:p>
        </w:tc>
      </w:tr>
      <w:tr w:rsidR="008D5060" w:rsidRPr="004255F6" w:rsidTr="008D5060">
        <w:tc>
          <w:tcPr>
            <w:tcW w:w="2628" w:type="dxa"/>
          </w:tcPr>
          <w:p w:rsidR="008D5060" w:rsidRPr="00C924FE" w:rsidRDefault="008D5060" w:rsidP="008D5060">
            <w:pPr>
              <w:jc w:val="both"/>
              <w:rPr>
                <w:sz w:val="20"/>
                <w:szCs w:val="20"/>
              </w:rPr>
            </w:pPr>
            <w:r w:rsidRPr="00C924FE">
              <w:rPr>
                <w:sz w:val="20"/>
                <w:szCs w:val="20"/>
              </w:rPr>
              <w:t>Preparation</w:t>
            </w:r>
          </w:p>
        </w:tc>
        <w:tc>
          <w:tcPr>
            <w:tcW w:w="1980" w:type="dxa"/>
          </w:tcPr>
          <w:p w:rsidR="008D5060" w:rsidRPr="00C924FE" w:rsidRDefault="008D5060" w:rsidP="008D5060">
            <w:pPr>
              <w:jc w:val="both"/>
              <w:rPr>
                <w:sz w:val="20"/>
                <w:szCs w:val="20"/>
              </w:rPr>
            </w:pPr>
            <w:r>
              <w:rPr>
                <w:sz w:val="20"/>
                <w:szCs w:val="20"/>
              </w:rPr>
              <w:t>July 2019 – Aug 2019</w:t>
            </w:r>
          </w:p>
        </w:tc>
        <w:tc>
          <w:tcPr>
            <w:tcW w:w="4248" w:type="dxa"/>
          </w:tcPr>
          <w:p w:rsidR="008D5060" w:rsidRPr="00DC17A0" w:rsidRDefault="008D5060" w:rsidP="00E2032B">
            <w:pPr>
              <w:numPr>
                <w:ilvl w:val="0"/>
                <w:numId w:val="288"/>
              </w:numPr>
              <w:spacing w:line="240" w:lineRule="auto"/>
              <w:jc w:val="both"/>
              <w:rPr>
                <w:sz w:val="20"/>
                <w:szCs w:val="20"/>
              </w:rPr>
            </w:pPr>
            <w:r w:rsidRPr="00DC17A0">
              <w:rPr>
                <w:sz w:val="20"/>
                <w:szCs w:val="20"/>
              </w:rPr>
              <w:t>Submit SDBIP to the Mayor</w:t>
            </w:r>
          </w:p>
          <w:p w:rsidR="008D5060" w:rsidRPr="00DC17A0" w:rsidRDefault="008D5060" w:rsidP="00E2032B">
            <w:pPr>
              <w:numPr>
                <w:ilvl w:val="0"/>
                <w:numId w:val="288"/>
              </w:numPr>
              <w:spacing w:line="240" w:lineRule="auto"/>
              <w:jc w:val="both"/>
              <w:rPr>
                <w:sz w:val="20"/>
                <w:szCs w:val="20"/>
              </w:rPr>
            </w:pPr>
            <w:r w:rsidRPr="00DC17A0">
              <w:rPr>
                <w:sz w:val="20"/>
                <w:szCs w:val="20"/>
              </w:rPr>
              <w:t xml:space="preserve">Review of performance plans/agreements </w:t>
            </w:r>
          </w:p>
          <w:p w:rsidR="008D5060" w:rsidRPr="00DC17A0" w:rsidRDefault="008D5060" w:rsidP="00E2032B">
            <w:pPr>
              <w:numPr>
                <w:ilvl w:val="0"/>
                <w:numId w:val="288"/>
              </w:numPr>
              <w:spacing w:line="240" w:lineRule="auto"/>
              <w:jc w:val="both"/>
              <w:rPr>
                <w:sz w:val="20"/>
                <w:szCs w:val="20"/>
              </w:rPr>
            </w:pPr>
            <w:r w:rsidRPr="00DC17A0">
              <w:rPr>
                <w:sz w:val="20"/>
                <w:szCs w:val="20"/>
              </w:rPr>
              <w:t>Prepare Process Plan</w:t>
            </w:r>
          </w:p>
          <w:p w:rsidR="008D5060" w:rsidRPr="00DC17A0" w:rsidRDefault="008D5060" w:rsidP="00E2032B">
            <w:pPr>
              <w:numPr>
                <w:ilvl w:val="0"/>
                <w:numId w:val="288"/>
              </w:numPr>
              <w:spacing w:line="240" w:lineRule="auto"/>
              <w:jc w:val="both"/>
              <w:rPr>
                <w:sz w:val="20"/>
                <w:szCs w:val="20"/>
              </w:rPr>
            </w:pPr>
            <w:r w:rsidRPr="00DC17A0">
              <w:rPr>
                <w:sz w:val="20"/>
                <w:szCs w:val="20"/>
              </w:rPr>
              <w:t xml:space="preserve">Presentation and submission of draft Process Plan to the EXCO </w:t>
            </w:r>
          </w:p>
          <w:p w:rsidR="008D5060" w:rsidRPr="00DC17A0" w:rsidRDefault="008D5060" w:rsidP="00E2032B">
            <w:pPr>
              <w:numPr>
                <w:ilvl w:val="0"/>
                <w:numId w:val="288"/>
              </w:numPr>
              <w:spacing w:line="240" w:lineRule="auto"/>
              <w:jc w:val="both"/>
              <w:rPr>
                <w:b w:val="0"/>
                <w:i/>
                <w:sz w:val="20"/>
                <w:szCs w:val="20"/>
              </w:rPr>
            </w:pPr>
            <w:r w:rsidRPr="00DC17A0">
              <w:rPr>
                <w:sz w:val="20"/>
                <w:szCs w:val="20"/>
              </w:rPr>
              <w:t xml:space="preserve">Submit the Process Plan to for adoption </w:t>
            </w:r>
          </w:p>
          <w:p w:rsidR="008D5060" w:rsidRPr="00DC17A0" w:rsidRDefault="008D5060" w:rsidP="00E2032B">
            <w:pPr>
              <w:numPr>
                <w:ilvl w:val="0"/>
                <w:numId w:val="273"/>
              </w:numPr>
              <w:spacing w:line="240" w:lineRule="auto"/>
              <w:jc w:val="both"/>
              <w:rPr>
                <w:b w:val="0"/>
                <w:color w:val="FF0000"/>
                <w:sz w:val="20"/>
                <w:szCs w:val="20"/>
              </w:rPr>
            </w:pPr>
            <w:r w:rsidRPr="00DC17A0">
              <w:rPr>
                <w:sz w:val="20"/>
                <w:szCs w:val="20"/>
              </w:rPr>
              <w:t>Attend District IDP Rep Forum</w:t>
            </w:r>
          </w:p>
        </w:tc>
      </w:tr>
      <w:tr w:rsidR="008D5060" w:rsidRPr="004255F6" w:rsidTr="008D5060">
        <w:tc>
          <w:tcPr>
            <w:tcW w:w="2628" w:type="dxa"/>
          </w:tcPr>
          <w:p w:rsidR="008D5060" w:rsidRPr="00C924FE" w:rsidRDefault="008D5060" w:rsidP="008D5060">
            <w:pPr>
              <w:jc w:val="both"/>
              <w:rPr>
                <w:sz w:val="20"/>
                <w:szCs w:val="20"/>
              </w:rPr>
            </w:pPr>
            <w:r w:rsidRPr="00C924FE">
              <w:rPr>
                <w:sz w:val="20"/>
                <w:szCs w:val="20"/>
              </w:rPr>
              <w:t>Monitoring, Evaluation &amp; Updated Analysis</w:t>
            </w:r>
          </w:p>
        </w:tc>
        <w:tc>
          <w:tcPr>
            <w:tcW w:w="1980" w:type="dxa"/>
          </w:tcPr>
          <w:p w:rsidR="008D5060" w:rsidRPr="00C924FE" w:rsidRDefault="008D5060" w:rsidP="008D5060">
            <w:pPr>
              <w:jc w:val="both"/>
              <w:rPr>
                <w:sz w:val="20"/>
                <w:szCs w:val="20"/>
              </w:rPr>
            </w:pPr>
            <w:r w:rsidRPr="00C924FE">
              <w:rPr>
                <w:sz w:val="20"/>
                <w:szCs w:val="20"/>
              </w:rPr>
              <w:t>Aug 201</w:t>
            </w:r>
            <w:r>
              <w:rPr>
                <w:sz w:val="20"/>
                <w:szCs w:val="20"/>
              </w:rPr>
              <w:t>9</w:t>
            </w:r>
            <w:r w:rsidRPr="00C924FE">
              <w:rPr>
                <w:sz w:val="20"/>
                <w:szCs w:val="20"/>
              </w:rPr>
              <w:t xml:space="preserve"> – Nov 201</w:t>
            </w:r>
            <w:r>
              <w:rPr>
                <w:sz w:val="20"/>
                <w:szCs w:val="20"/>
              </w:rPr>
              <w:t>9</w:t>
            </w:r>
          </w:p>
        </w:tc>
        <w:tc>
          <w:tcPr>
            <w:tcW w:w="4248" w:type="dxa"/>
          </w:tcPr>
          <w:p w:rsidR="008D5060" w:rsidRPr="00DC17A0" w:rsidRDefault="008D5060" w:rsidP="00E2032B">
            <w:pPr>
              <w:numPr>
                <w:ilvl w:val="0"/>
                <w:numId w:val="273"/>
              </w:numPr>
              <w:spacing w:line="240" w:lineRule="auto"/>
              <w:jc w:val="both"/>
              <w:rPr>
                <w:i/>
                <w:sz w:val="20"/>
                <w:szCs w:val="20"/>
              </w:rPr>
            </w:pPr>
            <w:r w:rsidRPr="00DC17A0">
              <w:rPr>
                <w:sz w:val="20"/>
                <w:szCs w:val="20"/>
              </w:rPr>
              <w:t>IDP &amp; Budget Rep Forum</w:t>
            </w:r>
          </w:p>
          <w:p w:rsidR="008D5060" w:rsidRPr="00DC17A0" w:rsidRDefault="008D5060" w:rsidP="00E2032B">
            <w:pPr>
              <w:numPr>
                <w:ilvl w:val="0"/>
                <w:numId w:val="288"/>
              </w:numPr>
              <w:spacing w:line="240" w:lineRule="auto"/>
              <w:jc w:val="both"/>
              <w:rPr>
                <w:sz w:val="20"/>
                <w:szCs w:val="20"/>
              </w:rPr>
            </w:pPr>
            <w:r w:rsidRPr="00DC17A0">
              <w:rPr>
                <w:sz w:val="20"/>
                <w:szCs w:val="20"/>
              </w:rPr>
              <w:t xml:space="preserve">IDP &amp; Budget Steering Committee </w:t>
            </w:r>
          </w:p>
          <w:p w:rsidR="008D5060" w:rsidRPr="00DC17A0" w:rsidRDefault="008D5060" w:rsidP="00E2032B">
            <w:pPr>
              <w:numPr>
                <w:ilvl w:val="0"/>
                <w:numId w:val="273"/>
              </w:numPr>
              <w:spacing w:line="240" w:lineRule="auto"/>
              <w:jc w:val="both"/>
              <w:rPr>
                <w:sz w:val="20"/>
                <w:szCs w:val="20"/>
              </w:rPr>
            </w:pPr>
            <w:r w:rsidRPr="00DC17A0">
              <w:rPr>
                <w:sz w:val="20"/>
                <w:szCs w:val="20"/>
              </w:rPr>
              <w:t>Ward Surveys</w:t>
            </w:r>
          </w:p>
          <w:p w:rsidR="008D5060" w:rsidRPr="00DC17A0" w:rsidRDefault="008D5060" w:rsidP="00E2032B">
            <w:pPr>
              <w:numPr>
                <w:ilvl w:val="0"/>
                <w:numId w:val="273"/>
              </w:numPr>
              <w:spacing w:line="240" w:lineRule="auto"/>
              <w:jc w:val="both"/>
              <w:rPr>
                <w:sz w:val="20"/>
                <w:szCs w:val="20"/>
              </w:rPr>
            </w:pPr>
            <w:r w:rsidRPr="00DC17A0">
              <w:rPr>
                <w:sz w:val="20"/>
                <w:szCs w:val="20"/>
              </w:rPr>
              <w:t>Public Consultation (Mayoral Outreach)</w:t>
            </w:r>
          </w:p>
          <w:p w:rsidR="008D5060" w:rsidRPr="00DC17A0" w:rsidRDefault="008D5060" w:rsidP="00E2032B">
            <w:pPr>
              <w:numPr>
                <w:ilvl w:val="0"/>
                <w:numId w:val="273"/>
              </w:numPr>
              <w:spacing w:line="240" w:lineRule="auto"/>
              <w:jc w:val="both"/>
              <w:rPr>
                <w:sz w:val="20"/>
                <w:szCs w:val="20"/>
              </w:rPr>
            </w:pPr>
            <w:r w:rsidRPr="00DC17A0">
              <w:rPr>
                <w:sz w:val="20"/>
                <w:szCs w:val="20"/>
              </w:rPr>
              <w:t xml:space="preserve">IDP &amp; Budget Steering Committee </w:t>
            </w:r>
          </w:p>
          <w:p w:rsidR="008D5060" w:rsidRPr="00DC17A0" w:rsidRDefault="008D5060" w:rsidP="00E2032B">
            <w:pPr>
              <w:numPr>
                <w:ilvl w:val="0"/>
                <w:numId w:val="273"/>
              </w:numPr>
              <w:spacing w:line="240" w:lineRule="auto"/>
              <w:jc w:val="both"/>
              <w:rPr>
                <w:sz w:val="20"/>
                <w:szCs w:val="20"/>
              </w:rPr>
            </w:pPr>
            <w:r w:rsidRPr="00DC17A0">
              <w:rPr>
                <w:sz w:val="20"/>
                <w:szCs w:val="20"/>
              </w:rPr>
              <w:t>Attend District IDP Rep Forum</w:t>
            </w:r>
          </w:p>
        </w:tc>
      </w:tr>
      <w:tr w:rsidR="008D5060" w:rsidRPr="004255F6" w:rsidTr="008D5060">
        <w:tc>
          <w:tcPr>
            <w:tcW w:w="2628" w:type="dxa"/>
          </w:tcPr>
          <w:p w:rsidR="008D5060" w:rsidRPr="00C924FE" w:rsidRDefault="008D5060" w:rsidP="008D5060">
            <w:pPr>
              <w:jc w:val="both"/>
              <w:rPr>
                <w:sz w:val="20"/>
                <w:szCs w:val="20"/>
              </w:rPr>
            </w:pPr>
            <w:r w:rsidRPr="00C924FE">
              <w:rPr>
                <w:sz w:val="20"/>
                <w:szCs w:val="20"/>
              </w:rPr>
              <w:t>Objectives, Strategies, Projects &amp; Programmes</w:t>
            </w:r>
          </w:p>
        </w:tc>
        <w:tc>
          <w:tcPr>
            <w:tcW w:w="1980" w:type="dxa"/>
          </w:tcPr>
          <w:p w:rsidR="008D5060" w:rsidRPr="00C924FE" w:rsidRDefault="008D5060" w:rsidP="008D5060">
            <w:pPr>
              <w:jc w:val="both"/>
              <w:rPr>
                <w:sz w:val="20"/>
                <w:szCs w:val="20"/>
              </w:rPr>
            </w:pPr>
            <w:r w:rsidRPr="00C924FE">
              <w:rPr>
                <w:sz w:val="20"/>
                <w:szCs w:val="20"/>
              </w:rPr>
              <w:t>Nov 201</w:t>
            </w:r>
            <w:r>
              <w:rPr>
                <w:sz w:val="20"/>
                <w:szCs w:val="20"/>
              </w:rPr>
              <w:t>9</w:t>
            </w:r>
            <w:r w:rsidRPr="00C924FE">
              <w:rPr>
                <w:sz w:val="20"/>
                <w:szCs w:val="20"/>
              </w:rPr>
              <w:t xml:space="preserve"> – Jan 20</w:t>
            </w:r>
            <w:r>
              <w:rPr>
                <w:sz w:val="20"/>
                <w:szCs w:val="20"/>
              </w:rPr>
              <w:t>20</w:t>
            </w:r>
          </w:p>
        </w:tc>
        <w:tc>
          <w:tcPr>
            <w:tcW w:w="4248" w:type="dxa"/>
          </w:tcPr>
          <w:p w:rsidR="008D5060" w:rsidRPr="00DC17A0" w:rsidRDefault="008D5060" w:rsidP="00E2032B">
            <w:pPr>
              <w:numPr>
                <w:ilvl w:val="0"/>
                <w:numId w:val="274"/>
              </w:numPr>
              <w:spacing w:line="240" w:lineRule="auto"/>
              <w:jc w:val="both"/>
              <w:rPr>
                <w:b w:val="0"/>
                <w:color w:val="FF0000"/>
                <w:sz w:val="20"/>
                <w:szCs w:val="20"/>
              </w:rPr>
            </w:pPr>
            <w:r w:rsidRPr="00DC17A0">
              <w:rPr>
                <w:sz w:val="20"/>
                <w:szCs w:val="20"/>
              </w:rPr>
              <w:t>Mayoral Strategic Planning Workshop:</w:t>
            </w:r>
          </w:p>
          <w:p w:rsidR="008D5060" w:rsidRPr="00DC17A0" w:rsidRDefault="008D5060" w:rsidP="00E2032B">
            <w:pPr>
              <w:numPr>
                <w:ilvl w:val="0"/>
                <w:numId w:val="274"/>
              </w:numPr>
              <w:spacing w:line="240" w:lineRule="auto"/>
              <w:jc w:val="both"/>
              <w:rPr>
                <w:b w:val="0"/>
                <w:color w:val="FF0000"/>
                <w:sz w:val="20"/>
                <w:szCs w:val="20"/>
              </w:rPr>
            </w:pPr>
            <w:r w:rsidRPr="00DC17A0">
              <w:rPr>
                <w:sz w:val="20"/>
                <w:szCs w:val="20"/>
              </w:rPr>
              <w:t xml:space="preserve">IDP &amp; Budget Steering Committee </w:t>
            </w:r>
          </w:p>
          <w:p w:rsidR="008D5060" w:rsidRPr="00DC17A0" w:rsidRDefault="008D5060" w:rsidP="00E2032B">
            <w:pPr>
              <w:numPr>
                <w:ilvl w:val="0"/>
                <w:numId w:val="274"/>
              </w:numPr>
              <w:spacing w:line="240" w:lineRule="auto"/>
              <w:jc w:val="both"/>
              <w:rPr>
                <w:sz w:val="20"/>
                <w:szCs w:val="20"/>
              </w:rPr>
            </w:pPr>
            <w:r w:rsidRPr="00DC17A0">
              <w:rPr>
                <w:sz w:val="20"/>
                <w:szCs w:val="20"/>
              </w:rPr>
              <w:t>Review of performance plans/agreements</w:t>
            </w:r>
          </w:p>
          <w:p w:rsidR="008D5060" w:rsidRPr="00DC17A0" w:rsidRDefault="008D5060" w:rsidP="00E2032B">
            <w:pPr>
              <w:numPr>
                <w:ilvl w:val="0"/>
                <w:numId w:val="274"/>
              </w:numPr>
              <w:spacing w:line="240" w:lineRule="auto"/>
              <w:jc w:val="both"/>
              <w:rPr>
                <w:sz w:val="20"/>
                <w:szCs w:val="20"/>
              </w:rPr>
            </w:pPr>
            <w:r w:rsidRPr="00DC17A0">
              <w:rPr>
                <w:sz w:val="20"/>
                <w:szCs w:val="20"/>
              </w:rPr>
              <w:t>Attend District IDP Rep Forum</w:t>
            </w:r>
          </w:p>
          <w:p w:rsidR="008D5060" w:rsidRPr="00DC17A0" w:rsidRDefault="008D5060" w:rsidP="00E2032B">
            <w:pPr>
              <w:numPr>
                <w:ilvl w:val="0"/>
                <w:numId w:val="274"/>
              </w:numPr>
              <w:spacing w:line="240" w:lineRule="auto"/>
              <w:jc w:val="both"/>
              <w:rPr>
                <w:sz w:val="20"/>
                <w:szCs w:val="20"/>
              </w:rPr>
            </w:pPr>
            <w:r w:rsidRPr="00DC17A0">
              <w:rPr>
                <w:sz w:val="20"/>
                <w:szCs w:val="20"/>
              </w:rPr>
              <w:t>1</w:t>
            </w:r>
            <w:r w:rsidRPr="00DC17A0">
              <w:rPr>
                <w:sz w:val="20"/>
                <w:szCs w:val="20"/>
                <w:vertAlign w:val="superscript"/>
              </w:rPr>
              <w:t>st</w:t>
            </w:r>
            <w:r w:rsidRPr="00DC17A0">
              <w:rPr>
                <w:sz w:val="20"/>
                <w:szCs w:val="20"/>
              </w:rPr>
              <w:t xml:space="preserve"> Mayoral Strategic Planning Workshop</w:t>
            </w:r>
          </w:p>
        </w:tc>
      </w:tr>
      <w:tr w:rsidR="008D5060" w:rsidRPr="004255F6" w:rsidTr="008D5060">
        <w:tc>
          <w:tcPr>
            <w:tcW w:w="2628" w:type="dxa"/>
          </w:tcPr>
          <w:p w:rsidR="008D5060" w:rsidRPr="00C924FE" w:rsidRDefault="008D5060" w:rsidP="008D5060">
            <w:pPr>
              <w:jc w:val="both"/>
              <w:rPr>
                <w:sz w:val="20"/>
                <w:szCs w:val="20"/>
              </w:rPr>
            </w:pPr>
            <w:r w:rsidRPr="00C924FE">
              <w:rPr>
                <w:sz w:val="20"/>
                <w:szCs w:val="20"/>
              </w:rPr>
              <w:t xml:space="preserve">Consolidate IDP </w:t>
            </w:r>
          </w:p>
        </w:tc>
        <w:tc>
          <w:tcPr>
            <w:tcW w:w="1980" w:type="dxa"/>
          </w:tcPr>
          <w:p w:rsidR="008D5060" w:rsidRPr="00C924FE" w:rsidRDefault="008D5060" w:rsidP="008D5060">
            <w:pPr>
              <w:jc w:val="both"/>
              <w:rPr>
                <w:sz w:val="20"/>
                <w:szCs w:val="20"/>
              </w:rPr>
            </w:pPr>
            <w:r>
              <w:rPr>
                <w:sz w:val="20"/>
                <w:szCs w:val="20"/>
              </w:rPr>
              <w:t>Jan 2020 – April 2020</w:t>
            </w:r>
          </w:p>
        </w:tc>
        <w:tc>
          <w:tcPr>
            <w:tcW w:w="4248" w:type="dxa"/>
          </w:tcPr>
          <w:p w:rsidR="008D5060" w:rsidRPr="00DC17A0" w:rsidRDefault="008D5060" w:rsidP="00E2032B">
            <w:pPr>
              <w:numPr>
                <w:ilvl w:val="0"/>
                <w:numId w:val="275"/>
              </w:numPr>
              <w:spacing w:line="240" w:lineRule="auto"/>
              <w:jc w:val="both"/>
              <w:rPr>
                <w:b w:val="0"/>
                <w:color w:val="FF0000"/>
                <w:sz w:val="20"/>
                <w:szCs w:val="20"/>
              </w:rPr>
            </w:pPr>
            <w:r w:rsidRPr="00DC17A0">
              <w:rPr>
                <w:sz w:val="20"/>
                <w:szCs w:val="20"/>
              </w:rPr>
              <w:t xml:space="preserve">IDP &amp; Budget Rep Forum </w:t>
            </w:r>
          </w:p>
          <w:p w:rsidR="008D5060" w:rsidRPr="00DC17A0" w:rsidRDefault="008D5060" w:rsidP="00E2032B">
            <w:pPr>
              <w:numPr>
                <w:ilvl w:val="0"/>
                <w:numId w:val="275"/>
              </w:numPr>
              <w:spacing w:line="240" w:lineRule="auto"/>
              <w:jc w:val="both"/>
              <w:rPr>
                <w:sz w:val="20"/>
                <w:szCs w:val="20"/>
              </w:rPr>
            </w:pPr>
            <w:r w:rsidRPr="00DC17A0">
              <w:rPr>
                <w:sz w:val="20"/>
                <w:szCs w:val="20"/>
              </w:rPr>
              <w:t>Attend District IDP Rep Forum</w:t>
            </w:r>
          </w:p>
          <w:p w:rsidR="008D5060" w:rsidRPr="00DC17A0" w:rsidRDefault="008D5060" w:rsidP="00E2032B">
            <w:pPr>
              <w:numPr>
                <w:ilvl w:val="0"/>
                <w:numId w:val="275"/>
              </w:numPr>
              <w:spacing w:line="240" w:lineRule="auto"/>
              <w:jc w:val="both"/>
              <w:rPr>
                <w:b w:val="0"/>
                <w:color w:val="FF0000"/>
                <w:sz w:val="20"/>
                <w:szCs w:val="20"/>
              </w:rPr>
            </w:pPr>
            <w:r w:rsidRPr="00DC17A0">
              <w:rPr>
                <w:sz w:val="20"/>
                <w:szCs w:val="20"/>
              </w:rPr>
              <w:t xml:space="preserve">IDP &amp; Budget Steering Committee </w:t>
            </w:r>
          </w:p>
          <w:p w:rsidR="008D5060" w:rsidRPr="00DC17A0" w:rsidRDefault="008D5060" w:rsidP="00E2032B">
            <w:pPr>
              <w:numPr>
                <w:ilvl w:val="0"/>
                <w:numId w:val="275"/>
              </w:numPr>
              <w:spacing w:line="240" w:lineRule="auto"/>
              <w:jc w:val="both"/>
              <w:rPr>
                <w:sz w:val="20"/>
                <w:szCs w:val="20"/>
              </w:rPr>
            </w:pPr>
            <w:r w:rsidRPr="00DC17A0">
              <w:rPr>
                <w:sz w:val="20"/>
                <w:szCs w:val="20"/>
              </w:rPr>
              <w:t>Council approve draft IDP &amp; Budget</w:t>
            </w:r>
          </w:p>
          <w:p w:rsidR="008D5060" w:rsidRPr="00DC17A0" w:rsidRDefault="008D5060" w:rsidP="00E2032B">
            <w:pPr>
              <w:numPr>
                <w:ilvl w:val="0"/>
                <w:numId w:val="275"/>
              </w:numPr>
              <w:spacing w:line="240" w:lineRule="auto"/>
              <w:jc w:val="both"/>
              <w:rPr>
                <w:sz w:val="20"/>
                <w:szCs w:val="20"/>
              </w:rPr>
            </w:pPr>
            <w:r w:rsidRPr="00DC17A0">
              <w:rPr>
                <w:sz w:val="20"/>
                <w:szCs w:val="20"/>
              </w:rPr>
              <w:t>Advertise for comments &amp; public participation</w:t>
            </w:r>
          </w:p>
          <w:p w:rsidR="008D5060" w:rsidRPr="00DC17A0" w:rsidRDefault="008D5060" w:rsidP="00E2032B">
            <w:pPr>
              <w:numPr>
                <w:ilvl w:val="0"/>
                <w:numId w:val="275"/>
              </w:numPr>
              <w:spacing w:line="240" w:lineRule="auto"/>
              <w:jc w:val="both"/>
              <w:rPr>
                <w:sz w:val="20"/>
                <w:szCs w:val="20"/>
              </w:rPr>
            </w:pPr>
            <w:r w:rsidRPr="00DC17A0">
              <w:rPr>
                <w:sz w:val="20"/>
                <w:szCs w:val="20"/>
              </w:rPr>
              <w:t>Submit the draft IDP &amp; Budget to MEC for Local Government and to National &amp; Provincial Treasury for commenting</w:t>
            </w:r>
          </w:p>
          <w:p w:rsidR="008D5060" w:rsidRPr="00DC17A0" w:rsidRDefault="008D5060" w:rsidP="00E2032B">
            <w:pPr>
              <w:numPr>
                <w:ilvl w:val="0"/>
                <w:numId w:val="273"/>
              </w:numPr>
              <w:spacing w:line="240" w:lineRule="auto"/>
              <w:jc w:val="both"/>
              <w:rPr>
                <w:sz w:val="20"/>
                <w:szCs w:val="20"/>
              </w:rPr>
            </w:pPr>
            <w:r w:rsidRPr="00DC17A0">
              <w:rPr>
                <w:sz w:val="20"/>
                <w:szCs w:val="20"/>
              </w:rPr>
              <w:t>Public Consultation (Mayoral Outreach)</w:t>
            </w:r>
          </w:p>
          <w:p w:rsidR="008D5060" w:rsidRPr="00DC17A0" w:rsidRDefault="008D5060" w:rsidP="00E2032B">
            <w:pPr>
              <w:numPr>
                <w:ilvl w:val="0"/>
                <w:numId w:val="275"/>
              </w:numPr>
              <w:spacing w:line="240" w:lineRule="auto"/>
              <w:jc w:val="both"/>
              <w:rPr>
                <w:sz w:val="20"/>
                <w:szCs w:val="20"/>
              </w:rPr>
            </w:pPr>
            <w:r w:rsidRPr="00DC17A0">
              <w:rPr>
                <w:sz w:val="20"/>
                <w:szCs w:val="20"/>
              </w:rPr>
              <w:t>Attend District IDP Rep Forum</w:t>
            </w:r>
          </w:p>
        </w:tc>
      </w:tr>
      <w:tr w:rsidR="008D5060" w:rsidRPr="004255F6" w:rsidTr="008D5060">
        <w:tc>
          <w:tcPr>
            <w:tcW w:w="2628" w:type="dxa"/>
          </w:tcPr>
          <w:p w:rsidR="008D5060" w:rsidRPr="00C924FE" w:rsidRDefault="008D5060" w:rsidP="008D5060">
            <w:pPr>
              <w:jc w:val="both"/>
              <w:rPr>
                <w:sz w:val="20"/>
                <w:szCs w:val="20"/>
              </w:rPr>
            </w:pPr>
            <w:r w:rsidRPr="00C924FE">
              <w:rPr>
                <w:sz w:val="20"/>
                <w:szCs w:val="20"/>
              </w:rPr>
              <w:t>Approval</w:t>
            </w:r>
          </w:p>
        </w:tc>
        <w:tc>
          <w:tcPr>
            <w:tcW w:w="1980" w:type="dxa"/>
          </w:tcPr>
          <w:p w:rsidR="008D5060" w:rsidRPr="00C924FE" w:rsidRDefault="008D5060" w:rsidP="008D5060">
            <w:pPr>
              <w:jc w:val="both"/>
              <w:rPr>
                <w:sz w:val="20"/>
                <w:szCs w:val="20"/>
              </w:rPr>
            </w:pPr>
            <w:r>
              <w:rPr>
                <w:sz w:val="20"/>
                <w:szCs w:val="20"/>
              </w:rPr>
              <w:t>April 2020 – Jun 2020</w:t>
            </w:r>
          </w:p>
        </w:tc>
        <w:tc>
          <w:tcPr>
            <w:tcW w:w="4248" w:type="dxa"/>
          </w:tcPr>
          <w:p w:rsidR="008D5060" w:rsidRPr="00DC17A0" w:rsidRDefault="008D5060" w:rsidP="00E2032B">
            <w:pPr>
              <w:numPr>
                <w:ilvl w:val="0"/>
                <w:numId w:val="275"/>
              </w:numPr>
              <w:spacing w:line="240" w:lineRule="auto"/>
              <w:jc w:val="both"/>
              <w:rPr>
                <w:sz w:val="20"/>
                <w:szCs w:val="20"/>
              </w:rPr>
            </w:pPr>
            <w:r w:rsidRPr="00DC17A0">
              <w:rPr>
                <w:sz w:val="20"/>
                <w:szCs w:val="20"/>
              </w:rPr>
              <w:t xml:space="preserve">Public Consultation on Draft IDP &amp; Budget </w:t>
            </w:r>
          </w:p>
          <w:p w:rsidR="008D5060" w:rsidRPr="00DC17A0" w:rsidRDefault="008D5060" w:rsidP="00E2032B">
            <w:pPr>
              <w:numPr>
                <w:ilvl w:val="0"/>
                <w:numId w:val="275"/>
              </w:numPr>
              <w:spacing w:line="240" w:lineRule="auto"/>
              <w:jc w:val="both"/>
              <w:rPr>
                <w:sz w:val="20"/>
                <w:szCs w:val="20"/>
              </w:rPr>
            </w:pPr>
            <w:r w:rsidRPr="00DC17A0">
              <w:rPr>
                <w:sz w:val="20"/>
                <w:szCs w:val="20"/>
              </w:rPr>
              <w:t>2</w:t>
            </w:r>
            <w:r w:rsidRPr="00DC17A0">
              <w:rPr>
                <w:sz w:val="20"/>
                <w:szCs w:val="20"/>
                <w:vertAlign w:val="superscript"/>
              </w:rPr>
              <w:t>nd</w:t>
            </w:r>
            <w:r w:rsidRPr="00DC17A0">
              <w:rPr>
                <w:sz w:val="20"/>
                <w:szCs w:val="20"/>
              </w:rPr>
              <w:t xml:space="preserve"> Mayoral Strategic Planning Workshop</w:t>
            </w:r>
            <w:r w:rsidRPr="00DC17A0">
              <w:rPr>
                <w:b w:val="0"/>
                <w:color w:val="FF0000"/>
                <w:sz w:val="20"/>
                <w:szCs w:val="20"/>
              </w:rPr>
              <w:t xml:space="preserve"> </w:t>
            </w:r>
          </w:p>
          <w:p w:rsidR="008D5060" w:rsidRPr="00DC17A0" w:rsidRDefault="008D5060" w:rsidP="00E2032B">
            <w:pPr>
              <w:numPr>
                <w:ilvl w:val="0"/>
                <w:numId w:val="275"/>
              </w:numPr>
              <w:spacing w:line="240" w:lineRule="auto"/>
              <w:jc w:val="both"/>
              <w:rPr>
                <w:sz w:val="20"/>
                <w:szCs w:val="20"/>
              </w:rPr>
            </w:pPr>
            <w:r w:rsidRPr="00DC17A0">
              <w:rPr>
                <w:sz w:val="20"/>
                <w:szCs w:val="20"/>
              </w:rPr>
              <w:t xml:space="preserve">IDP &amp; Budget Rep Forum </w:t>
            </w:r>
          </w:p>
          <w:p w:rsidR="008D5060" w:rsidRPr="00DC17A0" w:rsidRDefault="008D5060" w:rsidP="00E2032B">
            <w:pPr>
              <w:numPr>
                <w:ilvl w:val="0"/>
                <w:numId w:val="276"/>
              </w:numPr>
              <w:spacing w:line="240" w:lineRule="auto"/>
              <w:jc w:val="both"/>
              <w:rPr>
                <w:sz w:val="20"/>
                <w:szCs w:val="20"/>
              </w:rPr>
            </w:pPr>
            <w:r w:rsidRPr="00DC17A0">
              <w:rPr>
                <w:sz w:val="20"/>
                <w:szCs w:val="20"/>
              </w:rPr>
              <w:t>Final IDP &amp; Budget submitted to Council for adoption</w:t>
            </w:r>
          </w:p>
          <w:p w:rsidR="008D5060" w:rsidRPr="00DC17A0" w:rsidRDefault="008D5060" w:rsidP="00E2032B">
            <w:pPr>
              <w:numPr>
                <w:ilvl w:val="0"/>
                <w:numId w:val="275"/>
              </w:numPr>
              <w:spacing w:line="240" w:lineRule="auto"/>
              <w:jc w:val="both"/>
              <w:rPr>
                <w:sz w:val="20"/>
                <w:szCs w:val="20"/>
              </w:rPr>
            </w:pPr>
            <w:r w:rsidRPr="00DC17A0">
              <w:rPr>
                <w:sz w:val="20"/>
                <w:szCs w:val="20"/>
              </w:rPr>
              <w:t>Submit the final IDP &amp; Budget to MEC for Local Government and to National &amp; Provincial Treasury for commenting</w:t>
            </w:r>
          </w:p>
          <w:p w:rsidR="008D5060" w:rsidRPr="00DC17A0" w:rsidRDefault="008D5060" w:rsidP="00E2032B">
            <w:pPr>
              <w:numPr>
                <w:ilvl w:val="0"/>
                <w:numId w:val="275"/>
              </w:numPr>
              <w:spacing w:line="240" w:lineRule="auto"/>
              <w:jc w:val="both"/>
              <w:rPr>
                <w:sz w:val="20"/>
                <w:szCs w:val="20"/>
              </w:rPr>
            </w:pPr>
            <w:r w:rsidRPr="00DC17A0">
              <w:rPr>
                <w:sz w:val="20"/>
                <w:szCs w:val="20"/>
              </w:rPr>
              <w:lastRenderedPageBreak/>
              <w:t xml:space="preserve">Develop draft SDBIP </w:t>
            </w:r>
          </w:p>
        </w:tc>
      </w:tr>
    </w:tbl>
    <w:p w:rsidR="008D5060" w:rsidRDefault="008D5060" w:rsidP="008D5060">
      <w:pPr>
        <w:ind w:left="360"/>
        <w:jc w:val="both"/>
        <w:rPr>
          <w:sz w:val="22"/>
        </w:rPr>
      </w:pPr>
    </w:p>
    <w:p w:rsidR="008D5060" w:rsidRPr="004255F6" w:rsidRDefault="008D5060" w:rsidP="008D5060">
      <w:pPr>
        <w:ind w:left="360"/>
        <w:jc w:val="both"/>
        <w:rPr>
          <w:sz w:val="22"/>
        </w:rPr>
      </w:pPr>
      <w:r>
        <w:rPr>
          <w:sz w:val="22"/>
        </w:rPr>
        <w:br w:type="page"/>
      </w:r>
    </w:p>
    <w:p w:rsidR="008D5060" w:rsidRPr="004255F6" w:rsidRDefault="008D5060" w:rsidP="00E2032B">
      <w:pPr>
        <w:numPr>
          <w:ilvl w:val="1"/>
          <w:numId w:val="287"/>
        </w:numPr>
        <w:spacing w:line="240" w:lineRule="auto"/>
        <w:jc w:val="both"/>
        <w:rPr>
          <w:b w:val="0"/>
          <w:sz w:val="22"/>
        </w:rPr>
      </w:pPr>
      <w:r w:rsidRPr="004255F6">
        <w:rPr>
          <w:b w:val="0"/>
          <w:sz w:val="22"/>
        </w:rPr>
        <w:lastRenderedPageBreak/>
        <w:t>PHASE 1: PREPARING FOR IDP REVIEW</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During this phase all institutional preparations and arrangements are made to ensure that the process runs smoothly. This include among others:</w:t>
      </w:r>
    </w:p>
    <w:p w:rsidR="008D5060" w:rsidRPr="004255F6" w:rsidRDefault="008D5060" w:rsidP="008D5060">
      <w:pPr>
        <w:ind w:left="360"/>
        <w:jc w:val="both"/>
        <w:rPr>
          <w:sz w:val="22"/>
        </w:rPr>
      </w:pPr>
    </w:p>
    <w:p w:rsidR="008D5060" w:rsidRPr="004255F6" w:rsidRDefault="008D5060" w:rsidP="00E2032B">
      <w:pPr>
        <w:numPr>
          <w:ilvl w:val="2"/>
          <w:numId w:val="276"/>
        </w:numPr>
        <w:spacing w:line="240" w:lineRule="auto"/>
        <w:jc w:val="both"/>
        <w:rPr>
          <w:sz w:val="22"/>
        </w:rPr>
      </w:pPr>
      <w:r w:rsidRPr="004255F6">
        <w:rPr>
          <w:sz w:val="22"/>
        </w:rPr>
        <w:t xml:space="preserve">Designing an action plan/programme </w:t>
      </w:r>
      <w:r w:rsidRPr="004255F6">
        <w:rPr>
          <w:b w:val="0"/>
          <w:sz w:val="22"/>
        </w:rPr>
        <w:t>(attached as an Annexure)</w:t>
      </w:r>
      <w:r w:rsidRPr="004255F6">
        <w:rPr>
          <w:sz w:val="22"/>
        </w:rPr>
        <w:t xml:space="preserve"> for the process indicating main activities and time framed;</w:t>
      </w:r>
    </w:p>
    <w:p w:rsidR="008D5060" w:rsidRPr="004255F6" w:rsidRDefault="008D5060" w:rsidP="00E2032B">
      <w:pPr>
        <w:numPr>
          <w:ilvl w:val="2"/>
          <w:numId w:val="276"/>
        </w:numPr>
        <w:spacing w:line="240" w:lineRule="auto"/>
        <w:jc w:val="both"/>
        <w:rPr>
          <w:sz w:val="22"/>
        </w:rPr>
      </w:pPr>
      <w:r w:rsidRPr="004255F6">
        <w:rPr>
          <w:sz w:val="22"/>
        </w:rPr>
        <w:t>Assigning roles and responsibilities;</w:t>
      </w:r>
    </w:p>
    <w:p w:rsidR="008D5060" w:rsidRPr="004255F6" w:rsidRDefault="008D5060" w:rsidP="00E2032B">
      <w:pPr>
        <w:numPr>
          <w:ilvl w:val="2"/>
          <w:numId w:val="276"/>
        </w:numPr>
        <w:spacing w:line="240" w:lineRule="auto"/>
        <w:jc w:val="both"/>
        <w:rPr>
          <w:sz w:val="22"/>
        </w:rPr>
      </w:pPr>
      <w:r w:rsidRPr="004255F6">
        <w:rPr>
          <w:sz w:val="22"/>
        </w:rPr>
        <w:t>Putting in place organizational arrangements and the procedures and mechanisms for public participation.</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The key “output” of this phase is a Process Plan to be approved by Council.</w:t>
      </w:r>
    </w:p>
    <w:p w:rsidR="008D5060" w:rsidRDefault="008D5060" w:rsidP="008D5060">
      <w:pPr>
        <w:ind w:left="360"/>
        <w:jc w:val="both"/>
        <w:rPr>
          <w:sz w:val="22"/>
        </w:rPr>
      </w:pPr>
      <w:r w:rsidRPr="004255F6">
        <w:rPr>
          <w:sz w:val="22"/>
        </w:rPr>
        <w:t xml:space="preserve">  </w:t>
      </w:r>
    </w:p>
    <w:p w:rsidR="008D5060" w:rsidRPr="004255F6" w:rsidRDefault="008D5060" w:rsidP="00E2032B">
      <w:pPr>
        <w:numPr>
          <w:ilvl w:val="1"/>
          <w:numId w:val="287"/>
        </w:numPr>
        <w:spacing w:line="240" w:lineRule="auto"/>
        <w:jc w:val="both"/>
        <w:rPr>
          <w:b w:val="0"/>
          <w:sz w:val="22"/>
        </w:rPr>
      </w:pPr>
      <w:r w:rsidRPr="004255F6">
        <w:rPr>
          <w:b w:val="0"/>
          <w:sz w:val="22"/>
        </w:rPr>
        <w:t>PHASE 2: MONITRING, EVALUATION &amp; UPDATED ANALYSIS</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The purpose of this phase is to find out “what is happening” and to ensure that decisions will be based on:</w:t>
      </w:r>
    </w:p>
    <w:p w:rsidR="008D5060" w:rsidRPr="004255F6" w:rsidRDefault="008D5060" w:rsidP="008D5060">
      <w:pPr>
        <w:ind w:left="360"/>
        <w:jc w:val="both"/>
        <w:rPr>
          <w:sz w:val="22"/>
        </w:rPr>
      </w:pPr>
    </w:p>
    <w:p w:rsidR="008D5060" w:rsidRPr="004255F6" w:rsidRDefault="008D5060" w:rsidP="00E2032B">
      <w:pPr>
        <w:numPr>
          <w:ilvl w:val="2"/>
          <w:numId w:val="276"/>
        </w:numPr>
        <w:spacing w:line="240" w:lineRule="auto"/>
        <w:jc w:val="both"/>
        <w:rPr>
          <w:sz w:val="22"/>
        </w:rPr>
      </w:pPr>
      <w:r w:rsidRPr="004255F6">
        <w:rPr>
          <w:sz w:val="22"/>
        </w:rPr>
        <w:t>people’s priority needs and problems;</w:t>
      </w:r>
    </w:p>
    <w:p w:rsidR="008D5060" w:rsidRPr="004255F6" w:rsidRDefault="008D5060" w:rsidP="00E2032B">
      <w:pPr>
        <w:numPr>
          <w:ilvl w:val="2"/>
          <w:numId w:val="276"/>
        </w:numPr>
        <w:spacing w:line="240" w:lineRule="auto"/>
        <w:jc w:val="both"/>
        <w:rPr>
          <w:sz w:val="22"/>
        </w:rPr>
      </w:pPr>
      <w:r w:rsidRPr="004255F6">
        <w:rPr>
          <w:sz w:val="22"/>
        </w:rPr>
        <w:t>knowledge of available and accessible resources;</w:t>
      </w:r>
    </w:p>
    <w:p w:rsidR="008D5060" w:rsidRPr="004255F6" w:rsidRDefault="008D5060" w:rsidP="00E2032B">
      <w:pPr>
        <w:numPr>
          <w:ilvl w:val="2"/>
          <w:numId w:val="276"/>
        </w:numPr>
        <w:spacing w:line="240" w:lineRule="auto"/>
        <w:jc w:val="both"/>
        <w:rPr>
          <w:sz w:val="22"/>
        </w:rPr>
      </w:pPr>
      <w:r w:rsidRPr="004255F6">
        <w:rPr>
          <w:sz w:val="22"/>
        </w:rPr>
        <w:t>proper information and understanding of the dynamics influencing the development in the municipality.</w:t>
      </w:r>
    </w:p>
    <w:p w:rsidR="008D5060" w:rsidRPr="004255F6" w:rsidRDefault="008D5060" w:rsidP="008D5060">
      <w:pPr>
        <w:jc w:val="both"/>
        <w:rPr>
          <w:sz w:val="22"/>
        </w:rPr>
      </w:pPr>
    </w:p>
    <w:p w:rsidR="008D5060" w:rsidRPr="004255F6" w:rsidRDefault="008D5060" w:rsidP="008D5060">
      <w:pPr>
        <w:ind w:left="360"/>
        <w:jc w:val="both"/>
        <w:rPr>
          <w:sz w:val="22"/>
        </w:rPr>
      </w:pPr>
      <w:r w:rsidRPr="004255F6">
        <w:rPr>
          <w:sz w:val="22"/>
        </w:rPr>
        <w:t>The process will involve gathering and collecting relevant information, including:</w:t>
      </w:r>
    </w:p>
    <w:p w:rsidR="008D5060" w:rsidRPr="004255F6" w:rsidRDefault="008D5060" w:rsidP="008D5060">
      <w:pPr>
        <w:ind w:left="360"/>
        <w:jc w:val="both"/>
        <w:rPr>
          <w:sz w:val="22"/>
        </w:rPr>
      </w:pPr>
    </w:p>
    <w:p w:rsidR="008D5060" w:rsidRPr="004255F6" w:rsidRDefault="008D5060" w:rsidP="00E2032B">
      <w:pPr>
        <w:numPr>
          <w:ilvl w:val="2"/>
          <w:numId w:val="276"/>
        </w:numPr>
        <w:spacing w:line="240" w:lineRule="auto"/>
        <w:jc w:val="both"/>
        <w:rPr>
          <w:sz w:val="22"/>
        </w:rPr>
      </w:pPr>
      <w:r w:rsidRPr="004255F6">
        <w:rPr>
          <w:sz w:val="22"/>
        </w:rPr>
        <w:t>identification of what has been achieved and the gaps with respect to previous IDPs;</w:t>
      </w:r>
    </w:p>
    <w:p w:rsidR="008D5060" w:rsidRPr="004255F6" w:rsidRDefault="008D5060" w:rsidP="00E2032B">
      <w:pPr>
        <w:numPr>
          <w:ilvl w:val="2"/>
          <w:numId w:val="276"/>
        </w:numPr>
        <w:spacing w:line="240" w:lineRule="auto"/>
        <w:jc w:val="both"/>
        <w:rPr>
          <w:sz w:val="22"/>
        </w:rPr>
      </w:pPr>
      <w:r w:rsidRPr="004255F6">
        <w:rPr>
          <w:sz w:val="22"/>
        </w:rPr>
        <w:t>progress with the internal and external sources, for example:</w:t>
      </w:r>
    </w:p>
    <w:p w:rsidR="008D5060" w:rsidRPr="004255F6" w:rsidRDefault="008D5060" w:rsidP="00E2032B">
      <w:pPr>
        <w:numPr>
          <w:ilvl w:val="2"/>
          <w:numId w:val="271"/>
        </w:numPr>
        <w:spacing w:line="240" w:lineRule="auto"/>
        <w:jc w:val="both"/>
        <w:rPr>
          <w:sz w:val="22"/>
        </w:rPr>
      </w:pPr>
      <w:r w:rsidRPr="004255F6">
        <w:rPr>
          <w:sz w:val="22"/>
        </w:rPr>
        <w:t>new policy legislation;</w:t>
      </w:r>
    </w:p>
    <w:p w:rsidR="008D5060" w:rsidRPr="004255F6" w:rsidRDefault="008D5060" w:rsidP="00E2032B">
      <w:pPr>
        <w:numPr>
          <w:ilvl w:val="2"/>
          <w:numId w:val="271"/>
        </w:numPr>
        <w:spacing w:line="240" w:lineRule="auto"/>
        <w:jc w:val="both"/>
        <w:rPr>
          <w:sz w:val="22"/>
        </w:rPr>
      </w:pPr>
      <w:r w:rsidRPr="004255F6">
        <w:rPr>
          <w:sz w:val="22"/>
        </w:rPr>
        <w:t>budget information from other spheres of government and Senqu Municipality – identifying potential and available funding from all sources;</w:t>
      </w:r>
    </w:p>
    <w:p w:rsidR="008D5060" w:rsidRPr="004255F6" w:rsidRDefault="008D5060" w:rsidP="00E2032B">
      <w:pPr>
        <w:numPr>
          <w:ilvl w:val="2"/>
          <w:numId w:val="271"/>
        </w:numPr>
        <w:spacing w:line="240" w:lineRule="auto"/>
        <w:jc w:val="both"/>
        <w:rPr>
          <w:sz w:val="22"/>
        </w:rPr>
      </w:pPr>
      <w:r w:rsidRPr="004255F6">
        <w:rPr>
          <w:sz w:val="22"/>
        </w:rPr>
        <w:t>more or improve in-depth information about the existing situation and priority issue, information about new development and trends – including information arising out of sector plans;</w:t>
      </w:r>
    </w:p>
    <w:p w:rsidR="008D5060" w:rsidRPr="004255F6" w:rsidRDefault="008D5060" w:rsidP="00E2032B">
      <w:pPr>
        <w:numPr>
          <w:ilvl w:val="2"/>
          <w:numId w:val="271"/>
        </w:numPr>
        <w:spacing w:line="240" w:lineRule="auto"/>
        <w:jc w:val="both"/>
        <w:rPr>
          <w:sz w:val="22"/>
        </w:rPr>
      </w:pPr>
      <w:r w:rsidRPr="004255F6">
        <w:rPr>
          <w:sz w:val="22"/>
        </w:rPr>
        <w:t>input from stakeholder organizations and constituencies.</w:t>
      </w:r>
    </w:p>
    <w:p w:rsidR="008D5060" w:rsidRPr="004255F6" w:rsidRDefault="008D5060" w:rsidP="008D5060">
      <w:pPr>
        <w:jc w:val="both"/>
        <w:rPr>
          <w:sz w:val="22"/>
        </w:rPr>
      </w:pPr>
    </w:p>
    <w:p w:rsidR="008D5060" w:rsidRPr="004255F6" w:rsidRDefault="008D5060" w:rsidP="008D5060">
      <w:pPr>
        <w:ind w:left="360"/>
        <w:jc w:val="both"/>
        <w:rPr>
          <w:sz w:val="22"/>
        </w:rPr>
      </w:pPr>
      <w:r w:rsidRPr="004255F6">
        <w:rPr>
          <w:sz w:val="22"/>
        </w:rPr>
        <w:t>Since all Wa</w:t>
      </w:r>
      <w:r>
        <w:rPr>
          <w:sz w:val="22"/>
        </w:rPr>
        <w:t xml:space="preserve">rd Committees are now in place and where they are not functioning, their revival will then have to be effected, </w:t>
      </w:r>
      <w:r w:rsidRPr="004255F6">
        <w:rPr>
          <w:sz w:val="22"/>
        </w:rPr>
        <w:t>a ward su</w:t>
      </w:r>
      <w:r>
        <w:rPr>
          <w:sz w:val="22"/>
        </w:rPr>
        <w:t>rvey</w:t>
      </w:r>
      <w:r w:rsidRPr="004255F6">
        <w:rPr>
          <w:sz w:val="22"/>
        </w:rPr>
        <w:t xml:space="preserve"> using Ward Plans, will be undertaken to clarify t</w:t>
      </w:r>
      <w:r>
        <w:rPr>
          <w:sz w:val="22"/>
        </w:rPr>
        <w:t>he key issues for each of the 17</w:t>
      </w:r>
      <w:r w:rsidRPr="004255F6">
        <w:rPr>
          <w:sz w:val="22"/>
        </w:rPr>
        <w:t xml:space="preserve"> wards. Consideration will need to be given as to how all of the information impacts on the priority issues, objectives and strategies.</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 xml:space="preserve">The output of this phase will be a draft updated Analysis Report, wherein the prioritized/key issues for </w:t>
      </w:r>
      <w:r>
        <w:rPr>
          <w:sz w:val="22"/>
        </w:rPr>
        <w:t>ELM</w:t>
      </w:r>
      <w:r w:rsidRPr="004255F6">
        <w:rPr>
          <w:sz w:val="22"/>
        </w:rPr>
        <w:t>, are identified, elaborated and discussed. This report will port will then be given to both the IDP &amp; Budget Steering Committee and IDP &amp; Budget Representative Forum Meetings.</w:t>
      </w:r>
    </w:p>
    <w:p w:rsidR="008D5060" w:rsidRPr="004255F6" w:rsidRDefault="008D5060" w:rsidP="008D5060">
      <w:pPr>
        <w:ind w:left="360"/>
        <w:jc w:val="both"/>
        <w:rPr>
          <w:sz w:val="22"/>
        </w:rPr>
      </w:pPr>
      <w:r>
        <w:rPr>
          <w:sz w:val="22"/>
        </w:rPr>
        <w:br w:type="page"/>
      </w:r>
    </w:p>
    <w:p w:rsidR="008D5060" w:rsidRPr="004255F6" w:rsidRDefault="008D5060" w:rsidP="00E2032B">
      <w:pPr>
        <w:numPr>
          <w:ilvl w:val="1"/>
          <w:numId w:val="287"/>
        </w:numPr>
        <w:spacing w:line="240" w:lineRule="auto"/>
        <w:jc w:val="both"/>
        <w:rPr>
          <w:b w:val="0"/>
          <w:sz w:val="22"/>
        </w:rPr>
      </w:pPr>
      <w:r w:rsidRPr="004255F6">
        <w:rPr>
          <w:b w:val="0"/>
          <w:sz w:val="22"/>
        </w:rPr>
        <w:lastRenderedPageBreak/>
        <w:t>PHASE 3: OBJECTIVES, STRATEGIES, PROJECTS &amp; PROGRAMMES</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The knowledge generated by the previous phase will inform this phase. The objectives, strategies, projects and programmes, within the existing IDP, will be evaluated in the light of the ‘Analysis’ and thereafter, appropriate changes and adjustments will be made.</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It will therefore be proposed that the prioritisation undertaken during this phase be informed by both geographical areas and critical issues.</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The Mayoral Strategic Workshop/Meeting will have to be held with the Executive Committee, Ward Councillors and the IDP &amp; Budget Technical Committee to discuss among other, the following:</w:t>
      </w:r>
    </w:p>
    <w:p w:rsidR="008D5060" w:rsidRPr="004255F6" w:rsidRDefault="008D5060" w:rsidP="008D5060">
      <w:pPr>
        <w:ind w:left="360"/>
        <w:jc w:val="both"/>
        <w:rPr>
          <w:sz w:val="22"/>
        </w:rPr>
      </w:pPr>
    </w:p>
    <w:p w:rsidR="008D5060" w:rsidRPr="004255F6" w:rsidRDefault="008D5060" w:rsidP="00E2032B">
      <w:pPr>
        <w:numPr>
          <w:ilvl w:val="0"/>
          <w:numId w:val="277"/>
        </w:numPr>
        <w:spacing w:line="240" w:lineRule="auto"/>
        <w:jc w:val="both"/>
        <w:rPr>
          <w:sz w:val="22"/>
        </w:rPr>
      </w:pPr>
      <w:r w:rsidRPr="004255F6">
        <w:rPr>
          <w:sz w:val="22"/>
        </w:rPr>
        <w:t>the draft analysis report, including the ward survey;</w:t>
      </w:r>
    </w:p>
    <w:p w:rsidR="008D5060" w:rsidRPr="004255F6" w:rsidRDefault="008D5060" w:rsidP="00E2032B">
      <w:pPr>
        <w:numPr>
          <w:ilvl w:val="0"/>
          <w:numId w:val="277"/>
        </w:numPr>
        <w:spacing w:line="240" w:lineRule="auto"/>
        <w:jc w:val="both"/>
        <w:rPr>
          <w:sz w:val="22"/>
        </w:rPr>
      </w:pPr>
      <w:r w:rsidRPr="004255F6">
        <w:rPr>
          <w:sz w:val="22"/>
        </w:rPr>
        <w:t>key issues will be presented for discussion and debate;</w:t>
      </w:r>
    </w:p>
    <w:p w:rsidR="008D5060" w:rsidRPr="004255F6" w:rsidRDefault="008D5060" w:rsidP="00E2032B">
      <w:pPr>
        <w:numPr>
          <w:ilvl w:val="0"/>
          <w:numId w:val="277"/>
        </w:numPr>
        <w:spacing w:line="240" w:lineRule="auto"/>
        <w:jc w:val="both"/>
        <w:rPr>
          <w:sz w:val="22"/>
        </w:rPr>
      </w:pPr>
      <w:r w:rsidRPr="004255F6">
        <w:rPr>
          <w:sz w:val="22"/>
        </w:rPr>
        <w:t>the proposed broad areas of geographic focus will be presented for discussion and debate;</w:t>
      </w:r>
    </w:p>
    <w:p w:rsidR="008D5060" w:rsidRPr="004255F6" w:rsidRDefault="008D5060" w:rsidP="00E2032B">
      <w:pPr>
        <w:numPr>
          <w:ilvl w:val="0"/>
          <w:numId w:val="277"/>
        </w:numPr>
        <w:spacing w:line="240" w:lineRule="auto"/>
        <w:jc w:val="both"/>
        <w:rPr>
          <w:sz w:val="22"/>
        </w:rPr>
      </w:pPr>
      <w:r w:rsidRPr="004255F6">
        <w:rPr>
          <w:sz w:val="22"/>
        </w:rPr>
        <w:t>IDP objectives and strategies;</w:t>
      </w:r>
    </w:p>
    <w:p w:rsidR="008D5060" w:rsidRPr="004255F6" w:rsidRDefault="008D5060" w:rsidP="00E2032B">
      <w:pPr>
        <w:numPr>
          <w:ilvl w:val="0"/>
          <w:numId w:val="277"/>
        </w:numPr>
        <w:spacing w:line="240" w:lineRule="auto"/>
        <w:jc w:val="both"/>
        <w:rPr>
          <w:sz w:val="22"/>
        </w:rPr>
      </w:pPr>
      <w:r w:rsidRPr="004255F6">
        <w:rPr>
          <w:sz w:val="22"/>
        </w:rPr>
        <w:t>consideration will be given to the draft operational budget, in the light of the key issues;</w:t>
      </w:r>
    </w:p>
    <w:p w:rsidR="008D5060" w:rsidRPr="004255F6" w:rsidRDefault="008D5060" w:rsidP="00E2032B">
      <w:pPr>
        <w:numPr>
          <w:ilvl w:val="0"/>
          <w:numId w:val="277"/>
        </w:numPr>
        <w:spacing w:line="240" w:lineRule="auto"/>
        <w:jc w:val="both"/>
        <w:rPr>
          <w:sz w:val="22"/>
        </w:rPr>
      </w:pPr>
      <w:r w:rsidRPr="004255F6">
        <w:rPr>
          <w:sz w:val="22"/>
        </w:rPr>
        <w:t xml:space="preserve">discussions will be held on broad budget allocations and the project evaluation application.   </w:t>
      </w:r>
    </w:p>
    <w:p w:rsidR="008D5060" w:rsidRPr="004255F6" w:rsidRDefault="008D5060" w:rsidP="008D5060">
      <w:pPr>
        <w:ind w:left="360"/>
        <w:jc w:val="both"/>
        <w:rPr>
          <w:sz w:val="22"/>
        </w:rPr>
      </w:pPr>
    </w:p>
    <w:p w:rsidR="008D5060" w:rsidRPr="004255F6" w:rsidRDefault="008D5060" w:rsidP="00E2032B">
      <w:pPr>
        <w:numPr>
          <w:ilvl w:val="1"/>
          <w:numId w:val="287"/>
        </w:numPr>
        <w:spacing w:line="240" w:lineRule="auto"/>
        <w:jc w:val="both"/>
        <w:rPr>
          <w:b w:val="0"/>
          <w:sz w:val="22"/>
        </w:rPr>
      </w:pPr>
      <w:r w:rsidRPr="004255F6">
        <w:rPr>
          <w:b w:val="0"/>
          <w:sz w:val="22"/>
        </w:rPr>
        <w:t>PHASE 4: CONSOLIDATE</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It is anticipated that during this phase:</w:t>
      </w:r>
    </w:p>
    <w:p w:rsidR="008D5060" w:rsidRPr="004255F6" w:rsidRDefault="008D5060" w:rsidP="008D5060">
      <w:pPr>
        <w:ind w:left="360"/>
        <w:jc w:val="both"/>
        <w:rPr>
          <w:sz w:val="22"/>
        </w:rPr>
      </w:pPr>
    </w:p>
    <w:p w:rsidR="008D5060" w:rsidRPr="004255F6" w:rsidRDefault="008D5060" w:rsidP="00E2032B">
      <w:pPr>
        <w:numPr>
          <w:ilvl w:val="0"/>
          <w:numId w:val="289"/>
        </w:numPr>
        <w:spacing w:line="240" w:lineRule="auto"/>
        <w:jc w:val="both"/>
        <w:rPr>
          <w:sz w:val="22"/>
        </w:rPr>
      </w:pPr>
      <w:r w:rsidRPr="004255F6">
        <w:rPr>
          <w:sz w:val="22"/>
        </w:rPr>
        <w:t>the IDP programmes and projects will be further refined through the work of both the IDP &amp; Budget Steering and IDP &amp; Budget Technical Committees;</w:t>
      </w:r>
    </w:p>
    <w:p w:rsidR="008D5060" w:rsidRPr="004255F6" w:rsidRDefault="008D5060" w:rsidP="00E2032B">
      <w:pPr>
        <w:numPr>
          <w:ilvl w:val="0"/>
          <w:numId w:val="289"/>
        </w:numPr>
        <w:spacing w:line="240" w:lineRule="auto"/>
        <w:jc w:val="both"/>
        <w:rPr>
          <w:sz w:val="22"/>
        </w:rPr>
      </w:pPr>
      <w:r w:rsidRPr="004255F6">
        <w:rPr>
          <w:sz w:val="22"/>
        </w:rPr>
        <w:t xml:space="preserve">the draft IDP &amp; Budget will be presented to the IDP &amp; Budget Rep Forum; and </w:t>
      </w:r>
    </w:p>
    <w:p w:rsidR="008D5060" w:rsidRPr="004255F6" w:rsidRDefault="008D5060" w:rsidP="00E2032B">
      <w:pPr>
        <w:numPr>
          <w:ilvl w:val="0"/>
          <w:numId w:val="289"/>
        </w:numPr>
        <w:spacing w:line="240" w:lineRule="auto"/>
        <w:jc w:val="both"/>
        <w:rPr>
          <w:sz w:val="22"/>
        </w:rPr>
      </w:pPr>
      <w:r w:rsidRPr="004255F6">
        <w:rPr>
          <w:sz w:val="22"/>
        </w:rPr>
        <w:t>the IDP &amp; Budget Report will be consolidated, ready for submission to the Council for approval.</w:t>
      </w:r>
    </w:p>
    <w:p w:rsidR="008D5060" w:rsidRPr="004255F6" w:rsidRDefault="008D5060" w:rsidP="008D5060">
      <w:pPr>
        <w:jc w:val="both"/>
        <w:rPr>
          <w:sz w:val="22"/>
        </w:rPr>
      </w:pPr>
    </w:p>
    <w:p w:rsidR="008D5060" w:rsidRPr="004255F6" w:rsidRDefault="008D5060" w:rsidP="008D5060">
      <w:pPr>
        <w:ind w:left="360"/>
        <w:jc w:val="both"/>
        <w:rPr>
          <w:sz w:val="22"/>
        </w:rPr>
      </w:pPr>
      <w:r w:rsidRPr="004255F6">
        <w:rPr>
          <w:sz w:val="22"/>
        </w:rPr>
        <w:t>On</w:t>
      </w:r>
      <w:r>
        <w:rPr>
          <w:sz w:val="22"/>
        </w:rPr>
        <w:t>ce the draft IDP and Budget 2020/21</w:t>
      </w:r>
      <w:r w:rsidRPr="004255F6">
        <w:rPr>
          <w:sz w:val="22"/>
        </w:rPr>
        <w:t xml:space="preserve"> have been approved by the Council, they will be advertised for public comments and reviewed.</w:t>
      </w:r>
    </w:p>
    <w:p w:rsidR="008D5060" w:rsidRPr="004255F6" w:rsidRDefault="008D5060" w:rsidP="008D5060">
      <w:pPr>
        <w:ind w:left="360"/>
        <w:jc w:val="both"/>
        <w:rPr>
          <w:sz w:val="22"/>
        </w:rPr>
      </w:pPr>
    </w:p>
    <w:p w:rsidR="008D5060" w:rsidRPr="004255F6" w:rsidRDefault="008D5060" w:rsidP="00E2032B">
      <w:pPr>
        <w:numPr>
          <w:ilvl w:val="1"/>
          <w:numId w:val="287"/>
        </w:numPr>
        <w:spacing w:line="240" w:lineRule="auto"/>
        <w:jc w:val="both"/>
        <w:rPr>
          <w:b w:val="0"/>
          <w:sz w:val="22"/>
        </w:rPr>
      </w:pPr>
      <w:r w:rsidRPr="004255F6">
        <w:rPr>
          <w:b w:val="0"/>
          <w:sz w:val="22"/>
        </w:rPr>
        <w:t>PHASE 5: APPROVAL</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During this phase consideration will be given to the comments arising out of the public participation process and the draft IDP will be submitted, together with the budget, to the Council for adoption.</w:t>
      </w:r>
    </w:p>
    <w:p w:rsidR="008D5060" w:rsidRPr="004255F6" w:rsidRDefault="008D5060" w:rsidP="008D5060">
      <w:pPr>
        <w:ind w:left="360"/>
        <w:jc w:val="both"/>
        <w:rPr>
          <w:sz w:val="22"/>
        </w:rPr>
      </w:pPr>
      <w:r>
        <w:rPr>
          <w:sz w:val="22"/>
        </w:rPr>
        <w:br w:type="page"/>
      </w:r>
    </w:p>
    <w:p w:rsidR="008D5060" w:rsidRPr="004255F6" w:rsidRDefault="008D5060" w:rsidP="00E2032B">
      <w:pPr>
        <w:numPr>
          <w:ilvl w:val="0"/>
          <w:numId w:val="278"/>
        </w:numPr>
        <w:spacing w:line="240" w:lineRule="auto"/>
        <w:jc w:val="both"/>
        <w:rPr>
          <w:b w:val="0"/>
          <w:sz w:val="22"/>
          <w:u w:val="single"/>
        </w:rPr>
      </w:pPr>
      <w:r w:rsidRPr="004255F6">
        <w:rPr>
          <w:b w:val="0"/>
          <w:sz w:val="22"/>
          <w:u w:val="single"/>
        </w:rPr>
        <w:lastRenderedPageBreak/>
        <w:t xml:space="preserve">INSTITUTIONAL ARRANGEMENTS AND ROLES &amp; RESPONSIBILITIES </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The development of the IDP and Budget involves Municipal Officials, Councillors as well as stakeholders/actors outside the Municipality.</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The proposed distribution of roles and responsibilities of</w:t>
      </w:r>
      <w:r>
        <w:rPr>
          <w:sz w:val="22"/>
        </w:rPr>
        <w:t xml:space="preserve"> structures is described overleaf</w:t>
      </w:r>
      <w:r w:rsidRPr="004255F6">
        <w:rPr>
          <w:sz w:val="22"/>
        </w:rPr>
        <w:t xml:space="preserve">:      </w:t>
      </w:r>
    </w:p>
    <w:p w:rsidR="008D5060" w:rsidRPr="004255F6" w:rsidRDefault="008D5060" w:rsidP="008D5060">
      <w:pPr>
        <w:ind w:left="36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868"/>
      </w:tblGrid>
      <w:tr w:rsidR="008D5060" w:rsidRPr="004255F6" w:rsidTr="008D5060">
        <w:tc>
          <w:tcPr>
            <w:tcW w:w="2988" w:type="dxa"/>
          </w:tcPr>
          <w:p w:rsidR="008D5060" w:rsidRPr="004255F6" w:rsidRDefault="008D5060" w:rsidP="008D5060">
            <w:pPr>
              <w:jc w:val="both"/>
              <w:rPr>
                <w:b w:val="0"/>
                <w:sz w:val="22"/>
              </w:rPr>
            </w:pPr>
            <w:r>
              <w:rPr>
                <w:b w:val="0"/>
                <w:sz w:val="22"/>
              </w:rPr>
              <w:t>ROLE PLAYERS</w:t>
            </w:r>
          </w:p>
        </w:tc>
        <w:tc>
          <w:tcPr>
            <w:tcW w:w="5868" w:type="dxa"/>
          </w:tcPr>
          <w:p w:rsidR="008D5060" w:rsidRPr="004255F6" w:rsidRDefault="008D5060" w:rsidP="008D5060">
            <w:pPr>
              <w:jc w:val="both"/>
              <w:rPr>
                <w:b w:val="0"/>
                <w:sz w:val="22"/>
              </w:rPr>
            </w:pPr>
            <w:r w:rsidRPr="004255F6">
              <w:rPr>
                <w:b w:val="0"/>
                <w:sz w:val="22"/>
              </w:rPr>
              <w:t>ROLES AND RESPONSIBILITIES</w:t>
            </w:r>
          </w:p>
        </w:tc>
      </w:tr>
      <w:tr w:rsidR="008D5060" w:rsidRPr="004255F6" w:rsidTr="008D5060">
        <w:tc>
          <w:tcPr>
            <w:tcW w:w="2988" w:type="dxa"/>
          </w:tcPr>
          <w:p w:rsidR="008D5060" w:rsidRPr="004255F6" w:rsidRDefault="008D5060" w:rsidP="008D5060">
            <w:pPr>
              <w:jc w:val="both"/>
              <w:rPr>
                <w:sz w:val="22"/>
              </w:rPr>
            </w:pPr>
            <w:r w:rsidRPr="004255F6">
              <w:rPr>
                <w:sz w:val="22"/>
              </w:rPr>
              <w:t>Local Municipality</w:t>
            </w:r>
          </w:p>
        </w:tc>
        <w:tc>
          <w:tcPr>
            <w:tcW w:w="5868" w:type="dxa"/>
          </w:tcPr>
          <w:p w:rsidR="008D5060" w:rsidRPr="004255F6" w:rsidRDefault="008D5060" w:rsidP="00E2032B">
            <w:pPr>
              <w:numPr>
                <w:ilvl w:val="0"/>
                <w:numId w:val="260"/>
              </w:numPr>
              <w:tabs>
                <w:tab w:val="clear" w:pos="720"/>
                <w:tab w:val="num" w:pos="360"/>
              </w:tabs>
              <w:spacing w:line="240" w:lineRule="auto"/>
              <w:ind w:left="360"/>
              <w:jc w:val="both"/>
              <w:rPr>
                <w:sz w:val="22"/>
              </w:rPr>
            </w:pPr>
            <w:r w:rsidRPr="004255F6">
              <w:rPr>
                <w:sz w:val="22"/>
              </w:rPr>
              <w:t>Prepare, decide and adopt a Process Plan</w:t>
            </w:r>
          </w:p>
          <w:p w:rsidR="008D5060" w:rsidRPr="004255F6" w:rsidRDefault="008D5060" w:rsidP="00E2032B">
            <w:pPr>
              <w:numPr>
                <w:ilvl w:val="0"/>
                <w:numId w:val="260"/>
              </w:numPr>
              <w:tabs>
                <w:tab w:val="clear" w:pos="720"/>
                <w:tab w:val="num" w:pos="360"/>
              </w:tabs>
              <w:spacing w:line="240" w:lineRule="auto"/>
              <w:ind w:left="360"/>
              <w:jc w:val="both"/>
              <w:rPr>
                <w:sz w:val="22"/>
              </w:rPr>
            </w:pPr>
            <w:r w:rsidRPr="004255F6">
              <w:rPr>
                <w:sz w:val="22"/>
              </w:rPr>
              <w:t>Overall management and co-ordination of plan</w:t>
            </w:r>
          </w:p>
          <w:p w:rsidR="008D5060" w:rsidRPr="004255F6" w:rsidRDefault="008D5060" w:rsidP="00E2032B">
            <w:pPr>
              <w:numPr>
                <w:ilvl w:val="0"/>
                <w:numId w:val="260"/>
              </w:numPr>
              <w:tabs>
                <w:tab w:val="clear" w:pos="720"/>
                <w:tab w:val="num" w:pos="360"/>
              </w:tabs>
              <w:spacing w:line="240" w:lineRule="auto"/>
              <w:ind w:left="360"/>
              <w:jc w:val="both"/>
              <w:rPr>
                <w:sz w:val="22"/>
              </w:rPr>
            </w:pPr>
            <w:r w:rsidRPr="004255F6">
              <w:rPr>
                <w:sz w:val="22"/>
              </w:rPr>
              <w:t xml:space="preserve">Co-ordinate public participation </w:t>
            </w:r>
          </w:p>
          <w:p w:rsidR="008D5060" w:rsidRPr="004255F6" w:rsidRDefault="008D5060" w:rsidP="00E2032B">
            <w:pPr>
              <w:numPr>
                <w:ilvl w:val="0"/>
                <w:numId w:val="260"/>
              </w:numPr>
              <w:tabs>
                <w:tab w:val="clear" w:pos="720"/>
                <w:tab w:val="num" w:pos="360"/>
              </w:tabs>
              <w:spacing w:line="240" w:lineRule="auto"/>
              <w:ind w:left="360"/>
              <w:jc w:val="both"/>
              <w:rPr>
                <w:sz w:val="22"/>
              </w:rPr>
            </w:pPr>
            <w:r w:rsidRPr="004255F6">
              <w:rPr>
                <w:sz w:val="22"/>
              </w:rPr>
              <w:t>Review sector plans</w:t>
            </w:r>
          </w:p>
          <w:p w:rsidR="008D5060" w:rsidRPr="004255F6" w:rsidRDefault="008D5060" w:rsidP="00E2032B">
            <w:pPr>
              <w:numPr>
                <w:ilvl w:val="0"/>
                <w:numId w:val="260"/>
              </w:numPr>
              <w:tabs>
                <w:tab w:val="clear" w:pos="720"/>
                <w:tab w:val="num" w:pos="360"/>
              </w:tabs>
              <w:spacing w:line="240" w:lineRule="auto"/>
              <w:ind w:left="360"/>
              <w:jc w:val="both"/>
              <w:rPr>
                <w:sz w:val="22"/>
              </w:rPr>
            </w:pPr>
            <w:r w:rsidRPr="004255F6">
              <w:rPr>
                <w:sz w:val="22"/>
              </w:rPr>
              <w:t>Adopt and approve the IDP</w:t>
            </w:r>
          </w:p>
          <w:p w:rsidR="008D5060" w:rsidRPr="004255F6" w:rsidRDefault="008D5060" w:rsidP="00E2032B">
            <w:pPr>
              <w:numPr>
                <w:ilvl w:val="0"/>
                <w:numId w:val="260"/>
              </w:numPr>
              <w:tabs>
                <w:tab w:val="clear" w:pos="720"/>
                <w:tab w:val="num" w:pos="360"/>
              </w:tabs>
              <w:spacing w:line="240" w:lineRule="auto"/>
              <w:ind w:left="360"/>
              <w:jc w:val="both"/>
              <w:rPr>
                <w:sz w:val="22"/>
              </w:rPr>
            </w:pPr>
            <w:r w:rsidRPr="004255F6">
              <w:rPr>
                <w:sz w:val="22"/>
              </w:rPr>
              <w:t>Adjust IDP in accordance with MEC’s proposals</w:t>
            </w:r>
          </w:p>
          <w:p w:rsidR="008D5060" w:rsidRPr="004255F6" w:rsidRDefault="008D5060" w:rsidP="00E2032B">
            <w:pPr>
              <w:numPr>
                <w:ilvl w:val="0"/>
                <w:numId w:val="260"/>
              </w:numPr>
              <w:tabs>
                <w:tab w:val="clear" w:pos="720"/>
                <w:tab w:val="num" w:pos="360"/>
              </w:tabs>
              <w:spacing w:line="240" w:lineRule="auto"/>
              <w:ind w:left="360"/>
              <w:jc w:val="both"/>
              <w:rPr>
                <w:sz w:val="22"/>
              </w:rPr>
            </w:pPr>
            <w:r w:rsidRPr="004255F6">
              <w:rPr>
                <w:sz w:val="22"/>
              </w:rPr>
              <w:t>Align IDP with key performance indicators developed by DPLG.</w:t>
            </w:r>
          </w:p>
        </w:tc>
      </w:tr>
      <w:tr w:rsidR="008D5060" w:rsidRPr="004255F6" w:rsidTr="008D5060">
        <w:tc>
          <w:tcPr>
            <w:tcW w:w="2988" w:type="dxa"/>
          </w:tcPr>
          <w:p w:rsidR="008D5060" w:rsidRPr="004255F6" w:rsidRDefault="008D5060" w:rsidP="008D5060">
            <w:pPr>
              <w:jc w:val="both"/>
              <w:rPr>
                <w:sz w:val="22"/>
              </w:rPr>
            </w:pPr>
            <w:r w:rsidRPr="004255F6">
              <w:rPr>
                <w:sz w:val="22"/>
              </w:rPr>
              <w:t>Executive Committee</w:t>
            </w:r>
          </w:p>
        </w:tc>
        <w:tc>
          <w:tcPr>
            <w:tcW w:w="5868" w:type="dxa"/>
          </w:tcPr>
          <w:p w:rsidR="008D5060" w:rsidRPr="004255F6" w:rsidRDefault="008D5060" w:rsidP="008D5060">
            <w:pPr>
              <w:jc w:val="both"/>
              <w:rPr>
                <w:sz w:val="22"/>
              </w:rPr>
            </w:pPr>
            <w:r w:rsidRPr="004255F6">
              <w:rPr>
                <w:sz w:val="22"/>
              </w:rPr>
              <w:t>As the Senior Governing Body of the municipality, it has to:</w:t>
            </w:r>
          </w:p>
          <w:p w:rsidR="008D5060" w:rsidRPr="004255F6" w:rsidRDefault="008D5060" w:rsidP="00E2032B">
            <w:pPr>
              <w:numPr>
                <w:ilvl w:val="0"/>
                <w:numId w:val="261"/>
              </w:numPr>
              <w:tabs>
                <w:tab w:val="clear" w:pos="1800"/>
                <w:tab w:val="num" w:pos="360"/>
              </w:tabs>
              <w:spacing w:line="240" w:lineRule="auto"/>
              <w:ind w:left="360"/>
              <w:jc w:val="both"/>
              <w:rPr>
                <w:sz w:val="22"/>
              </w:rPr>
            </w:pPr>
            <w:r w:rsidRPr="004255F6">
              <w:rPr>
                <w:sz w:val="22"/>
              </w:rPr>
              <w:t>Decide on the Process Plan.</w:t>
            </w:r>
          </w:p>
          <w:p w:rsidR="008D5060" w:rsidRPr="004255F6" w:rsidRDefault="008D5060" w:rsidP="00E2032B">
            <w:pPr>
              <w:numPr>
                <w:ilvl w:val="0"/>
                <w:numId w:val="261"/>
              </w:numPr>
              <w:tabs>
                <w:tab w:val="clear" w:pos="1800"/>
                <w:tab w:val="num" w:pos="360"/>
              </w:tabs>
              <w:spacing w:line="240" w:lineRule="auto"/>
              <w:ind w:left="360"/>
              <w:jc w:val="both"/>
              <w:rPr>
                <w:sz w:val="22"/>
              </w:rPr>
            </w:pPr>
            <w:r w:rsidRPr="004255F6">
              <w:rPr>
                <w:sz w:val="22"/>
              </w:rPr>
              <w:t>Manage, co-ordinate and monitor the process and draft the IDP (or delegate to the MM)</w:t>
            </w:r>
          </w:p>
          <w:p w:rsidR="008D5060" w:rsidRPr="004255F6" w:rsidRDefault="008D5060" w:rsidP="00E2032B">
            <w:pPr>
              <w:numPr>
                <w:ilvl w:val="0"/>
                <w:numId w:val="261"/>
              </w:numPr>
              <w:tabs>
                <w:tab w:val="clear" w:pos="1800"/>
                <w:tab w:val="num" w:pos="360"/>
              </w:tabs>
              <w:spacing w:line="240" w:lineRule="auto"/>
              <w:ind w:left="360"/>
              <w:jc w:val="both"/>
              <w:rPr>
                <w:sz w:val="22"/>
              </w:rPr>
            </w:pPr>
            <w:r w:rsidRPr="004255F6">
              <w:rPr>
                <w:sz w:val="22"/>
              </w:rPr>
              <w:t>Approve nominated persons to be in charge pf the different roles, activities and responsibilities</w:t>
            </w:r>
          </w:p>
        </w:tc>
      </w:tr>
      <w:tr w:rsidR="008D5060" w:rsidRPr="004255F6" w:rsidTr="008D5060">
        <w:tc>
          <w:tcPr>
            <w:tcW w:w="2988" w:type="dxa"/>
          </w:tcPr>
          <w:p w:rsidR="008D5060" w:rsidRPr="004255F6" w:rsidRDefault="008D5060" w:rsidP="008D5060">
            <w:pPr>
              <w:jc w:val="both"/>
              <w:rPr>
                <w:sz w:val="22"/>
              </w:rPr>
            </w:pPr>
            <w:r w:rsidRPr="004255F6">
              <w:rPr>
                <w:sz w:val="22"/>
              </w:rPr>
              <w:t>Municipal Council</w:t>
            </w:r>
          </w:p>
        </w:tc>
        <w:tc>
          <w:tcPr>
            <w:tcW w:w="5868" w:type="dxa"/>
          </w:tcPr>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Political decision making body</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Consider, adopt and approve process plan and IDP</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Ensure the annual business plans and budget are linked to and based on the IDP.</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Adjust IDP in accordance with the MEC’s proposals</w:t>
            </w:r>
          </w:p>
        </w:tc>
      </w:tr>
      <w:tr w:rsidR="008D5060" w:rsidRPr="004255F6" w:rsidTr="008D5060">
        <w:tc>
          <w:tcPr>
            <w:tcW w:w="2988" w:type="dxa"/>
          </w:tcPr>
          <w:p w:rsidR="008D5060" w:rsidRPr="004255F6" w:rsidRDefault="008D5060" w:rsidP="008D5060">
            <w:pPr>
              <w:jc w:val="both"/>
              <w:rPr>
                <w:sz w:val="22"/>
              </w:rPr>
            </w:pPr>
            <w:r w:rsidRPr="004255F6">
              <w:rPr>
                <w:sz w:val="22"/>
              </w:rPr>
              <w:t xml:space="preserve">Ward Councillors/Ward Committees (assisted by CDWs) </w:t>
            </w:r>
          </w:p>
        </w:tc>
        <w:tc>
          <w:tcPr>
            <w:tcW w:w="5868" w:type="dxa"/>
          </w:tcPr>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Major link between municipality and residents</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Link the planning process to their wards or constituencies</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Organize public consultation and participation</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Represent the ward at the IDP &amp; Budget representative forum</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 xml:space="preserve">Analyze ward-based issues, determine priorities, negotiate and reach consensus. </w:t>
            </w:r>
          </w:p>
        </w:tc>
      </w:tr>
      <w:tr w:rsidR="008D5060" w:rsidRPr="004255F6" w:rsidTr="008D5060">
        <w:tc>
          <w:tcPr>
            <w:tcW w:w="2988" w:type="dxa"/>
          </w:tcPr>
          <w:p w:rsidR="008D5060" w:rsidRPr="004255F6" w:rsidRDefault="008D5060" w:rsidP="008D5060">
            <w:pPr>
              <w:jc w:val="both"/>
              <w:rPr>
                <w:sz w:val="22"/>
              </w:rPr>
            </w:pPr>
            <w:r w:rsidRPr="004255F6">
              <w:rPr>
                <w:sz w:val="22"/>
              </w:rPr>
              <w:t>Municipal M</w:t>
            </w:r>
            <w:r>
              <w:rPr>
                <w:sz w:val="22"/>
              </w:rPr>
              <w:t>anager/ IDP Manager (Mr. K. Gashi</w:t>
            </w:r>
            <w:r w:rsidRPr="004255F6">
              <w:rPr>
                <w:sz w:val="22"/>
              </w:rPr>
              <w:t>)</w:t>
            </w:r>
          </w:p>
        </w:tc>
        <w:tc>
          <w:tcPr>
            <w:tcW w:w="5868" w:type="dxa"/>
          </w:tcPr>
          <w:p w:rsidR="008D5060" w:rsidRPr="004255F6" w:rsidRDefault="008D5060" w:rsidP="008D5060">
            <w:pPr>
              <w:jc w:val="both"/>
              <w:rPr>
                <w:sz w:val="22"/>
              </w:rPr>
            </w:pPr>
            <w:r w:rsidRPr="004255F6">
              <w:rPr>
                <w:sz w:val="22"/>
              </w:rPr>
              <w:t>The Municipal Manager or IDP Manager has to manage and co-ordinate the IDP process. This includes:</w:t>
            </w:r>
          </w:p>
          <w:p w:rsidR="008D5060" w:rsidRPr="004255F6" w:rsidRDefault="008D5060" w:rsidP="00E2032B">
            <w:pPr>
              <w:numPr>
                <w:ilvl w:val="0"/>
                <w:numId w:val="283"/>
              </w:numPr>
              <w:spacing w:line="240" w:lineRule="auto"/>
              <w:jc w:val="both"/>
              <w:rPr>
                <w:sz w:val="22"/>
              </w:rPr>
            </w:pPr>
            <w:r w:rsidRPr="004255F6">
              <w:rPr>
                <w:sz w:val="22"/>
              </w:rPr>
              <w:t>Preparing the Process Plan</w:t>
            </w:r>
          </w:p>
          <w:p w:rsidR="008D5060" w:rsidRPr="004255F6" w:rsidRDefault="008D5060" w:rsidP="00E2032B">
            <w:pPr>
              <w:numPr>
                <w:ilvl w:val="0"/>
                <w:numId w:val="283"/>
              </w:numPr>
              <w:spacing w:line="240" w:lineRule="auto"/>
              <w:jc w:val="both"/>
              <w:rPr>
                <w:sz w:val="22"/>
              </w:rPr>
            </w:pPr>
            <w:r w:rsidRPr="004255F6">
              <w:rPr>
                <w:sz w:val="22"/>
              </w:rPr>
              <w:t>Undertake the overall management and co-ordination of the planning process</w:t>
            </w:r>
          </w:p>
          <w:p w:rsidR="008D5060" w:rsidRPr="004255F6" w:rsidRDefault="008D5060" w:rsidP="00E2032B">
            <w:pPr>
              <w:numPr>
                <w:ilvl w:val="0"/>
                <w:numId w:val="283"/>
              </w:numPr>
              <w:spacing w:line="240" w:lineRule="auto"/>
              <w:jc w:val="both"/>
              <w:rPr>
                <w:sz w:val="22"/>
              </w:rPr>
            </w:pPr>
            <w:r w:rsidRPr="004255F6">
              <w:rPr>
                <w:sz w:val="22"/>
              </w:rPr>
              <w:t>Ensure that all relevant actors are appropriately involved</w:t>
            </w:r>
          </w:p>
          <w:p w:rsidR="008D5060" w:rsidRPr="004255F6" w:rsidRDefault="008D5060" w:rsidP="00E2032B">
            <w:pPr>
              <w:numPr>
                <w:ilvl w:val="0"/>
                <w:numId w:val="283"/>
              </w:numPr>
              <w:spacing w:line="240" w:lineRule="auto"/>
              <w:jc w:val="both"/>
              <w:rPr>
                <w:sz w:val="22"/>
              </w:rPr>
            </w:pPr>
            <w:r w:rsidRPr="004255F6">
              <w:rPr>
                <w:sz w:val="22"/>
              </w:rPr>
              <w:t>Nominate persons in charge of different roles</w:t>
            </w:r>
          </w:p>
          <w:p w:rsidR="008D5060" w:rsidRPr="004255F6" w:rsidRDefault="008D5060" w:rsidP="00E2032B">
            <w:pPr>
              <w:numPr>
                <w:ilvl w:val="0"/>
                <w:numId w:val="283"/>
              </w:numPr>
              <w:spacing w:line="240" w:lineRule="auto"/>
              <w:jc w:val="both"/>
              <w:rPr>
                <w:sz w:val="22"/>
              </w:rPr>
            </w:pPr>
            <w:r w:rsidRPr="004255F6">
              <w:rPr>
                <w:sz w:val="22"/>
              </w:rPr>
              <w:t>Responsible for day-to-day management of the drafting process</w:t>
            </w:r>
          </w:p>
          <w:p w:rsidR="008D5060" w:rsidRPr="004255F6" w:rsidRDefault="008D5060" w:rsidP="00E2032B">
            <w:pPr>
              <w:numPr>
                <w:ilvl w:val="0"/>
                <w:numId w:val="283"/>
              </w:numPr>
              <w:spacing w:line="240" w:lineRule="auto"/>
              <w:jc w:val="both"/>
              <w:rPr>
                <w:sz w:val="22"/>
              </w:rPr>
            </w:pPr>
            <w:r w:rsidRPr="004255F6">
              <w:rPr>
                <w:sz w:val="22"/>
              </w:rPr>
              <w:lastRenderedPageBreak/>
              <w:t>Responds to comments on the draft IDP from public and other spheres of government to the satisfaction of the municipal council</w:t>
            </w:r>
          </w:p>
          <w:p w:rsidR="008D5060" w:rsidRPr="004255F6" w:rsidRDefault="008D5060" w:rsidP="00E2032B">
            <w:pPr>
              <w:numPr>
                <w:ilvl w:val="0"/>
                <w:numId w:val="283"/>
              </w:numPr>
              <w:spacing w:line="240" w:lineRule="auto"/>
              <w:jc w:val="both"/>
              <w:rPr>
                <w:sz w:val="22"/>
              </w:rPr>
            </w:pPr>
            <w:r w:rsidRPr="004255F6">
              <w:rPr>
                <w:sz w:val="22"/>
              </w:rPr>
              <w:t>Ensure that the planning process is participatory, strategic and implementation oriented and is aligned with and satisfies sector planning process.</w:t>
            </w:r>
          </w:p>
          <w:p w:rsidR="008D5060" w:rsidRPr="004255F6" w:rsidRDefault="008D5060" w:rsidP="00E2032B">
            <w:pPr>
              <w:numPr>
                <w:ilvl w:val="0"/>
                <w:numId w:val="283"/>
              </w:numPr>
              <w:spacing w:line="240" w:lineRule="auto"/>
              <w:jc w:val="both"/>
              <w:rPr>
                <w:sz w:val="22"/>
              </w:rPr>
            </w:pPr>
            <w:r w:rsidRPr="004255F6">
              <w:rPr>
                <w:sz w:val="22"/>
              </w:rPr>
              <w:t>Ensure proper documentation of the results of the planning of the IDP document</w:t>
            </w:r>
          </w:p>
          <w:p w:rsidR="008D5060" w:rsidRPr="004255F6" w:rsidRDefault="008D5060" w:rsidP="00E2032B">
            <w:pPr>
              <w:numPr>
                <w:ilvl w:val="0"/>
                <w:numId w:val="283"/>
              </w:numPr>
              <w:spacing w:line="240" w:lineRule="auto"/>
              <w:jc w:val="both"/>
              <w:rPr>
                <w:sz w:val="22"/>
              </w:rPr>
            </w:pPr>
            <w:r w:rsidRPr="004255F6">
              <w:rPr>
                <w:sz w:val="22"/>
              </w:rPr>
              <w:t>Adjust IDP in accordance with MEC’s proposals</w:t>
            </w:r>
          </w:p>
          <w:p w:rsidR="008D5060" w:rsidRPr="004255F6" w:rsidRDefault="008D5060" w:rsidP="008D5060">
            <w:pPr>
              <w:jc w:val="both"/>
              <w:rPr>
                <w:sz w:val="22"/>
              </w:rPr>
            </w:pPr>
          </w:p>
          <w:p w:rsidR="008D5060" w:rsidRPr="004255F6" w:rsidRDefault="008D5060" w:rsidP="008D5060">
            <w:pPr>
              <w:jc w:val="both"/>
              <w:rPr>
                <w:sz w:val="22"/>
              </w:rPr>
            </w:pPr>
            <w:r w:rsidRPr="004255F6">
              <w:rPr>
                <w:sz w:val="22"/>
              </w:rPr>
              <w:t xml:space="preserve">The Municipal Manager can and may delegate a some of his/her functions to the Municipality’s top management or any other municipal official in terms of Section 79 (1) (b) (i) and (ii) of the MFMA but the ultimate responsibility and accountability still rests with him.      </w:t>
            </w:r>
          </w:p>
        </w:tc>
      </w:tr>
      <w:tr w:rsidR="008D5060" w:rsidRPr="004255F6" w:rsidTr="008D5060">
        <w:tc>
          <w:tcPr>
            <w:tcW w:w="2988" w:type="dxa"/>
          </w:tcPr>
          <w:p w:rsidR="008D5060" w:rsidRPr="004255F6" w:rsidRDefault="008D5060" w:rsidP="008D5060">
            <w:pPr>
              <w:jc w:val="both"/>
              <w:rPr>
                <w:sz w:val="22"/>
              </w:rPr>
            </w:pPr>
            <w:r w:rsidRPr="004255F6">
              <w:rPr>
                <w:sz w:val="22"/>
              </w:rPr>
              <w:lastRenderedPageBreak/>
              <w:t>Heads of Department and Officials</w:t>
            </w:r>
          </w:p>
        </w:tc>
        <w:tc>
          <w:tcPr>
            <w:tcW w:w="5868" w:type="dxa"/>
          </w:tcPr>
          <w:p w:rsidR="008D5060" w:rsidRPr="004255F6" w:rsidRDefault="008D5060" w:rsidP="008D5060">
            <w:pPr>
              <w:jc w:val="both"/>
              <w:rPr>
                <w:sz w:val="22"/>
              </w:rPr>
            </w:pPr>
            <w:r w:rsidRPr="004255F6">
              <w:rPr>
                <w:sz w:val="22"/>
              </w:rPr>
              <w:t>As people in charge for the implementation of IDP, they have to be fully involved in the planning process to:</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Provide relevant technical, sector and financial information for analyzing and determining priority issues,</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Contribute technical expertise in the consideration and finalization of strategies and identification of projects,</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Provide departmental operational and capital budgetary information,</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Be responsible for the preparation of project proposal, the integration of projects and sector programmes,</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Review sector plans</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Attend IDP &amp; Budget Steering Committee and all other IDP &amp; Budget related engagements, and</w:t>
            </w:r>
          </w:p>
          <w:p w:rsidR="008D5060" w:rsidRPr="004255F6" w:rsidRDefault="008D5060" w:rsidP="00E2032B">
            <w:pPr>
              <w:numPr>
                <w:ilvl w:val="0"/>
                <w:numId w:val="262"/>
              </w:numPr>
              <w:tabs>
                <w:tab w:val="clear" w:pos="780"/>
                <w:tab w:val="num" w:pos="360"/>
              </w:tabs>
              <w:spacing w:line="240" w:lineRule="auto"/>
              <w:ind w:left="360"/>
              <w:jc w:val="both"/>
              <w:rPr>
                <w:sz w:val="22"/>
              </w:rPr>
            </w:pPr>
            <w:r w:rsidRPr="004255F6">
              <w:rPr>
                <w:sz w:val="22"/>
              </w:rPr>
              <w:t>Be responsible for preparing amendments to the draft IDP for submission to the Municipal Council for approval and the MEC for Local Government for alignment.</w:t>
            </w:r>
          </w:p>
        </w:tc>
      </w:tr>
      <w:tr w:rsidR="008D5060" w:rsidRPr="004255F6" w:rsidTr="008D5060">
        <w:tc>
          <w:tcPr>
            <w:tcW w:w="2988" w:type="dxa"/>
          </w:tcPr>
          <w:p w:rsidR="008D5060" w:rsidRPr="004255F6" w:rsidRDefault="008D5060" w:rsidP="008D5060">
            <w:pPr>
              <w:jc w:val="both"/>
              <w:rPr>
                <w:sz w:val="22"/>
              </w:rPr>
            </w:pPr>
            <w:r w:rsidRPr="004255F6">
              <w:rPr>
                <w:sz w:val="22"/>
              </w:rPr>
              <w:t xml:space="preserve">Community at Large </w:t>
            </w:r>
          </w:p>
        </w:tc>
        <w:tc>
          <w:tcPr>
            <w:tcW w:w="5868" w:type="dxa"/>
          </w:tcPr>
          <w:p w:rsidR="008D5060" w:rsidRPr="004255F6" w:rsidRDefault="008D5060" w:rsidP="00E2032B">
            <w:pPr>
              <w:numPr>
                <w:ilvl w:val="0"/>
                <w:numId w:val="263"/>
              </w:numPr>
              <w:tabs>
                <w:tab w:val="clear" w:pos="720"/>
                <w:tab w:val="num" w:pos="360"/>
              </w:tabs>
              <w:spacing w:line="240" w:lineRule="auto"/>
              <w:ind w:left="360"/>
              <w:jc w:val="both"/>
              <w:rPr>
                <w:sz w:val="22"/>
              </w:rPr>
            </w:pPr>
            <w:r w:rsidRPr="004255F6">
              <w:rPr>
                <w:sz w:val="22"/>
              </w:rPr>
              <w:t>Represents interests, contribute knowledge and ideas to the Representative Forum</w:t>
            </w:r>
          </w:p>
          <w:p w:rsidR="008D5060" w:rsidRPr="004255F6" w:rsidRDefault="008D5060" w:rsidP="00E2032B">
            <w:pPr>
              <w:numPr>
                <w:ilvl w:val="0"/>
                <w:numId w:val="263"/>
              </w:numPr>
              <w:tabs>
                <w:tab w:val="clear" w:pos="720"/>
                <w:tab w:val="num" w:pos="360"/>
              </w:tabs>
              <w:spacing w:line="240" w:lineRule="auto"/>
              <w:ind w:left="360"/>
              <w:jc w:val="both"/>
              <w:rPr>
                <w:sz w:val="22"/>
              </w:rPr>
            </w:pPr>
            <w:r w:rsidRPr="004255F6">
              <w:rPr>
                <w:sz w:val="22"/>
              </w:rPr>
              <w:t>Inform interest groups, communities and organizations</w:t>
            </w:r>
          </w:p>
          <w:p w:rsidR="008D5060" w:rsidRPr="004255F6" w:rsidRDefault="008D5060" w:rsidP="00E2032B">
            <w:pPr>
              <w:numPr>
                <w:ilvl w:val="0"/>
                <w:numId w:val="263"/>
              </w:numPr>
              <w:tabs>
                <w:tab w:val="clear" w:pos="720"/>
                <w:tab w:val="num" w:pos="360"/>
              </w:tabs>
              <w:spacing w:line="240" w:lineRule="auto"/>
              <w:ind w:left="360"/>
              <w:jc w:val="both"/>
              <w:rPr>
                <w:sz w:val="22"/>
              </w:rPr>
            </w:pPr>
            <w:r w:rsidRPr="004255F6">
              <w:rPr>
                <w:sz w:val="22"/>
              </w:rPr>
              <w:t>Analyze issues, determine priorities, negotiate and reach consensus</w:t>
            </w:r>
          </w:p>
          <w:p w:rsidR="008D5060" w:rsidRPr="004255F6" w:rsidRDefault="008D5060" w:rsidP="00E2032B">
            <w:pPr>
              <w:numPr>
                <w:ilvl w:val="0"/>
                <w:numId w:val="263"/>
              </w:numPr>
              <w:tabs>
                <w:tab w:val="clear" w:pos="720"/>
                <w:tab w:val="num" w:pos="360"/>
              </w:tabs>
              <w:spacing w:line="240" w:lineRule="auto"/>
              <w:ind w:left="360"/>
              <w:jc w:val="both"/>
              <w:rPr>
                <w:sz w:val="22"/>
              </w:rPr>
            </w:pPr>
            <w:r w:rsidRPr="004255F6">
              <w:rPr>
                <w:sz w:val="22"/>
              </w:rPr>
              <w:t>Participate in designing project proposals</w:t>
            </w:r>
          </w:p>
          <w:p w:rsidR="008D5060" w:rsidRPr="004255F6" w:rsidRDefault="008D5060" w:rsidP="00E2032B">
            <w:pPr>
              <w:numPr>
                <w:ilvl w:val="0"/>
                <w:numId w:val="263"/>
              </w:numPr>
              <w:tabs>
                <w:tab w:val="clear" w:pos="720"/>
                <w:tab w:val="num" w:pos="360"/>
              </w:tabs>
              <w:spacing w:line="240" w:lineRule="auto"/>
              <w:ind w:left="360"/>
              <w:jc w:val="both"/>
              <w:rPr>
                <w:sz w:val="22"/>
              </w:rPr>
            </w:pPr>
            <w:r w:rsidRPr="004255F6">
              <w:rPr>
                <w:sz w:val="22"/>
              </w:rPr>
              <w:t>Discuss and comment on the draft IDP</w:t>
            </w:r>
          </w:p>
          <w:p w:rsidR="008D5060" w:rsidRPr="004255F6" w:rsidRDefault="008D5060" w:rsidP="00E2032B">
            <w:pPr>
              <w:numPr>
                <w:ilvl w:val="0"/>
                <w:numId w:val="263"/>
              </w:numPr>
              <w:tabs>
                <w:tab w:val="clear" w:pos="720"/>
                <w:tab w:val="num" w:pos="360"/>
              </w:tabs>
              <w:spacing w:line="240" w:lineRule="auto"/>
              <w:ind w:left="360"/>
              <w:jc w:val="both"/>
              <w:rPr>
                <w:sz w:val="22"/>
              </w:rPr>
            </w:pPr>
            <w:r w:rsidRPr="004255F6">
              <w:rPr>
                <w:sz w:val="22"/>
              </w:rPr>
              <w:t>Monitor performance in implementation</w:t>
            </w:r>
          </w:p>
          <w:p w:rsidR="008D5060" w:rsidRPr="004255F6" w:rsidRDefault="008D5060" w:rsidP="00E2032B">
            <w:pPr>
              <w:numPr>
                <w:ilvl w:val="0"/>
                <w:numId w:val="263"/>
              </w:numPr>
              <w:tabs>
                <w:tab w:val="clear" w:pos="720"/>
                <w:tab w:val="num" w:pos="360"/>
              </w:tabs>
              <w:spacing w:line="240" w:lineRule="auto"/>
              <w:ind w:left="360"/>
              <w:jc w:val="both"/>
              <w:rPr>
                <w:sz w:val="22"/>
              </w:rPr>
            </w:pPr>
            <w:r w:rsidRPr="004255F6">
              <w:rPr>
                <w:sz w:val="22"/>
              </w:rPr>
              <w:t xml:space="preserve">Conduct meetings with groups, communities, etc to prepare for and follow-up on relevant planning activities.   </w:t>
            </w:r>
          </w:p>
        </w:tc>
      </w:tr>
    </w:tbl>
    <w:p w:rsidR="008D5060" w:rsidRPr="004255F6" w:rsidRDefault="008D5060" w:rsidP="008D5060">
      <w:pPr>
        <w:ind w:left="360"/>
        <w:jc w:val="both"/>
        <w:rPr>
          <w:sz w:val="22"/>
        </w:rPr>
      </w:pPr>
    </w:p>
    <w:p w:rsidR="008D5060" w:rsidRPr="004255F6" w:rsidRDefault="008D5060" w:rsidP="008D5060">
      <w:pPr>
        <w:ind w:left="360"/>
        <w:jc w:val="both"/>
        <w:rPr>
          <w:sz w:val="22"/>
        </w:rPr>
      </w:pPr>
      <w:r>
        <w:rPr>
          <w:sz w:val="22"/>
        </w:rPr>
        <w:br w:type="page"/>
      </w:r>
    </w:p>
    <w:p w:rsidR="008D5060" w:rsidRPr="004255F6" w:rsidRDefault="008D5060" w:rsidP="008D5060">
      <w:pPr>
        <w:ind w:left="360"/>
        <w:jc w:val="both"/>
        <w:rPr>
          <w:sz w:val="22"/>
        </w:rPr>
      </w:pPr>
      <w:r w:rsidRPr="004255F6">
        <w:rPr>
          <w:sz w:val="22"/>
        </w:rPr>
        <w:lastRenderedPageBreak/>
        <w:t>The proposed institutional arrangement for the IDP &amp; Budget is described as follows:</w:t>
      </w:r>
    </w:p>
    <w:p w:rsidR="008D5060" w:rsidRDefault="008D5060" w:rsidP="008D5060">
      <w:pPr>
        <w:ind w:left="360"/>
        <w:jc w:val="both"/>
        <w:rPr>
          <w:sz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060"/>
        <w:gridCol w:w="3420"/>
      </w:tblGrid>
      <w:tr w:rsidR="008D5060" w:rsidRPr="004255F6" w:rsidTr="008D5060">
        <w:tc>
          <w:tcPr>
            <w:tcW w:w="2628" w:type="dxa"/>
          </w:tcPr>
          <w:p w:rsidR="008D5060" w:rsidRPr="004255F6" w:rsidRDefault="008D5060" w:rsidP="008D5060">
            <w:pPr>
              <w:jc w:val="both"/>
              <w:rPr>
                <w:b w:val="0"/>
                <w:sz w:val="22"/>
              </w:rPr>
            </w:pPr>
            <w:r w:rsidRPr="004255F6">
              <w:rPr>
                <w:b w:val="0"/>
                <w:sz w:val="22"/>
              </w:rPr>
              <w:t>STRUCTURE</w:t>
            </w:r>
          </w:p>
        </w:tc>
        <w:tc>
          <w:tcPr>
            <w:tcW w:w="3060" w:type="dxa"/>
          </w:tcPr>
          <w:p w:rsidR="008D5060" w:rsidRPr="004255F6" w:rsidRDefault="008D5060" w:rsidP="008D5060">
            <w:pPr>
              <w:jc w:val="both"/>
              <w:rPr>
                <w:b w:val="0"/>
                <w:sz w:val="22"/>
              </w:rPr>
            </w:pPr>
            <w:r w:rsidRPr="004255F6">
              <w:rPr>
                <w:b w:val="0"/>
                <w:sz w:val="22"/>
              </w:rPr>
              <w:t xml:space="preserve">MEMBERS </w:t>
            </w:r>
          </w:p>
        </w:tc>
        <w:tc>
          <w:tcPr>
            <w:tcW w:w="3420" w:type="dxa"/>
          </w:tcPr>
          <w:p w:rsidR="008D5060" w:rsidRPr="004255F6" w:rsidRDefault="008D5060" w:rsidP="008D5060">
            <w:pPr>
              <w:jc w:val="both"/>
              <w:rPr>
                <w:b w:val="0"/>
                <w:sz w:val="22"/>
              </w:rPr>
            </w:pPr>
            <w:r w:rsidRPr="004255F6">
              <w:rPr>
                <w:b w:val="0"/>
                <w:sz w:val="22"/>
              </w:rPr>
              <w:t>TERMS OF REFERENCE</w:t>
            </w:r>
          </w:p>
        </w:tc>
      </w:tr>
      <w:tr w:rsidR="008D5060" w:rsidRPr="004255F6" w:rsidTr="008D5060">
        <w:tc>
          <w:tcPr>
            <w:tcW w:w="2628" w:type="dxa"/>
          </w:tcPr>
          <w:p w:rsidR="008D5060" w:rsidRPr="004255F6" w:rsidRDefault="008D5060" w:rsidP="008D5060">
            <w:pPr>
              <w:jc w:val="both"/>
              <w:rPr>
                <w:sz w:val="22"/>
              </w:rPr>
            </w:pPr>
            <w:r w:rsidRPr="004255F6">
              <w:rPr>
                <w:sz w:val="22"/>
              </w:rPr>
              <w:t>IDP &amp; Budget Steering Committee</w:t>
            </w:r>
          </w:p>
        </w:tc>
        <w:tc>
          <w:tcPr>
            <w:tcW w:w="3060" w:type="dxa"/>
          </w:tcPr>
          <w:p w:rsidR="008D5060" w:rsidRPr="004255F6" w:rsidRDefault="008D5060" w:rsidP="008D5060">
            <w:pPr>
              <w:jc w:val="both"/>
              <w:rPr>
                <w:sz w:val="22"/>
              </w:rPr>
            </w:pPr>
            <w:r>
              <w:rPr>
                <w:sz w:val="22"/>
              </w:rPr>
              <w:t>Chair: Mr. K. Gashi</w:t>
            </w:r>
            <w:r w:rsidRPr="004255F6">
              <w:rPr>
                <w:sz w:val="22"/>
              </w:rPr>
              <w:t xml:space="preserve"> (Municipal Manager)</w:t>
            </w:r>
          </w:p>
          <w:p w:rsidR="008D5060" w:rsidRPr="004255F6" w:rsidRDefault="008D5060" w:rsidP="008D5060">
            <w:pPr>
              <w:jc w:val="both"/>
              <w:rPr>
                <w:sz w:val="22"/>
              </w:rPr>
            </w:pPr>
          </w:p>
          <w:p w:rsidR="008D5060" w:rsidRDefault="008D5060" w:rsidP="008D5060">
            <w:pPr>
              <w:jc w:val="both"/>
              <w:rPr>
                <w:sz w:val="22"/>
              </w:rPr>
            </w:pPr>
            <w:r>
              <w:rPr>
                <w:sz w:val="22"/>
              </w:rPr>
              <w:t xml:space="preserve">Secretariat: </w:t>
            </w:r>
            <w:r w:rsidRPr="004255F6">
              <w:rPr>
                <w:sz w:val="22"/>
              </w:rPr>
              <w:t>IDP</w:t>
            </w:r>
            <w:r>
              <w:rPr>
                <w:sz w:val="22"/>
              </w:rPr>
              <w:t xml:space="preserve"> Unit</w:t>
            </w:r>
            <w:r w:rsidRPr="004255F6">
              <w:rPr>
                <w:sz w:val="22"/>
              </w:rPr>
              <w:t xml:space="preserve"> </w:t>
            </w:r>
          </w:p>
          <w:p w:rsidR="008D5060" w:rsidRDefault="008D5060" w:rsidP="008D5060">
            <w:pPr>
              <w:jc w:val="both"/>
              <w:rPr>
                <w:sz w:val="22"/>
              </w:rPr>
            </w:pPr>
          </w:p>
          <w:p w:rsidR="008D5060" w:rsidRDefault="008D5060" w:rsidP="008D5060">
            <w:pPr>
              <w:jc w:val="both"/>
              <w:rPr>
                <w:sz w:val="22"/>
              </w:rPr>
            </w:pPr>
            <w:r>
              <w:rPr>
                <w:sz w:val="22"/>
              </w:rPr>
              <w:t xml:space="preserve"> </w:t>
            </w:r>
          </w:p>
          <w:p w:rsidR="008D5060" w:rsidRPr="004255F6" w:rsidRDefault="008D5060" w:rsidP="008D5060">
            <w:pPr>
              <w:jc w:val="both"/>
              <w:rPr>
                <w:sz w:val="22"/>
              </w:rPr>
            </w:pPr>
          </w:p>
          <w:p w:rsidR="008D5060" w:rsidRPr="004255F6" w:rsidRDefault="008D5060" w:rsidP="008D5060">
            <w:pPr>
              <w:jc w:val="both"/>
              <w:rPr>
                <w:sz w:val="22"/>
              </w:rPr>
            </w:pPr>
            <w:r>
              <w:rPr>
                <w:sz w:val="22"/>
              </w:rPr>
              <w:t xml:space="preserve">All HODs and Assistant Managers </w:t>
            </w:r>
          </w:p>
          <w:p w:rsidR="008D5060" w:rsidRPr="004255F6" w:rsidRDefault="008D5060" w:rsidP="008D5060">
            <w:pPr>
              <w:jc w:val="both"/>
              <w:rPr>
                <w:sz w:val="22"/>
              </w:rPr>
            </w:pPr>
          </w:p>
          <w:p w:rsidR="008D5060" w:rsidRPr="004255F6" w:rsidRDefault="008D5060" w:rsidP="008D5060">
            <w:pPr>
              <w:jc w:val="both"/>
              <w:rPr>
                <w:sz w:val="22"/>
              </w:rPr>
            </w:pPr>
          </w:p>
        </w:tc>
        <w:tc>
          <w:tcPr>
            <w:tcW w:w="3420" w:type="dxa"/>
          </w:tcPr>
          <w:p w:rsidR="008D5060" w:rsidRPr="004255F6" w:rsidRDefault="008D5060" w:rsidP="00E2032B">
            <w:pPr>
              <w:numPr>
                <w:ilvl w:val="0"/>
                <w:numId w:val="284"/>
              </w:numPr>
              <w:spacing w:line="240" w:lineRule="auto"/>
              <w:jc w:val="both"/>
              <w:rPr>
                <w:sz w:val="22"/>
              </w:rPr>
            </w:pPr>
            <w:r w:rsidRPr="004255F6">
              <w:rPr>
                <w:sz w:val="22"/>
              </w:rPr>
              <w:t>Provide ToR for various planning activities</w:t>
            </w:r>
          </w:p>
          <w:p w:rsidR="008D5060" w:rsidRPr="004255F6" w:rsidRDefault="008D5060" w:rsidP="00E2032B">
            <w:pPr>
              <w:numPr>
                <w:ilvl w:val="0"/>
                <w:numId w:val="284"/>
              </w:numPr>
              <w:spacing w:line="240" w:lineRule="auto"/>
              <w:jc w:val="both"/>
              <w:rPr>
                <w:sz w:val="22"/>
              </w:rPr>
            </w:pPr>
            <w:r w:rsidRPr="004255F6">
              <w:rPr>
                <w:sz w:val="22"/>
              </w:rPr>
              <w:t>Commissions research studies</w:t>
            </w:r>
          </w:p>
          <w:p w:rsidR="008D5060" w:rsidRPr="004255F6" w:rsidRDefault="008D5060" w:rsidP="00E2032B">
            <w:pPr>
              <w:numPr>
                <w:ilvl w:val="0"/>
                <w:numId w:val="284"/>
              </w:numPr>
              <w:spacing w:line="240" w:lineRule="auto"/>
              <w:jc w:val="both"/>
              <w:rPr>
                <w:sz w:val="22"/>
              </w:rPr>
            </w:pPr>
            <w:r w:rsidRPr="004255F6">
              <w:rPr>
                <w:sz w:val="22"/>
              </w:rPr>
              <w:t>Considers and comments on:</w:t>
            </w:r>
          </w:p>
          <w:p w:rsidR="008D5060" w:rsidRPr="004255F6" w:rsidRDefault="008D5060" w:rsidP="00E2032B">
            <w:pPr>
              <w:numPr>
                <w:ilvl w:val="0"/>
                <w:numId w:val="285"/>
              </w:numPr>
              <w:spacing w:line="240" w:lineRule="auto"/>
              <w:jc w:val="both"/>
              <w:rPr>
                <w:sz w:val="22"/>
              </w:rPr>
            </w:pPr>
            <w:r w:rsidRPr="004255F6">
              <w:rPr>
                <w:sz w:val="22"/>
              </w:rPr>
              <w:t>inputs from sub-committee study teams and Service Providers</w:t>
            </w:r>
          </w:p>
          <w:p w:rsidR="008D5060" w:rsidRPr="004255F6" w:rsidRDefault="008D5060" w:rsidP="00E2032B">
            <w:pPr>
              <w:numPr>
                <w:ilvl w:val="0"/>
                <w:numId w:val="285"/>
              </w:numPr>
              <w:spacing w:line="240" w:lineRule="auto"/>
              <w:jc w:val="both"/>
              <w:rPr>
                <w:sz w:val="22"/>
              </w:rPr>
            </w:pPr>
            <w:r w:rsidRPr="004255F6">
              <w:rPr>
                <w:sz w:val="22"/>
              </w:rPr>
              <w:t>inputs from national and provincial sector departments and support providers</w:t>
            </w:r>
          </w:p>
          <w:p w:rsidR="008D5060" w:rsidRPr="004255F6" w:rsidRDefault="008D5060" w:rsidP="00E2032B">
            <w:pPr>
              <w:numPr>
                <w:ilvl w:val="0"/>
                <w:numId w:val="284"/>
              </w:numPr>
              <w:spacing w:line="240" w:lineRule="auto"/>
              <w:jc w:val="both"/>
              <w:rPr>
                <w:sz w:val="22"/>
              </w:rPr>
            </w:pPr>
            <w:r w:rsidRPr="004255F6">
              <w:rPr>
                <w:sz w:val="22"/>
              </w:rPr>
              <w:t>Processes, summaries and documents inputs.</w:t>
            </w:r>
          </w:p>
          <w:p w:rsidR="008D5060" w:rsidRPr="004255F6" w:rsidRDefault="008D5060" w:rsidP="00E2032B">
            <w:pPr>
              <w:numPr>
                <w:ilvl w:val="0"/>
                <w:numId w:val="284"/>
              </w:numPr>
              <w:spacing w:line="240" w:lineRule="auto"/>
              <w:jc w:val="both"/>
              <w:rPr>
                <w:sz w:val="22"/>
              </w:rPr>
            </w:pPr>
            <w:r w:rsidRPr="004255F6">
              <w:rPr>
                <w:sz w:val="22"/>
              </w:rPr>
              <w:t>Makes content recommendations</w:t>
            </w:r>
          </w:p>
          <w:p w:rsidR="008D5060" w:rsidRPr="00ED0A56" w:rsidRDefault="008D5060" w:rsidP="00E2032B">
            <w:pPr>
              <w:numPr>
                <w:ilvl w:val="0"/>
                <w:numId w:val="284"/>
              </w:numPr>
              <w:spacing w:line="240" w:lineRule="auto"/>
              <w:jc w:val="both"/>
              <w:rPr>
                <w:sz w:val="22"/>
              </w:rPr>
            </w:pPr>
            <w:r w:rsidRPr="004255F6">
              <w:rPr>
                <w:sz w:val="22"/>
              </w:rPr>
              <w:t>Prepares, fac</w:t>
            </w:r>
            <w:r>
              <w:rPr>
                <w:sz w:val="22"/>
              </w:rPr>
              <w:t>ilitates and documents meetings</w:t>
            </w:r>
          </w:p>
        </w:tc>
      </w:tr>
      <w:tr w:rsidR="008D5060" w:rsidRPr="004255F6" w:rsidTr="008D5060">
        <w:tc>
          <w:tcPr>
            <w:tcW w:w="2628" w:type="dxa"/>
          </w:tcPr>
          <w:p w:rsidR="008D5060" w:rsidRPr="004255F6" w:rsidRDefault="008D5060" w:rsidP="008D5060">
            <w:pPr>
              <w:jc w:val="both"/>
              <w:rPr>
                <w:sz w:val="22"/>
              </w:rPr>
            </w:pPr>
            <w:r w:rsidRPr="004255F6">
              <w:rPr>
                <w:sz w:val="22"/>
              </w:rPr>
              <w:t>Finance Sub-committee</w:t>
            </w:r>
          </w:p>
        </w:tc>
        <w:tc>
          <w:tcPr>
            <w:tcW w:w="3060" w:type="dxa"/>
          </w:tcPr>
          <w:p w:rsidR="008D5060" w:rsidRPr="004255F6" w:rsidRDefault="008D5060" w:rsidP="008D5060">
            <w:pPr>
              <w:jc w:val="both"/>
              <w:rPr>
                <w:sz w:val="22"/>
              </w:rPr>
            </w:pPr>
            <w:r w:rsidRPr="004255F6">
              <w:rPr>
                <w:sz w:val="22"/>
              </w:rPr>
              <w:t>Chair:  (CFO)</w:t>
            </w:r>
          </w:p>
        </w:tc>
        <w:tc>
          <w:tcPr>
            <w:tcW w:w="3420" w:type="dxa"/>
          </w:tcPr>
          <w:p w:rsidR="008D5060" w:rsidRPr="004255F6" w:rsidRDefault="008D5060" w:rsidP="008D5060">
            <w:pPr>
              <w:jc w:val="both"/>
              <w:rPr>
                <w:sz w:val="22"/>
              </w:rPr>
            </w:pPr>
            <w:r w:rsidRPr="004255F6">
              <w:rPr>
                <w:sz w:val="22"/>
              </w:rPr>
              <w:t>Considers budget proposals</w:t>
            </w:r>
          </w:p>
        </w:tc>
      </w:tr>
      <w:tr w:rsidR="008D5060" w:rsidRPr="004255F6" w:rsidTr="008D5060">
        <w:tc>
          <w:tcPr>
            <w:tcW w:w="2628" w:type="dxa"/>
          </w:tcPr>
          <w:p w:rsidR="008D5060" w:rsidRPr="004255F6" w:rsidRDefault="008D5060" w:rsidP="008D5060">
            <w:pPr>
              <w:jc w:val="both"/>
              <w:rPr>
                <w:sz w:val="22"/>
              </w:rPr>
            </w:pPr>
            <w:r w:rsidRPr="004255F6">
              <w:rPr>
                <w:sz w:val="22"/>
              </w:rPr>
              <w:t>IDP &amp; Budget Rep Forum</w:t>
            </w:r>
          </w:p>
        </w:tc>
        <w:tc>
          <w:tcPr>
            <w:tcW w:w="3060" w:type="dxa"/>
          </w:tcPr>
          <w:p w:rsidR="008D5060" w:rsidRPr="004255F6" w:rsidRDefault="008D5060" w:rsidP="008D5060">
            <w:pPr>
              <w:jc w:val="both"/>
              <w:rPr>
                <w:sz w:val="22"/>
              </w:rPr>
            </w:pPr>
            <w:r w:rsidRPr="004255F6">
              <w:rPr>
                <w:sz w:val="22"/>
              </w:rPr>
              <w:t xml:space="preserve">Chair: Mayor: Cllr </w:t>
            </w:r>
            <w:r>
              <w:rPr>
                <w:sz w:val="22"/>
              </w:rPr>
              <w:t>Lengs</w:t>
            </w:r>
          </w:p>
          <w:p w:rsidR="008D5060" w:rsidRPr="004255F6" w:rsidRDefault="008D5060" w:rsidP="008D5060">
            <w:pPr>
              <w:jc w:val="both"/>
              <w:rPr>
                <w:sz w:val="22"/>
              </w:rPr>
            </w:pPr>
          </w:p>
          <w:p w:rsidR="008D5060" w:rsidRPr="004255F6" w:rsidRDefault="008D5060" w:rsidP="008D5060">
            <w:pPr>
              <w:jc w:val="both"/>
              <w:rPr>
                <w:sz w:val="22"/>
              </w:rPr>
            </w:pPr>
            <w:r w:rsidRPr="004255F6">
              <w:rPr>
                <w:sz w:val="22"/>
              </w:rPr>
              <w:t xml:space="preserve">Secretariat: IDP </w:t>
            </w:r>
            <w:r>
              <w:rPr>
                <w:sz w:val="22"/>
              </w:rPr>
              <w:t>Unit</w:t>
            </w:r>
            <w:r w:rsidRPr="004255F6">
              <w:rPr>
                <w:sz w:val="22"/>
              </w:rPr>
              <w:t xml:space="preserve"> </w:t>
            </w:r>
          </w:p>
          <w:p w:rsidR="008D5060" w:rsidRPr="004255F6" w:rsidRDefault="008D5060" w:rsidP="008D5060">
            <w:pPr>
              <w:jc w:val="both"/>
              <w:rPr>
                <w:sz w:val="22"/>
              </w:rPr>
            </w:pPr>
          </w:p>
          <w:p w:rsidR="008D5060" w:rsidRPr="004255F6" w:rsidRDefault="008D5060" w:rsidP="008D5060">
            <w:pPr>
              <w:jc w:val="both"/>
              <w:rPr>
                <w:sz w:val="22"/>
              </w:rPr>
            </w:pPr>
            <w:r w:rsidRPr="004255F6">
              <w:rPr>
                <w:sz w:val="22"/>
              </w:rPr>
              <w:t xml:space="preserve">Composition: </w:t>
            </w:r>
          </w:p>
          <w:p w:rsidR="008D5060" w:rsidRPr="004255F6" w:rsidRDefault="008D5060" w:rsidP="00E2032B">
            <w:pPr>
              <w:numPr>
                <w:ilvl w:val="0"/>
                <w:numId w:val="264"/>
              </w:numPr>
              <w:spacing w:line="240" w:lineRule="auto"/>
              <w:jc w:val="both"/>
              <w:rPr>
                <w:sz w:val="22"/>
              </w:rPr>
            </w:pPr>
            <w:r w:rsidRPr="004255F6">
              <w:rPr>
                <w:sz w:val="22"/>
              </w:rPr>
              <w:t>All councillors</w:t>
            </w:r>
          </w:p>
          <w:p w:rsidR="008D5060" w:rsidRPr="004255F6" w:rsidRDefault="008D5060" w:rsidP="00E2032B">
            <w:pPr>
              <w:numPr>
                <w:ilvl w:val="0"/>
                <w:numId w:val="264"/>
              </w:numPr>
              <w:spacing w:line="240" w:lineRule="auto"/>
              <w:jc w:val="both"/>
              <w:rPr>
                <w:sz w:val="22"/>
              </w:rPr>
            </w:pPr>
            <w:r w:rsidRPr="004255F6">
              <w:rPr>
                <w:sz w:val="22"/>
              </w:rPr>
              <w:t>HODs</w:t>
            </w:r>
            <w:r>
              <w:rPr>
                <w:sz w:val="22"/>
              </w:rPr>
              <w:t xml:space="preserve"> and Assistant Managers</w:t>
            </w:r>
          </w:p>
          <w:p w:rsidR="008D5060" w:rsidRPr="004255F6" w:rsidRDefault="008D5060" w:rsidP="00E2032B">
            <w:pPr>
              <w:numPr>
                <w:ilvl w:val="0"/>
                <w:numId w:val="264"/>
              </w:numPr>
              <w:spacing w:line="240" w:lineRule="auto"/>
              <w:jc w:val="both"/>
              <w:rPr>
                <w:sz w:val="22"/>
              </w:rPr>
            </w:pPr>
            <w:r w:rsidRPr="004255F6">
              <w:rPr>
                <w:sz w:val="22"/>
              </w:rPr>
              <w:t>2 Reps from Ward Committees</w:t>
            </w:r>
          </w:p>
          <w:p w:rsidR="008D5060" w:rsidRPr="004255F6" w:rsidRDefault="008D5060" w:rsidP="00E2032B">
            <w:pPr>
              <w:numPr>
                <w:ilvl w:val="0"/>
                <w:numId w:val="264"/>
              </w:numPr>
              <w:spacing w:line="240" w:lineRule="auto"/>
              <w:jc w:val="both"/>
              <w:rPr>
                <w:sz w:val="22"/>
              </w:rPr>
            </w:pPr>
            <w:r w:rsidRPr="004255F6">
              <w:rPr>
                <w:sz w:val="22"/>
              </w:rPr>
              <w:t>All CDWs</w:t>
            </w:r>
          </w:p>
          <w:p w:rsidR="008D5060" w:rsidRPr="004255F6" w:rsidRDefault="008D5060" w:rsidP="00E2032B">
            <w:pPr>
              <w:numPr>
                <w:ilvl w:val="0"/>
                <w:numId w:val="264"/>
              </w:numPr>
              <w:spacing w:line="240" w:lineRule="auto"/>
              <w:jc w:val="both"/>
              <w:rPr>
                <w:sz w:val="22"/>
              </w:rPr>
            </w:pPr>
            <w:r w:rsidRPr="004255F6">
              <w:rPr>
                <w:sz w:val="22"/>
              </w:rPr>
              <w:t>2 Reps from Traditional Leaders</w:t>
            </w:r>
          </w:p>
          <w:p w:rsidR="008D5060" w:rsidRPr="004255F6" w:rsidRDefault="008D5060" w:rsidP="00E2032B">
            <w:pPr>
              <w:numPr>
                <w:ilvl w:val="0"/>
                <w:numId w:val="264"/>
              </w:numPr>
              <w:spacing w:line="240" w:lineRule="auto"/>
              <w:jc w:val="both"/>
              <w:rPr>
                <w:sz w:val="22"/>
              </w:rPr>
            </w:pPr>
            <w:r w:rsidRPr="004255F6">
              <w:rPr>
                <w:sz w:val="22"/>
              </w:rPr>
              <w:t xml:space="preserve">1 Rep from Stakeholder representatives of organized groups </w:t>
            </w:r>
          </w:p>
          <w:p w:rsidR="008D5060" w:rsidRPr="004255F6" w:rsidRDefault="008D5060" w:rsidP="00E2032B">
            <w:pPr>
              <w:numPr>
                <w:ilvl w:val="0"/>
                <w:numId w:val="264"/>
              </w:numPr>
              <w:spacing w:line="240" w:lineRule="auto"/>
              <w:jc w:val="both"/>
              <w:rPr>
                <w:sz w:val="22"/>
              </w:rPr>
            </w:pPr>
            <w:r w:rsidRPr="004255F6">
              <w:rPr>
                <w:sz w:val="22"/>
              </w:rPr>
              <w:t>2 Reps from Community representatives</w:t>
            </w:r>
          </w:p>
          <w:p w:rsidR="008D5060" w:rsidRPr="004255F6" w:rsidRDefault="008D5060" w:rsidP="00E2032B">
            <w:pPr>
              <w:numPr>
                <w:ilvl w:val="0"/>
                <w:numId w:val="264"/>
              </w:numPr>
              <w:spacing w:line="240" w:lineRule="auto"/>
              <w:jc w:val="both"/>
              <w:rPr>
                <w:sz w:val="22"/>
              </w:rPr>
            </w:pPr>
            <w:r w:rsidRPr="004255F6">
              <w:rPr>
                <w:sz w:val="22"/>
              </w:rPr>
              <w:t>Reps from Sector Depts.</w:t>
            </w:r>
          </w:p>
          <w:p w:rsidR="008D5060" w:rsidRPr="004255F6" w:rsidRDefault="008D5060" w:rsidP="00E2032B">
            <w:pPr>
              <w:numPr>
                <w:ilvl w:val="0"/>
                <w:numId w:val="264"/>
              </w:numPr>
              <w:spacing w:line="240" w:lineRule="auto"/>
              <w:jc w:val="both"/>
              <w:rPr>
                <w:sz w:val="22"/>
              </w:rPr>
            </w:pPr>
            <w:r w:rsidRPr="004255F6">
              <w:rPr>
                <w:sz w:val="22"/>
              </w:rPr>
              <w:t>2 Reps from Advocates for unorganized groups</w:t>
            </w:r>
          </w:p>
        </w:tc>
        <w:tc>
          <w:tcPr>
            <w:tcW w:w="3420" w:type="dxa"/>
          </w:tcPr>
          <w:p w:rsidR="008D5060" w:rsidRPr="004255F6" w:rsidRDefault="008D5060" w:rsidP="00E2032B">
            <w:pPr>
              <w:numPr>
                <w:ilvl w:val="0"/>
                <w:numId w:val="264"/>
              </w:numPr>
              <w:spacing w:line="240" w:lineRule="auto"/>
              <w:jc w:val="both"/>
              <w:rPr>
                <w:sz w:val="22"/>
              </w:rPr>
            </w:pPr>
            <w:r w:rsidRPr="004255F6">
              <w:rPr>
                <w:sz w:val="22"/>
              </w:rPr>
              <w:t>Represents interests of their constituencies in the IDP processes</w:t>
            </w:r>
          </w:p>
          <w:p w:rsidR="008D5060" w:rsidRPr="004255F6" w:rsidRDefault="008D5060" w:rsidP="00E2032B">
            <w:pPr>
              <w:numPr>
                <w:ilvl w:val="0"/>
                <w:numId w:val="264"/>
              </w:numPr>
              <w:spacing w:line="240" w:lineRule="auto"/>
              <w:jc w:val="both"/>
              <w:rPr>
                <w:sz w:val="22"/>
              </w:rPr>
            </w:pPr>
            <w:r w:rsidRPr="004255F6">
              <w:rPr>
                <w:sz w:val="22"/>
              </w:rPr>
              <w:t>Provide an organizational mechanism for discussion, negotiation and decision making between stakeholders including the municipal government.</w:t>
            </w:r>
          </w:p>
          <w:p w:rsidR="008D5060" w:rsidRPr="004255F6" w:rsidRDefault="008D5060" w:rsidP="00E2032B">
            <w:pPr>
              <w:numPr>
                <w:ilvl w:val="0"/>
                <w:numId w:val="264"/>
              </w:numPr>
              <w:spacing w:line="240" w:lineRule="auto"/>
              <w:jc w:val="both"/>
              <w:rPr>
                <w:sz w:val="22"/>
              </w:rPr>
            </w:pPr>
            <w:r w:rsidRPr="004255F6">
              <w:rPr>
                <w:sz w:val="22"/>
              </w:rPr>
              <w:t>Monitor performance of the planning and implementation processes</w:t>
            </w:r>
          </w:p>
          <w:p w:rsidR="008D5060" w:rsidRPr="004255F6" w:rsidRDefault="008D5060" w:rsidP="00E2032B">
            <w:pPr>
              <w:numPr>
                <w:ilvl w:val="0"/>
                <w:numId w:val="264"/>
              </w:numPr>
              <w:spacing w:line="240" w:lineRule="auto"/>
              <w:jc w:val="both"/>
              <w:rPr>
                <w:sz w:val="22"/>
              </w:rPr>
            </w:pPr>
            <w:r w:rsidRPr="004255F6">
              <w:rPr>
                <w:sz w:val="22"/>
              </w:rPr>
              <w:t>Participates in the process of setting up and monitoring KPIs</w:t>
            </w:r>
          </w:p>
        </w:tc>
      </w:tr>
      <w:tr w:rsidR="008D5060" w:rsidRPr="004255F6" w:rsidTr="008D5060">
        <w:tc>
          <w:tcPr>
            <w:tcW w:w="2628" w:type="dxa"/>
          </w:tcPr>
          <w:p w:rsidR="008D5060" w:rsidRPr="004255F6" w:rsidRDefault="008D5060" w:rsidP="008D5060">
            <w:pPr>
              <w:jc w:val="both"/>
              <w:rPr>
                <w:sz w:val="22"/>
              </w:rPr>
            </w:pPr>
            <w:r>
              <w:rPr>
                <w:sz w:val="22"/>
              </w:rPr>
              <w:t xml:space="preserve">Assistant Manager: </w:t>
            </w:r>
            <w:r w:rsidRPr="004255F6">
              <w:rPr>
                <w:sz w:val="22"/>
              </w:rPr>
              <w:t>IDP</w:t>
            </w:r>
            <w:r>
              <w:rPr>
                <w:sz w:val="22"/>
              </w:rPr>
              <w:t>/PMS</w:t>
            </w:r>
            <w:r w:rsidRPr="004255F6">
              <w:rPr>
                <w:sz w:val="22"/>
              </w:rPr>
              <w:t xml:space="preserve"> </w:t>
            </w:r>
          </w:p>
        </w:tc>
        <w:tc>
          <w:tcPr>
            <w:tcW w:w="3060" w:type="dxa"/>
          </w:tcPr>
          <w:p w:rsidR="008D5060" w:rsidRPr="004255F6" w:rsidRDefault="008D5060" w:rsidP="008D5060">
            <w:pPr>
              <w:jc w:val="both"/>
              <w:rPr>
                <w:sz w:val="22"/>
              </w:rPr>
            </w:pPr>
            <w:r>
              <w:rPr>
                <w:sz w:val="22"/>
              </w:rPr>
              <w:t>IDP Unit</w:t>
            </w:r>
          </w:p>
        </w:tc>
        <w:tc>
          <w:tcPr>
            <w:tcW w:w="3420" w:type="dxa"/>
          </w:tcPr>
          <w:p w:rsidR="008D5060" w:rsidRPr="004255F6" w:rsidRDefault="008D5060" w:rsidP="00E2032B">
            <w:pPr>
              <w:numPr>
                <w:ilvl w:val="0"/>
                <w:numId w:val="286"/>
              </w:numPr>
              <w:spacing w:line="240" w:lineRule="auto"/>
              <w:jc w:val="both"/>
              <w:rPr>
                <w:sz w:val="22"/>
              </w:rPr>
            </w:pPr>
            <w:r w:rsidRPr="004255F6">
              <w:rPr>
                <w:sz w:val="22"/>
              </w:rPr>
              <w:t>Responsible for preparing the Process Plan</w:t>
            </w:r>
          </w:p>
          <w:p w:rsidR="008D5060" w:rsidRPr="000830A5" w:rsidRDefault="008D5060" w:rsidP="00E2032B">
            <w:pPr>
              <w:numPr>
                <w:ilvl w:val="0"/>
                <w:numId w:val="286"/>
              </w:numPr>
              <w:spacing w:line="240" w:lineRule="auto"/>
              <w:jc w:val="both"/>
              <w:rPr>
                <w:sz w:val="22"/>
              </w:rPr>
            </w:pPr>
            <w:r w:rsidRPr="004255F6">
              <w:rPr>
                <w:sz w:val="22"/>
              </w:rPr>
              <w:lastRenderedPageBreak/>
              <w:t>Responsible for the day-to-day management of the planning process</w:t>
            </w:r>
          </w:p>
        </w:tc>
      </w:tr>
      <w:tr w:rsidR="008D5060" w:rsidRPr="004255F6" w:rsidTr="008D5060">
        <w:tc>
          <w:tcPr>
            <w:tcW w:w="2628" w:type="dxa"/>
          </w:tcPr>
          <w:p w:rsidR="008D5060" w:rsidRDefault="008D5060" w:rsidP="008D5060">
            <w:pPr>
              <w:jc w:val="both"/>
              <w:rPr>
                <w:sz w:val="22"/>
              </w:rPr>
            </w:pPr>
            <w:r>
              <w:rPr>
                <w:sz w:val="22"/>
              </w:rPr>
              <w:lastRenderedPageBreak/>
              <w:t>IDP &amp; Budget Technical Committee</w:t>
            </w:r>
          </w:p>
        </w:tc>
        <w:tc>
          <w:tcPr>
            <w:tcW w:w="3060" w:type="dxa"/>
          </w:tcPr>
          <w:p w:rsidR="008D5060" w:rsidRDefault="008D5060" w:rsidP="008D5060">
            <w:pPr>
              <w:jc w:val="both"/>
              <w:rPr>
                <w:sz w:val="22"/>
              </w:rPr>
            </w:pPr>
            <w:r>
              <w:rPr>
                <w:sz w:val="22"/>
              </w:rPr>
              <w:t>Chair: Mr. K. Gashi</w:t>
            </w:r>
          </w:p>
          <w:p w:rsidR="008D5060" w:rsidRDefault="008D5060" w:rsidP="008D5060">
            <w:pPr>
              <w:jc w:val="both"/>
              <w:rPr>
                <w:sz w:val="22"/>
              </w:rPr>
            </w:pPr>
          </w:p>
          <w:p w:rsidR="008D5060" w:rsidRPr="004255F6" w:rsidRDefault="008D5060" w:rsidP="008D5060">
            <w:pPr>
              <w:jc w:val="both"/>
              <w:rPr>
                <w:sz w:val="22"/>
              </w:rPr>
            </w:pPr>
            <w:r>
              <w:rPr>
                <w:sz w:val="22"/>
              </w:rPr>
              <w:t xml:space="preserve">Composition: All HODs;  Assistant Managers and officials reporting directly to the HODs </w:t>
            </w:r>
          </w:p>
          <w:p w:rsidR="008D5060" w:rsidRPr="004255F6" w:rsidRDefault="008D5060" w:rsidP="008D5060">
            <w:pPr>
              <w:jc w:val="both"/>
              <w:rPr>
                <w:sz w:val="22"/>
              </w:rPr>
            </w:pPr>
          </w:p>
        </w:tc>
        <w:tc>
          <w:tcPr>
            <w:tcW w:w="3420" w:type="dxa"/>
          </w:tcPr>
          <w:p w:rsidR="008D5060" w:rsidRDefault="008D5060" w:rsidP="00E2032B">
            <w:pPr>
              <w:numPr>
                <w:ilvl w:val="0"/>
                <w:numId w:val="295"/>
              </w:numPr>
              <w:tabs>
                <w:tab w:val="num" w:pos="408"/>
                <w:tab w:val="center" w:pos="5419"/>
                <w:tab w:val="left" w:pos="6946"/>
                <w:tab w:val="right" w:pos="9739"/>
              </w:tabs>
              <w:spacing w:line="288" w:lineRule="auto"/>
              <w:jc w:val="both"/>
              <w:rPr>
                <w:sz w:val="22"/>
              </w:rPr>
            </w:pPr>
            <w:r w:rsidRPr="00B870F7">
              <w:rPr>
                <w:sz w:val="22"/>
              </w:rPr>
              <w:t>Must provide relevant technical, sector and financial information for analysis for determining priority issues</w:t>
            </w:r>
          </w:p>
          <w:p w:rsidR="008D5060" w:rsidRPr="00B870F7" w:rsidRDefault="008D5060" w:rsidP="00E2032B">
            <w:pPr>
              <w:numPr>
                <w:ilvl w:val="0"/>
                <w:numId w:val="295"/>
              </w:numPr>
              <w:tabs>
                <w:tab w:val="num" w:pos="408"/>
                <w:tab w:val="center" w:pos="5419"/>
                <w:tab w:val="left" w:pos="6946"/>
                <w:tab w:val="right" w:pos="9739"/>
              </w:tabs>
              <w:spacing w:line="288" w:lineRule="auto"/>
              <w:jc w:val="both"/>
              <w:rPr>
                <w:sz w:val="22"/>
              </w:rPr>
            </w:pPr>
            <w:r w:rsidRPr="00B870F7">
              <w:rPr>
                <w:sz w:val="22"/>
              </w:rPr>
              <w:t>Must contribute technical expertise in the consideration and finalization of strategies and identification of projects</w:t>
            </w:r>
          </w:p>
          <w:p w:rsidR="008D5060" w:rsidRPr="00B870F7" w:rsidRDefault="008D5060" w:rsidP="00E2032B">
            <w:pPr>
              <w:numPr>
                <w:ilvl w:val="0"/>
                <w:numId w:val="295"/>
              </w:numPr>
              <w:tabs>
                <w:tab w:val="num" w:pos="408"/>
                <w:tab w:val="center" w:pos="5419"/>
                <w:tab w:val="left" w:pos="6946"/>
                <w:tab w:val="right" w:pos="9739"/>
              </w:tabs>
              <w:spacing w:line="288" w:lineRule="auto"/>
              <w:jc w:val="both"/>
              <w:rPr>
                <w:sz w:val="22"/>
              </w:rPr>
            </w:pPr>
            <w:r w:rsidRPr="00B870F7">
              <w:rPr>
                <w:sz w:val="22"/>
              </w:rPr>
              <w:t>Must provide departmental operational and capital budgetary information</w:t>
            </w:r>
          </w:p>
          <w:p w:rsidR="008D5060" w:rsidRDefault="008D5060" w:rsidP="00E2032B">
            <w:pPr>
              <w:numPr>
                <w:ilvl w:val="0"/>
                <w:numId w:val="295"/>
              </w:numPr>
              <w:tabs>
                <w:tab w:val="num" w:pos="408"/>
                <w:tab w:val="center" w:pos="5419"/>
                <w:tab w:val="left" w:pos="6946"/>
                <w:tab w:val="right" w:pos="9739"/>
              </w:tabs>
              <w:spacing w:line="288" w:lineRule="auto"/>
              <w:jc w:val="both"/>
              <w:rPr>
                <w:sz w:val="22"/>
              </w:rPr>
            </w:pPr>
            <w:r w:rsidRPr="00B870F7">
              <w:rPr>
                <w:sz w:val="22"/>
              </w:rPr>
              <w:t>Must be responsible for the preparation of project proposals, the integration of projects and sector programmes</w:t>
            </w:r>
          </w:p>
          <w:p w:rsidR="008D5060" w:rsidRPr="00B870F7" w:rsidRDefault="008D5060" w:rsidP="00E2032B">
            <w:pPr>
              <w:numPr>
                <w:ilvl w:val="0"/>
                <w:numId w:val="295"/>
              </w:numPr>
              <w:tabs>
                <w:tab w:val="num" w:pos="408"/>
                <w:tab w:val="center" w:pos="5419"/>
                <w:tab w:val="left" w:pos="6946"/>
                <w:tab w:val="right" w:pos="9739"/>
              </w:tabs>
              <w:spacing w:line="288" w:lineRule="auto"/>
              <w:jc w:val="both"/>
              <w:rPr>
                <w:sz w:val="22"/>
              </w:rPr>
            </w:pPr>
            <w:r>
              <w:rPr>
                <w:sz w:val="22"/>
              </w:rPr>
              <w:t xml:space="preserve">Must be responsible for preparing amendments to the draft IDP for submission to Municipal Council for approval </w:t>
            </w:r>
          </w:p>
        </w:tc>
      </w:tr>
    </w:tbl>
    <w:p w:rsidR="008D5060" w:rsidRPr="004255F6" w:rsidRDefault="008D5060" w:rsidP="00E2032B">
      <w:pPr>
        <w:numPr>
          <w:ilvl w:val="0"/>
          <w:numId w:val="278"/>
        </w:numPr>
        <w:spacing w:line="240" w:lineRule="auto"/>
        <w:jc w:val="both"/>
        <w:rPr>
          <w:b w:val="0"/>
          <w:sz w:val="22"/>
          <w:u w:val="single"/>
        </w:rPr>
      </w:pPr>
      <w:r w:rsidRPr="004255F6">
        <w:rPr>
          <w:b w:val="0"/>
          <w:sz w:val="22"/>
          <w:u w:val="single"/>
        </w:rPr>
        <w:t>MECHANISMS AND PROCEDURES FOR COMMUNITY AND STAKEHOLDER PARTICIPATION</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One of the main features about IDP and Budget Processes is the involvement of community and stakeholder organizations in the process. This ensures that the IDP addresses the real issues that are being experienced by the citizens. Both the Constitution of the Republic of South Africa, 1996 and the Municipal Systems Act of 2000 stipulate that one of the objectives of municipalities is “To encourage the involvement of communities and community organizations in the matters of local government”. The White Paper on Local Government also put emphasis on public participation.</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Through the Municipal Systems Act, participation in the decision-making processes of the municipality, participation of communities, residents and ratepayers is determined to be a right. IDP is, therefore, also emphasized as a special field of public participation.</w:t>
      </w:r>
    </w:p>
    <w:p w:rsidR="008D5060" w:rsidRPr="004255F6" w:rsidRDefault="008D5060" w:rsidP="008D5060">
      <w:pPr>
        <w:ind w:left="360"/>
        <w:jc w:val="both"/>
        <w:rPr>
          <w:sz w:val="22"/>
        </w:rPr>
      </w:pPr>
      <w:r>
        <w:rPr>
          <w:sz w:val="22"/>
        </w:rPr>
        <w:br w:type="page"/>
      </w:r>
    </w:p>
    <w:p w:rsidR="008D5060" w:rsidRPr="004255F6" w:rsidRDefault="008D5060" w:rsidP="00E2032B">
      <w:pPr>
        <w:numPr>
          <w:ilvl w:val="1"/>
          <w:numId w:val="290"/>
        </w:numPr>
        <w:spacing w:line="240" w:lineRule="auto"/>
        <w:jc w:val="both"/>
        <w:rPr>
          <w:b w:val="0"/>
          <w:sz w:val="22"/>
        </w:rPr>
      </w:pPr>
      <w:r w:rsidRPr="004255F6">
        <w:rPr>
          <w:b w:val="0"/>
          <w:sz w:val="22"/>
        </w:rPr>
        <w:lastRenderedPageBreak/>
        <w:t>Participation Mechanism</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Provisions of MSA Chapter 4 Section 17 provide for mechanisms for participation:</w:t>
      </w:r>
    </w:p>
    <w:p w:rsidR="008D5060" w:rsidRPr="004255F6" w:rsidRDefault="008D5060" w:rsidP="00E2032B">
      <w:pPr>
        <w:numPr>
          <w:ilvl w:val="0"/>
          <w:numId w:val="265"/>
        </w:numPr>
        <w:spacing w:line="240" w:lineRule="auto"/>
        <w:jc w:val="both"/>
        <w:rPr>
          <w:sz w:val="22"/>
        </w:rPr>
      </w:pPr>
      <w:r w:rsidRPr="004255F6">
        <w:rPr>
          <w:sz w:val="22"/>
        </w:rPr>
        <w:t>IDP Rep Forum to verify and add data</w:t>
      </w:r>
    </w:p>
    <w:p w:rsidR="008D5060" w:rsidRPr="004255F6" w:rsidRDefault="008D5060" w:rsidP="00E2032B">
      <w:pPr>
        <w:numPr>
          <w:ilvl w:val="0"/>
          <w:numId w:val="265"/>
        </w:numPr>
        <w:spacing w:line="240" w:lineRule="auto"/>
        <w:jc w:val="both"/>
        <w:rPr>
          <w:sz w:val="22"/>
        </w:rPr>
      </w:pPr>
      <w:r w:rsidRPr="004255F6">
        <w:rPr>
          <w:sz w:val="22"/>
        </w:rPr>
        <w:t>District Municipality’s Rep Forum to ensure that local priorities are adequately reflected on the District’s IDP</w:t>
      </w:r>
    </w:p>
    <w:p w:rsidR="008D5060" w:rsidRPr="004255F6" w:rsidRDefault="008D5060" w:rsidP="00E2032B">
      <w:pPr>
        <w:numPr>
          <w:ilvl w:val="0"/>
          <w:numId w:val="265"/>
        </w:numPr>
        <w:spacing w:line="240" w:lineRule="auto"/>
        <w:jc w:val="both"/>
        <w:rPr>
          <w:sz w:val="22"/>
        </w:rPr>
      </w:pPr>
      <w:r w:rsidRPr="004255F6">
        <w:rPr>
          <w:sz w:val="22"/>
        </w:rPr>
        <w:t>Use Ward Councillors to call meetings to keep communities informed on IDP progress (including Ward Committees and CDWs)</w:t>
      </w:r>
    </w:p>
    <w:p w:rsidR="008D5060" w:rsidRPr="004255F6" w:rsidRDefault="008D5060" w:rsidP="00E2032B">
      <w:pPr>
        <w:numPr>
          <w:ilvl w:val="0"/>
          <w:numId w:val="265"/>
        </w:numPr>
        <w:spacing w:line="240" w:lineRule="auto"/>
        <w:jc w:val="both"/>
        <w:rPr>
          <w:sz w:val="22"/>
        </w:rPr>
      </w:pPr>
      <w:r w:rsidRPr="004255F6">
        <w:rPr>
          <w:sz w:val="22"/>
        </w:rPr>
        <w:t>Publish annual reports on municipal progress</w:t>
      </w:r>
    </w:p>
    <w:p w:rsidR="008D5060" w:rsidRPr="004255F6" w:rsidRDefault="008D5060" w:rsidP="00E2032B">
      <w:pPr>
        <w:numPr>
          <w:ilvl w:val="0"/>
          <w:numId w:val="265"/>
        </w:numPr>
        <w:spacing w:line="240" w:lineRule="auto"/>
        <w:jc w:val="both"/>
        <w:rPr>
          <w:sz w:val="22"/>
        </w:rPr>
      </w:pPr>
      <w:r w:rsidRPr="004255F6">
        <w:rPr>
          <w:sz w:val="22"/>
        </w:rPr>
        <w:t>Advertise on local news papers and community radios on the progress</w:t>
      </w:r>
    </w:p>
    <w:p w:rsidR="008D5060" w:rsidRPr="004255F6" w:rsidRDefault="008D5060" w:rsidP="00E2032B">
      <w:pPr>
        <w:numPr>
          <w:ilvl w:val="0"/>
          <w:numId w:val="265"/>
        </w:numPr>
        <w:spacing w:line="240" w:lineRule="auto"/>
        <w:jc w:val="both"/>
        <w:rPr>
          <w:sz w:val="22"/>
        </w:rPr>
      </w:pPr>
      <w:r w:rsidRPr="004255F6">
        <w:rPr>
          <w:sz w:val="22"/>
        </w:rPr>
        <w:t>Develop pamphlets and booklets on IDP where necessary</w:t>
      </w:r>
    </w:p>
    <w:p w:rsidR="008D5060" w:rsidRPr="004255F6" w:rsidRDefault="008D5060" w:rsidP="00E2032B">
      <w:pPr>
        <w:numPr>
          <w:ilvl w:val="0"/>
          <w:numId w:val="265"/>
        </w:numPr>
        <w:spacing w:line="240" w:lineRule="auto"/>
        <w:jc w:val="both"/>
        <w:rPr>
          <w:sz w:val="22"/>
        </w:rPr>
      </w:pPr>
      <w:r w:rsidRPr="004255F6">
        <w:rPr>
          <w:sz w:val="22"/>
        </w:rPr>
        <w:t>Making the IDP document available to all units and public places for public comments</w:t>
      </w:r>
    </w:p>
    <w:p w:rsidR="008D5060" w:rsidRPr="004255F6" w:rsidRDefault="008D5060" w:rsidP="00E2032B">
      <w:pPr>
        <w:numPr>
          <w:ilvl w:val="0"/>
          <w:numId w:val="265"/>
        </w:numPr>
        <w:spacing w:line="240" w:lineRule="auto"/>
        <w:jc w:val="both"/>
        <w:rPr>
          <w:sz w:val="22"/>
        </w:rPr>
      </w:pPr>
      <w:r w:rsidRPr="004255F6">
        <w:rPr>
          <w:sz w:val="22"/>
        </w:rPr>
        <w:t xml:space="preserve">Making use of municipal website. </w:t>
      </w:r>
    </w:p>
    <w:p w:rsidR="008D5060" w:rsidRPr="004255F6" w:rsidRDefault="008D5060" w:rsidP="008D5060">
      <w:pPr>
        <w:ind w:left="360"/>
        <w:jc w:val="both"/>
        <w:rPr>
          <w:sz w:val="22"/>
        </w:rPr>
      </w:pPr>
    </w:p>
    <w:p w:rsidR="008D5060" w:rsidRPr="004255F6" w:rsidRDefault="008D5060" w:rsidP="00E2032B">
      <w:pPr>
        <w:numPr>
          <w:ilvl w:val="1"/>
          <w:numId w:val="290"/>
        </w:numPr>
        <w:spacing w:line="240" w:lineRule="auto"/>
        <w:jc w:val="both"/>
        <w:rPr>
          <w:b w:val="0"/>
          <w:sz w:val="22"/>
        </w:rPr>
      </w:pPr>
      <w:r w:rsidRPr="004255F6">
        <w:rPr>
          <w:b w:val="0"/>
          <w:sz w:val="22"/>
        </w:rPr>
        <w:t>Appropriate Language Use</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English will be used as a medium language; however, in community meetings languages that are spoken in that community will also be used.</w:t>
      </w:r>
    </w:p>
    <w:p w:rsidR="008D5060" w:rsidRPr="004255F6" w:rsidRDefault="008D5060" w:rsidP="008D5060">
      <w:pPr>
        <w:ind w:left="360"/>
        <w:jc w:val="both"/>
        <w:rPr>
          <w:sz w:val="22"/>
        </w:rPr>
      </w:pPr>
    </w:p>
    <w:p w:rsidR="008D5060" w:rsidRPr="004255F6" w:rsidRDefault="008D5060" w:rsidP="00E2032B">
      <w:pPr>
        <w:numPr>
          <w:ilvl w:val="1"/>
          <w:numId w:val="290"/>
        </w:numPr>
        <w:spacing w:line="240" w:lineRule="auto"/>
        <w:jc w:val="both"/>
        <w:rPr>
          <w:b w:val="0"/>
          <w:sz w:val="22"/>
        </w:rPr>
      </w:pPr>
      <w:r w:rsidRPr="004255F6">
        <w:rPr>
          <w:b w:val="0"/>
          <w:sz w:val="22"/>
        </w:rPr>
        <w:t>Appropriate Venues and Transport</w:t>
      </w:r>
    </w:p>
    <w:p w:rsidR="008D5060" w:rsidRPr="004255F6" w:rsidRDefault="008D5060" w:rsidP="008D5060">
      <w:pPr>
        <w:ind w:left="360"/>
        <w:jc w:val="both"/>
        <w:rPr>
          <w:sz w:val="22"/>
        </w:rPr>
      </w:pPr>
    </w:p>
    <w:p w:rsidR="008D5060" w:rsidRPr="004255F6" w:rsidRDefault="008D5060" w:rsidP="00E2032B">
      <w:pPr>
        <w:numPr>
          <w:ilvl w:val="0"/>
          <w:numId w:val="266"/>
        </w:numPr>
        <w:spacing w:line="240" w:lineRule="auto"/>
        <w:jc w:val="both"/>
        <w:rPr>
          <w:sz w:val="22"/>
        </w:rPr>
      </w:pPr>
      <w:r w:rsidRPr="004255F6">
        <w:rPr>
          <w:sz w:val="22"/>
        </w:rPr>
        <w:t>Officials will be responsible for arranging venues and transport for all wards;</w:t>
      </w:r>
    </w:p>
    <w:p w:rsidR="008D5060" w:rsidRPr="004255F6" w:rsidRDefault="008D5060" w:rsidP="00E2032B">
      <w:pPr>
        <w:numPr>
          <w:ilvl w:val="0"/>
          <w:numId w:val="266"/>
        </w:numPr>
        <w:spacing w:line="240" w:lineRule="auto"/>
        <w:jc w:val="both"/>
        <w:rPr>
          <w:sz w:val="22"/>
        </w:rPr>
      </w:pPr>
      <w:r w:rsidRPr="004255F6">
        <w:rPr>
          <w:sz w:val="22"/>
        </w:rPr>
        <w:t xml:space="preserve">Transport will be arranged for Traditional Leaders, Designated Groups and Ward Committees; </w:t>
      </w:r>
    </w:p>
    <w:p w:rsidR="008D5060" w:rsidRPr="004255F6" w:rsidRDefault="008D5060" w:rsidP="00E2032B">
      <w:pPr>
        <w:numPr>
          <w:ilvl w:val="0"/>
          <w:numId w:val="266"/>
        </w:numPr>
        <w:spacing w:line="240" w:lineRule="auto"/>
        <w:jc w:val="both"/>
        <w:rPr>
          <w:sz w:val="22"/>
        </w:rPr>
      </w:pPr>
      <w:r>
        <w:rPr>
          <w:sz w:val="22"/>
        </w:rPr>
        <w:t>ELM</w:t>
      </w:r>
      <w:r w:rsidRPr="004255F6">
        <w:rPr>
          <w:sz w:val="22"/>
        </w:rPr>
        <w:t xml:space="preserve"> will be responsible for the costs of these meetings</w:t>
      </w:r>
    </w:p>
    <w:p w:rsidR="008D5060" w:rsidRDefault="008D5060" w:rsidP="00E2032B">
      <w:pPr>
        <w:numPr>
          <w:ilvl w:val="0"/>
          <w:numId w:val="266"/>
        </w:numPr>
        <w:spacing w:line="240" w:lineRule="auto"/>
        <w:jc w:val="both"/>
        <w:rPr>
          <w:sz w:val="22"/>
        </w:rPr>
      </w:pPr>
      <w:r>
        <w:rPr>
          <w:sz w:val="22"/>
        </w:rPr>
        <w:t>ELM</w:t>
      </w:r>
      <w:r w:rsidRPr="004255F6">
        <w:rPr>
          <w:sz w:val="22"/>
        </w:rPr>
        <w:t xml:space="preserve"> will prepare a budget outline for IDP &amp; Budget meetings</w:t>
      </w:r>
    </w:p>
    <w:p w:rsidR="008D5060" w:rsidRPr="004255F6" w:rsidRDefault="008D5060" w:rsidP="00E2032B">
      <w:pPr>
        <w:numPr>
          <w:ilvl w:val="0"/>
          <w:numId w:val="266"/>
        </w:numPr>
        <w:spacing w:line="240" w:lineRule="auto"/>
        <w:jc w:val="both"/>
        <w:rPr>
          <w:sz w:val="22"/>
        </w:rPr>
      </w:pPr>
      <w:r>
        <w:rPr>
          <w:sz w:val="22"/>
        </w:rPr>
        <w:t>Refreshments will be provided at the discretion of the Municipal Manager.</w:t>
      </w:r>
    </w:p>
    <w:p w:rsidR="008D5060" w:rsidRPr="004255F6" w:rsidRDefault="008D5060" w:rsidP="008D5060">
      <w:pPr>
        <w:ind w:left="360"/>
        <w:jc w:val="both"/>
        <w:rPr>
          <w:sz w:val="22"/>
        </w:rPr>
      </w:pPr>
    </w:p>
    <w:p w:rsidR="008D5060" w:rsidRPr="004255F6" w:rsidRDefault="008D5060" w:rsidP="00E2032B">
      <w:pPr>
        <w:numPr>
          <w:ilvl w:val="1"/>
          <w:numId w:val="290"/>
        </w:numPr>
        <w:spacing w:line="240" w:lineRule="auto"/>
        <w:jc w:val="both"/>
        <w:rPr>
          <w:b w:val="0"/>
          <w:sz w:val="22"/>
        </w:rPr>
      </w:pPr>
      <w:r w:rsidRPr="004255F6">
        <w:rPr>
          <w:b w:val="0"/>
          <w:sz w:val="22"/>
        </w:rPr>
        <w:t>Mechanisms and Procedures for Alignment</w:t>
      </w:r>
    </w:p>
    <w:p w:rsidR="008D5060" w:rsidRPr="004255F6" w:rsidRDefault="008D5060" w:rsidP="008D5060">
      <w:pPr>
        <w:ind w:left="360"/>
        <w:jc w:val="both"/>
        <w:rPr>
          <w:sz w:val="22"/>
        </w:rPr>
      </w:pPr>
    </w:p>
    <w:p w:rsidR="008D5060" w:rsidRPr="004255F6" w:rsidRDefault="008D5060" w:rsidP="008D5060">
      <w:pPr>
        <w:ind w:left="360"/>
        <w:jc w:val="both"/>
        <w:rPr>
          <w:sz w:val="22"/>
        </w:rPr>
      </w:pPr>
      <w:r w:rsidRPr="004255F6">
        <w:rPr>
          <w:sz w:val="22"/>
        </w:rPr>
        <w:t xml:space="preserve">The IDP Manager (Municipal Manager) and the </w:t>
      </w:r>
      <w:r>
        <w:rPr>
          <w:sz w:val="22"/>
        </w:rPr>
        <w:t xml:space="preserve">Assistant Manager </w:t>
      </w:r>
      <w:r w:rsidRPr="004255F6">
        <w:rPr>
          <w:sz w:val="22"/>
        </w:rPr>
        <w:t>IDP</w:t>
      </w:r>
      <w:r>
        <w:rPr>
          <w:sz w:val="22"/>
        </w:rPr>
        <w:t>/PMS</w:t>
      </w:r>
      <w:r w:rsidRPr="004255F6">
        <w:rPr>
          <w:sz w:val="22"/>
        </w:rPr>
        <w:t xml:space="preserve"> </w:t>
      </w:r>
      <w:r>
        <w:rPr>
          <w:sz w:val="22"/>
        </w:rPr>
        <w:t>o</w:t>
      </w:r>
      <w:r w:rsidRPr="004255F6">
        <w:rPr>
          <w:sz w:val="22"/>
        </w:rPr>
        <w:t xml:space="preserve">f </w:t>
      </w:r>
      <w:r>
        <w:rPr>
          <w:sz w:val="22"/>
        </w:rPr>
        <w:t>ELM</w:t>
      </w:r>
      <w:r w:rsidRPr="004255F6">
        <w:rPr>
          <w:sz w:val="22"/>
        </w:rPr>
        <w:t xml:space="preserve"> will be responsible for ensuring smooth co-ordination of the IDP process and its alignment with the District’s IDP through bilateral discussions with affected sector departments and neighbouring Municipalities. Inter-Governmental Forums will also be used to ensure that beneficial alignment of programmes and projects do occur.</w:t>
      </w:r>
    </w:p>
    <w:p w:rsidR="008D5060" w:rsidRPr="004255F6" w:rsidRDefault="008D5060" w:rsidP="008D5060">
      <w:pPr>
        <w:ind w:left="360"/>
        <w:jc w:val="both"/>
        <w:rPr>
          <w:sz w:val="22"/>
        </w:rPr>
      </w:pPr>
      <w:r>
        <w:rPr>
          <w:sz w:val="22"/>
        </w:rPr>
        <w:br w:type="page"/>
      </w:r>
    </w:p>
    <w:p w:rsidR="008D5060" w:rsidRPr="004255F6" w:rsidRDefault="008D5060" w:rsidP="00E2032B">
      <w:pPr>
        <w:numPr>
          <w:ilvl w:val="0"/>
          <w:numId w:val="278"/>
        </w:numPr>
        <w:spacing w:line="240" w:lineRule="auto"/>
        <w:jc w:val="both"/>
        <w:rPr>
          <w:b w:val="0"/>
          <w:szCs w:val="28"/>
          <w:u w:val="single"/>
        </w:rPr>
      </w:pPr>
      <w:r w:rsidRPr="004255F6">
        <w:rPr>
          <w:b w:val="0"/>
          <w:szCs w:val="28"/>
          <w:u w:val="single"/>
        </w:rPr>
        <w:lastRenderedPageBreak/>
        <w:t>ANNEXURES</w:t>
      </w:r>
    </w:p>
    <w:p w:rsidR="008D5060" w:rsidRPr="004255F6" w:rsidRDefault="008D5060" w:rsidP="008D5060">
      <w:pPr>
        <w:ind w:left="360"/>
        <w:jc w:val="both"/>
        <w:rPr>
          <w:sz w:val="22"/>
        </w:rPr>
      </w:pPr>
      <w:r w:rsidRPr="004255F6">
        <w:rPr>
          <w:b w:val="0"/>
          <w:sz w:val="22"/>
          <w:u w:val="single"/>
        </w:rPr>
        <w:t xml:space="preserve"> </w:t>
      </w:r>
    </w:p>
    <w:p w:rsidR="008D5060" w:rsidRPr="004255F6" w:rsidRDefault="008D5060" w:rsidP="00E2032B">
      <w:pPr>
        <w:numPr>
          <w:ilvl w:val="1"/>
          <w:numId w:val="278"/>
        </w:numPr>
        <w:spacing w:line="240" w:lineRule="auto"/>
        <w:jc w:val="both"/>
        <w:rPr>
          <w:b w:val="0"/>
          <w:sz w:val="22"/>
        </w:rPr>
      </w:pPr>
      <w:r w:rsidRPr="004255F6">
        <w:rPr>
          <w:b w:val="0"/>
          <w:sz w:val="22"/>
        </w:rPr>
        <w:t>5.1.  Binding Legislation</w:t>
      </w:r>
    </w:p>
    <w:p w:rsidR="008D5060" w:rsidRPr="004255F6" w:rsidRDefault="008D5060" w:rsidP="00E2032B">
      <w:pPr>
        <w:numPr>
          <w:ilvl w:val="1"/>
          <w:numId w:val="278"/>
        </w:numPr>
        <w:spacing w:line="240" w:lineRule="auto"/>
        <w:jc w:val="both"/>
        <w:rPr>
          <w:b w:val="0"/>
          <w:sz w:val="22"/>
        </w:rPr>
      </w:pPr>
      <w:r w:rsidRPr="004255F6">
        <w:rPr>
          <w:b w:val="0"/>
          <w:sz w:val="22"/>
        </w:rPr>
        <w:t>5.2.  Action Plan</w:t>
      </w:r>
    </w:p>
    <w:p w:rsidR="008D5060" w:rsidRDefault="008D5060" w:rsidP="008D5060">
      <w:pPr>
        <w:jc w:val="both"/>
        <w:rPr>
          <w:sz w:val="22"/>
        </w:rPr>
      </w:pPr>
    </w:p>
    <w:p w:rsidR="008D5060" w:rsidRDefault="008D5060" w:rsidP="008D5060">
      <w:pPr>
        <w:jc w:val="both"/>
        <w:rPr>
          <w:b w:val="0"/>
          <w:szCs w:val="28"/>
          <w:u w:val="single"/>
        </w:rPr>
      </w:pPr>
      <w:r>
        <w:rPr>
          <w:b w:val="0"/>
          <w:szCs w:val="28"/>
          <w:u w:val="single"/>
        </w:rPr>
        <w:t>ANNEXURE 5.1</w:t>
      </w:r>
    </w:p>
    <w:p w:rsidR="008D5060" w:rsidRPr="003120F8" w:rsidRDefault="008D5060" w:rsidP="008D5060">
      <w:pPr>
        <w:jc w:val="both"/>
        <w:rPr>
          <w:sz w:val="22"/>
        </w:rPr>
      </w:pPr>
    </w:p>
    <w:p w:rsidR="008D5060" w:rsidRDefault="008D5060" w:rsidP="008D5060">
      <w:pPr>
        <w:jc w:val="both"/>
        <w:rPr>
          <w:b w:val="0"/>
          <w:szCs w:val="28"/>
          <w:u w:val="single"/>
        </w:rPr>
      </w:pPr>
      <w:r>
        <w:rPr>
          <w:b w:val="0"/>
          <w:szCs w:val="28"/>
          <w:u w:val="single"/>
        </w:rPr>
        <w:t>BINDING LEGISLATION</w:t>
      </w:r>
    </w:p>
    <w:p w:rsidR="008D5060" w:rsidRPr="003120F8" w:rsidRDefault="008D5060" w:rsidP="008D5060">
      <w:pPr>
        <w:jc w:val="both"/>
        <w:rPr>
          <w:sz w:val="22"/>
        </w:rPr>
      </w:pPr>
    </w:p>
    <w:p w:rsidR="008D5060" w:rsidRPr="003120F8" w:rsidRDefault="008D5060" w:rsidP="008D5060">
      <w:pPr>
        <w:jc w:val="both"/>
        <w:rPr>
          <w:sz w:val="22"/>
        </w:rPr>
      </w:pPr>
      <w:r w:rsidRPr="003120F8">
        <w:rPr>
          <w:sz w:val="22"/>
        </w:rPr>
        <w:t xml:space="preserve">The Elundini Local Municipality’s IDP &amp; Budget formulation and implementation processes will be bound by the following set of legislations (the inventory in the table below is not exclusive of other applicable legislation that may be omitted for lack of information or other reasons):   </w:t>
      </w:r>
    </w:p>
    <w:p w:rsidR="008D5060" w:rsidRDefault="008D5060" w:rsidP="008D5060">
      <w:pPr>
        <w:jc w:val="both"/>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220"/>
      </w:tblGrid>
      <w:tr w:rsidR="008D5060" w:rsidTr="008D5060">
        <w:tc>
          <w:tcPr>
            <w:tcW w:w="3888" w:type="dxa"/>
          </w:tcPr>
          <w:p w:rsidR="008D5060" w:rsidRPr="003120F8" w:rsidRDefault="008D5060" w:rsidP="008D5060">
            <w:pPr>
              <w:jc w:val="both"/>
              <w:rPr>
                <w:b w:val="0"/>
                <w:color w:val="FF0000"/>
              </w:rPr>
            </w:pPr>
            <w:r w:rsidRPr="003120F8">
              <w:rPr>
                <w:b w:val="0"/>
                <w:color w:val="FF0000"/>
              </w:rPr>
              <w:t>NATIONAL LEGISLATION</w:t>
            </w:r>
          </w:p>
        </w:tc>
        <w:tc>
          <w:tcPr>
            <w:tcW w:w="5220" w:type="dxa"/>
          </w:tcPr>
          <w:p w:rsidR="008D5060" w:rsidRPr="003120F8" w:rsidRDefault="008D5060" w:rsidP="008D5060">
            <w:pPr>
              <w:jc w:val="both"/>
              <w:rPr>
                <w:b w:val="0"/>
                <w:color w:val="FF0000"/>
              </w:rPr>
            </w:pPr>
            <w:r w:rsidRPr="003120F8">
              <w:rPr>
                <w:b w:val="0"/>
                <w:color w:val="FF0000"/>
              </w:rPr>
              <w:t xml:space="preserve">SUMMARY/SCOPE OF LEGISLATION </w:t>
            </w:r>
          </w:p>
        </w:tc>
      </w:tr>
      <w:tr w:rsidR="008D5060" w:rsidTr="008D5060">
        <w:tc>
          <w:tcPr>
            <w:tcW w:w="9108" w:type="dxa"/>
            <w:gridSpan w:val="2"/>
          </w:tcPr>
          <w:p w:rsidR="008D5060" w:rsidRPr="003120F8" w:rsidRDefault="008D5060" w:rsidP="008D5060">
            <w:pPr>
              <w:jc w:val="both"/>
              <w:rPr>
                <w:b w:val="0"/>
              </w:rPr>
            </w:pPr>
            <w:r w:rsidRPr="003120F8">
              <w:rPr>
                <w:b w:val="0"/>
              </w:rPr>
              <w:t>GENERAL MANAGEMENT</w:t>
            </w:r>
          </w:p>
        </w:tc>
      </w:tr>
      <w:tr w:rsidR="008D5060" w:rsidTr="008D5060">
        <w:tc>
          <w:tcPr>
            <w:tcW w:w="3888" w:type="dxa"/>
          </w:tcPr>
          <w:p w:rsidR="008D5060" w:rsidRPr="003120F8" w:rsidRDefault="008D5060" w:rsidP="008D5060">
            <w:pPr>
              <w:jc w:val="both"/>
              <w:rPr>
                <w:sz w:val="22"/>
              </w:rPr>
            </w:pPr>
            <w:r w:rsidRPr="003120F8">
              <w:rPr>
                <w:sz w:val="22"/>
              </w:rPr>
              <w:t>Constitution of the Republic of South Africa, 1996</w:t>
            </w:r>
          </w:p>
        </w:tc>
        <w:tc>
          <w:tcPr>
            <w:tcW w:w="5220" w:type="dxa"/>
          </w:tcPr>
          <w:p w:rsidR="008D5060" w:rsidRPr="003120F8" w:rsidRDefault="008D5060" w:rsidP="00E2032B">
            <w:pPr>
              <w:numPr>
                <w:ilvl w:val="0"/>
                <w:numId w:val="267"/>
              </w:numPr>
              <w:spacing w:line="240" w:lineRule="auto"/>
              <w:jc w:val="both"/>
              <w:rPr>
                <w:sz w:val="22"/>
              </w:rPr>
            </w:pPr>
            <w:r w:rsidRPr="003120F8">
              <w:rPr>
                <w:sz w:val="22"/>
              </w:rPr>
              <w:t>To introduce the constitution and to provide for matters incidental thereto</w:t>
            </w:r>
          </w:p>
        </w:tc>
      </w:tr>
      <w:tr w:rsidR="008D5060" w:rsidTr="008D5060">
        <w:tc>
          <w:tcPr>
            <w:tcW w:w="3888" w:type="dxa"/>
          </w:tcPr>
          <w:p w:rsidR="008D5060" w:rsidRPr="003120F8" w:rsidRDefault="008D5060" w:rsidP="008D5060">
            <w:pPr>
              <w:jc w:val="both"/>
              <w:rPr>
                <w:sz w:val="22"/>
              </w:rPr>
            </w:pPr>
            <w:r w:rsidRPr="003120F8">
              <w:rPr>
                <w:sz w:val="22"/>
              </w:rPr>
              <w:t>Local Government: Municipal Systems Act, 2000</w:t>
            </w:r>
          </w:p>
        </w:tc>
        <w:tc>
          <w:tcPr>
            <w:tcW w:w="5220" w:type="dxa"/>
          </w:tcPr>
          <w:p w:rsidR="008D5060" w:rsidRPr="003120F8" w:rsidRDefault="008D5060" w:rsidP="00E2032B">
            <w:pPr>
              <w:numPr>
                <w:ilvl w:val="0"/>
                <w:numId w:val="267"/>
              </w:numPr>
              <w:spacing w:line="240" w:lineRule="auto"/>
              <w:jc w:val="both"/>
              <w:rPr>
                <w:sz w:val="22"/>
              </w:rPr>
            </w:pPr>
            <w:r w:rsidRPr="003120F8">
              <w:rPr>
                <w:sz w:val="22"/>
              </w:rPr>
              <w:t>To give effect to “developmental local government”</w:t>
            </w:r>
          </w:p>
          <w:p w:rsidR="008D5060" w:rsidRPr="003120F8" w:rsidRDefault="008D5060" w:rsidP="00E2032B">
            <w:pPr>
              <w:numPr>
                <w:ilvl w:val="0"/>
                <w:numId w:val="267"/>
              </w:numPr>
              <w:spacing w:line="240" w:lineRule="auto"/>
              <w:jc w:val="both"/>
              <w:rPr>
                <w:sz w:val="22"/>
              </w:rPr>
            </w:pPr>
            <w:r w:rsidRPr="003120F8">
              <w:rPr>
                <w:sz w:val="22"/>
              </w:rPr>
              <w:t>To set principles, mechanisms and processes to promote social and economic upliftment of communities and to ensure access to affordable services for all</w:t>
            </w:r>
          </w:p>
          <w:p w:rsidR="008D5060" w:rsidRPr="003120F8" w:rsidRDefault="008D5060" w:rsidP="00E2032B">
            <w:pPr>
              <w:numPr>
                <w:ilvl w:val="0"/>
                <w:numId w:val="267"/>
              </w:numPr>
              <w:spacing w:line="240" w:lineRule="auto"/>
              <w:jc w:val="both"/>
              <w:rPr>
                <w:sz w:val="22"/>
              </w:rPr>
            </w:pPr>
            <w:r w:rsidRPr="003120F8">
              <w:rPr>
                <w:sz w:val="22"/>
              </w:rPr>
              <w:t xml:space="preserve">To set a framework for planning, performance management, resource mobilization and organizational change and community participation </w:t>
            </w:r>
          </w:p>
        </w:tc>
      </w:tr>
      <w:tr w:rsidR="008D5060" w:rsidTr="008D5060">
        <w:tc>
          <w:tcPr>
            <w:tcW w:w="3888" w:type="dxa"/>
          </w:tcPr>
          <w:p w:rsidR="008D5060" w:rsidRPr="003120F8" w:rsidRDefault="008D5060" w:rsidP="008D5060">
            <w:pPr>
              <w:jc w:val="both"/>
              <w:rPr>
                <w:sz w:val="22"/>
              </w:rPr>
            </w:pPr>
            <w:r w:rsidRPr="003120F8">
              <w:rPr>
                <w:sz w:val="22"/>
              </w:rPr>
              <w:t>Local Government: Municipal Structures Act, 1998 as amended</w:t>
            </w:r>
          </w:p>
        </w:tc>
        <w:tc>
          <w:tcPr>
            <w:tcW w:w="5220" w:type="dxa"/>
          </w:tcPr>
          <w:p w:rsidR="008D5060" w:rsidRPr="003120F8" w:rsidRDefault="008D5060" w:rsidP="00E2032B">
            <w:pPr>
              <w:numPr>
                <w:ilvl w:val="0"/>
                <w:numId w:val="268"/>
              </w:numPr>
              <w:spacing w:line="240" w:lineRule="auto"/>
              <w:jc w:val="both"/>
              <w:rPr>
                <w:sz w:val="22"/>
              </w:rPr>
            </w:pPr>
            <w:r w:rsidRPr="003120F8">
              <w:rPr>
                <w:sz w:val="22"/>
              </w:rPr>
              <w:t>To provide for the establishment of municipalities in accordance with the requirements relating to the categories and types of municipalities, the division of functions and powers between municipalities and appropriate electoral systems</w:t>
            </w:r>
          </w:p>
          <w:p w:rsidR="008D5060" w:rsidRPr="003120F8" w:rsidRDefault="008D5060" w:rsidP="00E2032B">
            <w:pPr>
              <w:numPr>
                <w:ilvl w:val="0"/>
                <w:numId w:val="268"/>
              </w:numPr>
              <w:spacing w:line="240" w:lineRule="auto"/>
              <w:jc w:val="both"/>
              <w:rPr>
                <w:sz w:val="22"/>
              </w:rPr>
            </w:pPr>
            <w:r w:rsidRPr="003120F8">
              <w:rPr>
                <w:sz w:val="22"/>
              </w:rPr>
              <w:t>To regulate internal systems, structures and office-bearers</w:t>
            </w:r>
          </w:p>
        </w:tc>
      </w:tr>
      <w:tr w:rsidR="008D5060" w:rsidTr="008D5060">
        <w:tc>
          <w:tcPr>
            <w:tcW w:w="3888" w:type="dxa"/>
          </w:tcPr>
          <w:p w:rsidR="008D5060" w:rsidRPr="003120F8" w:rsidRDefault="008D5060" w:rsidP="008D5060">
            <w:pPr>
              <w:jc w:val="both"/>
              <w:rPr>
                <w:sz w:val="22"/>
              </w:rPr>
            </w:pPr>
            <w:r w:rsidRPr="003120F8">
              <w:rPr>
                <w:sz w:val="22"/>
              </w:rPr>
              <w:t>Local Government: Municipal Demarcation Act, 1998</w:t>
            </w:r>
          </w:p>
        </w:tc>
        <w:tc>
          <w:tcPr>
            <w:tcW w:w="5220" w:type="dxa"/>
          </w:tcPr>
          <w:p w:rsidR="008D5060" w:rsidRPr="003120F8" w:rsidRDefault="008D5060" w:rsidP="00E2032B">
            <w:pPr>
              <w:numPr>
                <w:ilvl w:val="0"/>
                <w:numId w:val="269"/>
              </w:numPr>
              <w:spacing w:line="240" w:lineRule="auto"/>
              <w:jc w:val="both"/>
              <w:rPr>
                <w:sz w:val="22"/>
              </w:rPr>
            </w:pPr>
            <w:r w:rsidRPr="003120F8">
              <w:rPr>
                <w:sz w:val="22"/>
              </w:rPr>
              <w:t>To provide for the demarcation of boundaries of municipalities for the establishment of new municipalities</w:t>
            </w:r>
          </w:p>
        </w:tc>
      </w:tr>
      <w:tr w:rsidR="008D5060" w:rsidTr="008D5060">
        <w:tc>
          <w:tcPr>
            <w:tcW w:w="3888" w:type="dxa"/>
          </w:tcPr>
          <w:p w:rsidR="008D5060" w:rsidRPr="003120F8" w:rsidRDefault="008D5060" w:rsidP="008D5060">
            <w:pPr>
              <w:jc w:val="both"/>
              <w:rPr>
                <w:sz w:val="22"/>
              </w:rPr>
            </w:pPr>
            <w:r w:rsidRPr="003120F8">
              <w:rPr>
                <w:sz w:val="22"/>
              </w:rPr>
              <w:t>Local Government: Cross-Boundary Municipalities Act, 2000</w:t>
            </w:r>
          </w:p>
        </w:tc>
        <w:tc>
          <w:tcPr>
            <w:tcW w:w="5220" w:type="dxa"/>
          </w:tcPr>
          <w:p w:rsidR="008D5060" w:rsidRPr="003120F8" w:rsidRDefault="008D5060" w:rsidP="00E2032B">
            <w:pPr>
              <w:numPr>
                <w:ilvl w:val="0"/>
                <w:numId w:val="269"/>
              </w:numPr>
              <w:spacing w:line="240" w:lineRule="auto"/>
              <w:jc w:val="both"/>
              <w:rPr>
                <w:sz w:val="22"/>
              </w:rPr>
            </w:pPr>
            <w:r w:rsidRPr="003120F8">
              <w:rPr>
                <w:sz w:val="22"/>
              </w:rPr>
              <w:t>To authorize the establishment of cross-boundary municipalities</w:t>
            </w:r>
          </w:p>
          <w:p w:rsidR="008D5060" w:rsidRPr="003120F8" w:rsidRDefault="008D5060" w:rsidP="00E2032B">
            <w:pPr>
              <w:numPr>
                <w:ilvl w:val="0"/>
                <w:numId w:val="269"/>
              </w:numPr>
              <w:spacing w:line="240" w:lineRule="auto"/>
              <w:jc w:val="both"/>
              <w:rPr>
                <w:sz w:val="22"/>
              </w:rPr>
            </w:pPr>
            <w:r w:rsidRPr="003120F8">
              <w:rPr>
                <w:sz w:val="22"/>
              </w:rPr>
              <w:t xml:space="preserve">To provide for the re-demarcation of the boundaries of such municipalities under certain circumstances and to provide for matters connected therewith.  </w:t>
            </w:r>
          </w:p>
        </w:tc>
      </w:tr>
      <w:tr w:rsidR="008D5060" w:rsidTr="008D5060">
        <w:tc>
          <w:tcPr>
            <w:tcW w:w="3888" w:type="dxa"/>
          </w:tcPr>
          <w:p w:rsidR="008D5060" w:rsidRPr="003120F8" w:rsidRDefault="008D5060" w:rsidP="008D5060">
            <w:pPr>
              <w:jc w:val="both"/>
              <w:rPr>
                <w:sz w:val="22"/>
              </w:rPr>
            </w:pPr>
            <w:r w:rsidRPr="003120F8">
              <w:rPr>
                <w:sz w:val="22"/>
              </w:rPr>
              <w:lastRenderedPageBreak/>
              <w:t xml:space="preserve">Consumer Affairs (Unfair Business Practices) Act, 1996 </w:t>
            </w:r>
          </w:p>
        </w:tc>
        <w:tc>
          <w:tcPr>
            <w:tcW w:w="5220" w:type="dxa"/>
          </w:tcPr>
          <w:p w:rsidR="008D5060" w:rsidRPr="003120F8" w:rsidRDefault="008D5060" w:rsidP="00E2032B">
            <w:pPr>
              <w:numPr>
                <w:ilvl w:val="0"/>
                <w:numId w:val="292"/>
              </w:numPr>
              <w:spacing w:line="240" w:lineRule="auto"/>
              <w:jc w:val="both"/>
              <w:rPr>
                <w:sz w:val="22"/>
              </w:rPr>
            </w:pPr>
            <w:r w:rsidRPr="003120F8">
              <w:rPr>
                <w:sz w:val="22"/>
              </w:rPr>
              <w:t>To provide for the investigation, prohibition and control of unfair business practices in the interest of consumers.</w:t>
            </w:r>
          </w:p>
        </w:tc>
      </w:tr>
      <w:tr w:rsidR="008D5060" w:rsidTr="008D5060">
        <w:tc>
          <w:tcPr>
            <w:tcW w:w="3888" w:type="dxa"/>
          </w:tcPr>
          <w:p w:rsidR="008D5060" w:rsidRPr="003120F8" w:rsidRDefault="008D5060" w:rsidP="008D5060">
            <w:pPr>
              <w:jc w:val="both"/>
              <w:rPr>
                <w:sz w:val="22"/>
              </w:rPr>
            </w:pPr>
            <w:r w:rsidRPr="003120F8">
              <w:rPr>
                <w:sz w:val="22"/>
              </w:rPr>
              <w:t>Municipal Electoral Act, 2000</w:t>
            </w:r>
          </w:p>
        </w:tc>
        <w:tc>
          <w:tcPr>
            <w:tcW w:w="5220" w:type="dxa"/>
          </w:tcPr>
          <w:p w:rsidR="008D5060" w:rsidRPr="003120F8" w:rsidRDefault="008D5060" w:rsidP="00E2032B">
            <w:pPr>
              <w:numPr>
                <w:ilvl w:val="0"/>
                <w:numId w:val="291"/>
              </w:numPr>
              <w:spacing w:line="240" w:lineRule="auto"/>
              <w:jc w:val="both"/>
              <w:rPr>
                <w:sz w:val="22"/>
              </w:rPr>
            </w:pPr>
            <w:r w:rsidRPr="003120F8">
              <w:rPr>
                <w:sz w:val="22"/>
              </w:rPr>
              <w:t>To regulate municipal elections</w:t>
            </w:r>
          </w:p>
          <w:p w:rsidR="008D5060" w:rsidRPr="003120F8" w:rsidRDefault="008D5060" w:rsidP="00E2032B">
            <w:pPr>
              <w:numPr>
                <w:ilvl w:val="0"/>
                <w:numId w:val="291"/>
              </w:numPr>
              <w:spacing w:line="240" w:lineRule="auto"/>
              <w:jc w:val="both"/>
              <w:rPr>
                <w:sz w:val="22"/>
              </w:rPr>
            </w:pPr>
            <w:r w:rsidRPr="003120F8">
              <w:rPr>
                <w:sz w:val="22"/>
              </w:rPr>
              <w:t>To amend certain laws and to provide for matters connected therewith</w:t>
            </w:r>
          </w:p>
        </w:tc>
      </w:tr>
      <w:tr w:rsidR="008D5060" w:rsidRPr="003120F8" w:rsidTr="008D5060">
        <w:tc>
          <w:tcPr>
            <w:tcW w:w="3888" w:type="dxa"/>
          </w:tcPr>
          <w:p w:rsidR="008D5060" w:rsidRPr="003120F8" w:rsidRDefault="008D5060" w:rsidP="008D5060">
            <w:pPr>
              <w:jc w:val="both"/>
              <w:rPr>
                <w:sz w:val="22"/>
              </w:rPr>
            </w:pPr>
            <w:r w:rsidRPr="003120F8">
              <w:rPr>
                <w:sz w:val="22"/>
              </w:rPr>
              <w:t>Organized Local Government Act, 1997</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 xml:space="preserve">To provide for the recognition of national and provincial organizations representing the different categories of municipalities and the designation of representatives to participate in the National Council of Provinces  </w:t>
            </w:r>
          </w:p>
        </w:tc>
      </w:tr>
      <w:tr w:rsidR="008D5060" w:rsidRPr="003120F8" w:rsidTr="008D5060">
        <w:tc>
          <w:tcPr>
            <w:tcW w:w="3888" w:type="dxa"/>
          </w:tcPr>
          <w:p w:rsidR="008D5060" w:rsidRPr="003120F8" w:rsidRDefault="008D5060" w:rsidP="008D5060">
            <w:pPr>
              <w:jc w:val="both"/>
              <w:rPr>
                <w:sz w:val="22"/>
              </w:rPr>
            </w:pPr>
            <w:r w:rsidRPr="003120F8">
              <w:rPr>
                <w:sz w:val="22"/>
              </w:rPr>
              <w:t>Promotion of Local Government Affairs Act, 1983</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co-ordination of functions of general interest to local authorities and of those functions of local authorities which should in the national interest be co-ordinated.</w:t>
            </w:r>
          </w:p>
        </w:tc>
      </w:tr>
      <w:tr w:rsidR="008D5060" w:rsidRPr="003120F8" w:rsidTr="008D5060">
        <w:tc>
          <w:tcPr>
            <w:tcW w:w="3888" w:type="dxa"/>
          </w:tcPr>
          <w:p w:rsidR="008D5060" w:rsidRPr="003120F8" w:rsidRDefault="008D5060" w:rsidP="008D5060">
            <w:pPr>
              <w:jc w:val="both"/>
              <w:rPr>
                <w:sz w:val="22"/>
              </w:rPr>
            </w:pPr>
            <w:r w:rsidRPr="003120F8">
              <w:rPr>
                <w:sz w:val="22"/>
              </w:rPr>
              <w:t>Local Government Transition Act, 1983</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 xml:space="preserve">To provide for matters relating to municipalities in the interim phase, powers and functions of municipalities and actions of officials and </w:t>
            </w:r>
            <w:r>
              <w:rPr>
                <w:sz w:val="22"/>
              </w:rPr>
              <w:t>councilors</w:t>
            </w:r>
          </w:p>
        </w:tc>
      </w:tr>
      <w:tr w:rsidR="008D5060" w:rsidRPr="003120F8" w:rsidTr="008D5060">
        <w:tc>
          <w:tcPr>
            <w:tcW w:w="3888" w:type="dxa"/>
          </w:tcPr>
          <w:p w:rsidR="008D5060" w:rsidRPr="003120F8" w:rsidRDefault="008D5060" w:rsidP="008D5060">
            <w:pPr>
              <w:jc w:val="both"/>
              <w:rPr>
                <w:sz w:val="22"/>
              </w:rPr>
            </w:pPr>
            <w:r w:rsidRPr="003120F8">
              <w:rPr>
                <w:sz w:val="22"/>
              </w:rPr>
              <w:t>Occupational Health and Safety Act, 1993</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 xml:space="preserve">To provide for occupational health and safety in the work place and the protection of persons outside the work place against hazards to health and safety arising from activities of persons at the work place </w:t>
            </w:r>
          </w:p>
        </w:tc>
      </w:tr>
      <w:tr w:rsidR="008D5060" w:rsidRPr="003120F8" w:rsidTr="008D5060">
        <w:tc>
          <w:tcPr>
            <w:tcW w:w="3888" w:type="dxa"/>
          </w:tcPr>
          <w:p w:rsidR="008D5060" w:rsidRPr="003120F8" w:rsidRDefault="008D5060" w:rsidP="008D5060">
            <w:pPr>
              <w:jc w:val="both"/>
              <w:rPr>
                <w:sz w:val="22"/>
              </w:rPr>
            </w:pPr>
            <w:r w:rsidRPr="003120F8">
              <w:rPr>
                <w:sz w:val="22"/>
              </w:rPr>
              <w:t>Promotion of Access to Information Act, 2000</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control and regulate the right of all persons to access to information</w:t>
            </w:r>
          </w:p>
        </w:tc>
      </w:tr>
      <w:tr w:rsidR="008D5060" w:rsidRPr="003120F8" w:rsidTr="008D5060">
        <w:tc>
          <w:tcPr>
            <w:tcW w:w="3888" w:type="dxa"/>
          </w:tcPr>
          <w:p w:rsidR="008D5060" w:rsidRPr="003120F8" w:rsidRDefault="008D5060" w:rsidP="008D5060">
            <w:pPr>
              <w:jc w:val="both"/>
              <w:rPr>
                <w:sz w:val="22"/>
              </w:rPr>
            </w:pPr>
            <w:r w:rsidRPr="003120F8">
              <w:rPr>
                <w:sz w:val="22"/>
              </w:rPr>
              <w:t>Promotion of Fair Administrative Justice Act, 2000</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 xml:space="preserve">To give effect to the right to administrative action that is lawful, reasonable and procedurally fair in terms of the Constitution of the Republic of South Africa </w:t>
            </w:r>
          </w:p>
        </w:tc>
      </w:tr>
      <w:tr w:rsidR="008D5060" w:rsidRPr="003120F8" w:rsidTr="008D5060">
        <w:tc>
          <w:tcPr>
            <w:tcW w:w="3888" w:type="dxa"/>
          </w:tcPr>
          <w:p w:rsidR="008D5060" w:rsidRPr="003120F8" w:rsidRDefault="008D5060" w:rsidP="008D5060">
            <w:pPr>
              <w:jc w:val="both"/>
              <w:rPr>
                <w:sz w:val="22"/>
              </w:rPr>
            </w:pPr>
            <w:r w:rsidRPr="003120F8">
              <w:rPr>
                <w:sz w:val="22"/>
              </w:rPr>
              <w:t>Promotion of Equality and Prevention of Unfair Discrimination Act, 2000</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give effect to Section 9 read with Item 23(1) of Schedule 6 to the Constitution of the Republic of South Africa, 1996, to prevent and prohibit unfair discrimination and harassment.</w:t>
            </w:r>
          </w:p>
          <w:p w:rsidR="008D5060" w:rsidRPr="003120F8" w:rsidRDefault="008D5060" w:rsidP="008D5060">
            <w:pPr>
              <w:jc w:val="both"/>
              <w:rPr>
                <w:sz w:val="22"/>
              </w:rPr>
            </w:pPr>
          </w:p>
          <w:p w:rsidR="008D5060" w:rsidRPr="003120F8" w:rsidRDefault="008D5060" w:rsidP="00E2032B">
            <w:pPr>
              <w:numPr>
                <w:ilvl w:val="0"/>
                <w:numId w:val="270"/>
              </w:numPr>
              <w:spacing w:line="240" w:lineRule="auto"/>
              <w:jc w:val="both"/>
              <w:rPr>
                <w:sz w:val="22"/>
              </w:rPr>
            </w:pPr>
            <w:r w:rsidRPr="003120F8">
              <w:rPr>
                <w:sz w:val="22"/>
              </w:rPr>
              <w:t>To promote equality and to eliminate unfair discrimination and to prevent and prohibit hate speech and to provide for matters connected therewith</w:t>
            </w:r>
          </w:p>
        </w:tc>
      </w:tr>
      <w:tr w:rsidR="008D5060" w:rsidRPr="003120F8" w:rsidTr="008D5060">
        <w:tc>
          <w:tcPr>
            <w:tcW w:w="9108" w:type="dxa"/>
            <w:gridSpan w:val="2"/>
          </w:tcPr>
          <w:p w:rsidR="008D5060" w:rsidRPr="003120F8" w:rsidRDefault="008D5060" w:rsidP="008D5060">
            <w:pPr>
              <w:jc w:val="both"/>
              <w:rPr>
                <w:b w:val="0"/>
              </w:rPr>
            </w:pPr>
            <w:r w:rsidRPr="003120F8">
              <w:rPr>
                <w:b w:val="0"/>
              </w:rPr>
              <w:t>FINANCE</w:t>
            </w:r>
          </w:p>
        </w:tc>
      </w:tr>
      <w:tr w:rsidR="008D5060" w:rsidRPr="003120F8" w:rsidTr="008D5060">
        <w:tc>
          <w:tcPr>
            <w:tcW w:w="3888" w:type="dxa"/>
          </w:tcPr>
          <w:p w:rsidR="008D5060" w:rsidRPr="003120F8" w:rsidRDefault="008D5060" w:rsidP="008D5060">
            <w:pPr>
              <w:jc w:val="both"/>
              <w:rPr>
                <w:sz w:val="22"/>
              </w:rPr>
            </w:pPr>
            <w:r w:rsidRPr="003120F8">
              <w:rPr>
                <w:sz w:val="22"/>
              </w:rPr>
              <w:t>Appropriation of Revenue Act, 2000</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a fair division of revenue to be collected nationally between national, provincial and local government spheres</w:t>
            </w:r>
          </w:p>
        </w:tc>
      </w:tr>
      <w:tr w:rsidR="008D5060" w:rsidRPr="003120F8" w:rsidTr="008D5060">
        <w:tc>
          <w:tcPr>
            <w:tcW w:w="3888" w:type="dxa"/>
          </w:tcPr>
          <w:p w:rsidR="008D5060" w:rsidRPr="003120F8" w:rsidRDefault="008D5060" w:rsidP="008D5060">
            <w:pPr>
              <w:jc w:val="both"/>
              <w:rPr>
                <w:sz w:val="22"/>
              </w:rPr>
            </w:pPr>
            <w:r w:rsidRPr="003120F8">
              <w:rPr>
                <w:sz w:val="22"/>
              </w:rPr>
              <w:t>Business Act, 1991</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repeal certain laws regarding the licensing of businesses.</w:t>
            </w:r>
          </w:p>
          <w:p w:rsidR="008D5060" w:rsidRPr="003120F8" w:rsidRDefault="008D5060" w:rsidP="00E2032B">
            <w:pPr>
              <w:numPr>
                <w:ilvl w:val="0"/>
                <w:numId w:val="270"/>
              </w:numPr>
              <w:spacing w:line="240" w:lineRule="auto"/>
              <w:jc w:val="both"/>
              <w:rPr>
                <w:sz w:val="22"/>
              </w:rPr>
            </w:pPr>
            <w:r w:rsidRPr="003120F8">
              <w:rPr>
                <w:sz w:val="22"/>
              </w:rPr>
              <w:lastRenderedPageBreak/>
              <w:t>To provide for the licensing and operation of certain businesses, shop hours and related matters</w:t>
            </w:r>
          </w:p>
        </w:tc>
      </w:tr>
      <w:tr w:rsidR="008D5060" w:rsidRPr="003120F8" w:rsidTr="008D5060">
        <w:tc>
          <w:tcPr>
            <w:tcW w:w="3888" w:type="dxa"/>
          </w:tcPr>
          <w:p w:rsidR="008D5060" w:rsidRPr="003120F8" w:rsidRDefault="008D5060" w:rsidP="008D5060">
            <w:pPr>
              <w:jc w:val="both"/>
              <w:rPr>
                <w:sz w:val="22"/>
              </w:rPr>
            </w:pPr>
            <w:r w:rsidRPr="003120F8">
              <w:rPr>
                <w:sz w:val="22"/>
              </w:rPr>
              <w:lastRenderedPageBreak/>
              <w:t xml:space="preserve">Debt Collection Act, 1998 </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controlled debt collecting</w:t>
            </w:r>
          </w:p>
        </w:tc>
      </w:tr>
      <w:tr w:rsidR="008D5060" w:rsidRPr="003120F8" w:rsidTr="008D5060">
        <w:tc>
          <w:tcPr>
            <w:tcW w:w="3888" w:type="dxa"/>
          </w:tcPr>
          <w:p w:rsidR="008D5060" w:rsidRPr="003120F8" w:rsidRDefault="008D5060" w:rsidP="008D5060">
            <w:pPr>
              <w:jc w:val="both"/>
              <w:rPr>
                <w:sz w:val="22"/>
              </w:rPr>
            </w:pPr>
            <w:r w:rsidRPr="003120F8">
              <w:rPr>
                <w:sz w:val="22"/>
              </w:rPr>
              <w:t>Income Tax Act, 1962</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payment of taxes on incomes of persons and taxes on donations</w:t>
            </w:r>
          </w:p>
        </w:tc>
      </w:tr>
      <w:tr w:rsidR="008D5060" w:rsidRPr="003120F8" w:rsidTr="008D5060">
        <w:tc>
          <w:tcPr>
            <w:tcW w:w="3888" w:type="dxa"/>
          </w:tcPr>
          <w:p w:rsidR="008D5060" w:rsidRPr="003120F8" w:rsidRDefault="008D5060" w:rsidP="008D5060">
            <w:pPr>
              <w:jc w:val="both"/>
              <w:rPr>
                <w:sz w:val="22"/>
              </w:rPr>
            </w:pPr>
            <w:r w:rsidRPr="003120F8">
              <w:rPr>
                <w:sz w:val="22"/>
              </w:rPr>
              <w:t>Insolvency Act, 1936</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consolidate and amend the law relating to insolvent persons and their estates</w:t>
            </w:r>
          </w:p>
        </w:tc>
      </w:tr>
      <w:tr w:rsidR="008D5060" w:rsidRPr="003120F8" w:rsidTr="008D5060">
        <w:tc>
          <w:tcPr>
            <w:tcW w:w="3888" w:type="dxa"/>
          </w:tcPr>
          <w:p w:rsidR="008D5060" w:rsidRPr="003120F8" w:rsidRDefault="008D5060" w:rsidP="008D5060">
            <w:pPr>
              <w:jc w:val="both"/>
              <w:rPr>
                <w:sz w:val="22"/>
              </w:rPr>
            </w:pPr>
            <w:r w:rsidRPr="003120F8">
              <w:rPr>
                <w:sz w:val="22"/>
              </w:rPr>
              <w:t>Local Authorities Capital Development Fund Ordinance, 1978 READ WITH</w:t>
            </w:r>
          </w:p>
          <w:p w:rsidR="008D5060" w:rsidRPr="003120F8" w:rsidRDefault="008D5060" w:rsidP="008D5060">
            <w:pPr>
              <w:jc w:val="both"/>
              <w:rPr>
                <w:sz w:val="22"/>
              </w:rPr>
            </w:pPr>
            <w:r w:rsidRPr="003120F8">
              <w:rPr>
                <w:sz w:val="22"/>
              </w:rPr>
              <w:t>Local Government Affairs Second Amendment Act, 1993</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establishment and management of a Capital Development Fund and for matters incidental thereto</w:t>
            </w:r>
          </w:p>
        </w:tc>
      </w:tr>
      <w:tr w:rsidR="008D5060" w:rsidRPr="003120F8" w:rsidTr="008D5060">
        <w:tc>
          <w:tcPr>
            <w:tcW w:w="3888" w:type="dxa"/>
          </w:tcPr>
          <w:p w:rsidR="008D5060" w:rsidRPr="003120F8" w:rsidRDefault="008D5060" w:rsidP="008D5060">
            <w:pPr>
              <w:jc w:val="both"/>
              <w:rPr>
                <w:sz w:val="22"/>
              </w:rPr>
            </w:pPr>
            <w:r w:rsidRPr="003120F8">
              <w:rPr>
                <w:sz w:val="22"/>
              </w:rPr>
              <w:t>Municipal Accountants’ Act, 1988</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 xml:space="preserve">To provide for the establishment of a Board for Municipal Accountants and for the registration of Municipal Accountants and the control of their profession </w:t>
            </w:r>
          </w:p>
        </w:tc>
      </w:tr>
      <w:tr w:rsidR="008D5060" w:rsidRPr="003120F8" w:rsidTr="008D5060">
        <w:tc>
          <w:tcPr>
            <w:tcW w:w="3888" w:type="dxa"/>
          </w:tcPr>
          <w:p w:rsidR="008D5060" w:rsidRPr="003120F8" w:rsidRDefault="008D5060" w:rsidP="008D5060">
            <w:pPr>
              <w:jc w:val="both"/>
              <w:rPr>
                <w:sz w:val="22"/>
              </w:rPr>
            </w:pPr>
            <w:r w:rsidRPr="003120F8">
              <w:rPr>
                <w:sz w:val="22"/>
              </w:rPr>
              <w:t>Local Government: Municipal Finance Management Act, 2003</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regulate financial management in the local sphere of government to require that all revenue, expenditure, assets and liabilities of municipalities and municipal entities are managed efficiently and effectively.</w:t>
            </w:r>
          </w:p>
          <w:p w:rsidR="008D5060" w:rsidRPr="003120F8" w:rsidRDefault="008D5060" w:rsidP="00E2032B">
            <w:pPr>
              <w:numPr>
                <w:ilvl w:val="0"/>
                <w:numId w:val="270"/>
              </w:numPr>
              <w:spacing w:line="240" w:lineRule="auto"/>
              <w:jc w:val="both"/>
              <w:rPr>
                <w:sz w:val="22"/>
              </w:rPr>
            </w:pPr>
            <w:r w:rsidRPr="003120F8">
              <w:rPr>
                <w:sz w:val="22"/>
              </w:rPr>
              <w:t xml:space="preserve">To determine responsibilities of persons entrusted with local sphere financial management and to determine certain conditions and to provide for matters connected therewith </w:t>
            </w:r>
          </w:p>
        </w:tc>
      </w:tr>
      <w:tr w:rsidR="008D5060" w:rsidRPr="003120F8" w:rsidTr="008D5060">
        <w:tc>
          <w:tcPr>
            <w:tcW w:w="3888" w:type="dxa"/>
          </w:tcPr>
          <w:p w:rsidR="008D5060" w:rsidRPr="003120F8" w:rsidRDefault="008D5060" w:rsidP="008D5060">
            <w:pPr>
              <w:jc w:val="both"/>
              <w:rPr>
                <w:sz w:val="22"/>
              </w:rPr>
            </w:pPr>
            <w:r w:rsidRPr="003120F8">
              <w:rPr>
                <w:sz w:val="22"/>
              </w:rPr>
              <w:t>Public Finance Management Act, 1999</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regulate financial management in the national and provincial government and, inter alia, provincial public entities</w:t>
            </w:r>
          </w:p>
        </w:tc>
      </w:tr>
      <w:tr w:rsidR="008D5060" w:rsidRPr="003120F8" w:rsidTr="008D5060">
        <w:tc>
          <w:tcPr>
            <w:tcW w:w="3888" w:type="dxa"/>
          </w:tcPr>
          <w:p w:rsidR="008D5060" w:rsidRPr="003120F8" w:rsidRDefault="008D5060" w:rsidP="008D5060">
            <w:pPr>
              <w:jc w:val="both"/>
              <w:rPr>
                <w:sz w:val="22"/>
              </w:rPr>
            </w:pPr>
            <w:r w:rsidRPr="003120F8">
              <w:rPr>
                <w:sz w:val="22"/>
              </w:rPr>
              <w:t>Local Government: Municipal Property Rates Act, 2004</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regulate the power of a municipality to impose rates on property</w:t>
            </w:r>
          </w:p>
          <w:p w:rsidR="008D5060" w:rsidRPr="003120F8" w:rsidRDefault="008D5060" w:rsidP="00E2032B">
            <w:pPr>
              <w:numPr>
                <w:ilvl w:val="0"/>
                <w:numId w:val="270"/>
              </w:numPr>
              <w:spacing w:line="240" w:lineRule="auto"/>
              <w:jc w:val="both"/>
              <w:rPr>
                <w:sz w:val="22"/>
              </w:rPr>
            </w:pPr>
            <w:r w:rsidRPr="003120F8">
              <w:rPr>
                <w:sz w:val="22"/>
              </w:rPr>
              <w:t xml:space="preserve">To make provision for fair and equitable valuation methods on properties. </w:t>
            </w:r>
          </w:p>
        </w:tc>
      </w:tr>
      <w:tr w:rsidR="008D5060" w:rsidRPr="003120F8" w:rsidTr="008D5060">
        <w:tc>
          <w:tcPr>
            <w:tcW w:w="3888" w:type="dxa"/>
          </w:tcPr>
          <w:p w:rsidR="008D5060" w:rsidRPr="003120F8" w:rsidRDefault="008D5060" w:rsidP="008D5060">
            <w:pPr>
              <w:jc w:val="both"/>
              <w:rPr>
                <w:sz w:val="22"/>
              </w:rPr>
            </w:pPr>
            <w:r w:rsidRPr="003120F8">
              <w:rPr>
                <w:sz w:val="22"/>
              </w:rPr>
              <w:t>Pension Benefits for Councillors of Local Authorities Act, 1987</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pension benefits for councillors</w:t>
            </w:r>
          </w:p>
        </w:tc>
      </w:tr>
      <w:tr w:rsidR="008D5060" w:rsidRPr="003120F8" w:rsidTr="008D5060">
        <w:tc>
          <w:tcPr>
            <w:tcW w:w="3888" w:type="dxa"/>
          </w:tcPr>
          <w:p w:rsidR="008D5060" w:rsidRPr="003120F8" w:rsidRDefault="008D5060" w:rsidP="008D5060">
            <w:pPr>
              <w:jc w:val="both"/>
              <w:rPr>
                <w:sz w:val="22"/>
              </w:rPr>
            </w:pPr>
            <w:r w:rsidRPr="003120F8">
              <w:rPr>
                <w:sz w:val="22"/>
              </w:rPr>
              <w:t>Reporting by Public Entities Act, 1992</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reporting to Parliament by public entities</w:t>
            </w:r>
          </w:p>
        </w:tc>
      </w:tr>
      <w:tr w:rsidR="008D5060" w:rsidRPr="003120F8" w:rsidTr="008D5060">
        <w:tc>
          <w:tcPr>
            <w:tcW w:w="3888" w:type="dxa"/>
          </w:tcPr>
          <w:p w:rsidR="008D5060" w:rsidRPr="003120F8" w:rsidRDefault="008D5060" w:rsidP="008D5060">
            <w:pPr>
              <w:jc w:val="both"/>
              <w:rPr>
                <w:sz w:val="22"/>
              </w:rPr>
            </w:pPr>
            <w:r w:rsidRPr="003120F8">
              <w:rPr>
                <w:sz w:val="22"/>
              </w:rPr>
              <w:t>Prescribed Rate of Interest Act, 1975</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 xml:space="preserve">To prescribe and regulate the levying of interest from debtors </w:t>
            </w:r>
          </w:p>
        </w:tc>
      </w:tr>
      <w:tr w:rsidR="008D5060" w:rsidRPr="003120F8" w:rsidTr="008D5060">
        <w:tc>
          <w:tcPr>
            <w:tcW w:w="3888" w:type="dxa"/>
          </w:tcPr>
          <w:p w:rsidR="008D5060" w:rsidRPr="003120F8" w:rsidRDefault="008D5060" w:rsidP="008D5060">
            <w:pPr>
              <w:jc w:val="both"/>
              <w:rPr>
                <w:sz w:val="22"/>
              </w:rPr>
            </w:pPr>
            <w:r w:rsidRPr="003120F8">
              <w:rPr>
                <w:sz w:val="22"/>
              </w:rPr>
              <w:t xml:space="preserve">Value-Added Tax Act, 1991 </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taxation in respect of the supply of goods and services.</w:t>
            </w:r>
          </w:p>
        </w:tc>
      </w:tr>
      <w:tr w:rsidR="008D5060" w:rsidRPr="003120F8" w:rsidTr="008D5060">
        <w:tc>
          <w:tcPr>
            <w:tcW w:w="9108" w:type="dxa"/>
            <w:gridSpan w:val="2"/>
          </w:tcPr>
          <w:p w:rsidR="008D5060" w:rsidRPr="003120F8" w:rsidRDefault="008D5060" w:rsidP="008D5060">
            <w:pPr>
              <w:jc w:val="both"/>
              <w:rPr>
                <w:b w:val="0"/>
              </w:rPr>
            </w:pPr>
            <w:r w:rsidRPr="003120F8">
              <w:rPr>
                <w:b w:val="0"/>
              </w:rPr>
              <w:t>ADMINISTRATION/CORPORATE AND LEGAL SERVICES</w:t>
            </w:r>
          </w:p>
        </w:tc>
      </w:tr>
      <w:tr w:rsidR="008D5060" w:rsidRPr="003120F8" w:rsidTr="008D5060">
        <w:tc>
          <w:tcPr>
            <w:tcW w:w="3888" w:type="dxa"/>
          </w:tcPr>
          <w:p w:rsidR="008D5060" w:rsidRPr="003120F8" w:rsidRDefault="008D5060" w:rsidP="008D5060">
            <w:pPr>
              <w:jc w:val="both"/>
              <w:rPr>
                <w:sz w:val="22"/>
              </w:rPr>
            </w:pPr>
            <w:r w:rsidRPr="003120F8">
              <w:rPr>
                <w:sz w:val="22"/>
              </w:rPr>
              <w:t>Electoral Act, 1998</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manage and regulate elections on national, provincial and local government level</w:t>
            </w:r>
          </w:p>
        </w:tc>
      </w:tr>
      <w:tr w:rsidR="008D5060" w:rsidRPr="003120F8" w:rsidTr="008D5060">
        <w:tc>
          <w:tcPr>
            <w:tcW w:w="3888" w:type="dxa"/>
          </w:tcPr>
          <w:p w:rsidR="008D5060" w:rsidRPr="003120F8" w:rsidRDefault="008D5060" w:rsidP="008D5060">
            <w:pPr>
              <w:jc w:val="both"/>
              <w:rPr>
                <w:sz w:val="22"/>
              </w:rPr>
            </w:pPr>
            <w:r w:rsidRPr="003120F8">
              <w:rPr>
                <w:sz w:val="22"/>
              </w:rPr>
              <w:lastRenderedPageBreak/>
              <w:t>Expropriation Act, 1975</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 xml:space="preserve">To provide for the expropriation of land and other property for public and certain other purposes and matters connected thereto </w:t>
            </w:r>
          </w:p>
        </w:tc>
      </w:tr>
      <w:tr w:rsidR="008D5060" w:rsidRPr="003120F8" w:rsidTr="008D5060">
        <w:tc>
          <w:tcPr>
            <w:tcW w:w="3888" w:type="dxa"/>
          </w:tcPr>
          <w:p w:rsidR="008D5060" w:rsidRPr="003120F8" w:rsidRDefault="008D5060" w:rsidP="008D5060">
            <w:pPr>
              <w:jc w:val="both"/>
              <w:rPr>
                <w:sz w:val="22"/>
              </w:rPr>
            </w:pPr>
            <w:r w:rsidRPr="003120F8">
              <w:rPr>
                <w:sz w:val="22"/>
              </w:rPr>
              <w:t>Rental Housing Act, 1999</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define the regulation of Government in respect of rental housing</w:t>
            </w:r>
          </w:p>
        </w:tc>
      </w:tr>
      <w:tr w:rsidR="008D5060" w:rsidRPr="003120F8" w:rsidTr="008D5060">
        <w:tc>
          <w:tcPr>
            <w:tcW w:w="3888" w:type="dxa"/>
          </w:tcPr>
          <w:p w:rsidR="008D5060" w:rsidRPr="003120F8" w:rsidRDefault="008D5060" w:rsidP="008D5060">
            <w:pPr>
              <w:jc w:val="both"/>
              <w:rPr>
                <w:sz w:val="22"/>
              </w:rPr>
            </w:pPr>
            <w:r w:rsidRPr="003120F8">
              <w:rPr>
                <w:sz w:val="22"/>
              </w:rPr>
              <w:t>Residential Landlord and Tenant Act, 1997</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regulation of landlord-tenant relations in order to promote stability in the residential rental sector in the province.</w:t>
            </w:r>
          </w:p>
        </w:tc>
      </w:tr>
      <w:tr w:rsidR="008D5060" w:rsidRPr="003120F8" w:rsidTr="008D5060">
        <w:tc>
          <w:tcPr>
            <w:tcW w:w="9108" w:type="dxa"/>
            <w:gridSpan w:val="2"/>
          </w:tcPr>
          <w:p w:rsidR="008D5060" w:rsidRPr="003120F8" w:rsidRDefault="008D5060" w:rsidP="008D5060">
            <w:pPr>
              <w:jc w:val="both"/>
              <w:rPr>
                <w:b w:val="0"/>
              </w:rPr>
            </w:pPr>
            <w:r w:rsidRPr="003120F8">
              <w:rPr>
                <w:b w:val="0"/>
              </w:rPr>
              <w:t>TOWN PLANNING AND SPATIAL DEVELOPMENT</w:t>
            </w:r>
          </w:p>
        </w:tc>
      </w:tr>
      <w:tr w:rsidR="008D5060" w:rsidRPr="003120F8" w:rsidTr="008D5060">
        <w:tc>
          <w:tcPr>
            <w:tcW w:w="3888" w:type="dxa"/>
          </w:tcPr>
          <w:p w:rsidR="008D5060" w:rsidRPr="003120F8" w:rsidRDefault="008D5060" w:rsidP="008D5060">
            <w:pPr>
              <w:jc w:val="both"/>
              <w:rPr>
                <w:sz w:val="22"/>
              </w:rPr>
            </w:pPr>
            <w:r w:rsidRPr="003120F8">
              <w:rPr>
                <w:sz w:val="22"/>
              </w:rPr>
              <w:t>Development Facilitation Act, 1995</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 xml:space="preserve">To provide for IDPs, reflecting current planning and to institutionalise development tribunals for evaluation applications </w:t>
            </w:r>
          </w:p>
        </w:tc>
      </w:tr>
      <w:tr w:rsidR="008D5060" w:rsidRPr="003120F8" w:rsidTr="008D5060">
        <w:tc>
          <w:tcPr>
            <w:tcW w:w="3888" w:type="dxa"/>
          </w:tcPr>
          <w:p w:rsidR="008D5060" w:rsidRPr="003120F8" w:rsidRDefault="008D5060" w:rsidP="008D5060">
            <w:pPr>
              <w:jc w:val="both"/>
              <w:rPr>
                <w:sz w:val="22"/>
              </w:rPr>
            </w:pPr>
            <w:r w:rsidRPr="003120F8">
              <w:rPr>
                <w:sz w:val="22"/>
              </w:rPr>
              <w:t>Land Use Management Bill, 2002</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establish a uniform land use management system.</w:t>
            </w:r>
          </w:p>
        </w:tc>
      </w:tr>
      <w:tr w:rsidR="008D5060" w:rsidRPr="003120F8" w:rsidTr="008D5060">
        <w:tc>
          <w:tcPr>
            <w:tcW w:w="3888" w:type="dxa"/>
          </w:tcPr>
          <w:p w:rsidR="008D5060" w:rsidRPr="003120F8" w:rsidRDefault="008D5060" w:rsidP="008D5060">
            <w:pPr>
              <w:jc w:val="both"/>
              <w:rPr>
                <w:sz w:val="22"/>
              </w:rPr>
            </w:pPr>
            <w:r w:rsidRPr="003120F8">
              <w:rPr>
                <w:sz w:val="22"/>
              </w:rPr>
              <w:t>Physical Planning Act, 1991</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guidelines for the drafting of urban development plans.</w:t>
            </w:r>
          </w:p>
        </w:tc>
      </w:tr>
      <w:tr w:rsidR="008D5060" w:rsidRPr="003120F8" w:rsidTr="008D5060">
        <w:tc>
          <w:tcPr>
            <w:tcW w:w="3888" w:type="dxa"/>
          </w:tcPr>
          <w:p w:rsidR="008D5060" w:rsidRPr="003120F8" w:rsidRDefault="008D5060" w:rsidP="008D5060">
            <w:pPr>
              <w:jc w:val="both"/>
              <w:rPr>
                <w:sz w:val="22"/>
              </w:rPr>
            </w:pPr>
            <w:r w:rsidRPr="003120F8">
              <w:rPr>
                <w:sz w:val="22"/>
              </w:rPr>
              <w:t>Planning Professions Act, 1998</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 xml:space="preserve">To provide for the training and registration of professional planners. </w:t>
            </w:r>
          </w:p>
        </w:tc>
      </w:tr>
      <w:tr w:rsidR="008D5060" w:rsidRPr="003120F8" w:rsidTr="008D5060">
        <w:tc>
          <w:tcPr>
            <w:tcW w:w="9108" w:type="dxa"/>
            <w:gridSpan w:val="2"/>
          </w:tcPr>
          <w:p w:rsidR="008D5060" w:rsidRPr="003120F8" w:rsidRDefault="008D5060" w:rsidP="008D5060">
            <w:pPr>
              <w:jc w:val="both"/>
              <w:rPr>
                <w:b w:val="0"/>
              </w:rPr>
            </w:pPr>
            <w:r w:rsidRPr="003120F8">
              <w:rPr>
                <w:b w:val="0"/>
              </w:rPr>
              <w:t>ENVIRONMENT</w:t>
            </w:r>
          </w:p>
        </w:tc>
      </w:tr>
      <w:tr w:rsidR="008D5060" w:rsidRPr="003120F8" w:rsidTr="008D5060">
        <w:tc>
          <w:tcPr>
            <w:tcW w:w="3888" w:type="dxa"/>
          </w:tcPr>
          <w:p w:rsidR="008D5060" w:rsidRPr="003120F8" w:rsidRDefault="008D5060" w:rsidP="008D5060">
            <w:pPr>
              <w:jc w:val="both"/>
              <w:rPr>
                <w:sz w:val="22"/>
              </w:rPr>
            </w:pPr>
            <w:r w:rsidRPr="003120F8">
              <w:rPr>
                <w:sz w:val="22"/>
              </w:rPr>
              <w:t xml:space="preserve">Environmental Conservation Act, 1989 </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environmental impact assessments and exemptions, noise control areas etc.</w:t>
            </w:r>
          </w:p>
          <w:p w:rsidR="008D5060" w:rsidRPr="003120F8" w:rsidRDefault="008D5060" w:rsidP="00E2032B">
            <w:pPr>
              <w:numPr>
                <w:ilvl w:val="0"/>
                <w:numId w:val="270"/>
              </w:numPr>
              <w:spacing w:line="240" w:lineRule="auto"/>
              <w:jc w:val="both"/>
              <w:rPr>
                <w:sz w:val="22"/>
              </w:rPr>
            </w:pPr>
            <w:r w:rsidRPr="003120F8">
              <w:rPr>
                <w:sz w:val="22"/>
              </w:rPr>
              <w:t>To provide for the effective protection and controlled utilisation of the environment and for matters incidental therewith</w:t>
            </w:r>
          </w:p>
        </w:tc>
      </w:tr>
      <w:tr w:rsidR="008D5060" w:rsidRPr="003120F8" w:rsidTr="008D5060">
        <w:tc>
          <w:tcPr>
            <w:tcW w:w="3888" w:type="dxa"/>
          </w:tcPr>
          <w:p w:rsidR="008D5060" w:rsidRPr="003120F8" w:rsidRDefault="008D5060" w:rsidP="008D5060">
            <w:pPr>
              <w:jc w:val="both"/>
              <w:rPr>
                <w:sz w:val="22"/>
              </w:rPr>
            </w:pPr>
            <w:r w:rsidRPr="003120F8">
              <w:rPr>
                <w:sz w:val="22"/>
              </w:rPr>
              <w:t>National Environmental Management Act, 1998</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co-operative environmental governance by establishing principles for decision making on matters affecting the environment and to provide for matters connected therewith.</w:t>
            </w:r>
          </w:p>
        </w:tc>
      </w:tr>
      <w:tr w:rsidR="008D5060" w:rsidRPr="003120F8" w:rsidTr="008D5060">
        <w:tc>
          <w:tcPr>
            <w:tcW w:w="9108" w:type="dxa"/>
            <w:gridSpan w:val="2"/>
          </w:tcPr>
          <w:p w:rsidR="008D5060" w:rsidRPr="003120F8" w:rsidRDefault="008D5060" w:rsidP="008D5060">
            <w:pPr>
              <w:jc w:val="both"/>
              <w:rPr>
                <w:b w:val="0"/>
              </w:rPr>
            </w:pPr>
            <w:r w:rsidRPr="003120F8">
              <w:rPr>
                <w:b w:val="0"/>
              </w:rPr>
              <w:t>ENGINEERING/TECHNICAL SERVICES</w:t>
            </w:r>
          </w:p>
        </w:tc>
      </w:tr>
      <w:tr w:rsidR="008D5060" w:rsidRPr="003120F8" w:rsidTr="008D5060">
        <w:tc>
          <w:tcPr>
            <w:tcW w:w="3888" w:type="dxa"/>
          </w:tcPr>
          <w:p w:rsidR="008D5060" w:rsidRPr="003120F8" w:rsidRDefault="008D5060" w:rsidP="008D5060">
            <w:pPr>
              <w:jc w:val="both"/>
              <w:rPr>
                <w:sz w:val="22"/>
              </w:rPr>
            </w:pPr>
            <w:r w:rsidRPr="003120F8">
              <w:rPr>
                <w:sz w:val="22"/>
              </w:rPr>
              <w:t>National Water Act, 1998</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fundamental reform of the laws relating to water resources</w:t>
            </w:r>
          </w:p>
        </w:tc>
      </w:tr>
      <w:tr w:rsidR="008D5060" w:rsidRPr="003120F8" w:rsidTr="008D5060">
        <w:tc>
          <w:tcPr>
            <w:tcW w:w="3888" w:type="dxa"/>
          </w:tcPr>
          <w:p w:rsidR="008D5060" w:rsidRPr="003120F8" w:rsidRDefault="008D5060" w:rsidP="008D5060">
            <w:pPr>
              <w:jc w:val="both"/>
              <w:rPr>
                <w:sz w:val="22"/>
              </w:rPr>
            </w:pPr>
            <w:r w:rsidRPr="003120F8">
              <w:rPr>
                <w:sz w:val="22"/>
              </w:rPr>
              <w:t>Water Services Act, 1997</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rights of access to basic water supply and sanitation, national standards and norms for tariffs and services development plans.</w:t>
            </w:r>
          </w:p>
        </w:tc>
      </w:tr>
      <w:tr w:rsidR="008D5060" w:rsidRPr="003120F8" w:rsidTr="008D5060">
        <w:tc>
          <w:tcPr>
            <w:tcW w:w="3888" w:type="dxa"/>
          </w:tcPr>
          <w:p w:rsidR="008D5060" w:rsidRPr="003120F8" w:rsidRDefault="008D5060" w:rsidP="008D5060">
            <w:pPr>
              <w:jc w:val="both"/>
              <w:rPr>
                <w:sz w:val="22"/>
              </w:rPr>
            </w:pPr>
            <w:r w:rsidRPr="003120F8">
              <w:rPr>
                <w:sz w:val="22"/>
              </w:rPr>
              <w:t>Regulations on Advertisements on or Visible from National Roads, 1998</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control all advertising on national and regional roads</w:t>
            </w:r>
          </w:p>
        </w:tc>
      </w:tr>
      <w:tr w:rsidR="008D5060" w:rsidRPr="003120F8" w:rsidTr="008D5060">
        <w:tc>
          <w:tcPr>
            <w:tcW w:w="9108" w:type="dxa"/>
            <w:gridSpan w:val="2"/>
          </w:tcPr>
          <w:p w:rsidR="008D5060" w:rsidRPr="003120F8" w:rsidRDefault="008D5060" w:rsidP="008D5060">
            <w:pPr>
              <w:jc w:val="both"/>
              <w:rPr>
                <w:b w:val="0"/>
              </w:rPr>
            </w:pPr>
            <w:r w:rsidRPr="003120F8">
              <w:rPr>
                <w:b w:val="0"/>
              </w:rPr>
              <w:t>SAFETY AND SECURITY</w:t>
            </w:r>
          </w:p>
        </w:tc>
      </w:tr>
      <w:tr w:rsidR="008D5060" w:rsidRPr="003120F8" w:rsidTr="008D5060">
        <w:tc>
          <w:tcPr>
            <w:tcW w:w="3888" w:type="dxa"/>
          </w:tcPr>
          <w:p w:rsidR="008D5060" w:rsidRPr="003120F8" w:rsidRDefault="008D5060" w:rsidP="008D5060">
            <w:pPr>
              <w:jc w:val="both"/>
              <w:rPr>
                <w:sz w:val="22"/>
              </w:rPr>
            </w:pPr>
            <w:r w:rsidRPr="003120F8">
              <w:rPr>
                <w:sz w:val="22"/>
              </w:rPr>
              <w:t>South African Police Service Act, 1995</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inter alia, for a municipal police</w:t>
            </w:r>
          </w:p>
        </w:tc>
      </w:tr>
      <w:tr w:rsidR="008D5060" w:rsidRPr="003120F8" w:rsidTr="008D5060">
        <w:tc>
          <w:tcPr>
            <w:tcW w:w="3888" w:type="dxa"/>
          </w:tcPr>
          <w:p w:rsidR="008D5060" w:rsidRPr="003120F8" w:rsidRDefault="008D5060" w:rsidP="008D5060">
            <w:pPr>
              <w:jc w:val="both"/>
              <w:rPr>
                <w:sz w:val="22"/>
              </w:rPr>
            </w:pPr>
            <w:r w:rsidRPr="003120F8">
              <w:rPr>
                <w:sz w:val="22"/>
              </w:rPr>
              <w:t>Criminal Procedure Act, 1977</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consolidate and regulate procedure and evidence in criminal proceedings</w:t>
            </w:r>
          </w:p>
        </w:tc>
      </w:tr>
      <w:tr w:rsidR="008D5060" w:rsidRPr="003120F8" w:rsidTr="008D5060">
        <w:tc>
          <w:tcPr>
            <w:tcW w:w="3888" w:type="dxa"/>
          </w:tcPr>
          <w:p w:rsidR="008D5060" w:rsidRPr="003120F8" w:rsidRDefault="008D5060" w:rsidP="008D5060">
            <w:pPr>
              <w:jc w:val="both"/>
              <w:rPr>
                <w:sz w:val="22"/>
              </w:rPr>
            </w:pPr>
            <w:r w:rsidRPr="003120F8">
              <w:rPr>
                <w:sz w:val="22"/>
              </w:rPr>
              <w:t xml:space="preserve">Road Traffic Management Corporation Act, 1999 </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 xml:space="preserve">To provide, in the public interest, for co-operative and co-ordinated strategic planning, regulation, facilitation and law enforcement in respect of road </w:t>
            </w:r>
            <w:r w:rsidRPr="003120F8">
              <w:rPr>
                <w:sz w:val="22"/>
              </w:rPr>
              <w:lastRenderedPageBreak/>
              <w:t>traffic matters and to provide for matters connected therewith</w:t>
            </w:r>
          </w:p>
        </w:tc>
      </w:tr>
      <w:tr w:rsidR="008D5060" w:rsidRPr="003120F8" w:rsidTr="008D5060">
        <w:tc>
          <w:tcPr>
            <w:tcW w:w="3888" w:type="dxa"/>
          </w:tcPr>
          <w:p w:rsidR="008D5060" w:rsidRPr="003120F8" w:rsidRDefault="008D5060" w:rsidP="008D5060">
            <w:pPr>
              <w:jc w:val="both"/>
              <w:rPr>
                <w:sz w:val="22"/>
              </w:rPr>
            </w:pPr>
            <w:r w:rsidRPr="003120F8">
              <w:rPr>
                <w:sz w:val="22"/>
              </w:rPr>
              <w:lastRenderedPageBreak/>
              <w:t>Prevention of Illegal Eviction from and Unlawful Occupation of Land Act, 1998</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eviction of unlawful occupants of land the protection of the rights of such occupants under certain conditions</w:t>
            </w:r>
          </w:p>
        </w:tc>
      </w:tr>
      <w:tr w:rsidR="008D5060" w:rsidRPr="003120F8" w:rsidTr="008D5060">
        <w:tc>
          <w:tcPr>
            <w:tcW w:w="3888" w:type="dxa"/>
          </w:tcPr>
          <w:p w:rsidR="008D5060" w:rsidRPr="003120F8" w:rsidRDefault="008D5060" w:rsidP="008D5060">
            <w:pPr>
              <w:jc w:val="both"/>
              <w:rPr>
                <w:sz w:val="22"/>
              </w:rPr>
            </w:pPr>
            <w:r w:rsidRPr="003120F8">
              <w:rPr>
                <w:sz w:val="22"/>
              </w:rPr>
              <w:t>National Road Traffic Act, 1996</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regulate traffic on public roads, the registration and licensing of motor vehicles and drivers, including fitness requirements and incidental matters</w:t>
            </w:r>
          </w:p>
        </w:tc>
      </w:tr>
      <w:tr w:rsidR="008D5060" w:rsidRPr="003120F8" w:rsidTr="008D5060">
        <w:tc>
          <w:tcPr>
            <w:tcW w:w="3888" w:type="dxa"/>
          </w:tcPr>
          <w:p w:rsidR="008D5060" w:rsidRPr="003120F8" w:rsidRDefault="008D5060" w:rsidP="008D5060">
            <w:pPr>
              <w:jc w:val="both"/>
              <w:rPr>
                <w:sz w:val="22"/>
              </w:rPr>
            </w:pPr>
            <w:r w:rsidRPr="003120F8">
              <w:rPr>
                <w:sz w:val="22"/>
              </w:rPr>
              <w:t>National Land Transport Interim Arrangements Act, 1998</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make arrangements relevant to transport planning and public road transport services.</w:t>
            </w:r>
          </w:p>
        </w:tc>
      </w:tr>
      <w:tr w:rsidR="008D5060" w:rsidRPr="003120F8" w:rsidTr="008D5060">
        <w:tc>
          <w:tcPr>
            <w:tcW w:w="3888" w:type="dxa"/>
          </w:tcPr>
          <w:p w:rsidR="008D5060" w:rsidRPr="003120F8" w:rsidRDefault="008D5060" w:rsidP="008D5060">
            <w:pPr>
              <w:jc w:val="both"/>
              <w:rPr>
                <w:sz w:val="22"/>
              </w:rPr>
            </w:pPr>
            <w:r w:rsidRPr="003120F8">
              <w:rPr>
                <w:sz w:val="22"/>
              </w:rPr>
              <w:t>Disaster Management Act, 2002</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an integrated, co-ordinated and common approach to disaster management by all spheres of government and related matters</w:t>
            </w:r>
          </w:p>
        </w:tc>
      </w:tr>
      <w:tr w:rsidR="008D5060" w:rsidRPr="003120F8" w:rsidTr="008D5060">
        <w:tc>
          <w:tcPr>
            <w:tcW w:w="3888" w:type="dxa"/>
          </w:tcPr>
          <w:p w:rsidR="008D5060" w:rsidRPr="003120F8" w:rsidRDefault="008D5060" w:rsidP="008D5060">
            <w:pPr>
              <w:jc w:val="both"/>
              <w:rPr>
                <w:sz w:val="22"/>
              </w:rPr>
            </w:pPr>
            <w:r w:rsidRPr="003120F8">
              <w:rPr>
                <w:sz w:val="22"/>
              </w:rPr>
              <w:t>Fire Brigade Services Act, 1987</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rendering of fire brigade services and certain conditions to the rendering of the service</w:t>
            </w:r>
          </w:p>
        </w:tc>
      </w:tr>
      <w:tr w:rsidR="008D5060" w:rsidRPr="003120F8" w:rsidTr="008D5060">
        <w:tc>
          <w:tcPr>
            <w:tcW w:w="9108" w:type="dxa"/>
            <w:gridSpan w:val="2"/>
          </w:tcPr>
          <w:p w:rsidR="008D5060" w:rsidRPr="003120F8" w:rsidRDefault="008D5060" w:rsidP="008D5060">
            <w:pPr>
              <w:jc w:val="both"/>
              <w:rPr>
                <w:b w:val="0"/>
              </w:rPr>
            </w:pPr>
            <w:r w:rsidRPr="003120F8">
              <w:rPr>
                <w:b w:val="0"/>
              </w:rPr>
              <w:t>HEALTH AND WELFARE</w:t>
            </w:r>
          </w:p>
        </w:tc>
      </w:tr>
      <w:tr w:rsidR="008D5060" w:rsidRPr="003120F8" w:rsidTr="008D5060">
        <w:tc>
          <w:tcPr>
            <w:tcW w:w="3888" w:type="dxa"/>
          </w:tcPr>
          <w:p w:rsidR="008D5060" w:rsidRPr="003120F8" w:rsidRDefault="008D5060" w:rsidP="008D5060">
            <w:pPr>
              <w:jc w:val="both"/>
              <w:rPr>
                <w:sz w:val="22"/>
              </w:rPr>
            </w:pPr>
            <w:r w:rsidRPr="003120F8">
              <w:rPr>
                <w:sz w:val="22"/>
              </w:rPr>
              <w:t>Hazardous Substance Act, 1973</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control matters relating to gas, petrol and liquids</w:t>
            </w:r>
          </w:p>
        </w:tc>
      </w:tr>
      <w:tr w:rsidR="008D5060" w:rsidRPr="003120F8" w:rsidTr="008D5060">
        <w:tc>
          <w:tcPr>
            <w:tcW w:w="3888" w:type="dxa"/>
          </w:tcPr>
          <w:p w:rsidR="008D5060" w:rsidRPr="003120F8" w:rsidRDefault="008D5060" w:rsidP="008D5060">
            <w:pPr>
              <w:jc w:val="both"/>
              <w:rPr>
                <w:sz w:val="22"/>
              </w:rPr>
            </w:pPr>
            <w:r w:rsidRPr="003120F8">
              <w:rPr>
                <w:sz w:val="22"/>
              </w:rPr>
              <w:t>Health Act, 1977</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promotion of health of the inhabitants of the Republic of South Africa, for the rendering of health service</w:t>
            </w:r>
          </w:p>
          <w:p w:rsidR="008D5060" w:rsidRPr="003120F8" w:rsidRDefault="008D5060" w:rsidP="00E2032B">
            <w:pPr>
              <w:numPr>
                <w:ilvl w:val="0"/>
                <w:numId w:val="270"/>
              </w:numPr>
              <w:spacing w:line="240" w:lineRule="auto"/>
              <w:jc w:val="both"/>
              <w:rPr>
                <w:sz w:val="22"/>
              </w:rPr>
            </w:pPr>
            <w:r w:rsidRPr="003120F8">
              <w:rPr>
                <w:sz w:val="22"/>
              </w:rPr>
              <w:t>To define the duties, powers and responsibilities of certain authorities which render such services and for the co-ordination of the services</w:t>
            </w:r>
          </w:p>
        </w:tc>
      </w:tr>
      <w:tr w:rsidR="008D5060" w:rsidRPr="003120F8" w:rsidTr="008D5060">
        <w:tc>
          <w:tcPr>
            <w:tcW w:w="3888" w:type="dxa"/>
          </w:tcPr>
          <w:p w:rsidR="008D5060" w:rsidRPr="003120F8" w:rsidRDefault="008D5060" w:rsidP="008D5060">
            <w:pPr>
              <w:jc w:val="both"/>
              <w:rPr>
                <w:sz w:val="22"/>
              </w:rPr>
            </w:pPr>
            <w:r w:rsidRPr="003120F8">
              <w:rPr>
                <w:sz w:val="22"/>
              </w:rPr>
              <w:t>National Policy for Health Act, 1990</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control measures to promote the health of the inhabitants of the Republic of South Africa and for matters connected thereto</w:t>
            </w:r>
          </w:p>
        </w:tc>
      </w:tr>
      <w:tr w:rsidR="008D5060" w:rsidRPr="003120F8" w:rsidTr="008D5060">
        <w:tc>
          <w:tcPr>
            <w:tcW w:w="9108" w:type="dxa"/>
            <w:gridSpan w:val="2"/>
          </w:tcPr>
          <w:p w:rsidR="008D5060" w:rsidRPr="003120F8" w:rsidRDefault="008D5060" w:rsidP="008D5060">
            <w:pPr>
              <w:jc w:val="both"/>
              <w:rPr>
                <w:b w:val="0"/>
              </w:rPr>
            </w:pPr>
            <w:r w:rsidRPr="003120F8">
              <w:rPr>
                <w:b w:val="0"/>
              </w:rPr>
              <w:t>HUMAN RESOURCES</w:t>
            </w:r>
          </w:p>
        </w:tc>
      </w:tr>
      <w:tr w:rsidR="008D5060" w:rsidRPr="003120F8" w:rsidTr="008D5060">
        <w:tc>
          <w:tcPr>
            <w:tcW w:w="3888" w:type="dxa"/>
          </w:tcPr>
          <w:p w:rsidR="008D5060" w:rsidRPr="003120F8" w:rsidRDefault="008D5060" w:rsidP="008D5060">
            <w:pPr>
              <w:jc w:val="both"/>
              <w:rPr>
                <w:sz w:val="22"/>
              </w:rPr>
            </w:pPr>
            <w:r w:rsidRPr="003120F8">
              <w:rPr>
                <w:sz w:val="22"/>
              </w:rPr>
              <w:t>Employment Equity Act, 1998</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promote the constitutional right of equality and the exercise of true democracy</w:t>
            </w:r>
          </w:p>
          <w:p w:rsidR="008D5060" w:rsidRPr="003120F8" w:rsidRDefault="008D5060" w:rsidP="00E2032B">
            <w:pPr>
              <w:numPr>
                <w:ilvl w:val="0"/>
                <w:numId w:val="270"/>
              </w:numPr>
              <w:spacing w:line="240" w:lineRule="auto"/>
              <w:jc w:val="both"/>
              <w:rPr>
                <w:sz w:val="22"/>
              </w:rPr>
            </w:pPr>
            <w:r w:rsidRPr="003120F8">
              <w:rPr>
                <w:sz w:val="22"/>
              </w:rPr>
              <w:t>To eliminate unfair discrimination in employment</w:t>
            </w:r>
          </w:p>
          <w:p w:rsidR="008D5060" w:rsidRPr="003120F8" w:rsidRDefault="008D5060" w:rsidP="00E2032B">
            <w:pPr>
              <w:numPr>
                <w:ilvl w:val="0"/>
                <w:numId w:val="270"/>
              </w:numPr>
              <w:spacing w:line="240" w:lineRule="auto"/>
              <w:jc w:val="both"/>
              <w:rPr>
                <w:sz w:val="22"/>
              </w:rPr>
            </w:pPr>
            <w:r w:rsidRPr="003120F8">
              <w:rPr>
                <w:sz w:val="22"/>
              </w:rPr>
              <w:t>To redress the effect of unfair discrimination in the work place to achieve a workforce representative of the population</w:t>
            </w:r>
          </w:p>
        </w:tc>
      </w:tr>
      <w:tr w:rsidR="008D5060" w:rsidRPr="003120F8" w:rsidTr="008D5060">
        <w:tc>
          <w:tcPr>
            <w:tcW w:w="3888" w:type="dxa"/>
          </w:tcPr>
          <w:p w:rsidR="008D5060" w:rsidRPr="003120F8" w:rsidRDefault="008D5060" w:rsidP="008D5060">
            <w:pPr>
              <w:jc w:val="both"/>
              <w:rPr>
                <w:sz w:val="22"/>
              </w:rPr>
            </w:pPr>
            <w:r w:rsidRPr="003120F8">
              <w:rPr>
                <w:sz w:val="22"/>
              </w:rPr>
              <w:t>Basic Conditions of Employment Act, 1997</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give effect to the right to fair labour practices</w:t>
            </w:r>
          </w:p>
          <w:p w:rsidR="008D5060" w:rsidRPr="003120F8" w:rsidRDefault="008D5060" w:rsidP="00E2032B">
            <w:pPr>
              <w:numPr>
                <w:ilvl w:val="0"/>
                <w:numId w:val="270"/>
              </w:numPr>
              <w:spacing w:line="240" w:lineRule="auto"/>
              <w:jc w:val="both"/>
              <w:rPr>
                <w:sz w:val="22"/>
              </w:rPr>
            </w:pPr>
            <w:r w:rsidRPr="003120F8">
              <w:rPr>
                <w:sz w:val="22"/>
              </w:rPr>
              <w:t>To provide for the regulation of basic conditions of employment.</w:t>
            </w:r>
          </w:p>
        </w:tc>
      </w:tr>
      <w:tr w:rsidR="008D5060" w:rsidRPr="003120F8" w:rsidTr="008D5060">
        <w:tc>
          <w:tcPr>
            <w:tcW w:w="3888" w:type="dxa"/>
          </w:tcPr>
          <w:p w:rsidR="008D5060" w:rsidRPr="003120F8" w:rsidRDefault="008D5060" w:rsidP="008D5060">
            <w:pPr>
              <w:jc w:val="both"/>
              <w:rPr>
                <w:sz w:val="22"/>
              </w:rPr>
            </w:pPr>
            <w:r w:rsidRPr="003120F8">
              <w:rPr>
                <w:sz w:val="22"/>
              </w:rPr>
              <w:t>Labour Relations Act, 1995</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regulate the organizational rights to trade unions, the right to strike and lock-outs</w:t>
            </w:r>
          </w:p>
          <w:p w:rsidR="008D5060" w:rsidRPr="003120F8" w:rsidRDefault="008D5060" w:rsidP="00E2032B">
            <w:pPr>
              <w:numPr>
                <w:ilvl w:val="0"/>
                <w:numId w:val="270"/>
              </w:numPr>
              <w:spacing w:line="240" w:lineRule="auto"/>
              <w:jc w:val="both"/>
              <w:rPr>
                <w:sz w:val="22"/>
              </w:rPr>
            </w:pPr>
            <w:r w:rsidRPr="003120F8">
              <w:rPr>
                <w:sz w:val="22"/>
              </w:rPr>
              <w:t>To promote and facilitate collective bargaining and employee participation in decision making</w:t>
            </w:r>
          </w:p>
          <w:p w:rsidR="008D5060" w:rsidRPr="003120F8" w:rsidRDefault="008D5060" w:rsidP="00E2032B">
            <w:pPr>
              <w:numPr>
                <w:ilvl w:val="0"/>
                <w:numId w:val="270"/>
              </w:numPr>
              <w:spacing w:line="240" w:lineRule="auto"/>
              <w:jc w:val="both"/>
              <w:rPr>
                <w:sz w:val="22"/>
              </w:rPr>
            </w:pPr>
            <w:r w:rsidRPr="003120F8">
              <w:rPr>
                <w:sz w:val="22"/>
              </w:rPr>
              <w:t>To provide simple procedures for labour disputes</w:t>
            </w:r>
          </w:p>
        </w:tc>
      </w:tr>
      <w:tr w:rsidR="008D5060" w:rsidRPr="003120F8" w:rsidTr="008D5060">
        <w:tc>
          <w:tcPr>
            <w:tcW w:w="3888" w:type="dxa"/>
          </w:tcPr>
          <w:p w:rsidR="008D5060" w:rsidRPr="003120F8" w:rsidRDefault="008D5060" w:rsidP="008D5060">
            <w:pPr>
              <w:jc w:val="both"/>
              <w:rPr>
                <w:sz w:val="22"/>
              </w:rPr>
            </w:pPr>
            <w:r w:rsidRPr="003120F8">
              <w:rPr>
                <w:sz w:val="22"/>
              </w:rPr>
              <w:lastRenderedPageBreak/>
              <w:t>Skills Development Act, 1998</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implementation of strategies to develop end improve the skills of South African workforce</w:t>
            </w:r>
          </w:p>
          <w:p w:rsidR="008D5060" w:rsidRPr="003120F8" w:rsidRDefault="008D5060" w:rsidP="00E2032B">
            <w:pPr>
              <w:numPr>
                <w:ilvl w:val="0"/>
                <w:numId w:val="270"/>
              </w:numPr>
              <w:spacing w:line="240" w:lineRule="auto"/>
              <w:jc w:val="both"/>
              <w:rPr>
                <w:sz w:val="22"/>
              </w:rPr>
            </w:pPr>
            <w:r w:rsidRPr="003120F8">
              <w:rPr>
                <w:sz w:val="22"/>
              </w:rPr>
              <w:t>To provide for Learnerships</w:t>
            </w:r>
          </w:p>
          <w:p w:rsidR="008D5060" w:rsidRPr="003120F8" w:rsidRDefault="008D5060" w:rsidP="00E2032B">
            <w:pPr>
              <w:numPr>
                <w:ilvl w:val="0"/>
                <w:numId w:val="270"/>
              </w:numPr>
              <w:spacing w:line="240" w:lineRule="auto"/>
              <w:jc w:val="both"/>
              <w:rPr>
                <w:sz w:val="22"/>
              </w:rPr>
            </w:pPr>
            <w:r w:rsidRPr="003120F8">
              <w:rPr>
                <w:sz w:val="22"/>
              </w:rPr>
              <w:t>To regulate the employment services and the financing of skills development</w:t>
            </w:r>
          </w:p>
        </w:tc>
      </w:tr>
      <w:tr w:rsidR="008D5060" w:rsidRPr="003120F8" w:rsidTr="008D5060">
        <w:tc>
          <w:tcPr>
            <w:tcW w:w="3888" w:type="dxa"/>
          </w:tcPr>
          <w:p w:rsidR="008D5060" w:rsidRPr="003120F8" w:rsidRDefault="008D5060" w:rsidP="008D5060">
            <w:pPr>
              <w:jc w:val="both"/>
              <w:rPr>
                <w:sz w:val="22"/>
              </w:rPr>
            </w:pPr>
            <w:r w:rsidRPr="003120F8">
              <w:rPr>
                <w:sz w:val="22"/>
              </w:rPr>
              <w:t>Compensation of Occupational Injuries and Diseases Act, 1993</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 xml:space="preserve">To regulate the categories of persons entitled to compensation for occupational injuries and diseases, and to determine the degree of disabled employees </w:t>
            </w:r>
          </w:p>
        </w:tc>
      </w:tr>
      <w:tr w:rsidR="008D5060" w:rsidRPr="003120F8" w:rsidTr="008D5060">
        <w:tc>
          <w:tcPr>
            <w:tcW w:w="3888" w:type="dxa"/>
          </w:tcPr>
          <w:p w:rsidR="008D5060" w:rsidRPr="003120F8" w:rsidRDefault="008D5060" w:rsidP="008D5060">
            <w:pPr>
              <w:jc w:val="both"/>
              <w:rPr>
                <w:sz w:val="22"/>
              </w:rPr>
            </w:pPr>
            <w:r w:rsidRPr="003120F8">
              <w:rPr>
                <w:sz w:val="22"/>
              </w:rPr>
              <w:t>Skills Development Levies Act, 1999</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imposition of a skills development levy and for matters connected therewith</w:t>
            </w:r>
          </w:p>
        </w:tc>
      </w:tr>
      <w:tr w:rsidR="008D5060" w:rsidRPr="003120F8" w:rsidTr="008D5060">
        <w:tc>
          <w:tcPr>
            <w:tcW w:w="3888" w:type="dxa"/>
          </w:tcPr>
          <w:p w:rsidR="008D5060" w:rsidRPr="003120F8" w:rsidRDefault="008D5060" w:rsidP="008D5060">
            <w:pPr>
              <w:jc w:val="both"/>
              <w:rPr>
                <w:sz w:val="22"/>
              </w:rPr>
            </w:pPr>
            <w:r w:rsidRPr="003120F8">
              <w:rPr>
                <w:sz w:val="22"/>
              </w:rPr>
              <w:t>South African Qualifications Authority Act, 1995</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establishment of a National Qualifications Framework and the registration of National Standards Bodies and Standard Generating Bodies and the financing thereof</w:t>
            </w:r>
          </w:p>
        </w:tc>
      </w:tr>
      <w:tr w:rsidR="008D5060" w:rsidRPr="003120F8" w:rsidTr="008D5060">
        <w:tc>
          <w:tcPr>
            <w:tcW w:w="3888" w:type="dxa"/>
          </w:tcPr>
          <w:p w:rsidR="008D5060" w:rsidRPr="003120F8" w:rsidRDefault="008D5060" w:rsidP="008D5060">
            <w:pPr>
              <w:jc w:val="both"/>
              <w:rPr>
                <w:sz w:val="22"/>
              </w:rPr>
            </w:pPr>
            <w:r w:rsidRPr="003120F8">
              <w:rPr>
                <w:sz w:val="22"/>
              </w:rPr>
              <w:t>Unemployment Insurance Act, 1966</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the payment of benefits to certain persons and the dependants of certain deceased persons and to provide for the combating of unemployment</w:t>
            </w:r>
          </w:p>
        </w:tc>
      </w:tr>
      <w:tr w:rsidR="008D5060" w:rsidTr="008D5060">
        <w:tc>
          <w:tcPr>
            <w:tcW w:w="9108" w:type="dxa"/>
            <w:gridSpan w:val="2"/>
          </w:tcPr>
          <w:p w:rsidR="008D5060" w:rsidRPr="003120F8" w:rsidRDefault="008D5060" w:rsidP="008D5060">
            <w:pPr>
              <w:jc w:val="both"/>
              <w:rPr>
                <w:b w:val="0"/>
              </w:rPr>
            </w:pPr>
            <w:r w:rsidRPr="003120F8">
              <w:rPr>
                <w:b w:val="0"/>
              </w:rPr>
              <w:t>ELECTRICITY</w:t>
            </w:r>
          </w:p>
        </w:tc>
      </w:tr>
      <w:tr w:rsidR="008D5060" w:rsidTr="008D5060">
        <w:tc>
          <w:tcPr>
            <w:tcW w:w="3888" w:type="dxa"/>
          </w:tcPr>
          <w:p w:rsidR="008D5060" w:rsidRPr="003120F8" w:rsidRDefault="008D5060" w:rsidP="008D5060">
            <w:pPr>
              <w:jc w:val="both"/>
              <w:rPr>
                <w:sz w:val="22"/>
              </w:rPr>
            </w:pPr>
            <w:r w:rsidRPr="003120F8">
              <w:rPr>
                <w:sz w:val="22"/>
              </w:rPr>
              <w:t>Electricity Act, 1987</w:t>
            </w:r>
          </w:p>
        </w:tc>
        <w:tc>
          <w:tcPr>
            <w:tcW w:w="5220" w:type="dxa"/>
          </w:tcPr>
          <w:p w:rsidR="008D5060" w:rsidRPr="003120F8" w:rsidRDefault="008D5060" w:rsidP="00E2032B">
            <w:pPr>
              <w:numPr>
                <w:ilvl w:val="0"/>
                <w:numId w:val="270"/>
              </w:numPr>
              <w:spacing w:line="240" w:lineRule="auto"/>
              <w:jc w:val="both"/>
              <w:rPr>
                <w:sz w:val="22"/>
              </w:rPr>
            </w:pPr>
            <w:r w:rsidRPr="003120F8">
              <w:rPr>
                <w:sz w:val="22"/>
              </w:rPr>
              <w:t>To provide for and regulate the supply of electricity and matters connected thereto.</w:t>
            </w:r>
          </w:p>
        </w:tc>
      </w:tr>
    </w:tbl>
    <w:p w:rsidR="008D5060" w:rsidRDefault="008D5060" w:rsidP="008D5060">
      <w:pPr>
        <w:jc w:val="both"/>
        <w:rPr>
          <w:sz w:val="22"/>
        </w:rPr>
      </w:pPr>
    </w:p>
    <w:p w:rsidR="008D5060" w:rsidRPr="003120F8" w:rsidRDefault="008D5060" w:rsidP="008D5060">
      <w:pPr>
        <w:jc w:val="both"/>
        <w:rPr>
          <w:sz w:val="22"/>
        </w:rPr>
      </w:pPr>
      <w:r>
        <w:rPr>
          <w:sz w:val="22"/>
        </w:rPr>
        <w:br w:type="page"/>
      </w:r>
    </w:p>
    <w:p w:rsidR="008D5060" w:rsidRPr="003120F8" w:rsidRDefault="008D5060" w:rsidP="008D5060">
      <w:pPr>
        <w:jc w:val="both"/>
        <w:rPr>
          <w:b w:val="0"/>
          <w:szCs w:val="28"/>
          <w:u w:val="single"/>
        </w:rPr>
      </w:pPr>
      <w:r w:rsidRPr="003120F8">
        <w:rPr>
          <w:b w:val="0"/>
          <w:szCs w:val="28"/>
          <w:u w:val="single"/>
        </w:rPr>
        <w:lastRenderedPageBreak/>
        <w:t>ANNEXURE 5.2</w:t>
      </w:r>
    </w:p>
    <w:p w:rsidR="008D5060" w:rsidRPr="003120F8" w:rsidRDefault="008D5060" w:rsidP="008D5060">
      <w:pPr>
        <w:jc w:val="both"/>
        <w:rPr>
          <w:b w:val="0"/>
          <w:sz w:val="22"/>
          <w:u w:val="single"/>
        </w:rPr>
      </w:pPr>
    </w:p>
    <w:p w:rsidR="008D5060" w:rsidRDefault="008D5060" w:rsidP="008D5060">
      <w:pPr>
        <w:jc w:val="both"/>
        <w:rPr>
          <w:szCs w:val="28"/>
        </w:rPr>
      </w:pPr>
      <w:r>
        <w:rPr>
          <w:b w:val="0"/>
          <w:szCs w:val="28"/>
          <w:u w:val="single"/>
        </w:rPr>
        <w:t>ACTION PLAN</w:t>
      </w:r>
    </w:p>
    <w:p w:rsidR="008D5060" w:rsidRPr="003120F8" w:rsidRDefault="008D5060" w:rsidP="008D5060">
      <w:pPr>
        <w:jc w:val="both"/>
        <w:rPr>
          <w:sz w:val="22"/>
        </w:rPr>
      </w:pPr>
    </w:p>
    <w:p w:rsidR="008D5060" w:rsidRPr="003120F8" w:rsidRDefault="008D5060" w:rsidP="008D5060">
      <w:pPr>
        <w:jc w:val="both"/>
        <w:rPr>
          <w:sz w:val="22"/>
        </w:rPr>
      </w:pP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80"/>
        <w:gridCol w:w="2145"/>
        <w:gridCol w:w="2175"/>
        <w:gridCol w:w="1976"/>
      </w:tblGrid>
      <w:tr w:rsidR="008D5060" w:rsidRPr="00F23703" w:rsidTr="008D5060">
        <w:tc>
          <w:tcPr>
            <w:tcW w:w="3780" w:type="dxa"/>
            <w:gridSpan w:val="2"/>
          </w:tcPr>
          <w:p w:rsidR="008D5060" w:rsidRPr="003120F8" w:rsidRDefault="008D5060" w:rsidP="008D5060">
            <w:pPr>
              <w:jc w:val="both"/>
              <w:rPr>
                <w:b w:val="0"/>
              </w:rPr>
            </w:pPr>
            <w:r w:rsidRPr="003120F8">
              <w:rPr>
                <w:b w:val="0"/>
              </w:rPr>
              <w:t>ANALYSIS PHASE</w:t>
            </w:r>
          </w:p>
        </w:tc>
        <w:tc>
          <w:tcPr>
            <w:tcW w:w="6296" w:type="dxa"/>
            <w:gridSpan w:val="3"/>
          </w:tcPr>
          <w:p w:rsidR="008D5060" w:rsidRPr="003120F8" w:rsidRDefault="008D5060" w:rsidP="008D5060">
            <w:pPr>
              <w:jc w:val="both"/>
              <w:rPr>
                <w:b w:val="0"/>
              </w:rPr>
            </w:pPr>
            <w:r>
              <w:rPr>
                <w:b w:val="0"/>
              </w:rPr>
              <w:t>JULY ’17TO NOVEMBER ’18</w:t>
            </w:r>
          </w:p>
        </w:tc>
      </w:tr>
      <w:tr w:rsidR="008D5060" w:rsidRPr="00F23703" w:rsidTr="008D5060">
        <w:tc>
          <w:tcPr>
            <w:tcW w:w="1800" w:type="dxa"/>
          </w:tcPr>
          <w:p w:rsidR="008D5060" w:rsidRPr="00911A0F" w:rsidRDefault="008D5060" w:rsidP="008D5060">
            <w:pPr>
              <w:jc w:val="both"/>
            </w:pPr>
          </w:p>
        </w:tc>
        <w:tc>
          <w:tcPr>
            <w:tcW w:w="1980" w:type="dxa"/>
          </w:tcPr>
          <w:p w:rsidR="008D5060" w:rsidRPr="003120F8" w:rsidRDefault="008D5060" w:rsidP="008D5060">
            <w:pPr>
              <w:jc w:val="both"/>
              <w:rPr>
                <w:b w:val="0"/>
              </w:rPr>
            </w:pPr>
            <w:r w:rsidRPr="003120F8">
              <w:rPr>
                <w:b w:val="0"/>
              </w:rPr>
              <w:t>PURPOSE</w:t>
            </w:r>
          </w:p>
        </w:tc>
        <w:tc>
          <w:tcPr>
            <w:tcW w:w="2145" w:type="dxa"/>
          </w:tcPr>
          <w:p w:rsidR="008D5060" w:rsidRPr="003120F8" w:rsidRDefault="008D5060" w:rsidP="008D5060">
            <w:pPr>
              <w:jc w:val="both"/>
              <w:rPr>
                <w:b w:val="0"/>
              </w:rPr>
            </w:pPr>
            <w:r w:rsidRPr="003120F8">
              <w:rPr>
                <w:b w:val="0"/>
              </w:rPr>
              <w:t>ACTIVITIES</w:t>
            </w:r>
          </w:p>
        </w:tc>
        <w:tc>
          <w:tcPr>
            <w:tcW w:w="2175" w:type="dxa"/>
          </w:tcPr>
          <w:p w:rsidR="008D5060" w:rsidRPr="003120F8" w:rsidRDefault="008D5060" w:rsidP="008D5060">
            <w:pPr>
              <w:jc w:val="both"/>
              <w:rPr>
                <w:b w:val="0"/>
              </w:rPr>
            </w:pPr>
            <w:r w:rsidRPr="003120F8">
              <w:rPr>
                <w:b w:val="0"/>
              </w:rPr>
              <w:t>OUTCOME</w:t>
            </w:r>
          </w:p>
        </w:tc>
        <w:tc>
          <w:tcPr>
            <w:tcW w:w="1976" w:type="dxa"/>
          </w:tcPr>
          <w:p w:rsidR="008D5060" w:rsidRPr="003120F8" w:rsidRDefault="008D5060" w:rsidP="008D5060">
            <w:pPr>
              <w:jc w:val="both"/>
              <w:rPr>
                <w:b w:val="0"/>
              </w:rPr>
            </w:pPr>
            <w:r w:rsidRPr="003120F8">
              <w:rPr>
                <w:b w:val="0"/>
              </w:rPr>
              <w:t>DATE</w:t>
            </w:r>
          </w:p>
        </w:tc>
      </w:tr>
      <w:tr w:rsidR="008D5060" w:rsidRPr="00F23703" w:rsidTr="008D5060">
        <w:tc>
          <w:tcPr>
            <w:tcW w:w="1800" w:type="dxa"/>
          </w:tcPr>
          <w:p w:rsidR="008D5060" w:rsidRPr="003120F8" w:rsidRDefault="008D5060" w:rsidP="008D5060">
            <w:pPr>
              <w:jc w:val="both"/>
              <w:rPr>
                <w:sz w:val="22"/>
              </w:rPr>
            </w:pPr>
            <w:r w:rsidRPr="003120F8">
              <w:rPr>
                <w:sz w:val="22"/>
              </w:rPr>
              <w:t>IDP</w:t>
            </w:r>
            <w:r>
              <w:rPr>
                <w:sz w:val="22"/>
              </w:rPr>
              <w:t xml:space="preserve"> &amp; Budget</w:t>
            </w:r>
            <w:r w:rsidRPr="003120F8">
              <w:rPr>
                <w:sz w:val="22"/>
              </w:rPr>
              <w:t xml:space="preserve"> Steering Committee (Internal)</w:t>
            </w:r>
          </w:p>
        </w:tc>
        <w:tc>
          <w:tcPr>
            <w:tcW w:w="1980" w:type="dxa"/>
          </w:tcPr>
          <w:p w:rsidR="008D5060" w:rsidRPr="003120F8" w:rsidRDefault="008D5060" w:rsidP="008D5060">
            <w:pPr>
              <w:jc w:val="both"/>
              <w:rPr>
                <w:sz w:val="22"/>
              </w:rPr>
            </w:pPr>
            <w:r w:rsidRPr="003120F8">
              <w:rPr>
                <w:sz w:val="22"/>
              </w:rPr>
              <w:t>To outline the IDP Process Plan</w:t>
            </w:r>
          </w:p>
        </w:tc>
        <w:tc>
          <w:tcPr>
            <w:tcW w:w="2145" w:type="dxa"/>
          </w:tcPr>
          <w:p w:rsidR="008D5060" w:rsidRPr="003120F8" w:rsidRDefault="008D5060" w:rsidP="008D5060">
            <w:pPr>
              <w:jc w:val="both"/>
              <w:rPr>
                <w:sz w:val="22"/>
              </w:rPr>
            </w:pPr>
            <w:r w:rsidRPr="003120F8">
              <w:rPr>
                <w:sz w:val="22"/>
              </w:rPr>
              <w:t>1.Deal with Powers &amp; Functions</w:t>
            </w:r>
          </w:p>
          <w:p w:rsidR="008D5060" w:rsidRPr="003120F8" w:rsidRDefault="008D5060" w:rsidP="008D5060">
            <w:pPr>
              <w:jc w:val="both"/>
              <w:rPr>
                <w:sz w:val="22"/>
              </w:rPr>
            </w:pPr>
          </w:p>
          <w:p w:rsidR="008D5060" w:rsidRPr="003120F8" w:rsidRDefault="008D5060" w:rsidP="008D5060">
            <w:pPr>
              <w:jc w:val="both"/>
              <w:rPr>
                <w:sz w:val="22"/>
              </w:rPr>
            </w:pPr>
            <w:r w:rsidRPr="003120F8">
              <w:rPr>
                <w:sz w:val="22"/>
              </w:rPr>
              <w:t>2. Deal with current IDP projects &amp; Budget</w:t>
            </w:r>
          </w:p>
          <w:p w:rsidR="008D5060" w:rsidRPr="003120F8" w:rsidRDefault="008D5060" w:rsidP="008D5060">
            <w:pPr>
              <w:jc w:val="both"/>
              <w:rPr>
                <w:sz w:val="22"/>
              </w:rPr>
            </w:pPr>
          </w:p>
          <w:p w:rsidR="008D5060" w:rsidRPr="003120F8" w:rsidRDefault="008D5060" w:rsidP="008D5060">
            <w:pPr>
              <w:jc w:val="both"/>
              <w:rPr>
                <w:sz w:val="22"/>
              </w:rPr>
            </w:pPr>
            <w:r w:rsidRPr="003120F8">
              <w:rPr>
                <w:sz w:val="22"/>
              </w:rPr>
              <w:t xml:space="preserve">3. Discuss the Process Plan </w:t>
            </w:r>
          </w:p>
        </w:tc>
        <w:tc>
          <w:tcPr>
            <w:tcW w:w="2175" w:type="dxa"/>
          </w:tcPr>
          <w:p w:rsidR="008D5060" w:rsidRPr="003120F8" w:rsidRDefault="008D5060" w:rsidP="00E2032B">
            <w:pPr>
              <w:numPr>
                <w:ilvl w:val="0"/>
                <w:numId w:val="293"/>
              </w:numPr>
              <w:spacing w:line="240" w:lineRule="auto"/>
              <w:jc w:val="both"/>
              <w:rPr>
                <w:sz w:val="22"/>
              </w:rPr>
            </w:pPr>
            <w:r w:rsidRPr="003120F8">
              <w:rPr>
                <w:sz w:val="22"/>
              </w:rPr>
              <w:t>Clarified LM’s powers &amp; functions</w:t>
            </w:r>
          </w:p>
          <w:p w:rsidR="008D5060" w:rsidRPr="003120F8" w:rsidRDefault="008D5060" w:rsidP="00E2032B">
            <w:pPr>
              <w:numPr>
                <w:ilvl w:val="0"/>
                <w:numId w:val="293"/>
              </w:numPr>
              <w:spacing w:line="240" w:lineRule="auto"/>
              <w:jc w:val="both"/>
              <w:rPr>
                <w:sz w:val="22"/>
              </w:rPr>
            </w:pPr>
            <w:r w:rsidRPr="003120F8">
              <w:rPr>
                <w:sz w:val="22"/>
              </w:rPr>
              <w:t>Clarified IDP projects, expenditure &amp; progress</w:t>
            </w:r>
          </w:p>
          <w:p w:rsidR="008D5060" w:rsidRPr="003120F8" w:rsidRDefault="008D5060" w:rsidP="00E2032B">
            <w:pPr>
              <w:numPr>
                <w:ilvl w:val="0"/>
                <w:numId w:val="293"/>
              </w:numPr>
              <w:spacing w:line="240" w:lineRule="auto"/>
              <w:jc w:val="both"/>
              <w:rPr>
                <w:sz w:val="22"/>
              </w:rPr>
            </w:pPr>
            <w:r w:rsidRPr="003120F8">
              <w:rPr>
                <w:sz w:val="22"/>
              </w:rPr>
              <w:t>Finalized IDP Process Plan &amp; budget.</w:t>
            </w:r>
          </w:p>
        </w:tc>
        <w:tc>
          <w:tcPr>
            <w:tcW w:w="1976" w:type="dxa"/>
          </w:tcPr>
          <w:p w:rsidR="008D5060" w:rsidRPr="003120F8" w:rsidRDefault="008D5060" w:rsidP="008D5060">
            <w:pPr>
              <w:jc w:val="both"/>
              <w:rPr>
                <w:sz w:val="22"/>
              </w:rPr>
            </w:pPr>
            <w:r>
              <w:rPr>
                <w:sz w:val="22"/>
              </w:rPr>
              <w:t>September 2019</w:t>
            </w:r>
          </w:p>
        </w:tc>
      </w:tr>
      <w:tr w:rsidR="008D5060" w:rsidRPr="00F23703" w:rsidTr="008D5060">
        <w:tc>
          <w:tcPr>
            <w:tcW w:w="1800" w:type="dxa"/>
          </w:tcPr>
          <w:p w:rsidR="008D5060" w:rsidRPr="003120F8" w:rsidRDefault="008D5060" w:rsidP="008D5060">
            <w:pPr>
              <w:jc w:val="both"/>
              <w:rPr>
                <w:sz w:val="22"/>
              </w:rPr>
            </w:pPr>
            <w:r w:rsidRPr="003120F8">
              <w:rPr>
                <w:sz w:val="22"/>
              </w:rPr>
              <w:t>IDP Information for Analysis</w:t>
            </w:r>
          </w:p>
        </w:tc>
        <w:tc>
          <w:tcPr>
            <w:tcW w:w="1980" w:type="dxa"/>
          </w:tcPr>
          <w:p w:rsidR="008D5060" w:rsidRPr="003120F8" w:rsidRDefault="008D5060" w:rsidP="008D5060">
            <w:pPr>
              <w:jc w:val="both"/>
              <w:rPr>
                <w:sz w:val="22"/>
              </w:rPr>
            </w:pPr>
            <w:r w:rsidRPr="003120F8">
              <w:rPr>
                <w:sz w:val="22"/>
              </w:rPr>
              <w:t xml:space="preserve">To capture community priorities &amp; projects </w:t>
            </w:r>
          </w:p>
        </w:tc>
        <w:tc>
          <w:tcPr>
            <w:tcW w:w="2145" w:type="dxa"/>
          </w:tcPr>
          <w:p w:rsidR="008D5060" w:rsidRPr="003120F8" w:rsidRDefault="008D5060" w:rsidP="008D5060">
            <w:pPr>
              <w:jc w:val="both"/>
              <w:rPr>
                <w:sz w:val="22"/>
              </w:rPr>
            </w:pPr>
            <w:r w:rsidRPr="003120F8">
              <w:rPr>
                <w:sz w:val="22"/>
              </w:rPr>
              <w:t>1. Conduct ward visits.</w:t>
            </w:r>
          </w:p>
          <w:p w:rsidR="008D5060" w:rsidRPr="003120F8" w:rsidRDefault="008D5060" w:rsidP="008D5060">
            <w:pPr>
              <w:jc w:val="both"/>
              <w:rPr>
                <w:sz w:val="22"/>
              </w:rPr>
            </w:pPr>
          </w:p>
          <w:p w:rsidR="008D5060" w:rsidRPr="003120F8" w:rsidRDefault="008D5060" w:rsidP="008D5060">
            <w:pPr>
              <w:jc w:val="both"/>
              <w:rPr>
                <w:sz w:val="22"/>
              </w:rPr>
            </w:pPr>
            <w:r w:rsidRPr="003120F8">
              <w:rPr>
                <w:sz w:val="22"/>
              </w:rPr>
              <w:t xml:space="preserve">2. Collection of facts and figures. </w:t>
            </w:r>
          </w:p>
        </w:tc>
        <w:tc>
          <w:tcPr>
            <w:tcW w:w="2175" w:type="dxa"/>
          </w:tcPr>
          <w:p w:rsidR="008D5060" w:rsidRPr="003120F8" w:rsidRDefault="008D5060" w:rsidP="00E2032B">
            <w:pPr>
              <w:numPr>
                <w:ilvl w:val="0"/>
                <w:numId w:val="294"/>
              </w:numPr>
              <w:spacing w:line="240" w:lineRule="auto"/>
              <w:jc w:val="both"/>
              <w:rPr>
                <w:sz w:val="22"/>
              </w:rPr>
            </w:pPr>
            <w:r w:rsidRPr="003120F8">
              <w:rPr>
                <w:sz w:val="22"/>
              </w:rPr>
              <w:t>Understanding ward priorities and projects</w:t>
            </w:r>
          </w:p>
        </w:tc>
        <w:tc>
          <w:tcPr>
            <w:tcW w:w="1976" w:type="dxa"/>
          </w:tcPr>
          <w:p w:rsidR="008D5060" w:rsidRPr="003120F8" w:rsidRDefault="008D5060" w:rsidP="008D5060">
            <w:pPr>
              <w:jc w:val="both"/>
              <w:rPr>
                <w:sz w:val="22"/>
              </w:rPr>
            </w:pPr>
            <w:r>
              <w:rPr>
                <w:sz w:val="22"/>
              </w:rPr>
              <w:t>September 2019 – October 2019</w:t>
            </w:r>
          </w:p>
        </w:tc>
      </w:tr>
      <w:tr w:rsidR="008D5060" w:rsidRPr="00F23703" w:rsidTr="008D5060">
        <w:tc>
          <w:tcPr>
            <w:tcW w:w="1800" w:type="dxa"/>
          </w:tcPr>
          <w:p w:rsidR="008D5060" w:rsidRPr="003120F8" w:rsidRDefault="008D5060" w:rsidP="008D5060">
            <w:pPr>
              <w:jc w:val="both"/>
              <w:rPr>
                <w:sz w:val="22"/>
              </w:rPr>
            </w:pPr>
            <w:r w:rsidRPr="003120F8">
              <w:rPr>
                <w:sz w:val="22"/>
              </w:rPr>
              <w:t>IDP</w:t>
            </w:r>
            <w:r>
              <w:rPr>
                <w:sz w:val="22"/>
              </w:rPr>
              <w:t xml:space="preserve"> &amp; Budget</w:t>
            </w:r>
            <w:r w:rsidRPr="003120F8">
              <w:rPr>
                <w:sz w:val="22"/>
              </w:rPr>
              <w:t xml:space="preserve"> Steering Committee (Sector Dept’s)</w:t>
            </w:r>
          </w:p>
        </w:tc>
        <w:tc>
          <w:tcPr>
            <w:tcW w:w="1980" w:type="dxa"/>
          </w:tcPr>
          <w:p w:rsidR="008D5060" w:rsidRPr="003120F8" w:rsidRDefault="008D5060" w:rsidP="008D5060">
            <w:pPr>
              <w:jc w:val="both"/>
              <w:rPr>
                <w:sz w:val="22"/>
              </w:rPr>
            </w:pPr>
          </w:p>
        </w:tc>
        <w:tc>
          <w:tcPr>
            <w:tcW w:w="2145" w:type="dxa"/>
          </w:tcPr>
          <w:p w:rsidR="008D5060" w:rsidRPr="003120F8" w:rsidRDefault="008D5060" w:rsidP="008D5060">
            <w:pPr>
              <w:jc w:val="both"/>
              <w:rPr>
                <w:sz w:val="22"/>
              </w:rPr>
            </w:pPr>
            <w:r w:rsidRPr="003120F8">
              <w:rPr>
                <w:sz w:val="22"/>
              </w:rPr>
              <w:t xml:space="preserve">1. Presentation of the IDP Process Plan. </w:t>
            </w:r>
          </w:p>
          <w:p w:rsidR="008D5060" w:rsidRPr="003120F8" w:rsidRDefault="008D5060" w:rsidP="008D5060">
            <w:pPr>
              <w:jc w:val="both"/>
              <w:rPr>
                <w:sz w:val="22"/>
              </w:rPr>
            </w:pPr>
          </w:p>
          <w:p w:rsidR="008D5060" w:rsidRPr="003120F8" w:rsidRDefault="008D5060" w:rsidP="008D5060">
            <w:pPr>
              <w:jc w:val="both"/>
              <w:rPr>
                <w:sz w:val="22"/>
              </w:rPr>
            </w:pPr>
            <w:r w:rsidRPr="003120F8">
              <w:rPr>
                <w:sz w:val="22"/>
              </w:rPr>
              <w:t>2. Presentation of priorities &amp; projects</w:t>
            </w:r>
          </w:p>
        </w:tc>
        <w:tc>
          <w:tcPr>
            <w:tcW w:w="2175" w:type="dxa"/>
          </w:tcPr>
          <w:p w:rsidR="008D5060" w:rsidRPr="003120F8" w:rsidRDefault="008D5060" w:rsidP="008D5060">
            <w:pPr>
              <w:jc w:val="both"/>
              <w:rPr>
                <w:sz w:val="22"/>
              </w:rPr>
            </w:pPr>
          </w:p>
        </w:tc>
        <w:tc>
          <w:tcPr>
            <w:tcW w:w="1976" w:type="dxa"/>
          </w:tcPr>
          <w:p w:rsidR="008D5060" w:rsidRPr="003120F8" w:rsidRDefault="008D5060" w:rsidP="008D5060">
            <w:pPr>
              <w:jc w:val="both"/>
              <w:rPr>
                <w:sz w:val="22"/>
              </w:rPr>
            </w:pPr>
            <w:r>
              <w:rPr>
                <w:sz w:val="22"/>
              </w:rPr>
              <w:t>October 2019</w:t>
            </w:r>
          </w:p>
        </w:tc>
      </w:tr>
      <w:tr w:rsidR="008D5060" w:rsidRPr="00F23703" w:rsidTr="008D5060">
        <w:tc>
          <w:tcPr>
            <w:tcW w:w="1800" w:type="dxa"/>
          </w:tcPr>
          <w:p w:rsidR="008D5060" w:rsidRPr="003120F8" w:rsidRDefault="008D5060" w:rsidP="008D5060">
            <w:pPr>
              <w:jc w:val="both"/>
              <w:rPr>
                <w:sz w:val="22"/>
              </w:rPr>
            </w:pPr>
            <w:r w:rsidRPr="003120F8">
              <w:rPr>
                <w:sz w:val="22"/>
              </w:rPr>
              <w:t>IDP</w:t>
            </w:r>
            <w:r>
              <w:rPr>
                <w:sz w:val="22"/>
              </w:rPr>
              <w:t xml:space="preserve"> &amp; Budget</w:t>
            </w:r>
            <w:r w:rsidRPr="003120F8">
              <w:rPr>
                <w:sz w:val="22"/>
              </w:rPr>
              <w:t xml:space="preserve"> Rep Forum</w:t>
            </w:r>
          </w:p>
        </w:tc>
        <w:tc>
          <w:tcPr>
            <w:tcW w:w="1980" w:type="dxa"/>
          </w:tcPr>
          <w:p w:rsidR="008D5060" w:rsidRPr="003120F8" w:rsidRDefault="008D5060" w:rsidP="008D5060">
            <w:pPr>
              <w:jc w:val="both"/>
              <w:rPr>
                <w:sz w:val="22"/>
              </w:rPr>
            </w:pPr>
            <w:r w:rsidRPr="003120F8">
              <w:rPr>
                <w:sz w:val="22"/>
              </w:rPr>
              <w:t>To convene IDP Forum and set out the process to be followed on the formulation of IDP</w:t>
            </w:r>
          </w:p>
        </w:tc>
        <w:tc>
          <w:tcPr>
            <w:tcW w:w="2145" w:type="dxa"/>
          </w:tcPr>
          <w:p w:rsidR="008D5060" w:rsidRPr="003120F8" w:rsidRDefault="008D5060" w:rsidP="008D5060">
            <w:pPr>
              <w:jc w:val="both"/>
              <w:rPr>
                <w:sz w:val="22"/>
              </w:rPr>
            </w:pPr>
            <w:r w:rsidRPr="003120F8">
              <w:rPr>
                <w:sz w:val="22"/>
              </w:rPr>
              <w:t>1. Presentation of 3 Priorities &amp; 3 Projects per Ward.</w:t>
            </w:r>
          </w:p>
          <w:p w:rsidR="008D5060" w:rsidRPr="003120F8" w:rsidRDefault="008D5060" w:rsidP="008D5060">
            <w:pPr>
              <w:jc w:val="both"/>
              <w:rPr>
                <w:sz w:val="22"/>
              </w:rPr>
            </w:pPr>
          </w:p>
          <w:p w:rsidR="008D5060" w:rsidRPr="003120F8" w:rsidRDefault="008D5060" w:rsidP="008D5060">
            <w:pPr>
              <w:jc w:val="both"/>
              <w:rPr>
                <w:sz w:val="22"/>
              </w:rPr>
            </w:pPr>
            <w:r w:rsidRPr="003120F8">
              <w:rPr>
                <w:sz w:val="22"/>
              </w:rPr>
              <w:t xml:space="preserve">2. Presentation of IDP Process Plan   </w:t>
            </w:r>
          </w:p>
        </w:tc>
        <w:tc>
          <w:tcPr>
            <w:tcW w:w="2175" w:type="dxa"/>
          </w:tcPr>
          <w:p w:rsidR="008D5060" w:rsidRPr="003120F8" w:rsidRDefault="008D5060" w:rsidP="00E2032B">
            <w:pPr>
              <w:numPr>
                <w:ilvl w:val="0"/>
                <w:numId w:val="294"/>
              </w:numPr>
              <w:spacing w:line="240" w:lineRule="auto"/>
              <w:jc w:val="both"/>
              <w:rPr>
                <w:sz w:val="22"/>
              </w:rPr>
            </w:pPr>
            <w:r w:rsidRPr="003120F8">
              <w:rPr>
                <w:sz w:val="22"/>
              </w:rPr>
              <w:t>Finalized Process Plan</w:t>
            </w:r>
          </w:p>
        </w:tc>
        <w:tc>
          <w:tcPr>
            <w:tcW w:w="1976" w:type="dxa"/>
          </w:tcPr>
          <w:p w:rsidR="008D5060" w:rsidRPr="003120F8" w:rsidRDefault="008D5060" w:rsidP="008D5060">
            <w:pPr>
              <w:jc w:val="both"/>
              <w:rPr>
                <w:sz w:val="22"/>
              </w:rPr>
            </w:pPr>
            <w:r>
              <w:rPr>
                <w:sz w:val="22"/>
              </w:rPr>
              <w:t>November 20</w:t>
            </w:r>
            <w:r w:rsidRPr="003120F8">
              <w:rPr>
                <w:sz w:val="22"/>
              </w:rPr>
              <w:t>1</w:t>
            </w:r>
            <w:r>
              <w:rPr>
                <w:sz w:val="22"/>
              </w:rPr>
              <w:t>9</w:t>
            </w:r>
          </w:p>
        </w:tc>
      </w:tr>
      <w:tr w:rsidR="008D5060" w:rsidRPr="00F23703" w:rsidTr="008D5060">
        <w:tc>
          <w:tcPr>
            <w:tcW w:w="1800" w:type="dxa"/>
          </w:tcPr>
          <w:p w:rsidR="008D5060" w:rsidRPr="003120F8" w:rsidRDefault="008D5060" w:rsidP="008D5060">
            <w:pPr>
              <w:jc w:val="both"/>
              <w:rPr>
                <w:sz w:val="22"/>
              </w:rPr>
            </w:pPr>
            <w:r w:rsidRPr="003120F8">
              <w:rPr>
                <w:sz w:val="22"/>
              </w:rPr>
              <w:t>IDP</w:t>
            </w:r>
            <w:r>
              <w:rPr>
                <w:sz w:val="22"/>
              </w:rPr>
              <w:t xml:space="preserve"> &amp; Budget</w:t>
            </w:r>
            <w:r w:rsidRPr="003120F8">
              <w:rPr>
                <w:sz w:val="22"/>
              </w:rPr>
              <w:t xml:space="preserve"> Steering Committee Meeting</w:t>
            </w:r>
          </w:p>
        </w:tc>
        <w:tc>
          <w:tcPr>
            <w:tcW w:w="1980" w:type="dxa"/>
          </w:tcPr>
          <w:p w:rsidR="008D5060" w:rsidRPr="003120F8" w:rsidRDefault="008D5060" w:rsidP="008D5060">
            <w:pPr>
              <w:jc w:val="both"/>
              <w:rPr>
                <w:sz w:val="22"/>
              </w:rPr>
            </w:pPr>
          </w:p>
        </w:tc>
        <w:tc>
          <w:tcPr>
            <w:tcW w:w="2145" w:type="dxa"/>
          </w:tcPr>
          <w:p w:rsidR="008D5060" w:rsidRPr="003120F8" w:rsidRDefault="008D5060" w:rsidP="008D5060">
            <w:pPr>
              <w:jc w:val="both"/>
              <w:rPr>
                <w:sz w:val="22"/>
              </w:rPr>
            </w:pPr>
            <w:r w:rsidRPr="003120F8">
              <w:rPr>
                <w:sz w:val="22"/>
              </w:rPr>
              <w:t>Presentation of draft budget &amp; projects</w:t>
            </w:r>
          </w:p>
        </w:tc>
        <w:tc>
          <w:tcPr>
            <w:tcW w:w="2175" w:type="dxa"/>
          </w:tcPr>
          <w:p w:rsidR="008D5060" w:rsidRPr="003120F8" w:rsidRDefault="008D5060" w:rsidP="00E2032B">
            <w:pPr>
              <w:numPr>
                <w:ilvl w:val="0"/>
                <w:numId w:val="294"/>
              </w:numPr>
              <w:spacing w:line="240" w:lineRule="auto"/>
              <w:jc w:val="both"/>
              <w:rPr>
                <w:sz w:val="22"/>
              </w:rPr>
            </w:pPr>
            <w:r w:rsidRPr="003120F8">
              <w:rPr>
                <w:sz w:val="22"/>
              </w:rPr>
              <w:t>Draft budget &amp; projects</w:t>
            </w:r>
          </w:p>
        </w:tc>
        <w:tc>
          <w:tcPr>
            <w:tcW w:w="1976" w:type="dxa"/>
          </w:tcPr>
          <w:p w:rsidR="008D5060" w:rsidRPr="003120F8" w:rsidRDefault="008D5060" w:rsidP="008D5060">
            <w:pPr>
              <w:jc w:val="both"/>
              <w:rPr>
                <w:sz w:val="22"/>
              </w:rPr>
            </w:pPr>
            <w:r>
              <w:rPr>
                <w:sz w:val="22"/>
              </w:rPr>
              <w:t>November 2019</w:t>
            </w:r>
          </w:p>
        </w:tc>
      </w:tr>
      <w:tr w:rsidR="008D5060" w:rsidRPr="00F23703" w:rsidTr="008D5060">
        <w:tc>
          <w:tcPr>
            <w:tcW w:w="3780" w:type="dxa"/>
            <w:gridSpan w:val="2"/>
          </w:tcPr>
          <w:p w:rsidR="008D5060" w:rsidRPr="003120F8" w:rsidRDefault="008D5060" w:rsidP="008D5060">
            <w:pPr>
              <w:jc w:val="both"/>
              <w:rPr>
                <w:b w:val="0"/>
              </w:rPr>
            </w:pPr>
            <w:r w:rsidRPr="003120F8">
              <w:rPr>
                <w:b w:val="0"/>
              </w:rPr>
              <w:t>STRATEGIES PHASE</w:t>
            </w:r>
          </w:p>
        </w:tc>
        <w:tc>
          <w:tcPr>
            <w:tcW w:w="6296" w:type="dxa"/>
            <w:gridSpan w:val="3"/>
          </w:tcPr>
          <w:p w:rsidR="008D5060" w:rsidRPr="003120F8" w:rsidRDefault="008D5060" w:rsidP="008D5060">
            <w:pPr>
              <w:jc w:val="both"/>
              <w:rPr>
                <w:b w:val="0"/>
              </w:rPr>
            </w:pPr>
            <w:r>
              <w:rPr>
                <w:b w:val="0"/>
              </w:rPr>
              <w:t>DECEMBER ’17 TO FEBRUARY ’18</w:t>
            </w:r>
          </w:p>
        </w:tc>
      </w:tr>
      <w:tr w:rsidR="008D5060" w:rsidRPr="00F23703" w:rsidTr="008D5060">
        <w:tc>
          <w:tcPr>
            <w:tcW w:w="1800" w:type="dxa"/>
          </w:tcPr>
          <w:p w:rsidR="008D5060" w:rsidRPr="003120F8" w:rsidRDefault="008D5060" w:rsidP="008D5060">
            <w:pPr>
              <w:jc w:val="both"/>
              <w:rPr>
                <w:sz w:val="22"/>
              </w:rPr>
            </w:pPr>
            <w:r w:rsidRPr="003120F8">
              <w:rPr>
                <w:sz w:val="22"/>
              </w:rPr>
              <w:lastRenderedPageBreak/>
              <w:t>IDP</w:t>
            </w:r>
            <w:r>
              <w:rPr>
                <w:sz w:val="22"/>
              </w:rPr>
              <w:t xml:space="preserve"> &amp; Budget</w:t>
            </w:r>
            <w:r w:rsidRPr="003120F8">
              <w:rPr>
                <w:sz w:val="22"/>
              </w:rPr>
              <w:t xml:space="preserve"> Steering Committee</w:t>
            </w:r>
          </w:p>
        </w:tc>
        <w:tc>
          <w:tcPr>
            <w:tcW w:w="1980" w:type="dxa"/>
          </w:tcPr>
          <w:p w:rsidR="008D5060" w:rsidRPr="003120F8" w:rsidRDefault="008D5060" w:rsidP="008D5060">
            <w:pPr>
              <w:jc w:val="both"/>
              <w:rPr>
                <w:sz w:val="22"/>
              </w:rPr>
            </w:pPr>
            <w:r w:rsidRPr="003120F8">
              <w:rPr>
                <w:sz w:val="22"/>
              </w:rPr>
              <w:t>To discuss activities indicated</w:t>
            </w:r>
          </w:p>
        </w:tc>
        <w:tc>
          <w:tcPr>
            <w:tcW w:w="2145" w:type="dxa"/>
          </w:tcPr>
          <w:p w:rsidR="008D5060" w:rsidRPr="003120F8" w:rsidRDefault="008D5060" w:rsidP="008D5060">
            <w:pPr>
              <w:jc w:val="both"/>
              <w:rPr>
                <w:sz w:val="22"/>
              </w:rPr>
            </w:pPr>
            <w:r w:rsidRPr="003120F8">
              <w:rPr>
                <w:sz w:val="22"/>
              </w:rPr>
              <w:t>1. Vision &amp; Mission</w:t>
            </w:r>
          </w:p>
          <w:p w:rsidR="008D5060" w:rsidRPr="003120F8" w:rsidRDefault="008D5060" w:rsidP="008D5060">
            <w:pPr>
              <w:jc w:val="both"/>
              <w:rPr>
                <w:sz w:val="22"/>
              </w:rPr>
            </w:pPr>
          </w:p>
          <w:p w:rsidR="008D5060" w:rsidRPr="003120F8" w:rsidRDefault="008D5060" w:rsidP="008D5060">
            <w:pPr>
              <w:jc w:val="both"/>
              <w:rPr>
                <w:sz w:val="22"/>
              </w:rPr>
            </w:pPr>
            <w:r w:rsidRPr="003120F8">
              <w:rPr>
                <w:sz w:val="22"/>
              </w:rPr>
              <w:t>2. Strategies (Linked to KPA’s)</w:t>
            </w:r>
          </w:p>
          <w:p w:rsidR="008D5060" w:rsidRPr="003120F8" w:rsidRDefault="008D5060" w:rsidP="008D5060">
            <w:pPr>
              <w:jc w:val="both"/>
              <w:rPr>
                <w:sz w:val="22"/>
              </w:rPr>
            </w:pPr>
            <w:r w:rsidRPr="003120F8">
              <w:rPr>
                <w:sz w:val="22"/>
              </w:rPr>
              <w:t xml:space="preserve"> </w:t>
            </w:r>
          </w:p>
          <w:p w:rsidR="008D5060" w:rsidRPr="003120F8" w:rsidRDefault="008D5060" w:rsidP="008D5060">
            <w:pPr>
              <w:jc w:val="both"/>
              <w:rPr>
                <w:sz w:val="22"/>
              </w:rPr>
            </w:pPr>
            <w:r w:rsidRPr="003120F8">
              <w:rPr>
                <w:sz w:val="22"/>
              </w:rPr>
              <w:t>3. Projects</w:t>
            </w:r>
          </w:p>
          <w:p w:rsidR="008D5060" w:rsidRPr="003120F8" w:rsidRDefault="008D5060" w:rsidP="008D5060">
            <w:pPr>
              <w:jc w:val="both"/>
              <w:rPr>
                <w:sz w:val="22"/>
              </w:rPr>
            </w:pPr>
          </w:p>
          <w:p w:rsidR="008D5060" w:rsidRPr="003120F8" w:rsidRDefault="008D5060" w:rsidP="008D5060">
            <w:pPr>
              <w:jc w:val="both"/>
              <w:rPr>
                <w:sz w:val="22"/>
              </w:rPr>
            </w:pPr>
            <w:r w:rsidRPr="003120F8">
              <w:rPr>
                <w:sz w:val="22"/>
              </w:rPr>
              <w:t>4. Budget/MTEF</w:t>
            </w:r>
          </w:p>
        </w:tc>
        <w:tc>
          <w:tcPr>
            <w:tcW w:w="2175" w:type="dxa"/>
          </w:tcPr>
          <w:p w:rsidR="008D5060" w:rsidRPr="003120F8" w:rsidRDefault="008D5060" w:rsidP="008D5060">
            <w:pPr>
              <w:jc w:val="both"/>
              <w:rPr>
                <w:sz w:val="22"/>
              </w:rPr>
            </w:pPr>
          </w:p>
        </w:tc>
        <w:tc>
          <w:tcPr>
            <w:tcW w:w="1976" w:type="dxa"/>
          </w:tcPr>
          <w:p w:rsidR="008D5060" w:rsidRPr="003120F8" w:rsidRDefault="008D5060" w:rsidP="008D5060">
            <w:pPr>
              <w:jc w:val="both"/>
              <w:rPr>
                <w:sz w:val="22"/>
              </w:rPr>
            </w:pPr>
            <w:r>
              <w:rPr>
                <w:sz w:val="22"/>
              </w:rPr>
              <w:t>December 2019</w:t>
            </w:r>
          </w:p>
        </w:tc>
      </w:tr>
      <w:tr w:rsidR="008D5060" w:rsidRPr="00F23703" w:rsidTr="008D5060">
        <w:tc>
          <w:tcPr>
            <w:tcW w:w="1800" w:type="dxa"/>
          </w:tcPr>
          <w:p w:rsidR="008D5060" w:rsidRPr="003120F8" w:rsidRDefault="008D5060" w:rsidP="008D5060">
            <w:pPr>
              <w:jc w:val="both"/>
              <w:rPr>
                <w:sz w:val="22"/>
              </w:rPr>
            </w:pPr>
            <w:r w:rsidRPr="003120F8">
              <w:rPr>
                <w:sz w:val="22"/>
              </w:rPr>
              <w:t>IDP</w:t>
            </w:r>
            <w:r>
              <w:rPr>
                <w:sz w:val="22"/>
              </w:rPr>
              <w:t xml:space="preserve"> &amp; Budget</w:t>
            </w:r>
            <w:r w:rsidRPr="003120F8">
              <w:rPr>
                <w:sz w:val="22"/>
              </w:rPr>
              <w:t xml:space="preserve"> Rep Forum</w:t>
            </w:r>
          </w:p>
        </w:tc>
        <w:tc>
          <w:tcPr>
            <w:tcW w:w="1980" w:type="dxa"/>
          </w:tcPr>
          <w:p w:rsidR="008D5060" w:rsidRPr="003120F8" w:rsidRDefault="008D5060" w:rsidP="008D5060">
            <w:pPr>
              <w:jc w:val="both"/>
              <w:rPr>
                <w:sz w:val="22"/>
              </w:rPr>
            </w:pPr>
          </w:p>
        </w:tc>
        <w:tc>
          <w:tcPr>
            <w:tcW w:w="2145" w:type="dxa"/>
          </w:tcPr>
          <w:p w:rsidR="008D5060" w:rsidRPr="003120F8" w:rsidRDefault="008D5060" w:rsidP="008D5060">
            <w:pPr>
              <w:jc w:val="both"/>
              <w:rPr>
                <w:sz w:val="22"/>
              </w:rPr>
            </w:pPr>
            <w:r w:rsidRPr="003120F8">
              <w:rPr>
                <w:sz w:val="22"/>
              </w:rPr>
              <w:t>1. Vision &amp; Mission</w:t>
            </w:r>
          </w:p>
          <w:p w:rsidR="008D5060" w:rsidRPr="003120F8" w:rsidRDefault="008D5060" w:rsidP="008D5060">
            <w:pPr>
              <w:jc w:val="both"/>
              <w:rPr>
                <w:sz w:val="22"/>
              </w:rPr>
            </w:pPr>
          </w:p>
          <w:p w:rsidR="008D5060" w:rsidRPr="003120F8" w:rsidRDefault="008D5060" w:rsidP="008D5060">
            <w:pPr>
              <w:jc w:val="both"/>
              <w:rPr>
                <w:sz w:val="22"/>
              </w:rPr>
            </w:pPr>
            <w:r w:rsidRPr="003120F8">
              <w:rPr>
                <w:sz w:val="22"/>
              </w:rPr>
              <w:t>2. Strategies (Linked to KPA’s)</w:t>
            </w:r>
          </w:p>
          <w:p w:rsidR="008D5060" w:rsidRPr="003120F8" w:rsidRDefault="008D5060" w:rsidP="008D5060">
            <w:pPr>
              <w:jc w:val="both"/>
              <w:rPr>
                <w:sz w:val="22"/>
              </w:rPr>
            </w:pPr>
            <w:r w:rsidRPr="003120F8">
              <w:rPr>
                <w:sz w:val="22"/>
              </w:rPr>
              <w:t xml:space="preserve"> </w:t>
            </w:r>
          </w:p>
          <w:p w:rsidR="008D5060" w:rsidRPr="003120F8" w:rsidRDefault="008D5060" w:rsidP="008D5060">
            <w:pPr>
              <w:jc w:val="both"/>
              <w:rPr>
                <w:sz w:val="22"/>
              </w:rPr>
            </w:pPr>
            <w:r w:rsidRPr="003120F8">
              <w:rPr>
                <w:sz w:val="22"/>
              </w:rPr>
              <w:t>3. Projects</w:t>
            </w:r>
          </w:p>
          <w:p w:rsidR="008D5060" w:rsidRPr="003120F8" w:rsidRDefault="008D5060" w:rsidP="008D5060">
            <w:pPr>
              <w:jc w:val="both"/>
              <w:rPr>
                <w:sz w:val="22"/>
              </w:rPr>
            </w:pPr>
          </w:p>
          <w:p w:rsidR="008D5060" w:rsidRPr="003120F8" w:rsidRDefault="008D5060" w:rsidP="008D5060">
            <w:pPr>
              <w:jc w:val="both"/>
              <w:rPr>
                <w:sz w:val="22"/>
              </w:rPr>
            </w:pPr>
            <w:r w:rsidRPr="003120F8">
              <w:rPr>
                <w:sz w:val="22"/>
              </w:rPr>
              <w:t>4. Budget/MTEF</w:t>
            </w:r>
          </w:p>
        </w:tc>
        <w:tc>
          <w:tcPr>
            <w:tcW w:w="2175" w:type="dxa"/>
          </w:tcPr>
          <w:p w:rsidR="008D5060" w:rsidRPr="003120F8" w:rsidRDefault="008D5060" w:rsidP="008D5060">
            <w:pPr>
              <w:jc w:val="both"/>
              <w:rPr>
                <w:sz w:val="22"/>
              </w:rPr>
            </w:pPr>
          </w:p>
        </w:tc>
        <w:tc>
          <w:tcPr>
            <w:tcW w:w="1976" w:type="dxa"/>
          </w:tcPr>
          <w:p w:rsidR="008D5060" w:rsidRPr="003120F8" w:rsidRDefault="008D5060" w:rsidP="008D5060">
            <w:pPr>
              <w:jc w:val="both"/>
              <w:rPr>
                <w:sz w:val="22"/>
              </w:rPr>
            </w:pPr>
            <w:r>
              <w:rPr>
                <w:sz w:val="22"/>
              </w:rPr>
              <w:t>December 2019</w:t>
            </w:r>
          </w:p>
        </w:tc>
      </w:tr>
      <w:tr w:rsidR="008D5060" w:rsidRPr="00137C15" w:rsidTr="008D5060">
        <w:tc>
          <w:tcPr>
            <w:tcW w:w="1800" w:type="dxa"/>
          </w:tcPr>
          <w:p w:rsidR="008D5060" w:rsidRPr="003120F8" w:rsidRDefault="008D5060" w:rsidP="008D5060">
            <w:pPr>
              <w:jc w:val="both"/>
              <w:rPr>
                <w:sz w:val="22"/>
              </w:rPr>
            </w:pPr>
            <w:r w:rsidRPr="003120F8">
              <w:rPr>
                <w:sz w:val="22"/>
              </w:rPr>
              <w:t>Municipal Workshop on IDP</w:t>
            </w:r>
          </w:p>
        </w:tc>
        <w:tc>
          <w:tcPr>
            <w:tcW w:w="1980" w:type="dxa"/>
          </w:tcPr>
          <w:p w:rsidR="008D5060" w:rsidRPr="003120F8" w:rsidRDefault="008D5060" w:rsidP="008D5060">
            <w:pPr>
              <w:jc w:val="both"/>
              <w:rPr>
                <w:sz w:val="22"/>
              </w:rPr>
            </w:pPr>
            <w:r w:rsidRPr="003120F8">
              <w:rPr>
                <w:sz w:val="22"/>
              </w:rPr>
              <w:t>Projects &amp; Budget Workshop</w:t>
            </w:r>
          </w:p>
        </w:tc>
        <w:tc>
          <w:tcPr>
            <w:tcW w:w="2145" w:type="dxa"/>
          </w:tcPr>
          <w:p w:rsidR="008D5060" w:rsidRPr="003120F8" w:rsidRDefault="008D5060" w:rsidP="008D5060">
            <w:pPr>
              <w:jc w:val="both"/>
              <w:rPr>
                <w:sz w:val="22"/>
              </w:rPr>
            </w:pPr>
            <w:r w:rsidRPr="003120F8">
              <w:rPr>
                <w:sz w:val="22"/>
              </w:rPr>
              <w:t xml:space="preserve">Projects &amp; Budget </w:t>
            </w:r>
          </w:p>
        </w:tc>
        <w:tc>
          <w:tcPr>
            <w:tcW w:w="2175" w:type="dxa"/>
          </w:tcPr>
          <w:p w:rsidR="008D5060" w:rsidRPr="003120F8" w:rsidRDefault="008D5060" w:rsidP="00E2032B">
            <w:pPr>
              <w:numPr>
                <w:ilvl w:val="0"/>
                <w:numId w:val="294"/>
              </w:numPr>
              <w:spacing w:line="240" w:lineRule="auto"/>
              <w:jc w:val="both"/>
              <w:rPr>
                <w:sz w:val="22"/>
              </w:rPr>
            </w:pPr>
            <w:r w:rsidRPr="003120F8">
              <w:rPr>
                <w:sz w:val="22"/>
              </w:rPr>
              <w:t xml:space="preserve">To finalise IDP Projects &amp; Budgets </w:t>
            </w:r>
          </w:p>
        </w:tc>
        <w:tc>
          <w:tcPr>
            <w:tcW w:w="1976" w:type="dxa"/>
          </w:tcPr>
          <w:p w:rsidR="008D5060" w:rsidRPr="003120F8" w:rsidRDefault="008D5060" w:rsidP="008D5060">
            <w:pPr>
              <w:jc w:val="both"/>
              <w:rPr>
                <w:sz w:val="22"/>
              </w:rPr>
            </w:pPr>
            <w:r>
              <w:rPr>
                <w:sz w:val="22"/>
              </w:rPr>
              <w:t>January 2020</w:t>
            </w:r>
          </w:p>
        </w:tc>
      </w:tr>
      <w:tr w:rsidR="008D5060" w:rsidRPr="00137C15" w:rsidTr="008D5060">
        <w:tc>
          <w:tcPr>
            <w:tcW w:w="1800" w:type="dxa"/>
          </w:tcPr>
          <w:p w:rsidR="008D5060" w:rsidRPr="003120F8" w:rsidRDefault="008D5060" w:rsidP="008D5060">
            <w:pPr>
              <w:jc w:val="both"/>
              <w:rPr>
                <w:sz w:val="22"/>
              </w:rPr>
            </w:pPr>
            <w:r w:rsidRPr="003120F8">
              <w:rPr>
                <w:sz w:val="22"/>
              </w:rPr>
              <w:t>IDP</w:t>
            </w:r>
            <w:r>
              <w:rPr>
                <w:sz w:val="22"/>
              </w:rPr>
              <w:t xml:space="preserve"> &amp; Budget</w:t>
            </w:r>
            <w:r w:rsidRPr="003120F8">
              <w:rPr>
                <w:sz w:val="22"/>
              </w:rPr>
              <w:t xml:space="preserve"> Rep Forum</w:t>
            </w:r>
          </w:p>
        </w:tc>
        <w:tc>
          <w:tcPr>
            <w:tcW w:w="1980" w:type="dxa"/>
          </w:tcPr>
          <w:p w:rsidR="008D5060" w:rsidRPr="003120F8" w:rsidRDefault="008D5060" w:rsidP="008D5060">
            <w:pPr>
              <w:jc w:val="both"/>
              <w:rPr>
                <w:sz w:val="22"/>
              </w:rPr>
            </w:pPr>
          </w:p>
        </w:tc>
        <w:tc>
          <w:tcPr>
            <w:tcW w:w="2145" w:type="dxa"/>
          </w:tcPr>
          <w:p w:rsidR="008D5060" w:rsidRPr="003120F8" w:rsidRDefault="008D5060" w:rsidP="008D5060">
            <w:pPr>
              <w:jc w:val="both"/>
              <w:rPr>
                <w:sz w:val="22"/>
              </w:rPr>
            </w:pPr>
            <w:r w:rsidRPr="003120F8">
              <w:rPr>
                <w:sz w:val="22"/>
              </w:rPr>
              <w:t>Projects &amp; Budget</w:t>
            </w:r>
          </w:p>
        </w:tc>
        <w:tc>
          <w:tcPr>
            <w:tcW w:w="2175" w:type="dxa"/>
          </w:tcPr>
          <w:p w:rsidR="008D5060" w:rsidRPr="003120F8" w:rsidRDefault="008D5060" w:rsidP="008D5060">
            <w:pPr>
              <w:jc w:val="both"/>
              <w:rPr>
                <w:sz w:val="22"/>
              </w:rPr>
            </w:pPr>
          </w:p>
        </w:tc>
        <w:tc>
          <w:tcPr>
            <w:tcW w:w="1976" w:type="dxa"/>
          </w:tcPr>
          <w:p w:rsidR="008D5060" w:rsidRPr="003120F8" w:rsidRDefault="008D5060" w:rsidP="008D5060">
            <w:pPr>
              <w:jc w:val="both"/>
              <w:rPr>
                <w:sz w:val="22"/>
              </w:rPr>
            </w:pPr>
            <w:r>
              <w:rPr>
                <w:sz w:val="22"/>
              </w:rPr>
              <w:t>February 2020</w:t>
            </w:r>
          </w:p>
        </w:tc>
      </w:tr>
      <w:tr w:rsidR="008D5060" w:rsidRPr="00137C15" w:rsidTr="008D5060">
        <w:tc>
          <w:tcPr>
            <w:tcW w:w="3780" w:type="dxa"/>
            <w:gridSpan w:val="2"/>
          </w:tcPr>
          <w:p w:rsidR="008D5060" w:rsidRPr="003120F8" w:rsidRDefault="008D5060" w:rsidP="008D5060">
            <w:pPr>
              <w:jc w:val="both"/>
              <w:rPr>
                <w:b w:val="0"/>
              </w:rPr>
            </w:pPr>
            <w:r w:rsidRPr="003120F8">
              <w:rPr>
                <w:b w:val="0"/>
              </w:rPr>
              <w:t>INTEGRATION &amp; APPROVAL</w:t>
            </w:r>
          </w:p>
        </w:tc>
        <w:tc>
          <w:tcPr>
            <w:tcW w:w="6296" w:type="dxa"/>
            <w:gridSpan w:val="3"/>
          </w:tcPr>
          <w:p w:rsidR="008D5060" w:rsidRPr="003120F8" w:rsidRDefault="008D5060" w:rsidP="008D5060">
            <w:pPr>
              <w:jc w:val="both"/>
              <w:rPr>
                <w:b w:val="0"/>
              </w:rPr>
            </w:pPr>
            <w:r>
              <w:rPr>
                <w:b w:val="0"/>
              </w:rPr>
              <w:t>MARCH ’18 TO MAY ’18</w:t>
            </w:r>
          </w:p>
        </w:tc>
      </w:tr>
      <w:tr w:rsidR="008D5060" w:rsidRPr="00137C15" w:rsidTr="008D5060">
        <w:tc>
          <w:tcPr>
            <w:tcW w:w="1800" w:type="dxa"/>
          </w:tcPr>
          <w:p w:rsidR="008D5060" w:rsidRPr="003120F8" w:rsidRDefault="008D5060" w:rsidP="008D5060">
            <w:pPr>
              <w:jc w:val="both"/>
              <w:rPr>
                <w:sz w:val="22"/>
              </w:rPr>
            </w:pPr>
            <w:r w:rsidRPr="003120F8">
              <w:rPr>
                <w:sz w:val="22"/>
              </w:rPr>
              <w:t>IDP</w:t>
            </w:r>
            <w:r>
              <w:rPr>
                <w:sz w:val="22"/>
              </w:rPr>
              <w:t xml:space="preserve"> &amp; Budget</w:t>
            </w:r>
            <w:r w:rsidRPr="003120F8">
              <w:rPr>
                <w:sz w:val="22"/>
              </w:rPr>
              <w:t xml:space="preserve"> Steering Committee </w:t>
            </w:r>
          </w:p>
        </w:tc>
        <w:tc>
          <w:tcPr>
            <w:tcW w:w="1980" w:type="dxa"/>
          </w:tcPr>
          <w:p w:rsidR="008D5060" w:rsidRPr="003120F8" w:rsidRDefault="008D5060" w:rsidP="008D5060">
            <w:pPr>
              <w:jc w:val="both"/>
              <w:rPr>
                <w:sz w:val="22"/>
              </w:rPr>
            </w:pPr>
          </w:p>
        </w:tc>
        <w:tc>
          <w:tcPr>
            <w:tcW w:w="2145" w:type="dxa"/>
          </w:tcPr>
          <w:p w:rsidR="008D5060" w:rsidRPr="003120F8" w:rsidRDefault="008D5060" w:rsidP="008D5060">
            <w:pPr>
              <w:jc w:val="both"/>
              <w:rPr>
                <w:sz w:val="22"/>
              </w:rPr>
            </w:pPr>
            <w:r w:rsidRPr="003120F8">
              <w:rPr>
                <w:sz w:val="22"/>
              </w:rPr>
              <w:t>1. First Draft IDP &amp; Budget</w:t>
            </w:r>
          </w:p>
          <w:p w:rsidR="008D5060" w:rsidRPr="003120F8" w:rsidRDefault="008D5060" w:rsidP="008D5060">
            <w:pPr>
              <w:jc w:val="both"/>
              <w:rPr>
                <w:sz w:val="22"/>
              </w:rPr>
            </w:pPr>
          </w:p>
          <w:p w:rsidR="008D5060" w:rsidRPr="003120F8" w:rsidRDefault="008D5060" w:rsidP="008D5060">
            <w:pPr>
              <w:jc w:val="both"/>
              <w:rPr>
                <w:sz w:val="22"/>
              </w:rPr>
            </w:pPr>
            <w:r w:rsidRPr="003120F8">
              <w:rPr>
                <w:sz w:val="22"/>
              </w:rPr>
              <w:t>2. Publicise draft IDP &amp; Budget for comments</w:t>
            </w:r>
          </w:p>
        </w:tc>
        <w:tc>
          <w:tcPr>
            <w:tcW w:w="2175" w:type="dxa"/>
          </w:tcPr>
          <w:p w:rsidR="008D5060" w:rsidRPr="003120F8" w:rsidRDefault="008D5060" w:rsidP="008D5060">
            <w:pPr>
              <w:jc w:val="both"/>
              <w:rPr>
                <w:sz w:val="22"/>
              </w:rPr>
            </w:pPr>
          </w:p>
          <w:p w:rsidR="008D5060" w:rsidRPr="003120F8" w:rsidRDefault="008D5060" w:rsidP="008D5060">
            <w:pPr>
              <w:jc w:val="both"/>
              <w:rPr>
                <w:sz w:val="22"/>
              </w:rPr>
            </w:pPr>
          </w:p>
          <w:p w:rsidR="008D5060" w:rsidRPr="003120F8" w:rsidRDefault="008D5060" w:rsidP="008D5060">
            <w:pPr>
              <w:jc w:val="both"/>
              <w:rPr>
                <w:sz w:val="22"/>
              </w:rPr>
            </w:pPr>
          </w:p>
          <w:p w:rsidR="008D5060" w:rsidRPr="003120F8" w:rsidRDefault="008D5060" w:rsidP="00E2032B">
            <w:pPr>
              <w:numPr>
                <w:ilvl w:val="0"/>
                <w:numId w:val="294"/>
              </w:numPr>
              <w:spacing w:line="240" w:lineRule="auto"/>
              <w:jc w:val="both"/>
              <w:rPr>
                <w:sz w:val="22"/>
              </w:rPr>
            </w:pPr>
            <w:r w:rsidRPr="003120F8">
              <w:rPr>
                <w:sz w:val="22"/>
              </w:rPr>
              <w:t>(allow 21 days for the public to comment on the document)</w:t>
            </w:r>
          </w:p>
        </w:tc>
        <w:tc>
          <w:tcPr>
            <w:tcW w:w="1976" w:type="dxa"/>
          </w:tcPr>
          <w:p w:rsidR="008D5060" w:rsidRPr="003120F8" w:rsidRDefault="008D5060" w:rsidP="008D5060">
            <w:pPr>
              <w:jc w:val="both"/>
              <w:rPr>
                <w:sz w:val="22"/>
              </w:rPr>
            </w:pPr>
            <w:r>
              <w:rPr>
                <w:sz w:val="22"/>
              </w:rPr>
              <w:t>March 2020</w:t>
            </w:r>
          </w:p>
        </w:tc>
      </w:tr>
      <w:tr w:rsidR="008D5060" w:rsidRPr="00137C15" w:rsidTr="008D5060">
        <w:tc>
          <w:tcPr>
            <w:tcW w:w="1800" w:type="dxa"/>
          </w:tcPr>
          <w:p w:rsidR="008D5060" w:rsidRPr="003120F8" w:rsidRDefault="008D5060" w:rsidP="008D5060">
            <w:pPr>
              <w:jc w:val="both"/>
              <w:rPr>
                <w:sz w:val="22"/>
              </w:rPr>
            </w:pPr>
            <w:r w:rsidRPr="003120F8">
              <w:rPr>
                <w:sz w:val="22"/>
              </w:rPr>
              <w:t>IDP</w:t>
            </w:r>
            <w:r>
              <w:rPr>
                <w:sz w:val="22"/>
              </w:rPr>
              <w:t xml:space="preserve"> &amp; Budget</w:t>
            </w:r>
            <w:r w:rsidRPr="003120F8">
              <w:rPr>
                <w:sz w:val="22"/>
              </w:rPr>
              <w:t xml:space="preserve"> Rep Forum</w:t>
            </w:r>
          </w:p>
        </w:tc>
        <w:tc>
          <w:tcPr>
            <w:tcW w:w="1980" w:type="dxa"/>
          </w:tcPr>
          <w:p w:rsidR="008D5060" w:rsidRPr="003120F8" w:rsidRDefault="008D5060" w:rsidP="008D5060">
            <w:pPr>
              <w:jc w:val="both"/>
              <w:rPr>
                <w:sz w:val="22"/>
              </w:rPr>
            </w:pPr>
          </w:p>
        </w:tc>
        <w:tc>
          <w:tcPr>
            <w:tcW w:w="2145" w:type="dxa"/>
          </w:tcPr>
          <w:p w:rsidR="008D5060" w:rsidRPr="003120F8" w:rsidRDefault="008D5060" w:rsidP="008D5060">
            <w:pPr>
              <w:jc w:val="both"/>
              <w:rPr>
                <w:sz w:val="22"/>
              </w:rPr>
            </w:pPr>
            <w:r w:rsidRPr="003120F8">
              <w:rPr>
                <w:sz w:val="22"/>
              </w:rPr>
              <w:t>Presentation of draft IDP &amp; Budget</w:t>
            </w:r>
          </w:p>
        </w:tc>
        <w:tc>
          <w:tcPr>
            <w:tcW w:w="2175" w:type="dxa"/>
          </w:tcPr>
          <w:p w:rsidR="008D5060" w:rsidRPr="003120F8" w:rsidRDefault="008D5060" w:rsidP="008D5060">
            <w:pPr>
              <w:jc w:val="both"/>
              <w:rPr>
                <w:sz w:val="22"/>
              </w:rPr>
            </w:pPr>
          </w:p>
        </w:tc>
        <w:tc>
          <w:tcPr>
            <w:tcW w:w="1976" w:type="dxa"/>
          </w:tcPr>
          <w:p w:rsidR="008D5060" w:rsidRPr="003120F8" w:rsidRDefault="008D5060" w:rsidP="008D5060">
            <w:pPr>
              <w:jc w:val="both"/>
              <w:rPr>
                <w:sz w:val="22"/>
              </w:rPr>
            </w:pPr>
            <w:r>
              <w:rPr>
                <w:sz w:val="22"/>
              </w:rPr>
              <w:t>March 2020</w:t>
            </w:r>
          </w:p>
        </w:tc>
      </w:tr>
      <w:tr w:rsidR="008D5060" w:rsidRPr="00137C15" w:rsidTr="008D5060">
        <w:tc>
          <w:tcPr>
            <w:tcW w:w="1800" w:type="dxa"/>
          </w:tcPr>
          <w:p w:rsidR="008D5060" w:rsidRPr="003120F8" w:rsidRDefault="008D5060" w:rsidP="008D5060">
            <w:pPr>
              <w:jc w:val="both"/>
              <w:rPr>
                <w:sz w:val="22"/>
              </w:rPr>
            </w:pPr>
            <w:r w:rsidRPr="003120F8">
              <w:rPr>
                <w:sz w:val="22"/>
              </w:rPr>
              <w:t>Council</w:t>
            </w:r>
          </w:p>
        </w:tc>
        <w:tc>
          <w:tcPr>
            <w:tcW w:w="1980" w:type="dxa"/>
          </w:tcPr>
          <w:p w:rsidR="008D5060" w:rsidRPr="003120F8" w:rsidRDefault="008D5060" w:rsidP="008D5060">
            <w:pPr>
              <w:jc w:val="both"/>
              <w:rPr>
                <w:sz w:val="22"/>
              </w:rPr>
            </w:pPr>
            <w:r w:rsidRPr="003120F8">
              <w:rPr>
                <w:sz w:val="22"/>
              </w:rPr>
              <w:t xml:space="preserve">To Adopt &amp; approve of draft IDP &amp; Budget </w:t>
            </w:r>
          </w:p>
        </w:tc>
        <w:tc>
          <w:tcPr>
            <w:tcW w:w="2145" w:type="dxa"/>
          </w:tcPr>
          <w:p w:rsidR="008D5060" w:rsidRPr="003120F8" w:rsidRDefault="008D5060" w:rsidP="008D5060">
            <w:pPr>
              <w:jc w:val="both"/>
              <w:rPr>
                <w:sz w:val="22"/>
              </w:rPr>
            </w:pPr>
            <w:r w:rsidRPr="003120F8">
              <w:rPr>
                <w:sz w:val="22"/>
              </w:rPr>
              <w:t xml:space="preserve">Council approves the draft IDP &amp; Budget document. </w:t>
            </w:r>
          </w:p>
        </w:tc>
        <w:tc>
          <w:tcPr>
            <w:tcW w:w="2175" w:type="dxa"/>
          </w:tcPr>
          <w:p w:rsidR="008D5060" w:rsidRPr="003120F8" w:rsidRDefault="008D5060" w:rsidP="008D5060">
            <w:pPr>
              <w:jc w:val="both"/>
              <w:rPr>
                <w:sz w:val="22"/>
              </w:rPr>
            </w:pPr>
            <w:r w:rsidRPr="003120F8">
              <w:rPr>
                <w:sz w:val="22"/>
              </w:rPr>
              <w:t xml:space="preserve">Approved draft IDP &amp; Budget Document </w:t>
            </w:r>
          </w:p>
        </w:tc>
        <w:tc>
          <w:tcPr>
            <w:tcW w:w="1976" w:type="dxa"/>
          </w:tcPr>
          <w:p w:rsidR="008D5060" w:rsidRPr="003120F8" w:rsidRDefault="008D5060" w:rsidP="008D5060">
            <w:pPr>
              <w:jc w:val="both"/>
              <w:rPr>
                <w:sz w:val="22"/>
              </w:rPr>
            </w:pPr>
            <w:r>
              <w:rPr>
                <w:sz w:val="22"/>
              </w:rPr>
              <w:t>March 2020</w:t>
            </w:r>
          </w:p>
        </w:tc>
      </w:tr>
      <w:tr w:rsidR="008D5060" w:rsidRPr="00137C15" w:rsidTr="008D5060">
        <w:tc>
          <w:tcPr>
            <w:tcW w:w="1800" w:type="dxa"/>
          </w:tcPr>
          <w:p w:rsidR="008D5060" w:rsidRPr="003120F8" w:rsidRDefault="008D5060" w:rsidP="008D5060">
            <w:pPr>
              <w:jc w:val="both"/>
              <w:rPr>
                <w:sz w:val="22"/>
              </w:rPr>
            </w:pPr>
            <w:r w:rsidRPr="003120F8">
              <w:rPr>
                <w:sz w:val="22"/>
              </w:rPr>
              <w:t>Municipal Manager</w:t>
            </w:r>
          </w:p>
        </w:tc>
        <w:tc>
          <w:tcPr>
            <w:tcW w:w="1980" w:type="dxa"/>
          </w:tcPr>
          <w:p w:rsidR="008D5060" w:rsidRPr="003120F8" w:rsidRDefault="008D5060" w:rsidP="008D5060">
            <w:pPr>
              <w:jc w:val="both"/>
              <w:rPr>
                <w:sz w:val="22"/>
              </w:rPr>
            </w:pPr>
            <w:r w:rsidRPr="003120F8">
              <w:rPr>
                <w:sz w:val="22"/>
              </w:rPr>
              <w:t>To submit draft IDP &amp; Budget to MEC for comments</w:t>
            </w:r>
          </w:p>
        </w:tc>
        <w:tc>
          <w:tcPr>
            <w:tcW w:w="2145" w:type="dxa"/>
          </w:tcPr>
          <w:p w:rsidR="008D5060" w:rsidRPr="003120F8" w:rsidRDefault="008D5060" w:rsidP="008D5060">
            <w:pPr>
              <w:jc w:val="both"/>
              <w:rPr>
                <w:sz w:val="22"/>
              </w:rPr>
            </w:pPr>
            <w:r w:rsidRPr="003120F8">
              <w:rPr>
                <w:sz w:val="22"/>
              </w:rPr>
              <w:t xml:space="preserve">The MEC to comment on the draft IDP &amp; Budget document </w:t>
            </w:r>
          </w:p>
        </w:tc>
        <w:tc>
          <w:tcPr>
            <w:tcW w:w="2175" w:type="dxa"/>
          </w:tcPr>
          <w:p w:rsidR="008D5060" w:rsidRPr="003120F8" w:rsidRDefault="008D5060" w:rsidP="008D5060">
            <w:pPr>
              <w:jc w:val="both"/>
              <w:rPr>
                <w:sz w:val="22"/>
              </w:rPr>
            </w:pPr>
            <w:r w:rsidRPr="003120F8">
              <w:rPr>
                <w:sz w:val="22"/>
              </w:rPr>
              <w:t>Confirmed receipt of the draft IDP &amp; Budget document</w:t>
            </w:r>
          </w:p>
        </w:tc>
        <w:tc>
          <w:tcPr>
            <w:tcW w:w="1976" w:type="dxa"/>
          </w:tcPr>
          <w:p w:rsidR="008D5060" w:rsidRPr="003120F8" w:rsidRDefault="008D5060" w:rsidP="008D5060">
            <w:pPr>
              <w:jc w:val="both"/>
              <w:rPr>
                <w:sz w:val="22"/>
              </w:rPr>
            </w:pPr>
            <w:r>
              <w:rPr>
                <w:sz w:val="22"/>
              </w:rPr>
              <w:t>30 March 2020</w:t>
            </w:r>
          </w:p>
        </w:tc>
      </w:tr>
      <w:tr w:rsidR="008D5060" w:rsidRPr="00137C15" w:rsidTr="008D5060">
        <w:tc>
          <w:tcPr>
            <w:tcW w:w="1800" w:type="dxa"/>
          </w:tcPr>
          <w:p w:rsidR="008D5060" w:rsidRPr="003120F8" w:rsidRDefault="008D5060" w:rsidP="008D5060">
            <w:pPr>
              <w:jc w:val="both"/>
              <w:rPr>
                <w:sz w:val="22"/>
              </w:rPr>
            </w:pPr>
            <w:r w:rsidRPr="003120F8">
              <w:rPr>
                <w:sz w:val="22"/>
              </w:rPr>
              <w:t>IDP</w:t>
            </w:r>
            <w:r>
              <w:rPr>
                <w:sz w:val="22"/>
              </w:rPr>
              <w:t xml:space="preserve"> &amp; Budget</w:t>
            </w:r>
            <w:r w:rsidRPr="003120F8">
              <w:rPr>
                <w:sz w:val="22"/>
              </w:rPr>
              <w:t xml:space="preserve"> Steering Committee </w:t>
            </w:r>
          </w:p>
        </w:tc>
        <w:tc>
          <w:tcPr>
            <w:tcW w:w="1980" w:type="dxa"/>
          </w:tcPr>
          <w:p w:rsidR="008D5060" w:rsidRPr="003120F8" w:rsidRDefault="008D5060" w:rsidP="008D5060">
            <w:pPr>
              <w:jc w:val="both"/>
              <w:rPr>
                <w:sz w:val="22"/>
              </w:rPr>
            </w:pPr>
            <w:r w:rsidRPr="003120F8">
              <w:rPr>
                <w:sz w:val="22"/>
              </w:rPr>
              <w:t>To discuss comments from the MEC</w:t>
            </w:r>
          </w:p>
        </w:tc>
        <w:tc>
          <w:tcPr>
            <w:tcW w:w="2145" w:type="dxa"/>
          </w:tcPr>
          <w:p w:rsidR="008D5060" w:rsidRPr="003120F8" w:rsidRDefault="008D5060" w:rsidP="008D5060">
            <w:pPr>
              <w:jc w:val="both"/>
              <w:rPr>
                <w:sz w:val="22"/>
              </w:rPr>
            </w:pPr>
            <w:r w:rsidRPr="003120F8">
              <w:rPr>
                <w:sz w:val="22"/>
              </w:rPr>
              <w:t>Prepare final IDP &amp; Budget</w:t>
            </w:r>
          </w:p>
        </w:tc>
        <w:tc>
          <w:tcPr>
            <w:tcW w:w="2175" w:type="dxa"/>
          </w:tcPr>
          <w:p w:rsidR="008D5060" w:rsidRPr="003120F8" w:rsidRDefault="008D5060" w:rsidP="008D5060">
            <w:pPr>
              <w:jc w:val="both"/>
              <w:rPr>
                <w:sz w:val="22"/>
              </w:rPr>
            </w:pPr>
            <w:r w:rsidRPr="003120F8">
              <w:rPr>
                <w:sz w:val="22"/>
              </w:rPr>
              <w:t xml:space="preserve">Comments from the MEC incorporated </w:t>
            </w:r>
          </w:p>
        </w:tc>
        <w:tc>
          <w:tcPr>
            <w:tcW w:w="1976" w:type="dxa"/>
          </w:tcPr>
          <w:p w:rsidR="008D5060" w:rsidRPr="003120F8" w:rsidRDefault="008D5060" w:rsidP="008D5060">
            <w:pPr>
              <w:jc w:val="both"/>
              <w:rPr>
                <w:sz w:val="22"/>
              </w:rPr>
            </w:pPr>
            <w:r>
              <w:rPr>
                <w:sz w:val="22"/>
              </w:rPr>
              <w:t>16 April 2020</w:t>
            </w:r>
          </w:p>
        </w:tc>
      </w:tr>
      <w:tr w:rsidR="008D5060" w:rsidRPr="00137C15" w:rsidTr="008D5060">
        <w:tc>
          <w:tcPr>
            <w:tcW w:w="1800" w:type="dxa"/>
          </w:tcPr>
          <w:p w:rsidR="008D5060" w:rsidRPr="003120F8" w:rsidRDefault="008D5060" w:rsidP="008D5060">
            <w:pPr>
              <w:jc w:val="both"/>
              <w:rPr>
                <w:sz w:val="22"/>
              </w:rPr>
            </w:pPr>
            <w:r w:rsidRPr="003120F8">
              <w:rPr>
                <w:sz w:val="22"/>
              </w:rPr>
              <w:lastRenderedPageBreak/>
              <w:t>IDP</w:t>
            </w:r>
            <w:r>
              <w:rPr>
                <w:sz w:val="22"/>
              </w:rPr>
              <w:t xml:space="preserve"> &amp; Budget</w:t>
            </w:r>
            <w:r w:rsidRPr="003120F8">
              <w:rPr>
                <w:sz w:val="22"/>
              </w:rPr>
              <w:t xml:space="preserve"> Rep Forum</w:t>
            </w:r>
          </w:p>
        </w:tc>
        <w:tc>
          <w:tcPr>
            <w:tcW w:w="1980" w:type="dxa"/>
          </w:tcPr>
          <w:p w:rsidR="008D5060" w:rsidRPr="003120F8" w:rsidRDefault="008D5060" w:rsidP="008D5060">
            <w:pPr>
              <w:jc w:val="both"/>
              <w:rPr>
                <w:sz w:val="22"/>
              </w:rPr>
            </w:pPr>
            <w:r w:rsidRPr="003120F8">
              <w:rPr>
                <w:sz w:val="22"/>
              </w:rPr>
              <w:t>To prepare &amp; present final IDP &amp; Budget documents</w:t>
            </w:r>
          </w:p>
        </w:tc>
        <w:tc>
          <w:tcPr>
            <w:tcW w:w="2145" w:type="dxa"/>
          </w:tcPr>
          <w:p w:rsidR="008D5060" w:rsidRPr="003120F8" w:rsidRDefault="008D5060" w:rsidP="008D5060">
            <w:pPr>
              <w:jc w:val="both"/>
              <w:rPr>
                <w:sz w:val="22"/>
              </w:rPr>
            </w:pPr>
            <w:r w:rsidRPr="003120F8">
              <w:rPr>
                <w:sz w:val="22"/>
              </w:rPr>
              <w:t>Presentation of the final IDP &amp; Budget IDP</w:t>
            </w:r>
          </w:p>
        </w:tc>
        <w:tc>
          <w:tcPr>
            <w:tcW w:w="2175" w:type="dxa"/>
          </w:tcPr>
          <w:p w:rsidR="008D5060" w:rsidRPr="003120F8" w:rsidRDefault="008D5060" w:rsidP="008D5060">
            <w:pPr>
              <w:jc w:val="both"/>
              <w:rPr>
                <w:sz w:val="22"/>
              </w:rPr>
            </w:pPr>
            <w:r w:rsidRPr="003120F8">
              <w:rPr>
                <w:sz w:val="22"/>
              </w:rPr>
              <w:t>Prepared and final IDP &amp; Budget documents</w:t>
            </w:r>
          </w:p>
        </w:tc>
        <w:tc>
          <w:tcPr>
            <w:tcW w:w="1976" w:type="dxa"/>
          </w:tcPr>
          <w:p w:rsidR="008D5060" w:rsidRPr="003120F8" w:rsidRDefault="008D5060" w:rsidP="008D5060">
            <w:pPr>
              <w:jc w:val="both"/>
              <w:rPr>
                <w:sz w:val="22"/>
              </w:rPr>
            </w:pPr>
            <w:r>
              <w:rPr>
                <w:sz w:val="22"/>
              </w:rPr>
              <w:t>30 April 2020</w:t>
            </w:r>
          </w:p>
        </w:tc>
      </w:tr>
      <w:tr w:rsidR="008D5060" w:rsidRPr="00137C15" w:rsidTr="008D5060">
        <w:tc>
          <w:tcPr>
            <w:tcW w:w="1800" w:type="dxa"/>
          </w:tcPr>
          <w:p w:rsidR="008D5060" w:rsidRPr="003120F8" w:rsidRDefault="008D5060" w:rsidP="008D5060">
            <w:pPr>
              <w:jc w:val="both"/>
              <w:rPr>
                <w:sz w:val="22"/>
              </w:rPr>
            </w:pPr>
            <w:r w:rsidRPr="003120F8">
              <w:rPr>
                <w:sz w:val="22"/>
              </w:rPr>
              <w:t xml:space="preserve">Council </w:t>
            </w:r>
          </w:p>
        </w:tc>
        <w:tc>
          <w:tcPr>
            <w:tcW w:w="1980" w:type="dxa"/>
          </w:tcPr>
          <w:p w:rsidR="008D5060" w:rsidRPr="003120F8" w:rsidRDefault="008D5060" w:rsidP="008D5060">
            <w:pPr>
              <w:jc w:val="both"/>
              <w:rPr>
                <w:sz w:val="22"/>
              </w:rPr>
            </w:pPr>
            <w:r w:rsidRPr="003120F8">
              <w:rPr>
                <w:sz w:val="22"/>
              </w:rPr>
              <w:t>To adopt &amp; approve the final IDP &amp; Budget documents</w:t>
            </w:r>
          </w:p>
        </w:tc>
        <w:tc>
          <w:tcPr>
            <w:tcW w:w="2145" w:type="dxa"/>
          </w:tcPr>
          <w:p w:rsidR="008D5060" w:rsidRPr="003120F8" w:rsidRDefault="008D5060" w:rsidP="008D5060">
            <w:pPr>
              <w:jc w:val="both"/>
              <w:rPr>
                <w:sz w:val="22"/>
              </w:rPr>
            </w:pPr>
            <w:r w:rsidRPr="003120F8">
              <w:rPr>
                <w:sz w:val="22"/>
              </w:rPr>
              <w:t xml:space="preserve">Approve &amp; adopt the final IDP &amp; Budget Document </w:t>
            </w:r>
          </w:p>
        </w:tc>
        <w:tc>
          <w:tcPr>
            <w:tcW w:w="2175" w:type="dxa"/>
          </w:tcPr>
          <w:p w:rsidR="008D5060" w:rsidRPr="003120F8" w:rsidRDefault="008D5060" w:rsidP="008D5060">
            <w:pPr>
              <w:jc w:val="both"/>
              <w:rPr>
                <w:sz w:val="22"/>
              </w:rPr>
            </w:pPr>
            <w:r w:rsidRPr="003120F8">
              <w:rPr>
                <w:sz w:val="22"/>
              </w:rPr>
              <w:t>Adoption &amp; approve of the final IDP &amp; Budget Document</w:t>
            </w:r>
          </w:p>
        </w:tc>
        <w:tc>
          <w:tcPr>
            <w:tcW w:w="1976" w:type="dxa"/>
          </w:tcPr>
          <w:p w:rsidR="008D5060" w:rsidRPr="003120F8" w:rsidRDefault="008D5060" w:rsidP="008D5060">
            <w:pPr>
              <w:jc w:val="both"/>
              <w:rPr>
                <w:sz w:val="22"/>
              </w:rPr>
            </w:pPr>
            <w:r>
              <w:rPr>
                <w:sz w:val="22"/>
              </w:rPr>
              <w:t>31 May 2020</w:t>
            </w:r>
          </w:p>
        </w:tc>
      </w:tr>
      <w:tr w:rsidR="008D5060" w:rsidRPr="00137C15" w:rsidTr="008D5060">
        <w:tc>
          <w:tcPr>
            <w:tcW w:w="1800" w:type="dxa"/>
          </w:tcPr>
          <w:p w:rsidR="008D5060" w:rsidRPr="003120F8" w:rsidRDefault="008D5060" w:rsidP="008D5060">
            <w:pPr>
              <w:jc w:val="both"/>
              <w:rPr>
                <w:sz w:val="22"/>
              </w:rPr>
            </w:pPr>
            <w:r w:rsidRPr="003120F8">
              <w:rPr>
                <w:sz w:val="22"/>
              </w:rPr>
              <w:t>Municipal Manager</w:t>
            </w:r>
          </w:p>
        </w:tc>
        <w:tc>
          <w:tcPr>
            <w:tcW w:w="1980" w:type="dxa"/>
          </w:tcPr>
          <w:p w:rsidR="008D5060" w:rsidRPr="003120F8" w:rsidRDefault="008D5060" w:rsidP="008D5060">
            <w:pPr>
              <w:jc w:val="both"/>
              <w:rPr>
                <w:sz w:val="22"/>
              </w:rPr>
            </w:pPr>
            <w:r w:rsidRPr="003120F8">
              <w:rPr>
                <w:sz w:val="22"/>
              </w:rPr>
              <w:t xml:space="preserve">To submit to the </w:t>
            </w:r>
            <w:r w:rsidRPr="003120F8">
              <w:rPr>
                <w:b w:val="0"/>
                <w:sz w:val="22"/>
              </w:rPr>
              <w:t>Mayor</w:t>
            </w:r>
            <w:r w:rsidRPr="003120F8">
              <w:rPr>
                <w:sz w:val="22"/>
              </w:rPr>
              <w:t xml:space="preserve"> a draft SDBIP &amp; annual performance agreements (not later than 14 days) for approval</w:t>
            </w:r>
            <w:r w:rsidRPr="003120F8">
              <w:rPr>
                <w:b w:val="0"/>
                <w:sz w:val="22"/>
              </w:rPr>
              <w:t xml:space="preserve">   </w:t>
            </w:r>
          </w:p>
        </w:tc>
        <w:tc>
          <w:tcPr>
            <w:tcW w:w="2145" w:type="dxa"/>
          </w:tcPr>
          <w:p w:rsidR="008D5060" w:rsidRPr="003120F8" w:rsidRDefault="008D5060" w:rsidP="008D5060">
            <w:pPr>
              <w:jc w:val="both"/>
              <w:rPr>
                <w:sz w:val="22"/>
              </w:rPr>
            </w:pPr>
            <w:r w:rsidRPr="003120F8">
              <w:rPr>
                <w:sz w:val="22"/>
              </w:rPr>
              <w:t>Submission of draft SDBIP &amp; annual performance agreements</w:t>
            </w:r>
          </w:p>
        </w:tc>
        <w:tc>
          <w:tcPr>
            <w:tcW w:w="2175" w:type="dxa"/>
          </w:tcPr>
          <w:p w:rsidR="008D5060" w:rsidRPr="003120F8" w:rsidRDefault="008D5060" w:rsidP="008D5060">
            <w:pPr>
              <w:jc w:val="both"/>
              <w:rPr>
                <w:sz w:val="22"/>
              </w:rPr>
            </w:pPr>
            <w:r w:rsidRPr="003120F8">
              <w:rPr>
                <w:sz w:val="22"/>
              </w:rPr>
              <w:t>Submitted draft SDBIP &amp; annual performance agreements.</w:t>
            </w:r>
          </w:p>
        </w:tc>
        <w:tc>
          <w:tcPr>
            <w:tcW w:w="1976" w:type="dxa"/>
          </w:tcPr>
          <w:p w:rsidR="008D5060" w:rsidRPr="003120F8" w:rsidRDefault="008D5060" w:rsidP="008D5060">
            <w:pPr>
              <w:jc w:val="both"/>
              <w:rPr>
                <w:sz w:val="22"/>
              </w:rPr>
            </w:pPr>
            <w:r>
              <w:rPr>
                <w:sz w:val="22"/>
              </w:rPr>
              <w:t>14 June 2020</w:t>
            </w:r>
          </w:p>
        </w:tc>
      </w:tr>
      <w:tr w:rsidR="008D5060" w:rsidRPr="00137C15" w:rsidTr="008D5060">
        <w:tc>
          <w:tcPr>
            <w:tcW w:w="1800" w:type="dxa"/>
          </w:tcPr>
          <w:p w:rsidR="008D5060" w:rsidRPr="003120F8" w:rsidRDefault="008D5060" w:rsidP="008D5060">
            <w:pPr>
              <w:jc w:val="both"/>
              <w:rPr>
                <w:sz w:val="22"/>
              </w:rPr>
            </w:pPr>
            <w:r w:rsidRPr="003120F8">
              <w:rPr>
                <w:sz w:val="22"/>
              </w:rPr>
              <w:t xml:space="preserve">Mayor </w:t>
            </w:r>
          </w:p>
        </w:tc>
        <w:tc>
          <w:tcPr>
            <w:tcW w:w="1980" w:type="dxa"/>
          </w:tcPr>
          <w:p w:rsidR="008D5060" w:rsidRPr="003120F8" w:rsidRDefault="008D5060" w:rsidP="008D5060">
            <w:pPr>
              <w:jc w:val="both"/>
              <w:rPr>
                <w:sz w:val="22"/>
              </w:rPr>
            </w:pPr>
            <w:r w:rsidRPr="003120F8">
              <w:rPr>
                <w:sz w:val="22"/>
              </w:rPr>
              <w:t xml:space="preserve">To approve SDBIP  </w:t>
            </w:r>
          </w:p>
        </w:tc>
        <w:tc>
          <w:tcPr>
            <w:tcW w:w="2145" w:type="dxa"/>
          </w:tcPr>
          <w:p w:rsidR="008D5060" w:rsidRPr="003120F8" w:rsidRDefault="008D5060" w:rsidP="008D5060">
            <w:pPr>
              <w:jc w:val="both"/>
              <w:rPr>
                <w:sz w:val="22"/>
              </w:rPr>
            </w:pPr>
            <w:r w:rsidRPr="003120F8">
              <w:rPr>
                <w:sz w:val="22"/>
              </w:rPr>
              <w:t>Approval of the SDBIP</w:t>
            </w:r>
          </w:p>
        </w:tc>
        <w:tc>
          <w:tcPr>
            <w:tcW w:w="2175" w:type="dxa"/>
          </w:tcPr>
          <w:p w:rsidR="008D5060" w:rsidRPr="003120F8" w:rsidRDefault="008D5060" w:rsidP="008D5060">
            <w:pPr>
              <w:jc w:val="both"/>
              <w:rPr>
                <w:sz w:val="22"/>
              </w:rPr>
            </w:pPr>
            <w:r w:rsidRPr="003120F8">
              <w:rPr>
                <w:sz w:val="22"/>
              </w:rPr>
              <w:t>Approved SDBIP</w:t>
            </w:r>
          </w:p>
        </w:tc>
        <w:tc>
          <w:tcPr>
            <w:tcW w:w="1976" w:type="dxa"/>
          </w:tcPr>
          <w:p w:rsidR="008D5060" w:rsidRPr="003120F8" w:rsidRDefault="008D5060" w:rsidP="008D5060">
            <w:pPr>
              <w:jc w:val="both"/>
              <w:rPr>
                <w:sz w:val="22"/>
              </w:rPr>
            </w:pPr>
            <w:r>
              <w:rPr>
                <w:sz w:val="22"/>
              </w:rPr>
              <w:t>28 June 2020</w:t>
            </w:r>
          </w:p>
        </w:tc>
      </w:tr>
    </w:tbl>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Default="008D5060" w:rsidP="008D5060">
      <w:pPr>
        <w:jc w:val="both"/>
        <w:rPr>
          <w:sz w:val="22"/>
        </w:rPr>
      </w:pPr>
    </w:p>
    <w:p w:rsidR="008D5060" w:rsidRPr="00C97267" w:rsidRDefault="008D5060" w:rsidP="00E2032B">
      <w:pPr>
        <w:numPr>
          <w:ilvl w:val="1"/>
          <w:numId w:val="257"/>
        </w:numPr>
        <w:tabs>
          <w:tab w:val="clear" w:pos="540"/>
          <w:tab w:val="left" w:pos="720"/>
        </w:tabs>
        <w:spacing w:line="240" w:lineRule="auto"/>
        <w:ind w:left="720" w:hanging="720"/>
        <w:jc w:val="both"/>
        <w:rPr>
          <w:b w:val="0"/>
          <w:bCs/>
          <w:u w:val="single"/>
        </w:rPr>
      </w:pPr>
      <w:r>
        <w:rPr>
          <w:b w:val="0"/>
          <w:bCs/>
          <w:u w:val="single"/>
        </w:rPr>
        <w:t>A</w:t>
      </w:r>
      <w:r w:rsidRPr="00C97267">
        <w:rPr>
          <w:b w:val="0"/>
          <w:bCs/>
          <w:u w:val="single"/>
        </w:rPr>
        <w:t xml:space="preserve">lignment of </w:t>
      </w:r>
      <w:r>
        <w:rPr>
          <w:b w:val="0"/>
          <w:bCs/>
          <w:u w:val="single"/>
        </w:rPr>
        <w:t>A</w:t>
      </w:r>
      <w:r w:rsidRPr="00C97267">
        <w:rPr>
          <w:b w:val="0"/>
          <w:bCs/>
          <w:u w:val="single"/>
        </w:rPr>
        <w:t xml:space="preserve">nnual </w:t>
      </w:r>
      <w:r>
        <w:rPr>
          <w:b w:val="0"/>
          <w:bCs/>
          <w:u w:val="single"/>
        </w:rPr>
        <w:t>B</w:t>
      </w:r>
      <w:r w:rsidRPr="00C97267">
        <w:rPr>
          <w:b w:val="0"/>
          <w:bCs/>
          <w:u w:val="single"/>
        </w:rPr>
        <w:t>udget with Integrated Development Plan</w:t>
      </w:r>
    </w:p>
    <w:p w:rsidR="008D5060" w:rsidRPr="00293A51" w:rsidRDefault="008D5060" w:rsidP="008D5060">
      <w:pPr>
        <w:tabs>
          <w:tab w:val="left" w:pos="720"/>
        </w:tabs>
        <w:jc w:val="both"/>
        <w:rPr>
          <w:bCs/>
        </w:rPr>
      </w:pPr>
    </w:p>
    <w:p w:rsidR="008D5060" w:rsidRPr="00DC497A" w:rsidRDefault="008D5060" w:rsidP="008D5060">
      <w:pPr>
        <w:jc w:val="both"/>
        <w:rPr>
          <w:rFonts w:cs="Arial"/>
          <w:bCs/>
        </w:rPr>
      </w:pPr>
      <w:r w:rsidRPr="00DC497A">
        <w:rPr>
          <w:lang w:val="en-GB"/>
        </w:rPr>
        <w:t>The Integrated Development Plan (IDP) determines and prioritises the needs of the community.</w:t>
      </w:r>
      <w:r w:rsidRPr="00DC497A">
        <w:rPr>
          <w:rFonts w:cs="Arial"/>
          <w:bCs/>
        </w:rPr>
        <w:t xml:space="preserve"> </w:t>
      </w:r>
    </w:p>
    <w:p w:rsidR="008D5060" w:rsidRPr="00DC497A" w:rsidRDefault="008D5060" w:rsidP="008D5060">
      <w:pPr>
        <w:jc w:val="both"/>
        <w:rPr>
          <w:rFonts w:cs="Arial"/>
          <w:bCs/>
        </w:rPr>
      </w:pPr>
    </w:p>
    <w:p w:rsidR="008D5060" w:rsidRDefault="008D5060" w:rsidP="008D5060">
      <w:pPr>
        <w:jc w:val="both"/>
        <w:rPr>
          <w:rFonts w:cs="Arial"/>
          <w:bCs/>
        </w:rPr>
      </w:pPr>
      <w:r w:rsidRPr="00DC497A">
        <w:rPr>
          <w:rFonts w:cs="Arial"/>
          <w:bCs/>
        </w:rPr>
        <w:t>The review of the Integrated Development Plan (IDP) in terms of the Municipal Systems Act was guided and informed by the following principles:</w:t>
      </w:r>
    </w:p>
    <w:p w:rsidR="008D5060" w:rsidRPr="00DC497A" w:rsidRDefault="008D5060" w:rsidP="008D5060">
      <w:pPr>
        <w:jc w:val="both"/>
        <w:rPr>
          <w:rFonts w:cs="Arial"/>
          <w:bCs/>
        </w:rPr>
      </w:pPr>
    </w:p>
    <w:p w:rsidR="008D5060" w:rsidRPr="00DC497A" w:rsidRDefault="008D5060" w:rsidP="00E2032B">
      <w:pPr>
        <w:numPr>
          <w:ilvl w:val="0"/>
          <w:numId w:val="258"/>
        </w:numPr>
        <w:tabs>
          <w:tab w:val="clear" w:pos="720"/>
        </w:tabs>
        <w:spacing w:line="240" w:lineRule="auto"/>
        <w:ind w:left="540" w:hanging="540"/>
        <w:jc w:val="both"/>
        <w:rPr>
          <w:rFonts w:cs="Arial"/>
          <w:bCs/>
        </w:rPr>
      </w:pPr>
      <w:r>
        <w:rPr>
          <w:rFonts w:cs="Arial"/>
          <w:bCs/>
        </w:rPr>
        <w:t>Achievement of</w:t>
      </w:r>
      <w:r w:rsidRPr="00DC497A">
        <w:rPr>
          <w:rFonts w:cs="Arial"/>
          <w:bCs/>
        </w:rPr>
        <w:t xml:space="preserve"> the </w:t>
      </w:r>
      <w:r>
        <w:rPr>
          <w:rFonts w:cs="Arial"/>
          <w:bCs/>
        </w:rPr>
        <w:t>f</w:t>
      </w:r>
      <w:r w:rsidRPr="00DC497A">
        <w:rPr>
          <w:rFonts w:cs="Arial"/>
          <w:bCs/>
        </w:rPr>
        <w:t xml:space="preserve">ive </w:t>
      </w:r>
      <w:r>
        <w:rPr>
          <w:rFonts w:cs="Arial"/>
          <w:bCs/>
        </w:rPr>
        <w:t>s</w:t>
      </w:r>
      <w:r w:rsidRPr="00DC497A">
        <w:rPr>
          <w:rFonts w:cs="Arial"/>
          <w:bCs/>
        </w:rPr>
        <w:t xml:space="preserve">trategic </w:t>
      </w:r>
      <w:r>
        <w:rPr>
          <w:rFonts w:cs="Arial"/>
          <w:bCs/>
        </w:rPr>
        <w:t>p</w:t>
      </w:r>
      <w:r w:rsidRPr="00DC497A">
        <w:rPr>
          <w:rFonts w:cs="Arial"/>
          <w:bCs/>
        </w:rPr>
        <w:t xml:space="preserve">riorities of </w:t>
      </w:r>
      <w:r>
        <w:rPr>
          <w:rFonts w:cs="Arial"/>
          <w:bCs/>
        </w:rPr>
        <w:t>Elunidini Local Municipality</w:t>
      </w:r>
      <w:r w:rsidRPr="00DC497A">
        <w:rPr>
          <w:rFonts w:cs="Arial"/>
          <w:bCs/>
        </w:rPr>
        <w:t>.</w:t>
      </w:r>
    </w:p>
    <w:p w:rsidR="008D5060" w:rsidRPr="00DC497A" w:rsidRDefault="008D5060" w:rsidP="00E2032B">
      <w:pPr>
        <w:numPr>
          <w:ilvl w:val="0"/>
          <w:numId w:val="258"/>
        </w:numPr>
        <w:tabs>
          <w:tab w:val="clear" w:pos="720"/>
        </w:tabs>
        <w:spacing w:line="240" w:lineRule="auto"/>
        <w:ind w:left="540" w:hanging="540"/>
        <w:jc w:val="both"/>
        <w:rPr>
          <w:rFonts w:cs="Arial"/>
          <w:bCs/>
        </w:rPr>
      </w:pPr>
      <w:r w:rsidRPr="00DC497A">
        <w:rPr>
          <w:rFonts w:cs="Arial"/>
          <w:bCs/>
        </w:rPr>
        <w:lastRenderedPageBreak/>
        <w:t>Focus on service delivery of backlogs and the maintenance of infrastructure.</w:t>
      </w:r>
    </w:p>
    <w:p w:rsidR="008D5060" w:rsidRPr="00DC497A" w:rsidRDefault="008D5060" w:rsidP="00E2032B">
      <w:pPr>
        <w:numPr>
          <w:ilvl w:val="0"/>
          <w:numId w:val="258"/>
        </w:numPr>
        <w:tabs>
          <w:tab w:val="clear" w:pos="720"/>
        </w:tabs>
        <w:spacing w:line="240" w:lineRule="auto"/>
        <w:ind w:left="540" w:hanging="540"/>
        <w:jc w:val="both"/>
        <w:rPr>
          <w:rFonts w:cs="Arial"/>
          <w:bCs/>
        </w:rPr>
      </w:pPr>
      <w:r w:rsidRPr="00DC497A">
        <w:rPr>
          <w:rFonts w:cs="Arial"/>
          <w:bCs/>
        </w:rPr>
        <w:t>Address community priorities (needs) as identified in the IDP.</w:t>
      </w:r>
    </w:p>
    <w:p w:rsidR="008D5060" w:rsidRPr="00DC497A" w:rsidRDefault="008D5060" w:rsidP="008D5060">
      <w:pPr>
        <w:jc w:val="both"/>
        <w:rPr>
          <w:lang w:val="en-GB"/>
        </w:rPr>
      </w:pPr>
    </w:p>
    <w:p w:rsidR="008D5060" w:rsidRPr="00DC497A" w:rsidRDefault="008D5060" w:rsidP="008D5060">
      <w:pPr>
        <w:jc w:val="both"/>
        <w:rPr>
          <w:lang w:val="en-GB"/>
        </w:rPr>
      </w:pPr>
      <w:r>
        <w:rPr>
          <w:lang w:val="en-GB"/>
        </w:rPr>
        <w:t>The</w:t>
      </w:r>
      <w:r w:rsidRPr="00DC497A">
        <w:rPr>
          <w:lang w:val="en-GB"/>
        </w:rPr>
        <w:t xml:space="preserve"> Operating and Capital Budgets were prepared in accordance with the IDP. The key strategic focus areas of the IDP are as follows:</w:t>
      </w:r>
    </w:p>
    <w:p w:rsidR="008D5060" w:rsidRPr="00DC497A" w:rsidRDefault="008D5060" w:rsidP="008D5060">
      <w:pPr>
        <w:autoSpaceDE w:val="0"/>
        <w:autoSpaceDN w:val="0"/>
        <w:adjustRightInd w:val="0"/>
        <w:rPr>
          <w:rFonts w:cs="Arial"/>
          <w:sz w:val="23"/>
          <w:szCs w:val="23"/>
        </w:rPr>
      </w:pPr>
    </w:p>
    <w:p w:rsidR="008D5060" w:rsidRPr="00DC497A" w:rsidRDefault="008D5060" w:rsidP="00E2032B">
      <w:pPr>
        <w:numPr>
          <w:ilvl w:val="0"/>
          <w:numId w:val="259"/>
        </w:numPr>
        <w:tabs>
          <w:tab w:val="clear" w:pos="1440"/>
        </w:tabs>
        <w:autoSpaceDE w:val="0"/>
        <w:autoSpaceDN w:val="0"/>
        <w:adjustRightInd w:val="0"/>
        <w:spacing w:line="240" w:lineRule="auto"/>
        <w:ind w:left="540" w:hanging="540"/>
        <w:rPr>
          <w:rFonts w:cs="Arial"/>
        </w:rPr>
      </w:pPr>
      <w:r w:rsidRPr="00DC497A">
        <w:rPr>
          <w:rFonts w:cs="Arial"/>
        </w:rPr>
        <w:t>Municipal transformation and development</w:t>
      </w:r>
    </w:p>
    <w:p w:rsidR="008D5060" w:rsidRPr="00DC497A" w:rsidRDefault="008D5060" w:rsidP="00E2032B">
      <w:pPr>
        <w:numPr>
          <w:ilvl w:val="0"/>
          <w:numId w:val="259"/>
        </w:numPr>
        <w:tabs>
          <w:tab w:val="clear" w:pos="1440"/>
        </w:tabs>
        <w:autoSpaceDE w:val="0"/>
        <w:autoSpaceDN w:val="0"/>
        <w:adjustRightInd w:val="0"/>
        <w:spacing w:line="240" w:lineRule="auto"/>
        <w:ind w:left="540" w:hanging="540"/>
        <w:rPr>
          <w:rFonts w:cs="Arial"/>
        </w:rPr>
      </w:pPr>
      <w:r w:rsidRPr="00DC497A">
        <w:rPr>
          <w:rFonts w:cs="Arial"/>
        </w:rPr>
        <w:t>Service delivery and infrastructure development</w:t>
      </w:r>
    </w:p>
    <w:p w:rsidR="008D5060" w:rsidRPr="00DC497A" w:rsidRDefault="008D5060" w:rsidP="00E2032B">
      <w:pPr>
        <w:numPr>
          <w:ilvl w:val="0"/>
          <w:numId w:val="259"/>
        </w:numPr>
        <w:tabs>
          <w:tab w:val="clear" w:pos="1440"/>
        </w:tabs>
        <w:autoSpaceDE w:val="0"/>
        <w:autoSpaceDN w:val="0"/>
        <w:adjustRightInd w:val="0"/>
        <w:spacing w:line="240" w:lineRule="auto"/>
        <w:ind w:left="540" w:hanging="540"/>
        <w:rPr>
          <w:rFonts w:cs="Arial"/>
        </w:rPr>
      </w:pPr>
      <w:r w:rsidRPr="00DC497A">
        <w:rPr>
          <w:rFonts w:cs="Arial"/>
        </w:rPr>
        <w:t>Local economic development</w:t>
      </w:r>
    </w:p>
    <w:p w:rsidR="008D5060" w:rsidRPr="00DC497A" w:rsidRDefault="008D5060" w:rsidP="00E2032B">
      <w:pPr>
        <w:numPr>
          <w:ilvl w:val="0"/>
          <w:numId w:val="259"/>
        </w:numPr>
        <w:tabs>
          <w:tab w:val="clear" w:pos="1440"/>
        </w:tabs>
        <w:autoSpaceDE w:val="0"/>
        <w:autoSpaceDN w:val="0"/>
        <w:adjustRightInd w:val="0"/>
        <w:spacing w:line="240" w:lineRule="auto"/>
        <w:ind w:left="540" w:hanging="540"/>
        <w:rPr>
          <w:rFonts w:cs="Arial"/>
        </w:rPr>
      </w:pPr>
      <w:r w:rsidRPr="00DC497A">
        <w:rPr>
          <w:rFonts w:cs="Arial"/>
        </w:rPr>
        <w:t>Financial sustainability and viability</w:t>
      </w:r>
    </w:p>
    <w:p w:rsidR="008D5060" w:rsidRDefault="008D5060" w:rsidP="00E2032B">
      <w:pPr>
        <w:numPr>
          <w:ilvl w:val="0"/>
          <w:numId w:val="259"/>
        </w:numPr>
        <w:tabs>
          <w:tab w:val="clear" w:pos="1440"/>
        </w:tabs>
        <w:autoSpaceDE w:val="0"/>
        <w:autoSpaceDN w:val="0"/>
        <w:adjustRightInd w:val="0"/>
        <w:spacing w:line="240" w:lineRule="auto"/>
        <w:ind w:left="540" w:hanging="540"/>
        <w:rPr>
          <w:rFonts w:cs="Arial"/>
        </w:rPr>
      </w:pPr>
      <w:r w:rsidRPr="00DC497A">
        <w:rPr>
          <w:rFonts w:cs="Arial"/>
        </w:rPr>
        <w:t>Good governance and public participation</w:t>
      </w:r>
    </w:p>
    <w:p w:rsidR="008D5060" w:rsidRPr="00DC497A" w:rsidRDefault="008D5060" w:rsidP="008D5060">
      <w:pPr>
        <w:autoSpaceDE w:val="0"/>
        <w:autoSpaceDN w:val="0"/>
        <w:adjustRightInd w:val="0"/>
        <w:rPr>
          <w:rFonts w:cs="Arial"/>
        </w:rPr>
      </w:pPr>
    </w:p>
    <w:p w:rsidR="008D5060" w:rsidRPr="00DC497A" w:rsidRDefault="008D5060" w:rsidP="008D5060">
      <w:pPr>
        <w:autoSpaceDE w:val="0"/>
        <w:autoSpaceDN w:val="0"/>
        <w:adjustRightInd w:val="0"/>
        <w:rPr>
          <w:rFonts w:cs="Arial"/>
        </w:rPr>
      </w:pPr>
      <w:r w:rsidRPr="00DC497A">
        <w:rPr>
          <w:rFonts w:cs="Arial"/>
        </w:rPr>
        <w:t>The abovementioned strategic focus areas informed the preparation of the Budget.</w:t>
      </w:r>
    </w:p>
    <w:p w:rsidR="008D5060" w:rsidRPr="00DC497A" w:rsidRDefault="008D5060" w:rsidP="008D5060">
      <w:pPr>
        <w:autoSpaceDE w:val="0"/>
        <w:autoSpaceDN w:val="0"/>
        <w:adjustRightInd w:val="0"/>
        <w:rPr>
          <w:rFonts w:cs="Arial"/>
        </w:rPr>
      </w:pPr>
    </w:p>
    <w:p w:rsidR="008D5060" w:rsidRPr="00DC497A" w:rsidRDefault="008D5060" w:rsidP="008D5060">
      <w:pPr>
        <w:jc w:val="both"/>
      </w:pPr>
      <w:r w:rsidRPr="00DC497A">
        <w:t xml:space="preserve">After the tabling of the budget, a series of meetings will be held throughout the municipal area to consult with the </w:t>
      </w:r>
      <w:r w:rsidRPr="00DC497A">
        <w:rPr>
          <w:lang w:val="en-GB"/>
        </w:rPr>
        <w:t xml:space="preserve">elected public representatives, Ward Committees, employees of the Municipality, Civil Society, business, labour, National and Provincial Governments </w:t>
      </w:r>
      <w:r w:rsidRPr="00DC497A">
        <w:t>on how the draft budget addresses the IDP priorities and objectives. The feedback flowing from these meetings will be referred to the relevant Directorates for their attention.</w:t>
      </w:r>
    </w:p>
    <w:p w:rsidR="008D5060" w:rsidRPr="00DC497A" w:rsidRDefault="008D5060" w:rsidP="008D5060">
      <w:pPr>
        <w:tabs>
          <w:tab w:val="num" w:pos="1080"/>
        </w:tabs>
        <w:jc w:val="both"/>
      </w:pPr>
    </w:p>
    <w:p w:rsidR="008D5060" w:rsidRPr="00DC497A" w:rsidRDefault="008D5060" w:rsidP="008D5060">
      <w:pPr>
        <w:pStyle w:val="BodyText"/>
        <w:rPr>
          <w:rFonts w:cs="Arial"/>
        </w:rPr>
      </w:pPr>
      <w:r w:rsidRPr="00DC497A">
        <w:rPr>
          <w:rFonts w:cs="Arial"/>
        </w:rPr>
        <w:t>The linking of capital projects to the IDP priorities has been relatively simple, whilst the difficulty in the past has been to link the Operating budget to the IDP. This is now facilitated through the Service Delivery and Budget Implementation Plan (SDBIP).</w:t>
      </w:r>
    </w:p>
    <w:p w:rsidR="008D5060" w:rsidRPr="00DC497A" w:rsidRDefault="008D5060" w:rsidP="008D5060">
      <w:pPr>
        <w:pStyle w:val="BodyText"/>
        <w:rPr>
          <w:rFonts w:cs="Arial"/>
        </w:rPr>
      </w:pPr>
    </w:p>
    <w:p w:rsidR="008D5060" w:rsidRDefault="008D5060" w:rsidP="008D5060"/>
    <w:p w:rsidR="008D5060" w:rsidRDefault="008D5060" w:rsidP="008D5060"/>
    <w:p w:rsidR="008D5060" w:rsidRDefault="008D5060" w:rsidP="008D5060"/>
    <w:p w:rsidR="008D5060" w:rsidRDefault="008D5060" w:rsidP="008D5060"/>
    <w:p w:rsidR="008D5060" w:rsidRDefault="008D5060" w:rsidP="008D5060"/>
    <w:p w:rsidR="008D5060" w:rsidRDefault="008D5060" w:rsidP="008D5060">
      <w:r w:rsidRPr="00806A39">
        <w:rPr>
          <w:noProof/>
          <w:lang w:eastAsia="en-ZA"/>
        </w:rPr>
        <w:lastRenderedPageBreak/>
        <w:drawing>
          <wp:inline distT="0" distB="0" distL="0" distR="0">
            <wp:extent cx="6505575" cy="3064059"/>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26923" cy="3074114"/>
                    </a:xfrm>
                    <a:prstGeom prst="rect">
                      <a:avLst/>
                    </a:prstGeom>
                    <a:noFill/>
                    <a:ln>
                      <a:noFill/>
                    </a:ln>
                  </pic:spPr>
                </pic:pic>
              </a:graphicData>
            </a:graphic>
          </wp:inline>
        </w:drawing>
      </w:r>
    </w:p>
    <w:p w:rsidR="008D5060" w:rsidRDefault="008D5060" w:rsidP="008D5060"/>
    <w:p w:rsidR="00ED5CDC" w:rsidRDefault="008D5060" w:rsidP="008D5060">
      <w:pPr>
        <w:tabs>
          <w:tab w:val="left" w:pos="3565"/>
        </w:tabs>
      </w:pPr>
      <w:r>
        <w:tab/>
      </w:r>
    </w:p>
    <w:p w:rsidR="00ED5CDC" w:rsidRDefault="00ED5CDC">
      <w:pPr>
        <w:spacing w:after="200"/>
      </w:pPr>
      <w:r>
        <w:br w:type="page"/>
      </w:r>
    </w:p>
    <w:p w:rsidR="00ED5CDC" w:rsidRDefault="00ED5CDC" w:rsidP="00ED5CDC">
      <w:pPr>
        <w:pStyle w:val="Heading91"/>
        <w:jc w:val="center"/>
        <w:sectPr w:rsidR="00ED5CDC" w:rsidSect="00C91943">
          <w:headerReference w:type="even" r:id="rId95"/>
          <w:headerReference w:type="default" r:id="rId96"/>
          <w:footerReference w:type="default" r:id="rId97"/>
          <w:pgSz w:w="11906" w:h="16838"/>
          <w:pgMar w:top="1744" w:right="691" w:bottom="2285" w:left="1018" w:header="720" w:footer="720" w:gutter="0"/>
          <w:pgNumType w:start="0"/>
          <w:cols w:space="720"/>
          <w:titlePg/>
        </w:sectPr>
      </w:pPr>
    </w:p>
    <w:p w:rsidR="00ED5CDC" w:rsidRPr="000A55FB" w:rsidRDefault="00BB4157" w:rsidP="00ED5CDC">
      <w:pPr>
        <w:pStyle w:val="Heading91"/>
        <w:jc w:val="center"/>
        <w:rPr>
          <w:sz w:val="40"/>
          <w:szCs w:val="40"/>
        </w:rPr>
      </w:pPr>
      <w:hyperlink w:anchor="_Toc331763718" w:history="1">
        <w:r w:rsidR="00ED5CDC" w:rsidRPr="000A55FB">
          <w:rPr>
            <w:rStyle w:val="Hyperlink"/>
            <w:rFonts w:ascii="Arial" w:hAnsi="Arial" w:cs="Arial"/>
            <w:sz w:val="40"/>
            <w:szCs w:val="40"/>
            <w:u w:val="none"/>
          </w:rPr>
          <w:t xml:space="preserve">COMPONENT C: AUDIT RESPONSE PLAN </w:t>
        </w:r>
        <w:r w:rsidR="00ED5CDC" w:rsidRPr="000A55FB">
          <w:rPr>
            <w:rStyle w:val="Hyperlink"/>
            <w:rFonts w:ascii="Arial" w:hAnsi="Arial" w:cs="Arial"/>
            <w:webHidden/>
            <w:sz w:val="40"/>
            <w:szCs w:val="40"/>
            <w:u w:val="none"/>
          </w:rPr>
          <w:tab/>
        </w:r>
      </w:hyperlink>
    </w:p>
    <w:p w:rsidR="00ED5CDC" w:rsidRDefault="00ED5CDC" w:rsidP="00ED5CDC">
      <w:pPr>
        <w:pStyle w:val="NoSpacing"/>
        <w:jc w:val="center"/>
        <w:rPr>
          <w:rFonts w:ascii="Calibri" w:hAnsi="Calibri" w:cs="Calibri"/>
          <w:sz w:val="22"/>
          <w:lang w:val="en-ZA"/>
        </w:rPr>
      </w:pPr>
    </w:p>
    <w:p w:rsidR="00ED5CDC" w:rsidRPr="00795307" w:rsidRDefault="00ED5CDC" w:rsidP="00ED5CDC">
      <w:pPr>
        <w:pStyle w:val="NoSpacing"/>
        <w:jc w:val="center"/>
        <w:rPr>
          <w:rFonts w:ascii="Calibri" w:hAnsi="Calibri" w:cs="Calibri"/>
          <w:sz w:val="22"/>
          <w:lang w:val="en-ZA"/>
        </w:rPr>
      </w:pPr>
      <w:r w:rsidRPr="00795307">
        <w:rPr>
          <w:rFonts w:ascii="Calibri" w:hAnsi="Calibri" w:cs="Calibri"/>
          <w:sz w:val="22"/>
          <w:lang w:val="en-ZA"/>
        </w:rPr>
        <w:t>ELUNDINI LOCAL MUNICIPALITY</w:t>
      </w:r>
    </w:p>
    <w:p w:rsidR="00ED5CDC" w:rsidRDefault="00ED5CDC" w:rsidP="00ED5CDC">
      <w:pPr>
        <w:pStyle w:val="NoSpacing"/>
        <w:jc w:val="center"/>
        <w:rPr>
          <w:rFonts w:ascii="Calibri" w:hAnsi="Calibri" w:cs="Calibri"/>
          <w:sz w:val="22"/>
          <w:szCs w:val="22"/>
          <w:lang w:val="en-ZA"/>
        </w:rPr>
      </w:pPr>
      <w:r w:rsidRPr="00C975F2">
        <w:rPr>
          <w:rFonts w:ascii="Calibri" w:hAnsi="Calibri" w:cs="Calibri"/>
          <w:sz w:val="22"/>
          <w:szCs w:val="22"/>
          <w:lang w:val="en-ZA"/>
        </w:rPr>
        <w:t>AUDIT ACTION PLAN: 20</w:t>
      </w:r>
      <w:r>
        <w:rPr>
          <w:rFonts w:ascii="Calibri" w:hAnsi="Calibri" w:cs="Calibri"/>
          <w:sz w:val="22"/>
          <w:szCs w:val="22"/>
          <w:lang w:val="en-ZA"/>
        </w:rPr>
        <w:t>20</w:t>
      </w:r>
    </w:p>
    <w:p w:rsidR="008D5060" w:rsidRDefault="008D5060" w:rsidP="00ED5CDC">
      <w:pPr>
        <w:tabs>
          <w:tab w:val="left" w:pos="3565"/>
        </w:tabs>
        <w:jc w:val="center"/>
      </w:pPr>
    </w:p>
    <w:p w:rsidR="008D5060" w:rsidRDefault="008D5060" w:rsidP="008D5060">
      <w:pPr>
        <w:tabs>
          <w:tab w:val="left" w:pos="3565"/>
        </w:tabs>
      </w:pPr>
    </w:p>
    <w:tbl>
      <w:tblPr>
        <w:tblStyle w:val="TableGrid"/>
        <w:tblW w:w="16160" w:type="dxa"/>
        <w:tblInd w:w="-1139" w:type="dxa"/>
        <w:tblLayout w:type="fixed"/>
        <w:tblLook w:val="04A0" w:firstRow="1" w:lastRow="0" w:firstColumn="1" w:lastColumn="0" w:noHBand="0" w:noVBand="1"/>
      </w:tblPr>
      <w:tblGrid>
        <w:gridCol w:w="273"/>
        <w:gridCol w:w="685"/>
        <w:gridCol w:w="1233"/>
        <w:gridCol w:w="1495"/>
        <w:gridCol w:w="1701"/>
        <w:gridCol w:w="1701"/>
        <w:gridCol w:w="1701"/>
        <w:gridCol w:w="1758"/>
        <w:gridCol w:w="652"/>
        <w:gridCol w:w="1275"/>
        <w:gridCol w:w="724"/>
        <w:gridCol w:w="1544"/>
        <w:gridCol w:w="1418"/>
      </w:tblGrid>
      <w:tr w:rsidR="00ED5CDC" w:rsidRPr="00F067BB" w:rsidTr="00D0134A">
        <w:trPr>
          <w:trHeight w:val="1223"/>
        </w:trPr>
        <w:tc>
          <w:tcPr>
            <w:tcW w:w="273"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w:t>
            </w:r>
          </w:p>
        </w:tc>
        <w:tc>
          <w:tcPr>
            <w:tcW w:w="685"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Ref</w:t>
            </w:r>
          </w:p>
        </w:tc>
        <w:tc>
          <w:tcPr>
            <w:tcW w:w="1233"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Component</w:t>
            </w:r>
          </w:p>
        </w:tc>
        <w:tc>
          <w:tcPr>
            <w:tcW w:w="1495"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Query</w:t>
            </w:r>
          </w:p>
        </w:tc>
        <w:tc>
          <w:tcPr>
            <w:tcW w:w="1701"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Audit finding</w:t>
            </w:r>
          </w:p>
        </w:tc>
        <w:tc>
          <w:tcPr>
            <w:tcW w:w="1701"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Auditor’s Recommendation</w:t>
            </w:r>
          </w:p>
        </w:tc>
        <w:tc>
          <w:tcPr>
            <w:tcW w:w="1701"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Management Response</w:t>
            </w:r>
          </w:p>
        </w:tc>
        <w:tc>
          <w:tcPr>
            <w:tcW w:w="1758"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Auditor’s conclusion</w:t>
            </w:r>
          </w:p>
        </w:tc>
        <w:tc>
          <w:tcPr>
            <w:tcW w:w="652"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Progress</w:t>
            </w:r>
          </w:p>
        </w:tc>
        <w:tc>
          <w:tcPr>
            <w:tcW w:w="1275"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Responsible Official</w:t>
            </w:r>
          </w:p>
        </w:tc>
        <w:tc>
          <w:tcPr>
            <w:tcW w:w="724"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Target date</w:t>
            </w:r>
          </w:p>
        </w:tc>
        <w:tc>
          <w:tcPr>
            <w:tcW w:w="1544"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Remedial action</w:t>
            </w:r>
          </w:p>
        </w:tc>
        <w:tc>
          <w:tcPr>
            <w:tcW w:w="1418" w:type="dxa"/>
          </w:tcPr>
          <w:p w:rsidR="00ED5CDC" w:rsidRPr="00F067BB" w:rsidRDefault="00ED5CDC" w:rsidP="00D0134A">
            <w:pPr>
              <w:jc w:val="both"/>
              <w:rPr>
                <w:rFonts w:ascii="Calibri" w:hAnsi="Calibri" w:cs="Calibri"/>
                <w:sz w:val="18"/>
                <w:szCs w:val="18"/>
              </w:rPr>
            </w:pPr>
            <w:r w:rsidRPr="00F067BB">
              <w:rPr>
                <w:rFonts w:ascii="Calibri" w:hAnsi="Calibri" w:cs="Calibri"/>
                <w:sz w:val="18"/>
                <w:szCs w:val="18"/>
              </w:rPr>
              <w:t>Progress from last report date</w:t>
            </w:r>
          </w:p>
        </w:tc>
      </w:tr>
      <w:tr w:rsidR="00ED5CDC" w:rsidRPr="00F067BB" w:rsidTr="00D0134A">
        <w:trPr>
          <w:trHeight w:val="416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t>1</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1</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Compliance</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Performance evaluations for senior managers not performed for 17/18 mid-year and annual</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eastAsia="Times New Roman" w:hAnsi="Calibri" w:cs="Calibri"/>
                <w:b w:val="0"/>
                <w:color w:val="000000"/>
                <w:sz w:val="16"/>
                <w:szCs w:val="16"/>
              </w:rPr>
            </w:pPr>
            <w:r w:rsidRPr="00F067BB">
              <w:rPr>
                <w:rFonts w:ascii="Calibri" w:hAnsi="Calibri" w:cs="Calibri"/>
                <w:b w:val="0"/>
                <w:color w:val="000000"/>
                <w:sz w:val="16"/>
                <w:szCs w:val="16"/>
              </w:rPr>
              <w:t>Senior manager performance evaluations for mid-year as well as annual evaluations for 17/18 were not performed.</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eastAsia="Times New Roman" w:hAnsi="Calibri" w:cs="Calibri"/>
                <w:b w:val="0"/>
                <w:color w:val="000000"/>
                <w:sz w:val="16"/>
                <w:szCs w:val="16"/>
              </w:rPr>
            </w:pPr>
            <w:r w:rsidRPr="00F067BB">
              <w:rPr>
                <w:rFonts w:ascii="Calibri" w:hAnsi="Calibri" w:cs="Calibri"/>
                <w:b w:val="0"/>
                <w:color w:val="000000"/>
                <w:sz w:val="16"/>
                <w:szCs w:val="16"/>
              </w:rPr>
              <w:t>Management should ensure the following:</w:t>
            </w:r>
            <w:r w:rsidRPr="00F067BB">
              <w:rPr>
                <w:rFonts w:ascii="Calibri" w:hAnsi="Calibri" w:cs="Calibri"/>
                <w:b w:val="0"/>
                <w:color w:val="000000"/>
                <w:sz w:val="16"/>
                <w:szCs w:val="16"/>
              </w:rPr>
              <w:br/>
              <w:t>·   There is a monitoring tool to ensure that every employee is included in performance reviews and any developmental plans are recorded and discussed with the employee.  </w:t>
            </w:r>
            <w:r w:rsidRPr="00F067BB">
              <w:rPr>
                <w:rFonts w:ascii="Calibri" w:hAnsi="Calibri" w:cs="Calibri"/>
                <w:b w:val="0"/>
                <w:color w:val="000000"/>
                <w:sz w:val="16"/>
                <w:szCs w:val="16"/>
              </w:rPr>
              <w:br/>
              <w:t xml:space="preserve">·   The performance management system should comply to all the requirements of the applicable legislation above. </w:t>
            </w:r>
            <w:r w:rsidRPr="00F067BB">
              <w:rPr>
                <w:rFonts w:ascii="Calibri" w:hAnsi="Calibri" w:cs="Calibri"/>
                <w:b w:val="0"/>
                <w:color w:val="000000"/>
                <w:sz w:val="16"/>
                <w:szCs w:val="16"/>
              </w:rPr>
              <w:br/>
              <w:t>·   There is an evaluation panel appointed to evaluate all senior managers within the required time.</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eastAsia="Times New Roman" w:hAnsi="Calibri" w:cs="Calibri"/>
                <w:b w:val="0"/>
                <w:color w:val="000000"/>
                <w:sz w:val="16"/>
                <w:szCs w:val="16"/>
              </w:rPr>
            </w:pPr>
            <w:r w:rsidRPr="00F067BB">
              <w:rPr>
                <w:rFonts w:ascii="Calibri" w:hAnsi="Calibri" w:cs="Calibri"/>
                <w:b w:val="0"/>
                <w:color w:val="000000"/>
                <w:sz w:val="16"/>
                <w:szCs w:val="16"/>
              </w:rPr>
              <w:t>We are not in agreement with the finding. The 2017/2018 mid-term performance assessments of section 57 employees were conducted on the 2</w:t>
            </w:r>
            <w:r w:rsidRPr="00F067BB">
              <w:rPr>
                <w:rFonts w:ascii="Calibri" w:hAnsi="Calibri" w:cs="Calibri"/>
                <w:b w:val="0"/>
                <w:color w:val="000000"/>
                <w:sz w:val="16"/>
                <w:szCs w:val="16"/>
                <w:vertAlign w:val="superscript"/>
              </w:rPr>
              <w:t>nd</w:t>
            </w:r>
            <w:r w:rsidRPr="00F067BB">
              <w:rPr>
                <w:rFonts w:ascii="Calibri" w:hAnsi="Calibri" w:cs="Calibri"/>
                <w:b w:val="0"/>
                <w:color w:val="000000"/>
                <w:sz w:val="16"/>
                <w:szCs w:val="16"/>
              </w:rPr>
              <w:t xml:space="preserve"> March 2018. The 2017/2018 annual assessment of section 57 employees were conducted on the 25</w:t>
            </w:r>
            <w:r w:rsidRPr="00F067BB">
              <w:rPr>
                <w:rFonts w:ascii="Calibri" w:hAnsi="Calibri" w:cs="Calibri"/>
                <w:b w:val="0"/>
                <w:color w:val="000000"/>
                <w:sz w:val="16"/>
                <w:szCs w:val="16"/>
                <w:vertAlign w:val="superscript"/>
              </w:rPr>
              <w:t>th</w:t>
            </w:r>
            <w:r w:rsidRPr="00F067BB">
              <w:rPr>
                <w:rFonts w:ascii="Calibri" w:hAnsi="Calibri" w:cs="Calibri"/>
                <w:b w:val="0"/>
                <w:color w:val="000000"/>
                <w:sz w:val="16"/>
                <w:szCs w:val="16"/>
              </w:rPr>
              <w:t xml:space="preserve"> June 2019.</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eastAsia="Times New Roman" w:hAnsi="Calibri" w:cs="Calibri"/>
                <w:b w:val="0"/>
                <w:color w:val="auto"/>
                <w:sz w:val="16"/>
                <w:szCs w:val="16"/>
              </w:rPr>
            </w:pPr>
            <w:r w:rsidRPr="00F067BB">
              <w:rPr>
                <w:rFonts w:ascii="Calibri" w:hAnsi="Calibri" w:cs="Calibri"/>
                <w:b w:val="0"/>
                <w:color w:val="auto"/>
                <w:sz w:val="16"/>
                <w:szCs w:val="16"/>
              </w:rPr>
              <w:t>Management response acknowledged however there is no portfolio of evidence submitted to support that evaluations were performed for mid-year as well as annual assessment. The finding remains and will be reported in the management report as part of internal control deficiencies important matters.</w:t>
            </w:r>
          </w:p>
        </w:tc>
        <w:tc>
          <w:tcPr>
            <w:tcW w:w="652" w:type="dxa"/>
            <w:tcBorders>
              <w:top w:val="dotted" w:sz="4" w:space="0" w:color="auto"/>
              <w:left w:val="dotted" w:sz="4" w:space="0" w:color="auto"/>
              <w:bottom w:val="dotted" w:sz="4" w:space="0" w:color="auto"/>
              <w:right w:val="dotted" w:sz="4" w:space="0" w:color="auto"/>
            </w:tcBorders>
            <w:shd w:val="clear" w:color="000000" w:fill="00B050"/>
          </w:tcPr>
          <w:p w:rsidR="00ED5CDC" w:rsidRPr="00F067BB" w:rsidRDefault="00ED5CDC" w:rsidP="00D0134A">
            <w:pPr>
              <w:rPr>
                <w:rFonts w:ascii="Calibri" w:eastAsia="Times New Roman" w:hAnsi="Calibri" w:cs="Calibri"/>
                <w:b w:val="0"/>
                <w:color w:val="000000"/>
                <w:sz w:val="16"/>
                <w:szCs w:val="16"/>
              </w:rPr>
            </w:pPr>
            <w:r w:rsidRPr="00F067BB">
              <w:rPr>
                <w:rFonts w:ascii="Calibri" w:hAnsi="Calibri" w:cs="Calibri"/>
                <w:b w:val="0"/>
                <w:color w:val="000000"/>
                <w:sz w:val="16"/>
                <w:szCs w:val="16"/>
              </w:rPr>
              <w:t>100%</w:t>
            </w:r>
          </w:p>
        </w:tc>
        <w:tc>
          <w:tcPr>
            <w:tcW w:w="1275" w:type="dxa"/>
            <w:tcBorders>
              <w:top w:val="dotted" w:sz="4" w:space="0" w:color="auto"/>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eastAsia="Times New Roman" w:hAnsi="Calibri" w:cs="Calibri"/>
                <w:b w:val="0"/>
                <w:color w:val="000000"/>
                <w:sz w:val="16"/>
                <w:szCs w:val="16"/>
              </w:rPr>
            </w:pPr>
            <w:r w:rsidRPr="00F067BB">
              <w:rPr>
                <w:rFonts w:ascii="Calibri" w:hAnsi="Calibri" w:cs="Calibri"/>
                <w:b w:val="0"/>
                <w:color w:val="000000"/>
                <w:sz w:val="16"/>
                <w:szCs w:val="16"/>
              </w:rPr>
              <w:t>Municipal Manager</w:t>
            </w:r>
          </w:p>
        </w:tc>
        <w:tc>
          <w:tcPr>
            <w:tcW w:w="724" w:type="dxa"/>
            <w:tcBorders>
              <w:top w:val="dotted" w:sz="4" w:space="0" w:color="auto"/>
              <w:left w:val="dotted" w:sz="4" w:space="0" w:color="auto"/>
              <w:bottom w:val="dotted" w:sz="4" w:space="0" w:color="auto"/>
              <w:right w:val="dotted" w:sz="4" w:space="0" w:color="auto"/>
            </w:tcBorders>
            <w:shd w:val="clear" w:color="auto" w:fill="auto"/>
          </w:tcPr>
          <w:p w:rsidR="00ED5CDC" w:rsidRPr="00F067BB" w:rsidRDefault="00ED5CDC" w:rsidP="00D0134A">
            <w:pPr>
              <w:rPr>
                <w:rFonts w:ascii="Calibri" w:eastAsia="Times New Roman" w:hAnsi="Calibri" w:cs="Calibri"/>
                <w:b w:val="0"/>
                <w:color w:val="000000"/>
                <w:sz w:val="16"/>
                <w:szCs w:val="16"/>
              </w:rPr>
            </w:pPr>
            <w:r w:rsidRPr="00F067BB">
              <w:rPr>
                <w:rFonts w:ascii="Calibri" w:hAnsi="Calibri" w:cs="Calibri"/>
                <w:b w:val="0"/>
                <w:color w:val="000000"/>
                <w:sz w:val="16"/>
                <w:szCs w:val="16"/>
              </w:rPr>
              <w:t> </w:t>
            </w:r>
          </w:p>
        </w:tc>
        <w:tc>
          <w:tcPr>
            <w:tcW w:w="1544" w:type="dxa"/>
            <w:tcBorders>
              <w:top w:val="dotted" w:sz="4" w:space="0" w:color="auto"/>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eastAsia="Times New Roman" w:hAnsi="Calibri" w:cs="Calibri"/>
                <w:b w:val="0"/>
                <w:color w:val="auto"/>
                <w:sz w:val="16"/>
                <w:szCs w:val="16"/>
              </w:rPr>
            </w:pPr>
            <w:r w:rsidRPr="00F067BB">
              <w:rPr>
                <w:rFonts w:ascii="Calibri" w:hAnsi="Calibri" w:cs="Calibri"/>
                <w:b w:val="0"/>
                <w:color w:val="auto"/>
                <w:sz w:val="16"/>
                <w:szCs w:val="16"/>
              </w:rPr>
              <w:t>There is no need for remedial action as the finding was erroneously not cleared by the AG. Information was provided to the AG, latest submission was on the 6th January 2020.  The submission clearly states that the 2017/2018 mid-term assessment was done on the 2nd March 2018, and the attached reports were provided.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D5CDC" w:rsidRPr="00F067BB" w:rsidRDefault="00ED5CDC" w:rsidP="00D0134A">
            <w:pPr>
              <w:jc w:val="both"/>
              <w:rPr>
                <w:rFonts w:ascii="Calibri" w:eastAsia="Times New Roman" w:hAnsi="Calibri" w:cs="Calibri"/>
                <w:b w:val="0"/>
                <w:color w:val="auto"/>
                <w:sz w:val="16"/>
                <w:szCs w:val="16"/>
              </w:rPr>
            </w:pPr>
            <w:r w:rsidRPr="00F067BB">
              <w:rPr>
                <w:rFonts w:ascii="Calibri" w:hAnsi="Calibri" w:cs="Calibri"/>
                <w:b w:val="0"/>
                <w:color w:val="auto"/>
                <w:sz w:val="16"/>
                <w:szCs w:val="16"/>
              </w:rPr>
              <w:t>None</w:t>
            </w:r>
          </w:p>
        </w:tc>
      </w:tr>
      <w:tr w:rsidR="00ED5CDC" w:rsidRPr="00F067BB" w:rsidTr="00D0134A">
        <w:trPr>
          <w:trHeight w:val="2651"/>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2</w:t>
            </w:r>
          </w:p>
        </w:tc>
        <w:tc>
          <w:tcPr>
            <w:tcW w:w="685" w:type="dxa"/>
          </w:tcPr>
          <w:p w:rsidR="00ED5CDC" w:rsidRPr="00F067BB" w:rsidRDefault="00ED5CDC" w:rsidP="00D0134A">
            <w:pPr>
              <w:jc w:val="both"/>
              <w:rPr>
                <w:rFonts w:ascii="Calibri" w:hAnsi="Calibri" w:cs="Calibri"/>
                <w:b w:val="0"/>
                <w:color w:val="auto"/>
                <w:sz w:val="16"/>
                <w:szCs w:val="16"/>
              </w:rPr>
            </w:pP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Internal control deficiencies</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1.     Fixed asset &amp; ICT policy last reviewed in 2016</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During the audit of planning we noted that the following policies were not updated and reviewed by management:</w:t>
            </w:r>
            <w:r w:rsidRPr="00F067BB">
              <w:rPr>
                <w:rFonts w:ascii="Calibri" w:hAnsi="Calibri" w:cs="Calibri"/>
                <w:b w:val="0"/>
                <w:color w:val="000000"/>
                <w:sz w:val="16"/>
                <w:szCs w:val="16"/>
              </w:rPr>
              <w:br/>
              <w:t>1. The fixed asset policy has last been reviewed on the 14 December 2016 and approved by council.</w:t>
            </w:r>
            <w:r w:rsidRPr="00F067BB">
              <w:rPr>
                <w:rFonts w:ascii="Calibri" w:hAnsi="Calibri" w:cs="Calibri"/>
                <w:b w:val="0"/>
                <w:color w:val="000000"/>
                <w:sz w:val="16"/>
                <w:szCs w:val="16"/>
              </w:rPr>
              <w:br/>
              <w:t>2. VPN Access policy was compiled in March 2017 and has no review or approval date and it was not part of the policies reviewed by council on the 22 June 2018.</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w:t>
            </w:r>
            <w:r w:rsidRPr="00F067BB">
              <w:rPr>
                <w:rFonts w:ascii="Calibri" w:hAnsi="Calibri" w:cs="Calibri"/>
                <w:b w:val="0"/>
                <w:color w:val="000000"/>
                <w:sz w:val="16"/>
                <w:szCs w:val="16"/>
              </w:rPr>
              <w:br/>
              <w:t>1. Policies and procedures are reviewed frequently or when a legislation or reporting framework is amended relating to that policy or procedure.</w:t>
            </w:r>
            <w:r w:rsidRPr="00F067BB">
              <w:rPr>
                <w:rFonts w:ascii="Calibri" w:hAnsi="Calibri" w:cs="Calibri"/>
                <w:b w:val="0"/>
                <w:color w:val="000000"/>
                <w:sz w:val="16"/>
                <w:szCs w:val="16"/>
              </w:rPr>
              <w:br/>
              <w:t>2. The reviewed policies are submitted timeously to the council for adoption and approval.</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We are in agreement with this finding that the Assets Policy was last reviewed on 14 December 2016.</w:t>
            </w:r>
            <w:r w:rsidRPr="00F067BB">
              <w:rPr>
                <w:rFonts w:ascii="Calibri" w:hAnsi="Calibri" w:cs="Calibri"/>
                <w:b w:val="0"/>
                <w:color w:val="000000"/>
                <w:sz w:val="16"/>
                <w:szCs w:val="16"/>
              </w:rPr>
              <w:br/>
              <w:t>Management reviewed the Assets Policy and the Asset Useful lives are also in line with Treasury Capital Asset Management Guidelines 2008. The Reviewed Fixed Assets Policy was approved by council on the 28 June 2019.</w:t>
            </w:r>
            <w:r w:rsidRPr="00F067BB">
              <w:rPr>
                <w:rFonts w:ascii="Calibri" w:hAnsi="Calibri" w:cs="Calibri"/>
                <w:b w:val="0"/>
                <w:color w:val="000000"/>
                <w:sz w:val="16"/>
                <w:szCs w:val="16"/>
              </w:rPr>
              <w:br/>
            </w:r>
            <w:r w:rsidRPr="00F067BB">
              <w:rPr>
                <w:rFonts w:ascii="Calibri" w:hAnsi="Calibri" w:cs="Calibri"/>
                <w:b w:val="0"/>
                <w:color w:val="000000"/>
                <w:sz w:val="16"/>
                <w:szCs w:val="16"/>
              </w:rPr>
              <w:br/>
              <w:t>VPN Access Policy has been made part of the ICT Related Services project that was initiated in August 2018. This policy has since been reviewed and will be submitted to council for approval in the next sitting which will take place in September 2019.</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 response acknowledged as management agrees with the finding. The finding remains and will be reported in the management report as part of internal control deficiencies as important matters.</w:t>
            </w:r>
          </w:p>
        </w:tc>
        <w:tc>
          <w:tcPr>
            <w:tcW w:w="652" w:type="dxa"/>
            <w:tcBorders>
              <w:top w:val="dotted" w:sz="4" w:space="0" w:color="auto"/>
              <w:left w:val="dotted" w:sz="4" w:space="0" w:color="auto"/>
              <w:bottom w:val="dotted" w:sz="4" w:space="0" w:color="auto"/>
              <w:right w:val="dotted" w:sz="4" w:space="0" w:color="auto"/>
            </w:tcBorders>
            <w:shd w:val="clear" w:color="000000" w:fill="00B05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100%</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CFO &amp; Director Corp Serv</w:t>
            </w:r>
            <w:r>
              <w:rPr>
                <w:rFonts w:ascii="Calibri" w:hAnsi="Calibri" w:cs="Calibri"/>
                <w:b w:val="0"/>
                <w:color w:val="000000"/>
                <w:sz w:val="16"/>
                <w:szCs w:val="16"/>
              </w:rPr>
              <w:t>.</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2020-06-30</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VPN Access Policy has since been reviewed and will be submitted to council for approval in the council meeting which will take place in June 2020.</w:t>
            </w:r>
            <w:r w:rsidRPr="00F067BB">
              <w:rPr>
                <w:rFonts w:ascii="Calibri" w:hAnsi="Calibri" w:cs="Calibri"/>
                <w:b w:val="0"/>
                <w:color w:val="auto"/>
                <w:sz w:val="16"/>
                <w:szCs w:val="16"/>
              </w:rPr>
              <w:br/>
              <w:t>The BTO policies have a plan to be reviewed annually before year end</w:t>
            </w:r>
          </w:p>
        </w:tc>
        <w:tc>
          <w:tcPr>
            <w:tcW w:w="1418" w:type="dxa"/>
            <w:tcBorders>
              <w:top w:val="dotted" w:sz="4" w:space="0" w:color="auto"/>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The VPN Access policy has been reviewed. The fixed asset policy has since been reviewed as well</w:t>
            </w:r>
          </w:p>
        </w:tc>
      </w:tr>
      <w:tr w:rsidR="00ED5CDC" w:rsidRPr="00F067BB" w:rsidTr="00D0134A">
        <w:trPr>
          <w:trHeight w:val="14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t>3</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6</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Operating expenditure</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1.     Expenditure: Insufficient information submitted</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1.     Information submitted on RFI 14 for the below class of expenditure was incomplete/insufficient</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information submitted for audit purpose is reviewed by the audit controller for completeness and also ensure that controls around record keeping are in place by creating a checklist for each payment voucher to ensure that all necessary documents are attached in each payment voucher.</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state if they agree or disagree with the finding. If they agree with the finding the following should be stated:</w:t>
            </w:r>
            <w:r w:rsidRPr="00F067BB">
              <w:rPr>
                <w:rFonts w:ascii="Calibri" w:hAnsi="Calibri" w:cs="Calibri"/>
                <w:b w:val="0"/>
                <w:color w:val="000000"/>
                <w:sz w:val="16"/>
                <w:szCs w:val="16"/>
              </w:rPr>
              <w:br/>
              <w:t>·       Corrective action to be taken:</w:t>
            </w:r>
            <w:r w:rsidRPr="00F067BB">
              <w:rPr>
                <w:rFonts w:ascii="Calibri" w:hAnsi="Calibri" w:cs="Calibri"/>
                <w:b w:val="0"/>
                <w:color w:val="000000"/>
                <w:sz w:val="16"/>
                <w:szCs w:val="16"/>
              </w:rPr>
              <w:br/>
              <w:t>·       Who (position) will be responsible for the corrective action to be taken:</w:t>
            </w:r>
            <w:r w:rsidRPr="00F067BB">
              <w:rPr>
                <w:rFonts w:ascii="Calibri" w:hAnsi="Calibri" w:cs="Calibri"/>
                <w:b w:val="0"/>
                <w:color w:val="000000"/>
                <w:sz w:val="16"/>
                <w:szCs w:val="16"/>
              </w:rPr>
              <w:br/>
              <w:t>·       The estimated date on which the corrective action would have been completed</w:t>
            </w:r>
            <w:r w:rsidRPr="00F067BB">
              <w:rPr>
                <w:rFonts w:ascii="Calibri" w:hAnsi="Calibri" w:cs="Calibri"/>
                <w:b w:val="0"/>
                <w:color w:val="000000"/>
                <w:sz w:val="16"/>
                <w:szCs w:val="16"/>
              </w:rPr>
              <w:br/>
              <w:t xml:space="preserve">Should management </w:t>
            </w:r>
            <w:r w:rsidRPr="00F067BB">
              <w:rPr>
                <w:rFonts w:ascii="Calibri" w:hAnsi="Calibri" w:cs="Calibri"/>
                <w:b w:val="0"/>
                <w:color w:val="000000"/>
                <w:sz w:val="16"/>
                <w:szCs w:val="16"/>
              </w:rPr>
              <w:lastRenderedPageBreak/>
              <w:t>disagree with the finding, please provide us with supporting documents supporting your comment.</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lastRenderedPageBreak/>
              <w:t>Management’s responses have been received, and the auditor’s comments are as follows:</w:t>
            </w:r>
            <w:r w:rsidRPr="00F067BB">
              <w:rPr>
                <w:rFonts w:ascii="Calibri" w:hAnsi="Calibri" w:cs="Calibri"/>
                <w:b w:val="0"/>
                <w:color w:val="auto"/>
                <w:sz w:val="16"/>
                <w:szCs w:val="16"/>
              </w:rPr>
              <w:br/>
              <w:t>1.     Management agrees with the findings and has submitted, partially, the outstanding information which has been verified.</w:t>
            </w:r>
            <w:r w:rsidRPr="00F067BB">
              <w:rPr>
                <w:rFonts w:ascii="Calibri" w:hAnsi="Calibri" w:cs="Calibri"/>
                <w:b w:val="0"/>
                <w:color w:val="auto"/>
                <w:sz w:val="16"/>
                <w:szCs w:val="16"/>
              </w:rPr>
              <w:br/>
              <w:t xml:space="preserve">2.      Information has not been received/not suffice for the items above with no comments and the limitation misstatements for the </w:t>
            </w:r>
            <w:r w:rsidRPr="00F067BB">
              <w:rPr>
                <w:rFonts w:ascii="Calibri" w:hAnsi="Calibri" w:cs="Calibri"/>
                <w:b w:val="0"/>
                <w:color w:val="auto"/>
                <w:sz w:val="16"/>
                <w:szCs w:val="16"/>
              </w:rPr>
              <w:lastRenderedPageBreak/>
              <w:t>items will remain and be reported in both the management report and audit report.</w:t>
            </w:r>
          </w:p>
        </w:tc>
        <w:tc>
          <w:tcPr>
            <w:tcW w:w="652" w:type="dxa"/>
            <w:tcBorders>
              <w:top w:val="dotted" w:sz="4" w:space="0" w:color="auto"/>
              <w:left w:val="dotted" w:sz="4" w:space="0" w:color="auto"/>
              <w:bottom w:val="dotted" w:sz="4" w:space="0" w:color="auto"/>
              <w:right w:val="dotted" w:sz="4" w:space="0" w:color="auto"/>
            </w:tcBorders>
            <w:shd w:val="clear" w:color="000000" w:fill="FFD966"/>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lastRenderedPageBreak/>
              <w:t>30%</w:t>
            </w:r>
          </w:p>
        </w:tc>
        <w:tc>
          <w:tcPr>
            <w:tcW w:w="1275" w:type="dxa"/>
            <w:tcBorders>
              <w:top w:val="dotted" w:sz="4" w:space="0" w:color="auto"/>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Income and Expenditure Manager</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2020-06-30</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The audit controller will review the adequacy of information submitted to auditors. Prior to filing payment vouchers the Income &amp; Expenditure Manager will check that all supporting documentation is in place. All vouchers will be scanned and saved both electronically and manually.</w:t>
            </w:r>
          </w:p>
        </w:tc>
        <w:tc>
          <w:tcPr>
            <w:tcW w:w="1418"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The scanning is in progress and July 2019 to September 2019 have been scanned thus far.</w:t>
            </w:r>
          </w:p>
        </w:tc>
      </w:tr>
      <w:tr w:rsidR="00ED5CDC" w:rsidRPr="00F067BB" w:rsidTr="00D0134A">
        <w:trPr>
          <w:trHeight w:val="14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4</w:t>
            </w:r>
          </w:p>
        </w:tc>
        <w:tc>
          <w:tcPr>
            <w:tcW w:w="685" w:type="dxa"/>
          </w:tcPr>
          <w:p w:rsidR="00ED5CDC" w:rsidRPr="00F067BB" w:rsidRDefault="00ED5CDC" w:rsidP="00D0134A">
            <w:pPr>
              <w:jc w:val="both"/>
              <w:rPr>
                <w:rFonts w:ascii="Calibri" w:hAnsi="Calibri" w:cs="Calibri"/>
                <w:b w:val="0"/>
                <w:color w:val="auto"/>
                <w:sz w:val="16"/>
                <w:szCs w:val="16"/>
              </w:rPr>
            </w:pP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Operating expenditure</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Remaining Population - Disagreement</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Expenditure - Remaining population is overstated by the following (item 1.) which is recorded in an incorrect accounting period as the invoice was received on the 29th of June 2018. This should have been recorded as an accrual in the previous year.</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full and proper record keeping is done, including reviews and reconciliation of recording of transactions.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is in agreement with the finding.</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 response has been received and evaluated. The finding on cut-off will remain.</w:t>
            </w:r>
          </w:p>
        </w:tc>
        <w:tc>
          <w:tcPr>
            <w:tcW w:w="652" w:type="dxa"/>
            <w:tcBorders>
              <w:top w:val="dotted" w:sz="4" w:space="0" w:color="auto"/>
              <w:left w:val="dotted" w:sz="4" w:space="0" w:color="auto"/>
              <w:bottom w:val="dotted" w:sz="4" w:space="0" w:color="auto"/>
              <w:right w:val="dotted" w:sz="4" w:space="0" w:color="auto"/>
            </w:tcBorders>
            <w:shd w:val="clear" w:color="000000" w:fill="FF000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0%</w:t>
            </w:r>
          </w:p>
        </w:tc>
        <w:tc>
          <w:tcPr>
            <w:tcW w:w="1275"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Income and Expenditure Manager</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2020-06-30</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Both income and expenditure records for the first and the fourth quarters of the financial year will be perused for recording in the correct periods. All cashier receipts and payment vouchers identified as requiring recoding in other financial period will be journalised</w:t>
            </w:r>
          </w:p>
        </w:tc>
        <w:tc>
          <w:tcPr>
            <w:tcW w:w="1418"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None</w:t>
            </w:r>
          </w:p>
        </w:tc>
      </w:tr>
      <w:tr w:rsidR="00ED5CDC" w:rsidRPr="00F067BB" w:rsidTr="00D0134A">
        <w:trPr>
          <w:trHeight w:val="14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t>5</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7</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Procurement and contract management</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1.     SCM: Deviation not valid (Infrastructure options)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During the audit of SCM deviations, the following deviation was identified and the reasons provided for deviating were not in line with requirements of SCM regulation 36(1).</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disclose all expenditure incurred under the contract as irregular expenditure for the 2018/19 year.</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is in disagreement with the finding on the following basis. The author of the NEC3 forms, the eligibility criteria document, the service provider that designed the whole SIPDM framework is Infrastructure options.</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The finding has therefore not been resolved, and its impact will be evaluated further to determine its impact on the management and audit reports.</w:t>
            </w:r>
          </w:p>
        </w:tc>
        <w:tc>
          <w:tcPr>
            <w:tcW w:w="652" w:type="dxa"/>
            <w:tcBorders>
              <w:top w:val="dotted" w:sz="4" w:space="0" w:color="auto"/>
              <w:left w:val="dotted" w:sz="4" w:space="0" w:color="auto"/>
              <w:bottom w:val="dotted" w:sz="4" w:space="0" w:color="auto"/>
              <w:right w:val="dotted" w:sz="4" w:space="0" w:color="auto"/>
            </w:tcBorders>
            <w:shd w:val="clear" w:color="000000" w:fill="8EA9DB"/>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80%</w:t>
            </w:r>
          </w:p>
        </w:tc>
        <w:tc>
          <w:tcPr>
            <w:tcW w:w="1275"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SCM Manager</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2020-01-01</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1. All deviations will be subjected to close scrutiny to determine if they meet the criteria.</w:t>
            </w:r>
            <w:r w:rsidRPr="00F067BB">
              <w:rPr>
                <w:rFonts w:ascii="Calibri" w:hAnsi="Calibri" w:cs="Calibri"/>
                <w:b w:val="0"/>
                <w:color w:val="auto"/>
                <w:sz w:val="16"/>
                <w:szCs w:val="16"/>
              </w:rPr>
              <w:br/>
              <w:t>2. Deviations will be allowed to be used as a last resort when on other alternative procurement processes can be followed.</w:t>
            </w:r>
            <w:r w:rsidRPr="00F067BB">
              <w:rPr>
                <w:rFonts w:ascii="Calibri" w:hAnsi="Calibri" w:cs="Calibri"/>
                <w:b w:val="0"/>
                <w:color w:val="auto"/>
                <w:sz w:val="16"/>
                <w:szCs w:val="16"/>
              </w:rPr>
              <w:br/>
            </w:r>
            <w:r w:rsidRPr="00F067BB">
              <w:rPr>
                <w:rFonts w:ascii="Calibri" w:hAnsi="Calibri" w:cs="Calibri"/>
                <w:b w:val="0"/>
                <w:color w:val="auto"/>
                <w:sz w:val="16"/>
                <w:szCs w:val="16"/>
              </w:rPr>
              <w:br/>
              <w:t>3. Formulate Deviation Committee that will closely scrutinize deviations prior to appointment.</w:t>
            </w:r>
          </w:p>
        </w:tc>
        <w:tc>
          <w:tcPr>
            <w:tcW w:w="1418"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 xml:space="preserve"> </w:t>
            </w:r>
            <w:r>
              <w:rPr>
                <w:rFonts w:ascii="Calibri" w:hAnsi="Calibri" w:cs="Calibri"/>
                <w:b w:val="0"/>
                <w:color w:val="auto"/>
                <w:sz w:val="16"/>
                <w:szCs w:val="16"/>
              </w:rPr>
              <w:t>Template that is aligned to</w:t>
            </w:r>
            <w:r w:rsidRPr="00F067BB">
              <w:rPr>
                <w:rFonts w:ascii="Calibri" w:hAnsi="Calibri" w:cs="Calibri"/>
                <w:b w:val="0"/>
                <w:color w:val="auto"/>
                <w:sz w:val="16"/>
                <w:szCs w:val="16"/>
              </w:rPr>
              <w:t xml:space="preserve"> SCM Regulation 36 is in place. </w:t>
            </w:r>
          </w:p>
        </w:tc>
      </w:tr>
      <w:tr w:rsidR="00ED5CDC" w:rsidRPr="00F067BB" w:rsidTr="00D0134A">
        <w:trPr>
          <w:trHeight w:val="14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t>6</w:t>
            </w:r>
          </w:p>
        </w:tc>
        <w:tc>
          <w:tcPr>
            <w:tcW w:w="685" w:type="dxa"/>
          </w:tcPr>
          <w:p w:rsidR="00ED5CDC" w:rsidRPr="00F067BB" w:rsidRDefault="00ED5CDC" w:rsidP="00D0134A">
            <w:pPr>
              <w:jc w:val="both"/>
              <w:rPr>
                <w:rFonts w:ascii="Calibri" w:hAnsi="Calibri" w:cs="Calibri"/>
                <w:b w:val="0"/>
                <w:color w:val="auto"/>
                <w:sz w:val="16"/>
                <w:szCs w:val="16"/>
              </w:rPr>
            </w:pPr>
          </w:p>
        </w:tc>
        <w:tc>
          <w:tcPr>
            <w:tcW w:w="1233" w:type="dxa"/>
          </w:tcPr>
          <w:p w:rsidR="00ED5CDC" w:rsidRPr="00F067BB" w:rsidRDefault="00ED5CDC" w:rsidP="00D0134A">
            <w:pPr>
              <w:jc w:val="both"/>
              <w:rPr>
                <w:rFonts w:ascii="Calibri" w:hAnsi="Calibri" w:cs="Calibri"/>
                <w:b w:val="0"/>
                <w:color w:val="auto"/>
                <w:sz w:val="16"/>
                <w:szCs w:val="16"/>
              </w:rPr>
            </w:pP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3.     SCM: Non-Compliance with regulation 45</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 xml:space="preserve">During the audit of the supply chain management function, we have identified an award made to supplier: Infrastructure Options whereby the supplier had declared that the spouse of one of its </w:t>
            </w:r>
            <w:r w:rsidRPr="00F067BB">
              <w:rPr>
                <w:rFonts w:ascii="Calibri" w:hAnsi="Calibri" w:cs="Calibri"/>
                <w:b w:val="0"/>
                <w:color w:val="000000"/>
                <w:sz w:val="16"/>
                <w:szCs w:val="16"/>
              </w:rPr>
              <w:lastRenderedPageBreak/>
              <w:t>directors was currently in the service of the state, however, no disclosure was provided for in relation to this in the annual financial statement of the municipality for the 2018/19 year, despite this being required by SCM regulation 45.</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lastRenderedPageBreak/>
              <w:t>Management should include all disclosures required by legislation in their annual financial statements.</w:t>
            </w:r>
          </w:p>
        </w:tc>
        <w:tc>
          <w:tcPr>
            <w:tcW w:w="1701" w:type="dxa"/>
            <w:tcBorders>
              <w:top w:val="single" w:sz="8" w:space="0" w:color="000000"/>
              <w:left w:val="single" w:sz="8" w:space="0" w:color="000000"/>
              <w:bottom w:val="nil"/>
              <w:right w:val="single" w:sz="8" w:space="0" w:color="000000"/>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 Management agrees with the finding. The omission of the application of the provisions of Regulation 45 is acknowledged and the AFS will be rectified when an opportunity is presented.</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Management’s response has been noted, and they have agreed with the audit finding. However, the finding will only be resolved once the auditor has satisfied themselves of the following:</w:t>
            </w:r>
            <w:r w:rsidRPr="00F067BB">
              <w:rPr>
                <w:rFonts w:ascii="Calibri" w:hAnsi="Calibri" w:cs="Calibri"/>
                <w:b w:val="0"/>
                <w:color w:val="auto"/>
                <w:sz w:val="16"/>
                <w:szCs w:val="16"/>
              </w:rPr>
              <w:br/>
            </w:r>
            <w:r w:rsidRPr="00F067BB">
              <w:rPr>
                <w:rFonts w:ascii="Calibri" w:hAnsi="Calibri" w:cs="Calibri"/>
                <w:b w:val="0"/>
                <w:color w:val="auto"/>
                <w:sz w:val="16"/>
                <w:szCs w:val="16"/>
              </w:rPr>
              <w:lastRenderedPageBreak/>
              <w:t>Management have submitted the adjusted annual financial statements, including adjusted registers.</w:t>
            </w:r>
            <w:r w:rsidRPr="00F067BB">
              <w:rPr>
                <w:rFonts w:ascii="Calibri" w:hAnsi="Calibri" w:cs="Calibri"/>
                <w:b w:val="0"/>
                <w:color w:val="auto"/>
                <w:sz w:val="16"/>
                <w:szCs w:val="16"/>
              </w:rPr>
              <w:br/>
              <w:t>The auditor has satisfied themselves that management have submitted a process followed to effect the adjustments, controls in place, as well as what measures have been taken to identify other regulation 45 disclosures that have been omitted from disclosure in the financials, and correct for them as well.</w:t>
            </w:r>
          </w:p>
        </w:tc>
        <w:tc>
          <w:tcPr>
            <w:tcW w:w="652" w:type="dxa"/>
            <w:tcBorders>
              <w:top w:val="dotted" w:sz="4" w:space="0" w:color="auto"/>
              <w:left w:val="dotted" w:sz="4" w:space="0" w:color="auto"/>
              <w:bottom w:val="dotted" w:sz="4" w:space="0" w:color="auto"/>
              <w:right w:val="dotted" w:sz="4" w:space="0" w:color="auto"/>
            </w:tcBorders>
            <w:shd w:val="clear" w:color="000000" w:fill="8EA9DB"/>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lastRenderedPageBreak/>
              <w:t>80%</w:t>
            </w:r>
          </w:p>
        </w:tc>
        <w:tc>
          <w:tcPr>
            <w:tcW w:w="1275"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SCM Manager</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2020-01-01</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SCM will perform close scrutiny of MBD Forms, compliance checklist shall include this component. This will ensure compliance to regulation 45.</w:t>
            </w:r>
            <w:r w:rsidRPr="00F067BB">
              <w:rPr>
                <w:rFonts w:ascii="Calibri" w:hAnsi="Calibri" w:cs="Calibri"/>
                <w:b w:val="0"/>
                <w:color w:val="auto"/>
                <w:sz w:val="16"/>
                <w:szCs w:val="16"/>
              </w:rPr>
              <w:br/>
            </w:r>
            <w:r w:rsidRPr="00F067BB">
              <w:rPr>
                <w:rFonts w:ascii="Calibri" w:hAnsi="Calibri" w:cs="Calibri"/>
                <w:b w:val="0"/>
                <w:color w:val="auto"/>
                <w:sz w:val="16"/>
                <w:szCs w:val="16"/>
              </w:rPr>
              <w:lastRenderedPageBreak/>
              <w:t xml:space="preserve">The municipality is also in a process to procure a system that will aid the municipality to detect related parties. The step for verification of service provider will also be done prior to appointment.  </w:t>
            </w:r>
          </w:p>
        </w:tc>
        <w:tc>
          <w:tcPr>
            <w:tcW w:w="1418"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lastRenderedPageBreak/>
              <w:t xml:space="preserve">Bid Specification Committee had sat to consider the terms of reference for vetting system and advert will be published before 19 February 2019 anticipating to appoint within 90 </w:t>
            </w:r>
            <w:r w:rsidRPr="00F067BB">
              <w:rPr>
                <w:rFonts w:ascii="Calibri" w:hAnsi="Calibri" w:cs="Calibri"/>
                <w:b w:val="0"/>
                <w:color w:val="auto"/>
                <w:sz w:val="16"/>
                <w:szCs w:val="16"/>
              </w:rPr>
              <w:lastRenderedPageBreak/>
              <w:t xml:space="preserve">days from closing date of the bid. </w:t>
            </w:r>
            <w:r w:rsidRPr="00F067BB">
              <w:rPr>
                <w:rFonts w:ascii="Calibri" w:hAnsi="Calibri" w:cs="Calibri"/>
                <w:b w:val="0"/>
                <w:color w:val="auto"/>
                <w:sz w:val="16"/>
                <w:szCs w:val="16"/>
              </w:rPr>
              <w:br/>
            </w:r>
            <w:r w:rsidRPr="00F067BB">
              <w:rPr>
                <w:rFonts w:ascii="Calibri" w:hAnsi="Calibri" w:cs="Calibri"/>
                <w:b w:val="0"/>
                <w:color w:val="auto"/>
                <w:sz w:val="16"/>
                <w:szCs w:val="16"/>
              </w:rPr>
              <w:br/>
              <w:t>Checklist has been designed to incorporate Regulation 45 requirements</w:t>
            </w:r>
          </w:p>
        </w:tc>
      </w:tr>
      <w:tr w:rsidR="00ED5CDC" w:rsidRPr="00F067BB" w:rsidTr="00D0134A">
        <w:trPr>
          <w:trHeight w:val="14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7</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11</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Contracts management</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Retention % used does not agree with the</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During the auditing of contracts management, selected a payment certificate in relation to contract ELM-3/051/2017-2018: Casnan Civils to determine whether or not retentions are being deducted from payments made to the contractor as this is a requirement of the contract in place.</w:t>
            </w:r>
            <w:r w:rsidRPr="00F067BB">
              <w:rPr>
                <w:rFonts w:ascii="Calibri" w:hAnsi="Calibri" w:cs="Calibri"/>
                <w:b w:val="0"/>
                <w:color w:val="000000"/>
                <w:sz w:val="16"/>
                <w:szCs w:val="16"/>
              </w:rPr>
              <w:br/>
              <w:t xml:space="preserve">Our testing of this payment certificate revealed that municipality had only retained 5% of the value of works completed, as opposed to the 10% retention required by the contract. </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retentions are calculated using the correct rate per the signed contract between the municipality and the relevant contractor.</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agree with the finding, the retention Clause stated in the contract data was Clause X16.1 and which makes reference to 10% retention as per the finding. Retention is only reduced to half the value at project completion. The nature of the contra is re-measurable, meaning that any incorrect calculation picked up on the payment can be rectified prior to final account issuing. The retention is meant to be all paid back to the contractor upon works completion. Management will reconcile retentions raised to align with the contract data provisions.</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Management’s responses have been noted, and the finding has been agreed to.</w:t>
            </w:r>
            <w:r w:rsidRPr="00F067BB">
              <w:rPr>
                <w:rFonts w:ascii="Calibri" w:hAnsi="Calibri" w:cs="Calibri"/>
                <w:b w:val="0"/>
                <w:color w:val="auto"/>
                <w:sz w:val="16"/>
                <w:szCs w:val="16"/>
              </w:rPr>
              <w:br/>
              <w:t>However, the finding has not been resolved, and will be reported on in the management report, and assessed further for potential implications for the audit report as management have not responded with sufficient evidence as to how they have rectified this</w:t>
            </w:r>
          </w:p>
        </w:tc>
        <w:tc>
          <w:tcPr>
            <w:tcW w:w="652" w:type="dxa"/>
            <w:tcBorders>
              <w:top w:val="dotted" w:sz="4" w:space="0" w:color="auto"/>
              <w:left w:val="dotted" w:sz="4" w:space="0" w:color="auto"/>
              <w:bottom w:val="dotted" w:sz="4" w:space="0" w:color="auto"/>
              <w:right w:val="dotted" w:sz="4" w:space="0" w:color="auto"/>
            </w:tcBorders>
            <w:shd w:val="clear" w:color="000000" w:fill="FF000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 </w:t>
            </w:r>
          </w:p>
        </w:tc>
        <w:tc>
          <w:tcPr>
            <w:tcW w:w="1275"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Director - IPD</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30/06/2020</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The cited project is at completion stage and retention can no longer be corrected for the particular project. There is no requirement for cost recovery as the intention of all retention monies is for them to be released to the contractor at project completion</w:t>
            </w:r>
          </w:p>
        </w:tc>
        <w:tc>
          <w:tcPr>
            <w:tcW w:w="1418"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In all future projects the retention will be aligned to the contract provisions so as to ensure retentions are recorded correctly for the purposes of financial reporting</w:t>
            </w:r>
          </w:p>
        </w:tc>
      </w:tr>
      <w:tr w:rsidR="00ED5CDC" w:rsidRPr="00F067BB" w:rsidTr="00D0134A">
        <w:trPr>
          <w:trHeight w:val="14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8</w:t>
            </w:r>
          </w:p>
        </w:tc>
        <w:tc>
          <w:tcPr>
            <w:tcW w:w="685" w:type="dxa"/>
          </w:tcPr>
          <w:p w:rsidR="00ED5CDC" w:rsidRPr="00F067BB" w:rsidRDefault="00ED5CDC" w:rsidP="00D0134A">
            <w:pPr>
              <w:jc w:val="both"/>
              <w:rPr>
                <w:rFonts w:ascii="Calibri" w:hAnsi="Calibri" w:cs="Calibri"/>
                <w:b w:val="0"/>
                <w:color w:val="auto"/>
                <w:sz w:val="16"/>
                <w:szCs w:val="16"/>
              </w:rPr>
            </w:pP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2. Contracts management</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contract rate: ELM-3/051/2017-2018: Casnan Civils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 xml:space="preserve">During the audit of contracts management, we could not obtain evidence that the municipality monitored performance on a monthly basis </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performance is monitored on a monthly basis for all contracts awarded by the municipality that are still active during the financial year.</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br/>
              <w:t>1) Management does not agree with the findings. The performance of Interwaste was constantly monitored throughout the duration of the project to an extent that the following documents proving project monitoring were forwarded to Auditor General on request of proof of project monitoring in respect of this project.</w:t>
            </w:r>
            <w:r w:rsidRPr="00F067BB">
              <w:rPr>
                <w:rFonts w:ascii="Calibri" w:hAnsi="Calibri" w:cs="Calibri"/>
                <w:b w:val="0"/>
                <w:color w:val="000000"/>
                <w:sz w:val="16"/>
                <w:szCs w:val="16"/>
              </w:rPr>
              <w:br/>
              <w:t>a) There's a correspondence written to Interwaste inviting them to a PPP review meeting, detailing the resolutions taken on the date of the review meeting on the 12th of June 2019. The correspondence requested an action plan to respond on the highlighted issues.</w:t>
            </w:r>
            <w:r w:rsidRPr="00F067BB">
              <w:rPr>
                <w:rFonts w:ascii="Calibri" w:hAnsi="Calibri" w:cs="Calibri"/>
                <w:b w:val="0"/>
                <w:color w:val="000000"/>
                <w:sz w:val="16"/>
                <w:szCs w:val="16"/>
              </w:rPr>
              <w:br/>
              <w:t>b) There's minutes as well supporting and highlighting the discussions of the meeting with Interwaste, the MM, Director Community Services as well as myself.</w:t>
            </w:r>
            <w:r w:rsidRPr="00F067BB">
              <w:rPr>
                <w:rFonts w:ascii="Calibri" w:hAnsi="Calibri" w:cs="Calibri"/>
                <w:b w:val="0"/>
                <w:color w:val="000000"/>
                <w:sz w:val="16"/>
                <w:szCs w:val="16"/>
              </w:rPr>
              <w:br/>
            </w:r>
            <w:r w:rsidRPr="00F067BB">
              <w:rPr>
                <w:rFonts w:ascii="Calibri" w:hAnsi="Calibri" w:cs="Calibri"/>
                <w:b w:val="0"/>
                <w:color w:val="000000"/>
                <w:sz w:val="16"/>
                <w:szCs w:val="16"/>
              </w:rPr>
              <w:br/>
            </w:r>
            <w:r w:rsidRPr="00F067BB">
              <w:rPr>
                <w:rFonts w:ascii="Calibri" w:hAnsi="Calibri" w:cs="Calibri"/>
                <w:b w:val="0"/>
                <w:color w:val="000000"/>
                <w:sz w:val="16"/>
                <w:szCs w:val="16"/>
              </w:rPr>
              <w:br/>
              <w:t xml:space="preserve">c) There's a series of e-mails between the department and Interwaste where their July and August invoices have not been </w:t>
            </w:r>
            <w:r w:rsidRPr="00F067BB">
              <w:rPr>
                <w:rFonts w:ascii="Calibri" w:hAnsi="Calibri" w:cs="Calibri"/>
                <w:b w:val="0"/>
                <w:color w:val="000000"/>
                <w:sz w:val="16"/>
                <w:szCs w:val="16"/>
              </w:rPr>
              <w:lastRenderedPageBreak/>
              <w:t xml:space="preserve">paid pending submission of the monthly reports in the format the PPP requires as well as per the resolutions of the meeting of the 12th of June 2019. </w:t>
            </w:r>
            <w:r w:rsidRPr="00F067BB">
              <w:rPr>
                <w:rFonts w:ascii="Calibri" w:hAnsi="Calibri" w:cs="Calibri"/>
                <w:b w:val="0"/>
                <w:color w:val="000000"/>
                <w:sz w:val="16"/>
                <w:szCs w:val="16"/>
              </w:rPr>
              <w:br/>
              <w:t>d) The said invoices have not been paid up to date and Interwaste indicated they will provide the required reports by latest the 04th of October 2019.</w:t>
            </w:r>
            <w:r w:rsidRPr="00F067BB">
              <w:rPr>
                <w:rFonts w:ascii="Calibri" w:hAnsi="Calibri" w:cs="Calibri"/>
                <w:b w:val="0"/>
                <w:color w:val="000000"/>
                <w:sz w:val="16"/>
                <w:szCs w:val="16"/>
              </w:rPr>
              <w:br/>
              <w:t xml:space="preserve">e) A sample of the August 19 monthly report that Interwaste submits without the details requested as per the correspondence and e-mails sent </w:t>
            </w:r>
            <w:r w:rsidRPr="00F067BB">
              <w:rPr>
                <w:rFonts w:ascii="Calibri" w:hAnsi="Calibri" w:cs="Calibri"/>
                <w:b w:val="0"/>
                <w:color w:val="000000"/>
                <w:sz w:val="16"/>
                <w:szCs w:val="16"/>
              </w:rPr>
              <w:br/>
              <w:t>2) Vendor performance reports were submitted and signed by the End User Department and all the complaints contemplated on the vendor performance reports were communicated to the service provider e.g.  1 (c)</w:t>
            </w:r>
            <w:r w:rsidRPr="00F067BB">
              <w:rPr>
                <w:rFonts w:ascii="Calibri" w:hAnsi="Calibri" w:cs="Calibri"/>
                <w:b w:val="0"/>
                <w:color w:val="000000"/>
                <w:sz w:val="16"/>
                <w:szCs w:val="16"/>
              </w:rPr>
              <w:br/>
              <w:t xml:space="preserve">Management disagrees with the finding. All vendor performance reports were submitted and signed by the End User Department and all the complaints contemplated on the vendor performance reports were communicated to the service provider. During the last quarter </w:t>
            </w:r>
            <w:r w:rsidRPr="00F067BB">
              <w:rPr>
                <w:rFonts w:ascii="Calibri" w:hAnsi="Calibri" w:cs="Calibri"/>
                <w:b w:val="0"/>
                <w:color w:val="000000"/>
                <w:sz w:val="16"/>
                <w:szCs w:val="16"/>
              </w:rPr>
              <w:lastRenderedPageBreak/>
              <w:t>there was correspondence to the service provider which was communicated by the end user</w:t>
            </w:r>
            <w:r w:rsidRPr="00F067BB">
              <w:rPr>
                <w:rFonts w:ascii="Calibri" w:hAnsi="Calibri" w:cs="Calibri"/>
                <w:b w:val="0"/>
                <w:color w:val="000000"/>
                <w:sz w:val="16"/>
                <w:szCs w:val="16"/>
              </w:rPr>
              <w:br/>
              <w:t xml:space="preserve">2. ELM-2/037/2017-2018: Siyanda Business Solution: Preparation of Annual Financial </w:t>
            </w:r>
            <w:r w:rsidRPr="00F067BB">
              <w:rPr>
                <w:rFonts w:ascii="Calibri" w:hAnsi="Calibri" w:cs="Calibri"/>
                <w:b w:val="0"/>
                <w:color w:val="000000"/>
                <w:sz w:val="16"/>
                <w:szCs w:val="16"/>
              </w:rPr>
              <w:br/>
              <w:t>Statements for a period of three years.</w:t>
            </w:r>
            <w:r w:rsidRPr="00F067BB">
              <w:rPr>
                <w:rFonts w:ascii="Calibri" w:hAnsi="Calibri" w:cs="Calibri"/>
                <w:b w:val="0"/>
                <w:color w:val="000000"/>
                <w:sz w:val="16"/>
                <w:szCs w:val="16"/>
              </w:rPr>
              <w:br/>
              <w:t xml:space="preserve">Management disagrees with the finding. Siyanda was appointed to draft AFS and to conduct responses to audit queries. They did not meaningfully take part in 2018 financial statements as their appointment was too late. It’s the first time that they were involved in the drafting of 2019 financial statements and the submission thereof. The audit is not yet concluded for us to have a basis of assessing the performance of their work being the drafting of the financial statements and the conducting of audit responses. That is going to take place after the 30 November when the audit is concluded. </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lastRenderedPageBreak/>
              <w:t>Management’s responses have been noted. Our comments based on your responses are detailed below:</w:t>
            </w:r>
            <w:r w:rsidRPr="00F067BB">
              <w:rPr>
                <w:rFonts w:ascii="Calibri" w:hAnsi="Calibri" w:cs="Calibri"/>
                <w:b w:val="0"/>
                <w:color w:val="auto"/>
                <w:sz w:val="16"/>
                <w:szCs w:val="16"/>
              </w:rPr>
              <w:br/>
              <w:t>The legislation requires that performance be monitored on a monthly basis, and management have not done that. We have not been provided with monthly monitoring reports to this effect.</w:t>
            </w:r>
          </w:p>
        </w:tc>
        <w:tc>
          <w:tcPr>
            <w:tcW w:w="652" w:type="dxa"/>
            <w:tcBorders>
              <w:top w:val="dotted" w:sz="4" w:space="0" w:color="auto"/>
              <w:left w:val="dotted" w:sz="4" w:space="0" w:color="auto"/>
              <w:bottom w:val="dotted" w:sz="4" w:space="0" w:color="auto"/>
              <w:right w:val="dotted" w:sz="4" w:space="0" w:color="auto"/>
            </w:tcBorders>
            <w:shd w:val="clear" w:color="000000" w:fill="BDD7EE"/>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60%</w:t>
            </w:r>
          </w:p>
        </w:tc>
        <w:tc>
          <w:tcPr>
            <w:tcW w:w="1275"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SCM Manager</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rPr>
                <w:rFonts w:ascii="Calibri" w:hAnsi="Calibri" w:cs="Calibri"/>
                <w:b w:val="0"/>
                <w:color w:val="000000"/>
                <w:sz w:val="16"/>
                <w:szCs w:val="16"/>
              </w:rPr>
            </w:pPr>
            <w:r>
              <w:rPr>
                <w:rFonts w:ascii="Calibri" w:hAnsi="Calibri" w:cs="Calibri"/>
                <w:b w:val="0"/>
                <w:color w:val="000000"/>
                <w:sz w:val="16"/>
                <w:szCs w:val="16"/>
              </w:rPr>
              <w:t>28/02/</w:t>
            </w:r>
            <w:r w:rsidRPr="00F067BB">
              <w:rPr>
                <w:rFonts w:ascii="Calibri" w:hAnsi="Calibri" w:cs="Calibri"/>
                <w:b w:val="0"/>
                <w:color w:val="000000"/>
                <w:sz w:val="16"/>
                <w:szCs w:val="16"/>
              </w:rPr>
              <w:t>2020</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 xml:space="preserve">A new template has been designed .The project managers using this template will assess the performance of vendors on a monthly basis.  Assessment results shall be communicated to the service provider for continuous improvement purposes. This also means that early warnings of underperformance will be communicated timeously. </w:t>
            </w:r>
          </w:p>
        </w:tc>
        <w:tc>
          <w:tcPr>
            <w:tcW w:w="1418"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 xml:space="preserve">Monthly assessment of vendors appearing on the contracts that been conducted for quarter two.  Other assessment forms are completed and some are not, the office is still awaiting end user departments to respond. </w:t>
            </w:r>
          </w:p>
        </w:tc>
      </w:tr>
      <w:tr w:rsidR="00ED5CDC" w:rsidRPr="00F067BB" w:rsidTr="00D0134A">
        <w:trPr>
          <w:trHeight w:val="14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9</w:t>
            </w:r>
          </w:p>
        </w:tc>
        <w:tc>
          <w:tcPr>
            <w:tcW w:w="685" w:type="dxa"/>
          </w:tcPr>
          <w:p w:rsidR="00ED5CDC" w:rsidRPr="00F067BB" w:rsidRDefault="00ED5CDC" w:rsidP="00D0134A">
            <w:pPr>
              <w:jc w:val="both"/>
              <w:rPr>
                <w:rFonts w:ascii="Calibri" w:hAnsi="Calibri" w:cs="Calibri"/>
                <w:b w:val="0"/>
                <w:color w:val="auto"/>
                <w:sz w:val="16"/>
                <w:szCs w:val="16"/>
              </w:rPr>
            </w:pP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 xml:space="preserve">3. Procurement and Contract Management </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3. Contracts management: Possible circumvention of supply chain management processes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 xml:space="preserve">During the audit of variations for contracts management, we have inspected a variation order dated 19 May 2017 relating to </w:t>
            </w:r>
            <w:r w:rsidRPr="00F067BB">
              <w:rPr>
                <w:rFonts w:ascii="Calibri" w:hAnsi="Calibri" w:cs="Calibri"/>
                <w:b w:val="0"/>
                <w:color w:val="000000"/>
                <w:sz w:val="16"/>
                <w:szCs w:val="16"/>
              </w:rPr>
              <w:lastRenderedPageBreak/>
              <w:t>contract: ELM-1/009/2016-2017: Black Spot Media together with supporting reasons for the variation, and noted that the variation order was not line with the SCM policy as it effectively resulted in additional and new work being allocated to Black spot media.</w:t>
            </w:r>
            <w:r w:rsidRPr="00F067BB">
              <w:rPr>
                <w:rFonts w:ascii="Calibri" w:hAnsi="Calibri" w:cs="Calibri"/>
                <w:b w:val="0"/>
                <w:color w:val="000000"/>
                <w:sz w:val="16"/>
                <w:szCs w:val="16"/>
              </w:rPr>
              <w:br w:type="page"/>
              <w:t xml:space="preserve"> </w:t>
            </w:r>
            <w:r w:rsidRPr="00F067BB">
              <w:rPr>
                <w:rFonts w:ascii="Calibri" w:hAnsi="Calibri" w:cs="Calibri"/>
                <w:b w:val="0"/>
                <w:color w:val="000000"/>
                <w:sz w:val="16"/>
                <w:szCs w:val="16"/>
              </w:rPr>
              <w:br w:type="page"/>
              <w:t xml:space="preserve">The reasons given for the variation were the fact that: </w:t>
            </w:r>
            <w:r w:rsidRPr="00F067BB">
              <w:rPr>
                <w:rFonts w:ascii="Calibri" w:hAnsi="Calibri" w:cs="Calibri"/>
                <w:b w:val="0"/>
                <w:color w:val="000000"/>
                <w:sz w:val="16"/>
                <w:szCs w:val="16"/>
              </w:rPr>
              <w:br w:type="page"/>
              <w:t xml:space="preserve"> </w:t>
            </w:r>
            <w:r w:rsidRPr="00F067BB">
              <w:rPr>
                <w:rFonts w:ascii="Calibri" w:hAnsi="Calibri" w:cs="Calibri"/>
                <w:b w:val="0"/>
                <w:color w:val="000000"/>
                <w:sz w:val="16"/>
                <w:szCs w:val="16"/>
              </w:rPr>
              <w:br w:type="page"/>
              <w:t>1. An existing service provider of the municipality: Intengu Communications CC was undergoing final liquidation, and they had remaining work that did they did not complete due to this under their original contract.</w:t>
            </w:r>
            <w:r w:rsidRPr="00F067BB">
              <w:rPr>
                <w:rFonts w:ascii="Calibri" w:hAnsi="Calibri" w:cs="Calibri"/>
                <w:b w:val="0"/>
                <w:color w:val="000000"/>
                <w:sz w:val="16"/>
                <w:szCs w:val="16"/>
              </w:rPr>
              <w:br w:type="page"/>
            </w:r>
            <w:r w:rsidRPr="00F067BB">
              <w:rPr>
                <w:rFonts w:ascii="Calibri" w:hAnsi="Calibri" w:cs="Calibri"/>
                <w:b w:val="0"/>
                <w:color w:val="000000"/>
                <w:sz w:val="16"/>
                <w:szCs w:val="16"/>
              </w:rPr>
              <w:br w:type="page"/>
              <w:t>2. The municipality then recommended that this additional work be allocated to Black spot media as a variation order, to an amount of R 75 000,00, which is 12,5% of their original contract amount of Black spot media.</w:t>
            </w:r>
            <w:r w:rsidRPr="00F067BB">
              <w:rPr>
                <w:rFonts w:ascii="Calibri" w:hAnsi="Calibri" w:cs="Calibri"/>
                <w:b w:val="0"/>
                <w:color w:val="000000"/>
                <w:sz w:val="16"/>
                <w:szCs w:val="16"/>
              </w:rPr>
              <w:br w:type="page"/>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lastRenderedPageBreak/>
              <w:t xml:space="preserve">Management should ensure that all variation orders are in line with the supply chain management policy, and do not amount to the </w:t>
            </w:r>
            <w:r w:rsidRPr="00F067BB">
              <w:rPr>
                <w:rFonts w:ascii="Calibri" w:hAnsi="Calibri" w:cs="Calibri"/>
                <w:b w:val="0"/>
                <w:color w:val="000000"/>
                <w:sz w:val="16"/>
                <w:szCs w:val="16"/>
              </w:rPr>
              <w:lastRenderedPageBreak/>
              <w:t>circumvention of normal procurement processes.</w:t>
            </w:r>
            <w:r w:rsidRPr="00F067BB">
              <w:rPr>
                <w:rFonts w:ascii="Calibri" w:hAnsi="Calibri" w:cs="Calibri"/>
                <w:b w:val="0"/>
                <w:color w:val="000000"/>
                <w:sz w:val="16"/>
                <w:szCs w:val="16"/>
              </w:rPr>
              <w:br w:type="page"/>
            </w:r>
            <w:r w:rsidRPr="00F067BB">
              <w:rPr>
                <w:rFonts w:ascii="Calibri" w:hAnsi="Calibri" w:cs="Calibri"/>
                <w:b w:val="0"/>
                <w:color w:val="000000"/>
                <w:sz w:val="16"/>
                <w:szCs w:val="16"/>
              </w:rPr>
              <w:br w:type="page"/>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lastRenderedPageBreak/>
              <w:t xml:space="preserve">Management disagrees with the finding. The municipality learnt in April 2017 that Intengu Communications who was appointed for </w:t>
            </w:r>
            <w:r w:rsidRPr="00F067BB">
              <w:rPr>
                <w:rFonts w:ascii="Calibri" w:hAnsi="Calibri" w:cs="Calibri"/>
                <w:b w:val="0"/>
                <w:color w:val="000000"/>
                <w:sz w:val="16"/>
                <w:szCs w:val="16"/>
              </w:rPr>
              <w:lastRenderedPageBreak/>
              <w:t xml:space="preserve">production of newsletter was liquidated. </w:t>
            </w:r>
            <w:r w:rsidRPr="00F067BB">
              <w:rPr>
                <w:rFonts w:ascii="Calibri" w:hAnsi="Calibri" w:cs="Calibri"/>
                <w:b w:val="0"/>
                <w:color w:val="000000"/>
                <w:sz w:val="16"/>
                <w:szCs w:val="16"/>
              </w:rPr>
              <w:br w:type="page"/>
              <w:t xml:space="preserve">During that period, the Municipality had advertised for a project which was intended to replace services of Intengu as the contract was about to expire on the 17 November 2016. </w:t>
            </w:r>
            <w:r w:rsidRPr="00F067BB">
              <w:rPr>
                <w:rFonts w:ascii="Calibri" w:hAnsi="Calibri" w:cs="Calibri"/>
                <w:b w:val="0"/>
                <w:color w:val="000000"/>
                <w:sz w:val="16"/>
                <w:szCs w:val="16"/>
              </w:rPr>
              <w:br w:type="page"/>
            </w:r>
            <w:r w:rsidRPr="00F067BB">
              <w:rPr>
                <w:rFonts w:ascii="Calibri" w:hAnsi="Calibri" w:cs="Calibri"/>
                <w:b w:val="0"/>
                <w:color w:val="000000"/>
                <w:sz w:val="16"/>
                <w:szCs w:val="16"/>
              </w:rPr>
              <w:br w:type="page"/>
              <w:t xml:space="preserve">Intengu was unable to complete the scope of work allocated to them due to liquidation and issues they had owing to liquidation processes. Meanwhile, Black Spot Media was appointed through competitive bidding process which started in November 2016. The bid was evaluated on capacity to carry out the project which covers the exact scope that Intengu couldn’t finish. During the closing of the new bid it was unforeseen that Intengu would not be able to complete the task, hence the municipality was compelled to make use of services of the company that was recently appointed on the similar scope. As a matter of fact Black Spot was first assigned to do the Newsletter Magazine, a service which should have been done by Intengu Communications. All other tasks which were </w:t>
            </w:r>
            <w:r w:rsidRPr="00F067BB">
              <w:rPr>
                <w:rFonts w:ascii="Calibri" w:hAnsi="Calibri" w:cs="Calibri"/>
                <w:b w:val="0"/>
                <w:color w:val="000000"/>
                <w:sz w:val="16"/>
                <w:szCs w:val="16"/>
              </w:rPr>
              <w:lastRenderedPageBreak/>
              <w:t xml:space="preserve">within the appointed budget were done after the completion of the Newsletter. </w:t>
            </w:r>
            <w:r w:rsidRPr="00F067BB">
              <w:rPr>
                <w:rFonts w:ascii="Calibri" w:hAnsi="Calibri" w:cs="Calibri"/>
                <w:b w:val="0"/>
                <w:color w:val="000000"/>
                <w:sz w:val="16"/>
                <w:szCs w:val="16"/>
              </w:rPr>
              <w:br w:type="page"/>
            </w:r>
            <w:r w:rsidRPr="00F067BB">
              <w:rPr>
                <w:rFonts w:ascii="Calibri" w:hAnsi="Calibri" w:cs="Calibri"/>
                <w:b w:val="0"/>
                <w:color w:val="FF0000"/>
                <w:sz w:val="16"/>
                <w:szCs w:val="16"/>
              </w:rPr>
              <w:br w:type="page"/>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lastRenderedPageBreak/>
              <w:t>Management’s comments have been noted, however, the finding has not been resolved due to the following:</w:t>
            </w:r>
            <w:r w:rsidRPr="00F067BB">
              <w:rPr>
                <w:rFonts w:ascii="Calibri" w:hAnsi="Calibri" w:cs="Calibri"/>
                <w:b w:val="0"/>
                <w:color w:val="auto"/>
                <w:sz w:val="16"/>
                <w:szCs w:val="16"/>
              </w:rPr>
              <w:br w:type="page"/>
              <w:t xml:space="preserve">Although the work allocated to the </w:t>
            </w:r>
            <w:r w:rsidRPr="00F067BB">
              <w:rPr>
                <w:rFonts w:ascii="Calibri" w:hAnsi="Calibri" w:cs="Calibri"/>
                <w:b w:val="0"/>
                <w:color w:val="auto"/>
                <w:sz w:val="16"/>
                <w:szCs w:val="16"/>
              </w:rPr>
              <w:lastRenderedPageBreak/>
              <w:t>Black Spot Media did not alter their scope of work, the municipality took work that was under a separate contract with another service provider, and allocated it to a different service provider under a separate contract. This results in additional and new work for Black Spot Media that was not part of the original scope of work in their original contract with the municipality.</w:t>
            </w:r>
            <w:r w:rsidRPr="00F067BB">
              <w:rPr>
                <w:rFonts w:ascii="Calibri" w:hAnsi="Calibri" w:cs="Calibri"/>
                <w:b w:val="0"/>
                <w:color w:val="auto"/>
                <w:sz w:val="16"/>
                <w:szCs w:val="16"/>
              </w:rPr>
              <w:br w:type="page"/>
              <w:t>Based on the above, we are therefore still of the view that the variation order was inappropriate, and that the municipality should have instituted a new procurement process in relation to those services.</w:t>
            </w:r>
            <w:r w:rsidRPr="00F067BB">
              <w:rPr>
                <w:rFonts w:ascii="Calibri" w:hAnsi="Calibri" w:cs="Calibri"/>
                <w:b w:val="0"/>
                <w:color w:val="auto"/>
                <w:sz w:val="16"/>
                <w:szCs w:val="16"/>
              </w:rPr>
              <w:br w:type="page"/>
              <w:t>Based on the above, we are therefore still of the view that the variation order was inappropriate, and that the municipality should have instituted a new procurement process in relation to those services.</w:t>
            </w:r>
            <w:r w:rsidRPr="00F067BB">
              <w:rPr>
                <w:rFonts w:ascii="Calibri" w:hAnsi="Calibri" w:cs="Calibri"/>
                <w:b w:val="0"/>
                <w:color w:val="auto"/>
                <w:sz w:val="16"/>
                <w:szCs w:val="16"/>
              </w:rPr>
              <w:br w:type="page"/>
              <w:t>The variation order and resulting expenditure are all irregular, and irregular expenditure has been understated. This finding will be reported on in the management report.</w:t>
            </w:r>
          </w:p>
        </w:tc>
        <w:tc>
          <w:tcPr>
            <w:tcW w:w="652" w:type="dxa"/>
            <w:tcBorders>
              <w:top w:val="dotted" w:sz="4" w:space="0" w:color="auto"/>
              <w:left w:val="dotted" w:sz="4" w:space="0" w:color="auto"/>
              <w:bottom w:val="dotted" w:sz="4" w:space="0" w:color="auto"/>
              <w:right w:val="dotted" w:sz="4" w:space="0" w:color="auto"/>
            </w:tcBorders>
            <w:shd w:val="clear" w:color="000000" w:fill="00B0F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lastRenderedPageBreak/>
              <w:t>90%</w:t>
            </w:r>
          </w:p>
        </w:tc>
        <w:tc>
          <w:tcPr>
            <w:tcW w:w="1275"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SCM Manager</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2020-01-01</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 xml:space="preserve">The SCM Policy is explicitly clear on procedure to follow on variations. The BAC shall closely analyse each case prior approval of </w:t>
            </w:r>
            <w:r w:rsidRPr="00F067BB">
              <w:rPr>
                <w:rFonts w:ascii="Calibri" w:hAnsi="Calibri" w:cs="Calibri"/>
                <w:b w:val="0"/>
                <w:color w:val="auto"/>
                <w:sz w:val="16"/>
                <w:szCs w:val="16"/>
              </w:rPr>
              <w:lastRenderedPageBreak/>
              <w:t xml:space="preserve">variation or recommendations to the Council for such approval. </w:t>
            </w:r>
          </w:p>
        </w:tc>
        <w:tc>
          <w:tcPr>
            <w:tcW w:w="1418"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lastRenderedPageBreak/>
              <w:t xml:space="preserve">No variation has been approved since last audit. </w:t>
            </w:r>
          </w:p>
        </w:tc>
      </w:tr>
      <w:tr w:rsidR="00ED5CDC" w:rsidRPr="00F067BB" w:rsidTr="00D0134A">
        <w:trPr>
          <w:trHeight w:val="14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10</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13</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SCM</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1.     SCM - CAATs exceptions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During our CAATs procedures, we identified the following awards made to a service provider that is related as a partner to one of the councillors of the municipality. We have inspected the declaration of interest forms in relation to the awards, and confirmed that the service provider did not declare the interest in question. We were unable to obtain evidence that the councillors affected made the necessary declarations of interest to council.</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The municipality should investigate interest identified by CAATs procedures, and where they have been identified to be valid, required disclosures in terms of regulation 45 must be provided for in been identified to be valid, required disclosures in terms of regulation 45 must be provided for in</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 xml:space="preserve">We disagree with the finding as the municipality is incapacitated from vetting service providers as there is no available system that is able to detect that information. During the evaluation, prior to any appointment, Central Supplier Database is used to confirm whether the service provider is a government employee or not and in this case there was no indication.  </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 xml:space="preserve">Management’s response has been noted, and management disagrees with the audit finding. </w:t>
            </w:r>
            <w:r w:rsidRPr="00F067BB">
              <w:rPr>
                <w:rFonts w:ascii="Calibri" w:hAnsi="Calibri" w:cs="Calibri"/>
                <w:b w:val="0"/>
                <w:color w:val="auto"/>
                <w:sz w:val="16"/>
                <w:szCs w:val="16"/>
              </w:rPr>
              <w:br/>
            </w:r>
            <w:r w:rsidRPr="00F067BB">
              <w:rPr>
                <w:rFonts w:ascii="Calibri" w:hAnsi="Calibri" w:cs="Calibri"/>
                <w:b w:val="0"/>
                <w:color w:val="auto"/>
                <w:sz w:val="16"/>
                <w:szCs w:val="16"/>
              </w:rPr>
              <w:br/>
              <w:t>However, the audit finding has not been resolved, and will be included in the management report, and be evaluated further to determine whether or not it has an impact on the audit report as well, due to the following:</w:t>
            </w:r>
            <w:r w:rsidRPr="00F067BB">
              <w:rPr>
                <w:rFonts w:ascii="Calibri" w:hAnsi="Calibri" w:cs="Calibri"/>
                <w:b w:val="0"/>
                <w:color w:val="auto"/>
                <w:sz w:val="16"/>
                <w:szCs w:val="16"/>
              </w:rPr>
              <w:br/>
              <w:t>·       Although management disagrees with the finding, they have not disputed the actual nature of the audit finding, which is the core of this communication. Management have not disproved the validity of the exceptions identified, and for this reasons, they remain valid.</w:t>
            </w:r>
            <w:r w:rsidRPr="00F067BB">
              <w:rPr>
                <w:rFonts w:ascii="Calibri" w:hAnsi="Calibri" w:cs="Calibri"/>
                <w:b w:val="0"/>
                <w:color w:val="auto"/>
                <w:sz w:val="16"/>
                <w:szCs w:val="16"/>
              </w:rPr>
              <w:br/>
            </w:r>
            <w:r w:rsidRPr="00F067BB">
              <w:rPr>
                <w:rFonts w:ascii="Calibri" w:hAnsi="Calibri" w:cs="Calibri"/>
                <w:b w:val="0"/>
                <w:color w:val="auto"/>
                <w:sz w:val="16"/>
                <w:szCs w:val="16"/>
              </w:rPr>
              <w:br/>
              <w:t>·       Lastly, management have not commented on the entire communication of audit findings, they have rather zoomed in on part 2 of our exception relating to Thando Consulting. The first part of the finding in the nature section has not been commented on at all.</w:t>
            </w:r>
            <w:r w:rsidRPr="00F067BB">
              <w:rPr>
                <w:rFonts w:ascii="Calibri" w:hAnsi="Calibri" w:cs="Calibri"/>
                <w:b w:val="0"/>
                <w:color w:val="auto"/>
                <w:sz w:val="16"/>
                <w:szCs w:val="16"/>
              </w:rPr>
              <w:br/>
            </w:r>
            <w:r w:rsidRPr="00F067BB">
              <w:rPr>
                <w:rFonts w:ascii="Calibri" w:hAnsi="Calibri" w:cs="Calibri"/>
                <w:b w:val="0"/>
                <w:color w:val="auto"/>
                <w:sz w:val="16"/>
                <w:szCs w:val="16"/>
              </w:rPr>
              <w:lastRenderedPageBreak/>
              <w:br/>
              <w:t>·       Management is disagreeing solely on the basis of the fact that they do not have a system to validate declarations made by suppliers during the bidding process, although this is true at the moment, it cannot be said to be the basis to disagree with the entire communication of audit finding. The only acceptable basis to disagree with the audit finding should have been if it was the case that management has evidence to prove that in actual fact, the exceptions identified are invalid.</w:t>
            </w:r>
          </w:p>
        </w:tc>
        <w:tc>
          <w:tcPr>
            <w:tcW w:w="652" w:type="dxa"/>
            <w:tcBorders>
              <w:top w:val="dotted" w:sz="4" w:space="0" w:color="auto"/>
              <w:left w:val="dotted" w:sz="4" w:space="0" w:color="auto"/>
              <w:bottom w:val="dotted" w:sz="4" w:space="0" w:color="auto"/>
              <w:right w:val="dotted" w:sz="4" w:space="0" w:color="auto"/>
            </w:tcBorders>
            <w:shd w:val="clear" w:color="000000" w:fill="8EA9DB"/>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lastRenderedPageBreak/>
              <w:t>80%</w:t>
            </w:r>
          </w:p>
        </w:tc>
        <w:tc>
          <w:tcPr>
            <w:tcW w:w="1275"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SCM Manager</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2020-01-01</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 xml:space="preserve">Over and above MBD Forms that are submitted by the service providers, SCM is in the process of compiling a register of Councillors with relatives who are suppliers. This will assist to identify false declarations. </w:t>
            </w:r>
            <w:r w:rsidRPr="00F067BB">
              <w:rPr>
                <w:rFonts w:ascii="Calibri" w:hAnsi="Calibri" w:cs="Calibri"/>
                <w:b w:val="0"/>
                <w:color w:val="auto"/>
                <w:sz w:val="16"/>
                <w:szCs w:val="16"/>
              </w:rPr>
              <w:br/>
              <w:t xml:space="preserve">SCM has also designed its declaration form that will be completed by bidders during bidding process. It has been established that the MBD 4 Form they are signing may indirectly confuse bidders as it states that bidders need to declare relatives that might be involved in the evaluation or adjudication process.  The ELM Declaration form, all bidders are obligated to declare any relatives they have who are employed in the organ of state. </w:t>
            </w:r>
            <w:r w:rsidRPr="00F067BB">
              <w:rPr>
                <w:rFonts w:ascii="Calibri" w:hAnsi="Calibri" w:cs="Calibri"/>
                <w:b w:val="0"/>
                <w:color w:val="auto"/>
                <w:sz w:val="16"/>
                <w:szCs w:val="16"/>
              </w:rPr>
              <w:br/>
              <w:t xml:space="preserve">Thirdly, the municipality is in the process of buying a system that will assist with identifying related </w:t>
            </w:r>
            <w:r w:rsidRPr="00F067BB">
              <w:rPr>
                <w:rFonts w:ascii="Calibri" w:hAnsi="Calibri" w:cs="Calibri"/>
                <w:b w:val="0"/>
                <w:color w:val="auto"/>
                <w:sz w:val="16"/>
                <w:szCs w:val="16"/>
              </w:rPr>
              <w:lastRenderedPageBreak/>
              <w:t xml:space="preserve">parties as categorised  in SCM Regulation 45. </w:t>
            </w:r>
          </w:p>
        </w:tc>
        <w:tc>
          <w:tcPr>
            <w:tcW w:w="1418" w:type="dxa"/>
            <w:tcBorders>
              <w:top w:val="nil"/>
              <w:left w:val="nil"/>
              <w:bottom w:val="nil"/>
              <w:right w:val="nil"/>
            </w:tcBorders>
            <w:shd w:val="clear" w:color="auto" w:fill="auto"/>
          </w:tcPr>
          <w:p w:rsidR="00ED5CDC" w:rsidRPr="00F067BB" w:rsidRDefault="00ED5CDC" w:rsidP="00D0134A">
            <w:pPr>
              <w:spacing w:after="240"/>
              <w:jc w:val="both"/>
              <w:rPr>
                <w:rFonts w:ascii="Calibri" w:hAnsi="Calibri" w:cs="Calibri"/>
                <w:b w:val="0"/>
                <w:color w:val="auto"/>
                <w:sz w:val="16"/>
                <w:szCs w:val="16"/>
              </w:rPr>
            </w:pPr>
            <w:r w:rsidRPr="00F067BB">
              <w:rPr>
                <w:rFonts w:ascii="Calibri" w:hAnsi="Calibri" w:cs="Calibri"/>
                <w:b w:val="0"/>
                <w:color w:val="auto"/>
                <w:sz w:val="16"/>
                <w:szCs w:val="16"/>
              </w:rPr>
              <w:lastRenderedPageBreak/>
              <w:t xml:space="preserve">A declaration form that will be completed by bidders during bidding process has been designed and appended to all standard bidding documents. </w:t>
            </w:r>
            <w:r w:rsidRPr="00F067BB">
              <w:rPr>
                <w:rFonts w:ascii="Calibri" w:hAnsi="Calibri" w:cs="Calibri"/>
                <w:b w:val="0"/>
                <w:color w:val="auto"/>
                <w:sz w:val="16"/>
                <w:szCs w:val="16"/>
              </w:rPr>
              <w:br/>
            </w:r>
            <w:r w:rsidRPr="00F067BB">
              <w:rPr>
                <w:rFonts w:ascii="Calibri" w:hAnsi="Calibri" w:cs="Calibri"/>
                <w:b w:val="0"/>
                <w:color w:val="auto"/>
                <w:sz w:val="16"/>
                <w:szCs w:val="16"/>
              </w:rPr>
              <w:br/>
              <w:t>All councillors have been given disclosure form to enable them to declare their related parties and financial interest.</w:t>
            </w:r>
            <w:r w:rsidRPr="00F067BB">
              <w:rPr>
                <w:rFonts w:ascii="Calibri" w:hAnsi="Calibri" w:cs="Calibri"/>
                <w:b w:val="0"/>
                <w:color w:val="auto"/>
                <w:sz w:val="16"/>
                <w:szCs w:val="16"/>
              </w:rPr>
              <w:br/>
            </w:r>
            <w:r w:rsidRPr="00F067BB">
              <w:rPr>
                <w:rFonts w:ascii="Calibri" w:hAnsi="Calibri" w:cs="Calibri"/>
                <w:b w:val="0"/>
                <w:color w:val="auto"/>
                <w:sz w:val="16"/>
                <w:szCs w:val="16"/>
              </w:rPr>
              <w:br/>
              <w:t>Bid Specification Committee had sat to consider the terms of reference for vetting system and advert will be published before 19 February 2019 anticipating to appoint within 90 days from closing date of the bid.</w:t>
            </w:r>
            <w:r w:rsidRPr="00F067BB">
              <w:rPr>
                <w:rFonts w:ascii="Calibri" w:hAnsi="Calibri" w:cs="Calibri"/>
                <w:b w:val="0"/>
                <w:color w:val="auto"/>
                <w:sz w:val="16"/>
                <w:szCs w:val="16"/>
              </w:rPr>
              <w:br/>
            </w:r>
            <w:r w:rsidRPr="00F067BB">
              <w:rPr>
                <w:rFonts w:ascii="Calibri" w:hAnsi="Calibri" w:cs="Calibri"/>
                <w:b w:val="0"/>
                <w:color w:val="auto"/>
                <w:sz w:val="16"/>
                <w:szCs w:val="16"/>
              </w:rPr>
              <w:br/>
            </w:r>
          </w:p>
        </w:tc>
      </w:tr>
      <w:tr w:rsidR="00ED5CDC" w:rsidRPr="00F067BB" w:rsidTr="00D0134A">
        <w:trPr>
          <w:trHeight w:val="14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11</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16</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Payables from exchange transactions</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Disagreement</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Payables from exchange transactions are misstated with the following item:</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full and proper record keeping is done, including reviews and reconciliation of recording of transactions.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No management response</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Finding remains and will be reported in the management report as part of important matters.</w:t>
            </w:r>
          </w:p>
        </w:tc>
        <w:tc>
          <w:tcPr>
            <w:tcW w:w="652" w:type="dxa"/>
            <w:tcBorders>
              <w:top w:val="dotted" w:sz="4" w:space="0" w:color="auto"/>
              <w:left w:val="dotted" w:sz="4" w:space="0" w:color="auto"/>
              <w:bottom w:val="dotted" w:sz="4" w:space="0" w:color="auto"/>
              <w:right w:val="dotted" w:sz="4" w:space="0" w:color="auto"/>
            </w:tcBorders>
            <w:shd w:val="clear" w:color="000000" w:fill="FF000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0%</w:t>
            </w:r>
          </w:p>
        </w:tc>
        <w:tc>
          <w:tcPr>
            <w:tcW w:w="1275"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Chief Financial Officer</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2020-02-28</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Payment vouchers will be check for arithmetic accuracy, allocation in the correct segments and financial period upon processing</w:t>
            </w:r>
          </w:p>
        </w:tc>
        <w:tc>
          <w:tcPr>
            <w:tcW w:w="1418" w:type="dxa"/>
            <w:tcBorders>
              <w:top w:val="dotted" w:sz="4" w:space="0" w:color="auto"/>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All incorrectly allocated transactions are marked and returned to the official that processed the initial entry to amend or cancel and recapture the voucher</w:t>
            </w:r>
          </w:p>
        </w:tc>
      </w:tr>
      <w:tr w:rsidR="00ED5CDC" w:rsidRPr="00F067BB" w:rsidTr="00D0134A">
        <w:trPr>
          <w:trHeight w:val="14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t>12</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19</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Employee costs</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1.     Position filled without advertisement and candidate meeting requirements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 xml:space="preserve">During the testing of appointments, we noted that the post currently occupied by Chief Of Staff was not advertised as per the policy and no interviews were conducted for the post. The job specifications of the post state that the employee must have 4 years’ degree in Public </w:t>
            </w:r>
            <w:r w:rsidRPr="00F067BB">
              <w:rPr>
                <w:rFonts w:ascii="Calibri" w:hAnsi="Calibri" w:cs="Calibri"/>
                <w:b w:val="0"/>
                <w:color w:val="000000"/>
                <w:sz w:val="16"/>
                <w:szCs w:val="16"/>
              </w:rPr>
              <w:lastRenderedPageBreak/>
              <w:t>Administration or related field, training in diplomacy, computer literacy and Code EB license. The employee has a national diploma in tourism, a certificate in local and economic business development, bachelor in tourism management and certificate in Municipal Financial Management.</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lastRenderedPageBreak/>
              <w:t xml:space="preserve">Management should ensure that appointments are conducted per the policy and if there is a deviation from the policy that should be supported by a memorandum that is stating reasons thereof to ensure compliance with laws and regulations is adhered to. Employees </w:t>
            </w:r>
            <w:r w:rsidRPr="00F067BB">
              <w:rPr>
                <w:rFonts w:ascii="Calibri" w:hAnsi="Calibri" w:cs="Calibri"/>
                <w:b w:val="0"/>
                <w:color w:val="000000"/>
                <w:sz w:val="16"/>
                <w:szCs w:val="16"/>
              </w:rPr>
              <w:lastRenderedPageBreak/>
              <w:t>should be appointed only if they meet the minimum requirements for the post</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lastRenderedPageBreak/>
              <w:t>Management is in disagreement with the finding.</w:t>
            </w:r>
            <w:r w:rsidRPr="00F067BB">
              <w:rPr>
                <w:rFonts w:ascii="Calibri" w:hAnsi="Calibri" w:cs="Calibri"/>
                <w:b w:val="0"/>
                <w:color w:val="000000"/>
                <w:sz w:val="16"/>
                <w:szCs w:val="16"/>
              </w:rPr>
              <w:br/>
              <w:t>· The position of Chief of Staff was initially advertised in the Daily Dispatch newspaper with a closing date being the 17th November 2017, see attached advert.</w:t>
            </w:r>
            <w:r w:rsidRPr="00F067BB">
              <w:rPr>
                <w:rFonts w:ascii="Calibri" w:hAnsi="Calibri" w:cs="Calibri"/>
                <w:b w:val="0"/>
                <w:color w:val="000000"/>
                <w:sz w:val="16"/>
                <w:szCs w:val="16"/>
              </w:rPr>
              <w:br/>
              <w:t xml:space="preserve">· Shortlisting was conducted on 2nd February 2018 and no </w:t>
            </w:r>
            <w:r w:rsidRPr="00F067BB">
              <w:rPr>
                <w:rFonts w:ascii="Calibri" w:hAnsi="Calibri" w:cs="Calibri"/>
                <w:b w:val="0"/>
                <w:color w:val="000000"/>
                <w:sz w:val="16"/>
                <w:szCs w:val="16"/>
              </w:rPr>
              <w:lastRenderedPageBreak/>
              <w:t>suitably qualified candidate could be found, see attached minutes.</w:t>
            </w:r>
            <w:r w:rsidRPr="00F067BB">
              <w:rPr>
                <w:rFonts w:ascii="Calibri" w:hAnsi="Calibri" w:cs="Calibri"/>
                <w:b w:val="0"/>
                <w:color w:val="000000"/>
                <w:sz w:val="16"/>
                <w:szCs w:val="16"/>
              </w:rPr>
              <w:br/>
              <w:t>· Shortlisting was conducted on 2nd February 2018 and no suitably qualified candidate could be found, see attached minutes.</w:t>
            </w:r>
            <w:r w:rsidRPr="00F067BB">
              <w:rPr>
                <w:rFonts w:ascii="Calibri" w:hAnsi="Calibri" w:cs="Calibri"/>
                <w:b w:val="0"/>
                <w:color w:val="000000"/>
                <w:sz w:val="16"/>
                <w:szCs w:val="16"/>
              </w:rPr>
              <w:br/>
              <w:t xml:space="preserve">· It was then resolved that the issue of recruitment be left to the office of the mayor to do the head hunting. </w:t>
            </w:r>
            <w:r w:rsidRPr="00F067BB">
              <w:rPr>
                <w:rFonts w:ascii="Calibri" w:hAnsi="Calibri" w:cs="Calibri"/>
                <w:b w:val="0"/>
                <w:color w:val="000000"/>
                <w:sz w:val="16"/>
                <w:szCs w:val="16"/>
              </w:rPr>
              <w:br/>
              <w:t>· The recommendations are however accepted and must indicate that the municipality is in the process of reviewing its HR policies. This matter will be considered accordingly.</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lastRenderedPageBreak/>
              <w:t>Management response acknowledged, however the basis used for head hunting were not submitted and the memorandum recommending the appointment of the headhunted candidate was not submitted. The finding remains and will be reported in the management and audit report as part of non-</w:t>
            </w:r>
            <w:r w:rsidRPr="00F067BB">
              <w:rPr>
                <w:rFonts w:ascii="Calibri" w:hAnsi="Calibri" w:cs="Calibri"/>
                <w:b w:val="0"/>
                <w:color w:val="auto"/>
                <w:sz w:val="16"/>
                <w:szCs w:val="16"/>
              </w:rPr>
              <w:lastRenderedPageBreak/>
              <w:t>compliance to laws and regulations as well as disagreement misstatement to the value of salary paid to the employee.</w:t>
            </w:r>
          </w:p>
        </w:tc>
        <w:tc>
          <w:tcPr>
            <w:tcW w:w="652" w:type="dxa"/>
            <w:tcBorders>
              <w:top w:val="dotted" w:sz="4" w:space="0" w:color="auto"/>
              <w:left w:val="dotted" w:sz="4" w:space="0" w:color="auto"/>
              <w:bottom w:val="dotted" w:sz="4" w:space="0" w:color="auto"/>
              <w:right w:val="dotted" w:sz="4" w:space="0" w:color="auto"/>
            </w:tcBorders>
            <w:shd w:val="clear" w:color="000000" w:fill="FFD966"/>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lastRenderedPageBreak/>
              <w:t>30%</w:t>
            </w:r>
          </w:p>
        </w:tc>
        <w:tc>
          <w:tcPr>
            <w:tcW w:w="1275"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Director - Corporate Services</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2020-12-01</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The Recruitment and Selection Policy will be reviewed in this regard</w:t>
            </w:r>
          </w:p>
        </w:tc>
        <w:tc>
          <w:tcPr>
            <w:tcW w:w="1418"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 xml:space="preserve">A submission of the Chief Of Staff irregular expenditure has been made to MPAC with a recommendation to write off the current and future irregular expenditure in respect of the staff member. The resolution further </w:t>
            </w:r>
            <w:r w:rsidRPr="00F067BB">
              <w:rPr>
                <w:rFonts w:ascii="Calibri" w:hAnsi="Calibri" w:cs="Calibri"/>
                <w:b w:val="0"/>
                <w:color w:val="auto"/>
                <w:sz w:val="16"/>
                <w:szCs w:val="16"/>
              </w:rPr>
              <w:lastRenderedPageBreak/>
              <w:t>states that MPAC to recommend to council that the current established practice of appointments of a similar are not desirable and should be discontinued.</w:t>
            </w:r>
          </w:p>
        </w:tc>
      </w:tr>
      <w:tr w:rsidR="00ED5CDC" w:rsidRPr="00F067BB" w:rsidTr="00D0134A">
        <w:trPr>
          <w:trHeight w:val="2411"/>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13</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21</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Revenue</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1.     VAT not accounted for in VAT control account in the general ledger</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During the audit of Rental of facilities and equipment testing, the following has been identified:</w:t>
            </w:r>
            <w:r w:rsidRPr="00F067BB">
              <w:rPr>
                <w:rFonts w:ascii="Calibri" w:hAnsi="Calibri" w:cs="Calibri"/>
                <w:b w:val="0"/>
                <w:color w:val="000000"/>
                <w:sz w:val="16"/>
                <w:szCs w:val="16"/>
              </w:rPr>
              <w:br/>
              <w:t xml:space="preserve">- Revenue received by the Municipality from the Department of Transport (customer) has been recognised in the accounting records inclusive of VAT. </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revenue is recorded on the accounting records exclusive of VAT and VAT is recorded in the VAT control account.</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is in agreement with the finding. The journal for VAT will be processed as soon as the auditors allow for the processing of adjustments</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 response acknowledged, however the finding remains and will be reported in the management report and the projected misstatement will be aggregated with other misstatements on revenue. Management should investigate the population to ensure that there are no other items of VAT that are incorrectly recorded before processing a journal for adjustments.</w:t>
            </w:r>
          </w:p>
        </w:tc>
        <w:tc>
          <w:tcPr>
            <w:tcW w:w="652" w:type="dxa"/>
            <w:tcBorders>
              <w:top w:val="dotted" w:sz="4" w:space="0" w:color="auto"/>
              <w:left w:val="dotted" w:sz="4" w:space="0" w:color="auto"/>
              <w:bottom w:val="dotted" w:sz="4" w:space="0" w:color="auto"/>
              <w:right w:val="dotted" w:sz="4" w:space="0" w:color="auto"/>
            </w:tcBorders>
            <w:shd w:val="clear" w:color="000000" w:fill="00B05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100%</w:t>
            </w:r>
          </w:p>
        </w:tc>
        <w:tc>
          <w:tcPr>
            <w:tcW w:w="1275"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Chief Financial Officer</w:t>
            </w:r>
          </w:p>
        </w:tc>
        <w:tc>
          <w:tcPr>
            <w:tcW w:w="72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2020-01-31</w:t>
            </w:r>
          </w:p>
        </w:tc>
        <w:tc>
          <w:tcPr>
            <w:tcW w:w="1544"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VAT is levied on all vatable transactions in terms of the VAT Act. A secondary process is carried when performing the VAT 201 submission monthly. A service provider that assist the municipality claim VAT accurately has been appointed on a 3 year contract.</w:t>
            </w:r>
          </w:p>
        </w:tc>
        <w:tc>
          <w:tcPr>
            <w:tcW w:w="1418" w:type="dxa"/>
            <w:tcBorders>
              <w:top w:val="nil"/>
              <w:left w:val="dotted" w:sz="4" w:space="0" w:color="auto"/>
              <w:bottom w:val="dotted" w:sz="4" w:space="0" w:color="auto"/>
              <w:right w:val="dotted" w:sz="4" w:space="0" w:color="auto"/>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A VAT reallocation journal was passed to correct the entry. All invoices in respect of Dept. of Transport, and all other sundry invoices are levied with VAT as required in terms of the VAT Act</w:t>
            </w:r>
          </w:p>
        </w:tc>
      </w:tr>
      <w:tr w:rsidR="00ED5CDC" w:rsidRPr="00F067BB" w:rsidTr="00D0134A">
        <w:trPr>
          <w:trHeight w:val="1763"/>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14</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23</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Planning: Leadership</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Inappropriate segregation of duties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Excel spreadsheet for completeness capturing of VAT vouchers is completed by the Income &amp; Expenditure Manager and is not reviewed.</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appropriate steps are taken to ensure that control procedures are adhered to support the internal control objectives, processes, and responsibilities.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The management is in agreement with the finding.</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 is in agreement with the finding. The findings remain and will be reported in the management report as part of internal control deficiencies.</w:t>
            </w:r>
          </w:p>
        </w:tc>
        <w:tc>
          <w:tcPr>
            <w:tcW w:w="652" w:type="dxa"/>
            <w:tcBorders>
              <w:top w:val="dotted" w:sz="4" w:space="0" w:color="auto"/>
              <w:left w:val="dotted" w:sz="4" w:space="0" w:color="auto"/>
              <w:bottom w:val="dotted" w:sz="4" w:space="0" w:color="auto"/>
              <w:right w:val="dotted" w:sz="4" w:space="0" w:color="auto"/>
            </w:tcBorders>
            <w:shd w:val="clear" w:color="000000" w:fill="FF000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0%</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Income and Expenditure Manager</w:t>
            </w:r>
          </w:p>
        </w:tc>
        <w:tc>
          <w:tcPr>
            <w:tcW w:w="724" w:type="dxa"/>
            <w:tcBorders>
              <w:top w:val="nil"/>
              <w:left w:val="nil"/>
              <w:bottom w:val="nil"/>
              <w:right w:val="nil"/>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2020-02-28</w:t>
            </w:r>
          </w:p>
        </w:tc>
        <w:tc>
          <w:tcPr>
            <w:tcW w:w="1544"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The VAT reconciliation spreadsheet performed monthly will be prepared and signed by the Expenditure Controller together, with the assistance of the VAT service provider, and reviewed by the Manager Income &amp; Expenditure</w:t>
            </w:r>
          </w:p>
        </w:tc>
        <w:tc>
          <w:tcPr>
            <w:tcW w:w="141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None</w:t>
            </w:r>
          </w:p>
        </w:tc>
      </w:tr>
      <w:tr w:rsidR="00ED5CDC" w:rsidRPr="00F067BB" w:rsidTr="00D0134A">
        <w:trPr>
          <w:trHeight w:val="5278"/>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t>15</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24</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Use of consultants - MFMA</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1.     Use of consultants - Preparation of the annual financial statements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We have inspected the terms of reference as well as the service level agreement for the contract between Elundini local municipality and Siyanda Business Solution in relation to the provision of AFS preparation services, and we have noted that the terms of reference do not provide the following required details in relation to the transfer of skills:</w:t>
            </w:r>
            <w:r w:rsidRPr="00F067BB">
              <w:rPr>
                <w:rFonts w:ascii="Calibri" w:hAnsi="Calibri" w:cs="Calibri"/>
                <w:b w:val="0"/>
                <w:color w:val="000000"/>
                <w:sz w:val="16"/>
                <w:szCs w:val="16"/>
              </w:rPr>
              <w:br/>
            </w:r>
            <w:r w:rsidRPr="00F067BB">
              <w:rPr>
                <w:rFonts w:ascii="Calibri" w:hAnsi="Calibri" w:cs="Calibri"/>
                <w:b w:val="0"/>
                <w:color w:val="000000"/>
                <w:sz w:val="16"/>
                <w:szCs w:val="16"/>
              </w:rPr>
              <w:br/>
              <w:t>1. The nature and scope of the training to be provided;</w:t>
            </w:r>
            <w:r w:rsidRPr="00F067BB">
              <w:rPr>
                <w:rFonts w:ascii="Calibri" w:hAnsi="Calibri" w:cs="Calibri"/>
                <w:b w:val="0"/>
                <w:color w:val="000000"/>
                <w:sz w:val="16"/>
                <w:szCs w:val="16"/>
              </w:rPr>
              <w:br/>
              <w:t>2. Time-frames for training to be provided;</w:t>
            </w:r>
            <w:r w:rsidRPr="00F067BB">
              <w:rPr>
                <w:rFonts w:ascii="Calibri" w:hAnsi="Calibri" w:cs="Calibri"/>
                <w:b w:val="0"/>
                <w:color w:val="000000"/>
                <w:sz w:val="16"/>
                <w:szCs w:val="16"/>
              </w:rPr>
              <w:br/>
              <w:t>3. Identification of employees to be trained; and</w:t>
            </w:r>
            <w:r w:rsidRPr="00F067BB">
              <w:rPr>
                <w:rFonts w:ascii="Calibri" w:hAnsi="Calibri" w:cs="Calibri"/>
                <w:b w:val="0"/>
                <w:color w:val="000000"/>
                <w:sz w:val="16"/>
                <w:szCs w:val="16"/>
              </w:rPr>
              <w:br/>
              <w:t>4. Measures to be implemented to monitor the transfer of skills by the consultant.</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terms of reference for work done by consultants take into consideration all requirements listed per the SCM guide for accounting officers.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is in disagreement with the finding.</w:t>
            </w:r>
            <w:r w:rsidRPr="00F067BB">
              <w:rPr>
                <w:rFonts w:ascii="Calibri" w:hAnsi="Calibri" w:cs="Calibri"/>
                <w:b w:val="0"/>
                <w:color w:val="000000"/>
                <w:sz w:val="16"/>
                <w:szCs w:val="16"/>
              </w:rPr>
              <w:br/>
              <w:t>Although the SLA does not specifically address transfers of skills, paragraph 7.1 of the SLA states that “Both parties to be bound by the contents and provisions of the specification document”.</w:t>
            </w:r>
            <w:r w:rsidRPr="00F067BB">
              <w:rPr>
                <w:rFonts w:ascii="Calibri" w:hAnsi="Calibri" w:cs="Calibri"/>
                <w:b w:val="0"/>
                <w:color w:val="000000"/>
                <w:sz w:val="16"/>
                <w:szCs w:val="16"/>
              </w:rPr>
              <w:br/>
              <w:t>The specification had the following terms as the scope of work and timeframes: -</w:t>
            </w:r>
            <w:r w:rsidRPr="00F067BB">
              <w:rPr>
                <w:rFonts w:ascii="Calibri" w:hAnsi="Calibri" w:cs="Calibri"/>
                <w:b w:val="0"/>
                <w:color w:val="000000"/>
                <w:sz w:val="16"/>
                <w:szCs w:val="16"/>
              </w:rPr>
              <w:br/>
              <w:t>These clearly state the transfer of skills and the timeframes.</w:t>
            </w:r>
            <w:r w:rsidRPr="00F067BB">
              <w:rPr>
                <w:rFonts w:ascii="Calibri" w:hAnsi="Calibri" w:cs="Calibri"/>
                <w:b w:val="0"/>
                <w:color w:val="000000"/>
                <w:sz w:val="16"/>
                <w:szCs w:val="16"/>
              </w:rPr>
              <w:br/>
              <w:t>Accompanying this response, we have attached a proposal document for Siyanda which the following reference are included:</w:t>
            </w:r>
            <w:r w:rsidRPr="00F067BB">
              <w:rPr>
                <w:rFonts w:ascii="Calibri" w:hAnsi="Calibri" w:cs="Calibri"/>
                <w:b w:val="0"/>
                <w:color w:val="000000"/>
                <w:sz w:val="16"/>
                <w:szCs w:val="16"/>
              </w:rPr>
              <w:br/>
              <w:t>- Paragraph 1.3 (page 2) makes reference to the timeframes of this project, including for the transfer of skills.</w:t>
            </w:r>
            <w:r w:rsidRPr="00F067BB">
              <w:rPr>
                <w:rFonts w:ascii="Calibri" w:hAnsi="Calibri" w:cs="Calibri"/>
                <w:b w:val="0"/>
                <w:color w:val="000000"/>
                <w:sz w:val="16"/>
                <w:szCs w:val="16"/>
              </w:rPr>
              <w:br/>
              <w:t xml:space="preserve">- Paragraphs 1.4. and 12 (page 13) make reference to the </w:t>
            </w:r>
            <w:r w:rsidRPr="00F067BB">
              <w:rPr>
                <w:rFonts w:ascii="Calibri" w:hAnsi="Calibri" w:cs="Calibri"/>
                <w:b w:val="0"/>
                <w:color w:val="000000"/>
                <w:sz w:val="16"/>
                <w:szCs w:val="16"/>
              </w:rPr>
              <w:lastRenderedPageBreak/>
              <w:t>methodology to be applied in the process of transferring skills. This is broken down into stages.</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lastRenderedPageBreak/>
              <w:t>Management’s response has been noted, together with the supporting information.</w:t>
            </w:r>
            <w:r w:rsidRPr="00F067BB">
              <w:rPr>
                <w:rFonts w:ascii="Calibri" w:hAnsi="Calibri" w:cs="Calibri"/>
                <w:b w:val="0"/>
                <w:color w:val="auto"/>
                <w:sz w:val="16"/>
                <w:szCs w:val="16"/>
              </w:rPr>
              <w:br/>
              <w:t xml:space="preserve">We are not satisfied that the transfer of skills has been properly mapped out in the agreement between the municipality and the consultant, further to this, in your </w:t>
            </w:r>
            <w:r w:rsidRPr="00F067BB">
              <w:rPr>
                <w:rFonts w:ascii="Calibri" w:hAnsi="Calibri" w:cs="Calibri"/>
                <w:b w:val="0"/>
                <w:color w:val="auto"/>
                <w:sz w:val="16"/>
                <w:szCs w:val="16"/>
              </w:rPr>
              <w:br/>
              <w:t>response you have also alluded to the fact that the transfer of skills has not taken place sufficiently response you have also alluded to the fact that the transfer of skills has not taken place sufficiently.</w:t>
            </w:r>
            <w:r w:rsidRPr="00F067BB">
              <w:rPr>
                <w:rFonts w:ascii="Calibri" w:hAnsi="Calibri" w:cs="Calibri"/>
                <w:b w:val="0"/>
                <w:color w:val="auto"/>
                <w:sz w:val="16"/>
                <w:szCs w:val="16"/>
              </w:rPr>
              <w:br/>
              <w:t xml:space="preserve">The municipality should consider developing with the consultant a plan whereby the process of transferring skills could run parallel with the process of the consultant delivering on their other transferring skills could run parallel with the process of the consultant delivering </w:t>
            </w:r>
            <w:r w:rsidRPr="00F067BB">
              <w:rPr>
                <w:rFonts w:ascii="Calibri" w:hAnsi="Calibri" w:cs="Calibri"/>
                <w:b w:val="0"/>
                <w:color w:val="auto"/>
                <w:sz w:val="16"/>
                <w:szCs w:val="16"/>
              </w:rPr>
              <w:lastRenderedPageBreak/>
              <w:t>on their other transferring skills could run parallel with the process of the consultant delivering on the</w:t>
            </w:r>
            <w:r>
              <w:rPr>
                <w:rFonts w:ascii="Calibri" w:hAnsi="Calibri" w:cs="Calibri"/>
                <w:b w:val="0"/>
                <w:color w:val="auto"/>
                <w:sz w:val="16"/>
                <w:szCs w:val="16"/>
              </w:rPr>
              <w:t>ir other consultant.</w:t>
            </w:r>
          </w:p>
        </w:tc>
        <w:tc>
          <w:tcPr>
            <w:tcW w:w="652" w:type="dxa"/>
            <w:tcBorders>
              <w:top w:val="dotted" w:sz="4" w:space="0" w:color="auto"/>
              <w:left w:val="dotted" w:sz="4" w:space="0" w:color="auto"/>
              <w:bottom w:val="dotted" w:sz="4" w:space="0" w:color="auto"/>
              <w:right w:val="dotted" w:sz="4" w:space="0" w:color="auto"/>
            </w:tcBorders>
            <w:shd w:val="clear" w:color="000000" w:fill="FF000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lastRenderedPageBreak/>
              <w:t>0%</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Chief Financial Officer</w:t>
            </w:r>
          </w:p>
        </w:tc>
        <w:tc>
          <w:tcPr>
            <w:tcW w:w="724" w:type="dxa"/>
            <w:tcBorders>
              <w:top w:val="nil"/>
              <w:left w:val="nil"/>
              <w:bottom w:val="nil"/>
              <w:right w:val="nil"/>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2020-03-31</w:t>
            </w:r>
          </w:p>
        </w:tc>
        <w:tc>
          <w:tcPr>
            <w:tcW w:w="1544"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A revised training schedule for the transfer of skills will be developed clearly identifying beneficiaries for the transfer of skills, areas involved, evaluation forms on completion of training as well as timeframes for the transfer of skills will be developed</w:t>
            </w:r>
          </w:p>
        </w:tc>
        <w:tc>
          <w:tcPr>
            <w:tcW w:w="141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None</w:t>
            </w:r>
          </w:p>
        </w:tc>
      </w:tr>
      <w:tr w:rsidR="00ED5CDC" w:rsidRPr="00F067BB" w:rsidTr="00D0134A">
        <w:trPr>
          <w:trHeight w:val="1091"/>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16</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27</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Property, Plant and Equipment</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1.     PPE: No information submitted (Verification of assets)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During the audit of property, plant and equipment, the following assets could not be physically verified</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implement strict controls over the management of municipal assets.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did not submit a respond</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Assets were not made available for verification. Finding remains and will be reported in the management report as important matters.</w:t>
            </w:r>
          </w:p>
        </w:tc>
        <w:tc>
          <w:tcPr>
            <w:tcW w:w="652" w:type="dxa"/>
            <w:tcBorders>
              <w:top w:val="dotted" w:sz="4" w:space="0" w:color="auto"/>
              <w:left w:val="dotted" w:sz="4" w:space="0" w:color="auto"/>
              <w:bottom w:val="dotted" w:sz="4" w:space="0" w:color="auto"/>
              <w:right w:val="dotted" w:sz="4" w:space="0" w:color="auto"/>
            </w:tcBorders>
            <w:shd w:val="clear" w:color="000000" w:fill="BDD7EE"/>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50%</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Chief Financial Officer</w:t>
            </w:r>
          </w:p>
        </w:tc>
        <w:tc>
          <w:tcPr>
            <w:tcW w:w="724" w:type="dxa"/>
            <w:tcBorders>
              <w:top w:val="nil"/>
              <w:left w:val="nil"/>
              <w:bottom w:val="nil"/>
              <w:right w:val="nil"/>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2020-03-31</w:t>
            </w:r>
          </w:p>
        </w:tc>
        <w:tc>
          <w:tcPr>
            <w:tcW w:w="1544"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A review of the quarterly asset count will be done by the CFO. Revised asset count procedures detailing what needs to be done with assets discrepancies will be developed.</w:t>
            </w:r>
          </w:p>
        </w:tc>
        <w:tc>
          <w:tcPr>
            <w:tcW w:w="141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An asset scrapping form has been developed and is completed for all assets identified as non-functional. The third quarter asset count has already commenced. Asset counters carry stickers and mark all counted assets and rechecks after the count.</w:t>
            </w:r>
          </w:p>
        </w:tc>
      </w:tr>
      <w:tr w:rsidR="00ED5CDC" w:rsidRPr="00F067BB" w:rsidTr="00D0134A">
        <w:trPr>
          <w:trHeight w:val="7486"/>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17</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33</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Predetermined objectives</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1.     AOPO - The number of indigent households with access to free basic services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During the auditing of reporting on predetermined objectives, we could not obtain sufficient appropriate audit evidence in relation to the following indicator due to the manner in which performance achievement was measured and reported:</w:t>
            </w:r>
            <w:r w:rsidRPr="00F067BB">
              <w:rPr>
                <w:rFonts w:ascii="Calibri" w:hAnsi="Calibri" w:cs="Calibri"/>
                <w:b w:val="0"/>
                <w:color w:val="000000"/>
                <w:sz w:val="16"/>
                <w:szCs w:val="16"/>
              </w:rPr>
              <w:br w:type="page"/>
              <w:t xml:space="preserve">The reasons we are unable to verify the reliability of the reported achievement as detailed below: </w:t>
            </w:r>
            <w:r w:rsidRPr="00F067BB">
              <w:rPr>
                <w:rFonts w:ascii="Calibri" w:hAnsi="Calibri" w:cs="Calibri"/>
                <w:b w:val="0"/>
                <w:color w:val="000000"/>
                <w:sz w:val="16"/>
                <w:szCs w:val="16"/>
              </w:rPr>
              <w:br w:type="page"/>
              <w:t>1. The indicator description refers to the number of households with access to indigent services, and the expectation that is that the measuring of actual achievement would be at a household level.</w:t>
            </w:r>
            <w:r w:rsidRPr="00F067BB">
              <w:rPr>
                <w:rFonts w:ascii="Calibri" w:hAnsi="Calibri" w:cs="Calibri"/>
                <w:b w:val="0"/>
                <w:color w:val="000000"/>
                <w:sz w:val="16"/>
                <w:szCs w:val="16"/>
              </w:rPr>
              <w:br w:type="page"/>
              <w:t xml:space="preserve">2. However, during the auditing of reliability, we have noted that the municipality collects data for reporting purposes at an individual level, not necessarily per household. The municipality has categories of indigents that exceed one, meaning that a single individual could very well be a beneficiary to more than one category of indigent services. What the municipality does effectively is that in instances whereby one </w:t>
            </w:r>
            <w:r w:rsidRPr="00F067BB">
              <w:rPr>
                <w:rFonts w:ascii="Calibri" w:hAnsi="Calibri" w:cs="Calibri"/>
                <w:b w:val="0"/>
                <w:color w:val="000000"/>
                <w:sz w:val="16"/>
                <w:szCs w:val="16"/>
              </w:rPr>
              <w:lastRenderedPageBreak/>
              <w:t>person received two services, they will be counted twice for reporting purposes, and not one household.</w:t>
            </w:r>
            <w:r w:rsidRPr="00F067BB">
              <w:rPr>
                <w:rFonts w:ascii="Calibri" w:hAnsi="Calibri" w:cs="Calibri"/>
                <w:b w:val="0"/>
                <w:color w:val="000000"/>
                <w:sz w:val="16"/>
                <w:szCs w:val="16"/>
              </w:rPr>
              <w:br w:type="page"/>
              <w:t>3. This practice that has been adopted results in duplicate reporting, as one person from one household is reported more than once. The correct practice per the indicator description should be that reporting should be done at a household level, regardless of how many indigent basic services the household has received for the year.</w:t>
            </w:r>
            <w:r w:rsidRPr="00F067BB">
              <w:rPr>
                <w:rFonts w:ascii="Calibri" w:hAnsi="Calibri" w:cs="Calibri"/>
                <w:b w:val="0"/>
                <w:color w:val="000000"/>
                <w:sz w:val="16"/>
                <w:szCs w:val="16"/>
              </w:rPr>
              <w:br w:type="page"/>
              <w:t>4. We are unable to quantify the duplicated indigents as well as misstatement amount in relation to the reported achievement in relation to this indicator, and consequently, we cannot report on the reliability of the achievement reported.</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lastRenderedPageBreak/>
              <w:t>Management should ensure that indicators are well defined and standard operating procedures are in place to confirm how the indicator will be reported and when.</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bookmarkStart w:id="827" w:name="RANGE!H21"/>
            <w:r w:rsidRPr="00F067BB">
              <w:rPr>
                <w:rFonts w:ascii="Calibri" w:hAnsi="Calibri" w:cs="Calibri"/>
                <w:b w:val="0"/>
                <w:color w:val="000000"/>
                <w:sz w:val="16"/>
                <w:szCs w:val="16"/>
              </w:rPr>
              <w:t>Management is in agreement with the finding, to the extent that the population contains data at individual level. Management then went to the entire population and filtered for these customers and found that 223 customers are duplicating. The excel file used for the calculation is attached. Management will then adjust the achieved result by reducing the 223 customers.</w:t>
            </w:r>
            <w:bookmarkEnd w:id="827"/>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Management’s responses have been noted, and they are in agreement with the audit finding.</w:t>
            </w:r>
            <w:r w:rsidRPr="00F067BB">
              <w:rPr>
                <w:rFonts w:ascii="Calibri" w:hAnsi="Calibri" w:cs="Calibri"/>
                <w:b w:val="0"/>
                <w:color w:val="auto"/>
                <w:sz w:val="16"/>
                <w:szCs w:val="16"/>
              </w:rPr>
              <w:br w:type="page"/>
              <w:t>Based on the CAATs results performed on the indigents, there were various exceptions identified</w:t>
            </w:r>
            <w:r w:rsidRPr="00F067BB">
              <w:rPr>
                <w:rFonts w:ascii="Calibri" w:hAnsi="Calibri" w:cs="Calibri"/>
                <w:b w:val="0"/>
                <w:color w:val="auto"/>
                <w:sz w:val="16"/>
                <w:szCs w:val="16"/>
              </w:rPr>
              <w:br w:type="page"/>
              <w:t>in relation to the registers used to support reported performance for this indicator. These exceptions have not been cleared by the municipality, and because of this, we are unable to rely on the data used to support this achievement.</w:t>
            </w:r>
            <w:r w:rsidRPr="00F067BB">
              <w:rPr>
                <w:rFonts w:ascii="Calibri" w:hAnsi="Calibri" w:cs="Calibri"/>
                <w:b w:val="0"/>
                <w:color w:val="auto"/>
                <w:sz w:val="16"/>
                <w:szCs w:val="16"/>
              </w:rPr>
              <w:br w:type="page"/>
              <w:t>The audit finding has not been resolved, and reported performance for this Indicator has been</w:t>
            </w:r>
            <w:r w:rsidRPr="00F067BB">
              <w:rPr>
                <w:rFonts w:ascii="Calibri" w:hAnsi="Calibri" w:cs="Calibri"/>
                <w:b w:val="0"/>
                <w:color w:val="auto"/>
                <w:sz w:val="16"/>
                <w:szCs w:val="16"/>
              </w:rPr>
              <w:br w:type="page"/>
              <w:t>materially misstated.</w:t>
            </w:r>
          </w:p>
        </w:tc>
        <w:tc>
          <w:tcPr>
            <w:tcW w:w="652" w:type="dxa"/>
            <w:tcBorders>
              <w:top w:val="dotted" w:sz="4" w:space="0" w:color="auto"/>
              <w:left w:val="dotted" w:sz="4" w:space="0" w:color="auto"/>
              <w:bottom w:val="dotted" w:sz="4" w:space="0" w:color="auto"/>
              <w:right w:val="dotted" w:sz="4" w:space="0" w:color="auto"/>
            </w:tcBorders>
            <w:shd w:val="clear" w:color="000000" w:fill="FFD966"/>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30%</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Chief Financial Officer</w:t>
            </w:r>
          </w:p>
        </w:tc>
        <w:tc>
          <w:tcPr>
            <w:tcW w:w="724" w:type="dxa"/>
            <w:tcBorders>
              <w:top w:val="nil"/>
              <w:left w:val="nil"/>
              <w:bottom w:val="nil"/>
              <w:right w:val="nil"/>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2020-06-30</w:t>
            </w:r>
          </w:p>
        </w:tc>
        <w:tc>
          <w:tcPr>
            <w:tcW w:w="1544"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The whole indigent database has to be revisited and each beneficiary must have application form in place. Various registers from different systems will be consolidated to identify customers reflecting in various systems and duplicates eliminated. On a quarterly basis all new applicants will be presented to AG for CAATs testing before they are approved.</w:t>
            </w:r>
          </w:p>
        </w:tc>
        <w:tc>
          <w:tcPr>
            <w:tcW w:w="141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Beneficiaries identified during the CAATs as not qualifying are being taken off the database.</w:t>
            </w:r>
          </w:p>
        </w:tc>
      </w:tr>
      <w:tr w:rsidR="00ED5CDC" w:rsidRPr="00F067BB" w:rsidTr="00D0134A">
        <w:trPr>
          <w:trHeight w:val="4175"/>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19</w:t>
            </w:r>
          </w:p>
        </w:tc>
        <w:tc>
          <w:tcPr>
            <w:tcW w:w="685" w:type="dxa"/>
          </w:tcPr>
          <w:p w:rsidR="00ED5CDC" w:rsidRPr="00F067BB" w:rsidRDefault="00ED5CDC" w:rsidP="00D0134A">
            <w:pPr>
              <w:jc w:val="both"/>
              <w:rPr>
                <w:rFonts w:ascii="Calibri" w:hAnsi="Calibri" w:cs="Calibri"/>
                <w:b w:val="0"/>
                <w:color w:val="auto"/>
                <w:sz w:val="16"/>
                <w:szCs w:val="16"/>
              </w:rPr>
            </w:pPr>
          </w:p>
        </w:tc>
        <w:tc>
          <w:tcPr>
            <w:tcW w:w="1233" w:type="dxa"/>
          </w:tcPr>
          <w:p w:rsidR="00ED5CDC" w:rsidRPr="00F067BB" w:rsidRDefault="00ED5CDC" w:rsidP="00D0134A">
            <w:pPr>
              <w:jc w:val="both"/>
              <w:rPr>
                <w:rFonts w:ascii="Calibri" w:hAnsi="Calibri" w:cs="Calibri"/>
                <w:b w:val="0"/>
                <w:color w:val="auto"/>
                <w:sz w:val="16"/>
                <w:szCs w:val="16"/>
              </w:rPr>
            </w:pP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  2.  AOPO: Households and commercial properties with access to refuse collection services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During our auditing of reporting on predetermined objectives, we were not able to obtain sufficient appropriate audit evidence to conclude on the reliability of reported performance for the following indicators: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only disclose unauthorised expenditure that is valid in their annual financial statements.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is in disagreement with the finding.</w:t>
            </w:r>
            <w:r w:rsidRPr="00F067BB">
              <w:rPr>
                <w:rFonts w:ascii="Calibri" w:hAnsi="Calibri" w:cs="Calibri"/>
                <w:b w:val="0"/>
                <w:color w:val="000000"/>
                <w:sz w:val="16"/>
                <w:szCs w:val="16"/>
              </w:rPr>
              <w:br/>
              <w:t>The table below shows the refuse billing results as at June 2019. Currently it’s the only source that determines the number of properties with access.</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 did not respond to the finding. Finding not resolved and will be reported in the management and audit report as material misstatement.</w:t>
            </w:r>
          </w:p>
        </w:tc>
        <w:tc>
          <w:tcPr>
            <w:tcW w:w="652" w:type="dxa"/>
            <w:tcBorders>
              <w:top w:val="dotted" w:sz="4" w:space="0" w:color="auto"/>
              <w:left w:val="dotted" w:sz="4" w:space="0" w:color="auto"/>
              <w:bottom w:val="dotted" w:sz="4" w:space="0" w:color="auto"/>
              <w:right w:val="dotted" w:sz="4" w:space="0" w:color="auto"/>
            </w:tcBorders>
            <w:shd w:val="clear" w:color="000000" w:fill="8EA9DB"/>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80%</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Director Community Services</w:t>
            </w:r>
          </w:p>
        </w:tc>
        <w:tc>
          <w:tcPr>
            <w:tcW w:w="724" w:type="dxa"/>
            <w:tcBorders>
              <w:top w:val="nil"/>
              <w:left w:val="nil"/>
              <w:bottom w:val="nil"/>
              <w:right w:val="nil"/>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2020-03-01</w:t>
            </w:r>
          </w:p>
        </w:tc>
        <w:tc>
          <w:tcPr>
            <w:tcW w:w="1544"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Indicator and its measurement criteria will be changed during mid-term review of the SDBIP.</w:t>
            </w:r>
          </w:p>
        </w:tc>
        <w:tc>
          <w:tcPr>
            <w:tcW w:w="141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bCs/>
                <w:color w:val="auto"/>
                <w:sz w:val="16"/>
                <w:szCs w:val="16"/>
              </w:rPr>
              <w:t xml:space="preserve">Management has reviewed the indicator and how its achievement will be measured: </w:t>
            </w:r>
            <w:r w:rsidRPr="00F067BB">
              <w:rPr>
                <w:rFonts w:ascii="Calibri" w:hAnsi="Calibri" w:cs="Calibri"/>
                <w:b w:val="0"/>
                <w:color w:val="auto"/>
                <w:sz w:val="16"/>
                <w:szCs w:val="16"/>
              </w:rPr>
              <w:t>As of 1 March 2020 the indicator will read "percentage compliance with the approved refuse collection schedule".</w:t>
            </w:r>
          </w:p>
        </w:tc>
      </w:tr>
      <w:tr w:rsidR="00ED5CDC" w:rsidRPr="00F067BB" w:rsidTr="00D0134A">
        <w:trPr>
          <w:trHeight w:val="2207"/>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t>21</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36</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Cash and cash equivalents</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Cash and cash equivalents - Authorized signers no longer employed by the entity</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The entity did not update the signatories for the Standard Bank account, the following signatories that have been confirmed are no longer employed by the entity</w:t>
            </w:r>
            <w:r w:rsidRPr="00F067BB">
              <w:rPr>
                <w:rFonts w:ascii="Calibri" w:hAnsi="Calibri" w:cs="Calibri"/>
                <w:b w:val="0"/>
                <w:color w:val="000000"/>
                <w:sz w:val="16"/>
                <w:szCs w:val="16"/>
              </w:rPr>
              <w:br/>
              <w:t>Signatories no longer employed:</w:t>
            </w:r>
            <w:r w:rsidRPr="00F067BB">
              <w:rPr>
                <w:rFonts w:ascii="Calibri" w:hAnsi="Calibri" w:cs="Calibri"/>
                <w:b w:val="0"/>
                <w:color w:val="000000"/>
                <w:sz w:val="16"/>
                <w:szCs w:val="16"/>
              </w:rPr>
              <w:br/>
              <w:t xml:space="preserve">SHP Belebesi </w:t>
            </w:r>
            <w:r w:rsidRPr="00F067BB">
              <w:rPr>
                <w:rFonts w:ascii="Calibri" w:hAnsi="Calibri" w:cs="Calibri"/>
                <w:b w:val="0"/>
                <w:color w:val="000000"/>
                <w:sz w:val="16"/>
                <w:szCs w:val="16"/>
              </w:rPr>
              <w:br/>
              <w:t xml:space="preserve">RD    Lehana </w:t>
            </w:r>
            <w:r w:rsidRPr="00F067BB">
              <w:rPr>
                <w:rFonts w:ascii="Calibri" w:hAnsi="Calibri" w:cs="Calibri"/>
                <w:b w:val="0"/>
                <w:color w:val="000000"/>
                <w:sz w:val="16"/>
                <w:szCs w:val="16"/>
              </w:rPr>
              <w:br/>
              <w:t xml:space="preserve">RD    Rashoelana </w:t>
            </w:r>
            <w:r w:rsidRPr="00F067BB">
              <w:rPr>
                <w:rFonts w:ascii="Calibri" w:hAnsi="Calibri" w:cs="Calibri"/>
                <w:b w:val="0"/>
                <w:color w:val="000000"/>
                <w:sz w:val="16"/>
                <w:szCs w:val="16"/>
              </w:rPr>
              <w:br/>
              <w:t>JJIS Vermeulen</w:t>
            </w:r>
            <w:r w:rsidRPr="00F067BB">
              <w:rPr>
                <w:rFonts w:ascii="Calibri" w:hAnsi="Calibri" w:cs="Calibri"/>
                <w:b w:val="0"/>
                <w:color w:val="000000"/>
                <w:sz w:val="16"/>
                <w:szCs w:val="16"/>
              </w:rPr>
              <w:br/>
              <w:t>S      Mfobo</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always ensure that the banks are updated for changes in authorised signers, and always ensure that the former employees are not included in the financial records of the entity.</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 xml:space="preserve">Management is not in agreement with the finding above. None of the signatories listed above are still signatories at Standard Bank. Instead one of the former employees, Ms Anita Brummer, still reflects as a signatory at the bank according to the attached bank letter. We have attached a letter where we are requesting Standard Bank to remove her as a signatory as well. </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 response acknowledged, however the finding remains as management did not provide evidence that the confirmed signatories are no longer signatories in the mentioned bank account. The letter written to the bank to remove a signatory which is no longer in the employ is acknowledged.</w:t>
            </w:r>
          </w:p>
        </w:tc>
        <w:tc>
          <w:tcPr>
            <w:tcW w:w="652" w:type="dxa"/>
            <w:tcBorders>
              <w:top w:val="dotted" w:sz="4" w:space="0" w:color="auto"/>
              <w:left w:val="dotted" w:sz="4" w:space="0" w:color="auto"/>
              <w:bottom w:val="dotted" w:sz="4" w:space="0" w:color="auto"/>
              <w:right w:val="dotted" w:sz="4" w:space="0" w:color="auto"/>
            </w:tcBorders>
            <w:shd w:val="clear" w:color="000000" w:fill="FF000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0%</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Chief Financial Officer</w:t>
            </w:r>
          </w:p>
        </w:tc>
        <w:tc>
          <w:tcPr>
            <w:tcW w:w="724" w:type="dxa"/>
            <w:tcBorders>
              <w:top w:val="nil"/>
              <w:left w:val="nil"/>
              <w:bottom w:val="nil"/>
              <w:right w:val="nil"/>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2020-02-28</w:t>
            </w:r>
          </w:p>
        </w:tc>
        <w:tc>
          <w:tcPr>
            <w:tcW w:w="1544"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A checklist on termination of employment for managers at BTO, CFO and MM will be developed. These will include disabling bank passwords, removing them as signatories, etc. on the last day of work for each affected incumbent</w:t>
            </w:r>
          </w:p>
        </w:tc>
        <w:tc>
          <w:tcPr>
            <w:tcW w:w="141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All the signatories that are no longer under the employ of Elundini Municipality have been removed as signatories in our banks.</w:t>
            </w:r>
          </w:p>
        </w:tc>
      </w:tr>
      <w:tr w:rsidR="00ED5CDC" w:rsidRPr="00F067BB" w:rsidTr="00D0134A">
        <w:trPr>
          <w:trHeight w:val="1979"/>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22</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43</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Revenue from Exchange</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Revenue from Exchange-Interest not charged on outstanding debtors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During audit of investment income, we identified that the below debtors have long outstanding debts, however interest was not charged and disclosed in the annual financial statements.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The management ensure that all debtors with long outstanding accounts have been charged interested and that has been accurately disclosed in the financial statement.</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is in agreement with the finding.  A journal will be prepared to make the required adjustments to the AFS.</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 is in agreement with the finding. A journal will be prepared to make the required adjustments to the AFS.</w:t>
            </w:r>
          </w:p>
        </w:tc>
        <w:tc>
          <w:tcPr>
            <w:tcW w:w="652" w:type="dxa"/>
            <w:tcBorders>
              <w:top w:val="dotted" w:sz="4" w:space="0" w:color="auto"/>
              <w:left w:val="dotted" w:sz="4" w:space="0" w:color="auto"/>
              <w:bottom w:val="dotted" w:sz="4" w:space="0" w:color="auto"/>
              <w:right w:val="dotted" w:sz="4" w:space="0" w:color="auto"/>
            </w:tcBorders>
            <w:shd w:val="clear" w:color="000000" w:fill="00B05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100%</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Chief Financial Officer</w:t>
            </w:r>
          </w:p>
        </w:tc>
        <w:tc>
          <w:tcPr>
            <w:tcW w:w="724" w:type="dxa"/>
            <w:tcBorders>
              <w:top w:val="nil"/>
              <w:left w:val="nil"/>
              <w:bottom w:val="nil"/>
              <w:right w:val="nil"/>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2020-12-31</w:t>
            </w:r>
          </w:p>
        </w:tc>
        <w:tc>
          <w:tcPr>
            <w:tcW w:w="1544"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New debtors will have to be checked for correction allocation of customer class upon entry. All customer class changes will have to be approved by the CFO.</w:t>
            </w:r>
          </w:p>
        </w:tc>
        <w:tc>
          <w:tcPr>
            <w:tcW w:w="141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All customers that were classified erroneously classified as government customers have been corrected. Interest has been checked and is calculating correctly per customer class.</w:t>
            </w:r>
          </w:p>
        </w:tc>
      </w:tr>
      <w:tr w:rsidR="00ED5CDC" w:rsidRPr="00F067BB" w:rsidTr="00D0134A">
        <w:trPr>
          <w:trHeight w:val="5482"/>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t>23</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46</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Predetermined objectives</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1.     AOPO: Performance indicator not well defined</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 xml:space="preserve">During the audit of reporting on predetermined objectives, we have identified that the following indicator is not well defined: KMs of paved roads constructed: Upgrading of Vincent Streets &amp; Stormwater. The reason the indicator is not well defined is due to the fact that the indicator's technical description creates an expectation that reporting will be on actual kilometres of the road constructed, however, the target as well as actual reporting on the indicator is a percentage. This results in a mismatch between the definitions of the indicator, as well as what is actually reported. </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targets and information reported for all performance indicators is aligned with technical indicator descriptions.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bookmarkStart w:id="828" w:name="RANGE!H27"/>
            <w:r w:rsidRPr="00F067BB">
              <w:rPr>
                <w:rFonts w:ascii="Calibri" w:hAnsi="Calibri" w:cs="Calibri"/>
                <w:b w:val="0"/>
                <w:color w:val="000000"/>
                <w:sz w:val="16"/>
                <w:szCs w:val="16"/>
              </w:rPr>
              <w:t>Management is in disagreement with the finding. The indicator is a national crafted indicator. It cannot be changed. The deliverables are not necessarily aligned to the indicator, however, management has set itself measurable targets to be achieved.</w:t>
            </w:r>
            <w:bookmarkEnd w:id="828"/>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Management’s responses have noted, and they disagree with the audit finding. The fact that the indicator is nationally crafted does not mean that management cannot change the manner in which it collects information, and reports, on the indicator. The technical indicator description does not need to change, management should just report on performance for this indicator using actual kilometers, and not a percentage. The technical indicator description does not mention the actual achievement to be reported in percentages but in actual kilometers.</w:t>
            </w:r>
            <w:r w:rsidRPr="00F067BB">
              <w:rPr>
                <w:rFonts w:ascii="Calibri" w:hAnsi="Calibri" w:cs="Calibri"/>
                <w:b w:val="0"/>
                <w:color w:val="auto"/>
                <w:sz w:val="16"/>
                <w:szCs w:val="16"/>
              </w:rPr>
              <w:br/>
            </w:r>
            <w:r w:rsidRPr="00F067BB">
              <w:rPr>
                <w:rFonts w:ascii="Calibri" w:hAnsi="Calibri" w:cs="Calibri"/>
                <w:b w:val="0"/>
                <w:color w:val="auto"/>
                <w:sz w:val="16"/>
                <w:szCs w:val="16"/>
              </w:rPr>
              <w:br/>
              <w:t>The audit finding has not been resolved, and will be included in the management report.</w:t>
            </w:r>
          </w:p>
        </w:tc>
        <w:tc>
          <w:tcPr>
            <w:tcW w:w="652" w:type="dxa"/>
            <w:tcBorders>
              <w:top w:val="dotted" w:sz="4" w:space="0" w:color="auto"/>
              <w:left w:val="dotted" w:sz="4" w:space="0" w:color="auto"/>
              <w:bottom w:val="dotted" w:sz="4" w:space="0" w:color="auto"/>
              <w:right w:val="dotted" w:sz="4" w:space="0" w:color="auto"/>
            </w:tcBorders>
            <w:shd w:val="clear" w:color="000000" w:fill="00B0F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90%</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Director - IPD</w:t>
            </w:r>
          </w:p>
        </w:tc>
        <w:tc>
          <w:tcPr>
            <w:tcW w:w="724" w:type="dxa"/>
            <w:tcBorders>
              <w:top w:val="nil"/>
              <w:left w:val="nil"/>
              <w:bottom w:val="nil"/>
              <w:right w:val="nil"/>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01/03/2020</w:t>
            </w:r>
          </w:p>
        </w:tc>
        <w:tc>
          <w:tcPr>
            <w:tcW w:w="1544"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During the formulation of the SDBIP, indicators will be reviewed to ensure they meet the SMART criteria</w:t>
            </w:r>
          </w:p>
        </w:tc>
        <w:tc>
          <w:tcPr>
            <w:tcW w:w="141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The current indicator have been corrected during the adjustment of the SDBIP. The adjusted SDBIP is currently awaiting council adoption</w:t>
            </w:r>
          </w:p>
        </w:tc>
      </w:tr>
      <w:tr w:rsidR="00ED5CDC" w:rsidRPr="00F067BB" w:rsidTr="00D0134A">
        <w:trPr>
          <w:trHeight w:val="1115"/>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lastRenderedPageBreak/>
              <w:t>24</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48</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Immovable assets</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PPE - Variance between recorded and recalculated Net Carrying Values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During the audit of property, plant and equipment, the below variances were noted between the recorded net carrying values and the recalculated values: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adequate reviews of the register are performed. In addition, management should revisit the population and ensure that net carrying values of assets are accurate.</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 xml:space="preserve">Management is in disagreement with the finding, except for item no 13 </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 comment has been noted and reviewed. We have satisfied ourselves that the differences are due to rounding differences, but some of the items are due to the fact that assets could not be verified.</w:t>
            </w:r>
          </w:p>
        </w:tc>
        <w:tc>
          <w:tcPr>
            <w:tcW w:w="652" w:type="dxa"/>
            <w:tcBorders>
              <w:top w:val="dotted" w:sz="4" w:space="0" w:color="auto"/>
              <w:left w:val="dotted" w:sz="4" w:space="0" w:color="auto"/>
              <w:bottom w:val="dotted" w:sz="4" w:space="0" w:color="auto"/>
              <w:right w:val="dotted" w:sz="4" w:space="0" w:color="auto"/>
            </w:tcBorders>
            <w:shd w:val="clear" w:color="000000" w:fill="FF000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 </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Chief Financial Officer</w:t>
            </w:r>
          </w:p>
        </w:tc>
        <w:tc>
          <w:tcPr>
            <w:tcW w:w="724" w:type="dxa"/>
            <w:tcBorders>
              <w:top w:val="nil"/>
              <w:left w:val="nil"/>
              <w:bottom w:val="nil"/>
              <w:right w:val="nil"/>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2020-03-31</w:t>
            </w:r>
          </w:p>
        </w:tc>
        <w:tc>
          <w:tcPr>
            <w:tcW w:w="1544"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An intensive asset review will be carried out on a quarterly basis</w:t>
            </w:r>
          </w:p>
        </w:tc>
        <w:tc>
          <w:tcPr>
            <w:tcW w:w="141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p>
        </w:tc>
      </w:tr>
      <w:tr w:rsidR="00ED5CDC" w:rsidRPr="00F067BB" w:rsidTr="00D0134A">
        <w:trPr>
          <w:trHeight w:val="1307"/>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t>25</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50</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Operating expenditure</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2.     Expenditure: Travel and Subsistence - Disagreement</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1.     Travel and Subsistence is overstated by the following items which are calculated incorrectly.</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full and proper record keeping is done, including reviews and reconciliation of recording of transactions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is not in agreement with the finding. There is a big journal that was processed to correct all the transactions that were processed inclusive of VAT.</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Management response has been received and evaluated. Projected disagreement misstatement: R195 725,76</w:t>
            </w:r>
          </w:p>
        </w:tc>
        <w:tc>
          <w:tcPr>
            <w:tcW w:w="652" w:type="dxa"/>
            <w:tcBorders>
              <w:top w:val="dotted" w:sz="4" w:space="0" w:color="auto"/>
              <w:left w:val="dotted" w:sz="4" w:space="0" w:color="auto"/>
              <w:bottom w:val="dotted" w:sz="4" w:space="0" w:color="auto"/>
              <w:right w:val="dotted" w:sz="4" w:space="0" w:color="auto"/>
            </w:tcBorders>
            <w:shd w:val="clear" w:color="000000" w:fill="FF000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0%</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Chief Financial Officer</w:t>
            </w:r>
          </w:p>
        </w:tc>
        <w:tc>
          <w:tcPr>
            <w:tcW w:w="724" w:type="dxa"/>
            <w:tcBorders>
              <w:top w:val="nil"/>
              <w:left w:val="nil"/>
              <w:bottom w:val="nil"/>
              <w:right w:val="nil"/>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2020-02-28</w:t>
            </w:r>
          </w:p>
        </w:tc>
        <w:tc>
          <w:tcPr>
            <w:tcW w:w="1544"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On a voucher by voucher basis VAT allocation will be checked on the transactions being processed. After each Munsoft upgrade VAT processing will also be checked just to confirm that the upgrade didn’t come with incorrect settings.</w:t>
            </w:r>
          </w:p>
        </w:tc>
        <w:tc>
          <w:tcPr>
            <w:tcW w:w="141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VAT is processing is checked at the time of entry of transactions. On a monthly basis the Expenditure Controller assisted by the VAT service provider checks all the transactions for that month for correct VAT allocation</w:t>
            </w:r>
          </w:p>
        </w:tc>
      </w:tr>
      <w:tr w:rsidR="00ED5CDC" w:rsidRPr="00F067BB" w:rsidTr="00D0134A">
        <w:trPr>
          <w:trHeight w:val="2195"/>
        </w:trPr>
        <w:tc>
          <w:tcPr>
            <w:tcW w:w="273" w:type="dxa"/>
          </w:tcPr>
          <w:p w:rsidR="00ED5CDC" w:rsidRPr="00F067BB" w:rsidRDefault="00ED5CDC" w:rsidP="00D0134A">
            <w:pPr>
              <w:pStyle w:val="NoSpacing"/>
              <w:jc w:val="center"/>
              <w:rPr>
                <w:rFonts w:ascii="Calibri" w:hAnsi="Calibri" w:cs="Calibri"/>
                <w:sz w:val="16"/>
                <w:szCs w:val="16"/>
                <w:lang w:val="en-ZA"/>
              </w:rPr>
            </w:pPr>
            <w:r w:rsidRPr="00F067BB">
              <w:rPr>
                <w:rFonts w:ascii="Calibri" w:hAnsi="Calibri" w:cs="Calibri"/>
                <w:sz w:val="16"/>
                <w:szCs w:val="16"/>
                <w:lang w:val="en-ZA"/>
              </w:rPr>
              <w:t>26</w:t>
            </w:r>
          </w:p>
        </w:tc>
        <w:tc>
          <w:tcPr>
            <w:tcW w:w="685"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CoAF 51</w:t>
            </w:r>
          </w:p>
        </w:tc>
        <w:tc>
          <w:tcPr>
            <w:tcW w:w="1233" w:type="dxa"/>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Investment property - additional</w:t>
            </w:r>
          </w:p>
        </w:tc>
        <w:tc>
          <w:tcPr>
            <w:tcW w:w="1495" w:type="dxa"/>
          </w:tcPr>
          <w:p w:rsidR="00ED5CDC" w:rsidRPr="00F067BB" w:rsidRDefault="00ED5CDC" w:rsidP="00D0134A">
            <w:pPr>
              <w:rPr>
                <w:rFonts w:ascii="Calibri" w:hAnsi="Calibri" w:cs="Calibri"/>
                <w:b w:val="0"/>
                <w:color w:val="auto"/>
                <w:sz w:val="16"/>
                <w:szCs w:val="16"/>
              </w:rPr>
            </w:pPr>
            <w:r w:rsidRPr="00F067BB">
              <w:rPr>
                <w:rFonts w:ascii="Calibri" w:hAnsi="Calibri" w:cs="Calibri"/>
                <w:b w:val="0"/>
                <w:color w:val="auto"/>
                <w:sz w:val="16"/>
                <w:szCs w:val="16"/>
              </w:rPr>
              <w:t>Investment property - additional</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During the cause of the audit, it was noted that the following properties could not be verified/ the municipality does not have ownership of such:</w:t>
            </w:r>
            <w:r w:rsidRPr="00F067BB">
              <w:rPr>
                <w:rFonts w:ascii="Calibri" w:hAnsi="Calibri" w:cs="Calibri"/>
                <w:b w:val="0"/>
                <w:color w:val="000000"/>
                <w:sz w:val="16"/>
                <w:szCs w:val="16"/>
              </w:rPr>
              <w:br/>
              <w:t>This has resulted in overstatement of IP by a projected misstatement of R558 027.73</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Management should ensure that IP recorded on the FAR is verifiable on title deeds.</w:t>
            </w:r>
          </w:p>
        </w:tc>
        <w:tc>
          <w:tcPr>
            <w:tcW w:w="1701"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No response provided by management.</w:t>
            </w:r>
          </w:p>
        </w:tc>
        <w:tc>
          <w:tcPr>
            <w:tcW w:w="175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Finding remains as management did not provide evidence of ownership.</w:t>
            </w:r>
          </w:p>
        </w:tc>
        <w:tc>
          <w:tcPr>
            <w:tcW w:w="652" w:type="dxa"/>
            <w:tcBorders>
              <w:top w:val="dotted" w:sz="4" w:space="0" w:color="auto"/>
              <w:left w:val="dotted" w:sz="4" w:space="0" w:color="auto"/>
              <w:bottom w:val="dotted" w:sz="4" w:space="0" w:color="auto"/>
              <w:right w:val="dotted" w:sz="4" w:space="0" w:color="auto"/>
            </w:tcBorders>
            <w:shd w:val="clear" w:color="000000" w:fill="FF0000"/>
          </w:tcPr>
          <w:p w:rsidR="00ED5CDC" w:rsidRPr="00F067BB" w:rsidRDefault="00ED5CDC" w:rsidP="00D0134A">
            <w:pPr>
              <w:rPr>
                <w:rFonts w:ascii="Calibri" w:hAnsi="Calibri" w:cs="Calibri"/>
                <w:b w:val="0"/>
                <w:color w:val="000000"/>
                <w:sz w:val="16"/>
                <w:szCs w:val="16"/>
              </w:rPr>
            </w:pPr>
            <w:r w:rsidRPr="00F067BB">
              <w:rPr>
                <w:rFonts w:ascii="Calibri" w:hAnsi="Calibri" w:cs="Calibri"/>
                <w:b w:val="0"/>
                <w:color w:val="000000"/>
                <w:sz w:val="16"/>
                <w:szCs w:val="16"/>
              </w:rPr>
              <w:t>0%</w:t>
            </w:r>
          </w:p>
        </w:tc>
        <w:tc>
          <w:tcPr>
            <w:tcW w:w="1275"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000000"/>
                <w:sz w:val="16"/>
                <w:szCs w:val="16"/>
              </w:rPr>
            </w:pPr>
            <w:r w:rsidRPr="00F067BB">
              <w:rPr>
                <w:rFonts w:ascii="Calibri" w:hAnsi="Calibri" w:cs="Calibri"/>
                <w:b w:val="0"/>
                <w:color w:val="000000"/>
                <w:sz w:val="16"/>
                <w:szCs w:val="16"/>
              </w:rPr>
              <w:t>Chief Financial Officer</w:t>
            </w:r>
          </w:p>
        </w:tc>
        <w:tc>
          <w:tcPr>
            <w:tcW w:w="724" w:type="dxa"/>
            <w:tcBorders>
              <w:top w:val="nil"/>
              <w:left w:val="nil"/>
              <w:bottom w:val="nil"/>
              <w:right w:val="nil"/>
            </w:tcBorders>
            <w:shd w:val="clear" w:color="auto" w:fill="auto"/>
          </w:tcPr>
          <w:p w:rsidR="00ED5CDC" w:rsidRPr="00F067BB" w:rsidRDefault="00ED5CDC" w:rsidP="00D0134A">
            <w:pPr>
              <w:jc w:val="center"/>
              <w:rPr>
                <w:rFonts w:ascii="Calibri" w:hAnsi="Calibri" w:cs="Calibri"/>
                <w:b w:val="0"/>
                <w:color w:val="000000"/>
                <w:sz w:val="16"/>
                <w:szCs w:val="16"/>
              </w:rPr>
            </w:pPr>
            <w:r w:rsidRPr="00F067BB">
              <w:rPr>
                <w:rFonts w:ascii="Calibri" w:hAnsi="Calibri" w:cs="Calibri"/>
                <w:b w:val="0"/>
                <w:color w:val="000000"/>
                <w:sz w:val="16"/>
                <w:szCs w:val="16"/>
              </w:rPr>
              <w:t>2020-03-31</w:t>
            </w:r>
          </w:p>
        </w:tc>
        <w:tc>
          <w:tcPr>
            <w:tcW w:w="1544"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 xml:space="preserve">Property Register will be reviewed that they are in the name of the municipality. Properties that are controlled by the municipality but not registered in the municipality will be investigated to obtain substantive reasons why they are not yet registered in the municipal name. </w:t>
            </w:r>
          </w:p>
        </w:tc>
        <w:tc>
          <w:tcPr>
            <w:tcW w:w="1418" w:type="dxa"/>
            <w:tcBorders>
              <w:top w:val="nil"/>
              <w:left w:val="nil"/>
              <w:bottom w:val="nil"/>
              <w:right w:val="nil"/>
            </w:tcBorders>
            <w:shd w:val="clear" w:color="auto" w:fill="auto"/>
          </w:tcPr>
          <w:p w:rsidR="00ED5CDC" w:rsidRPr="00F067BB" w:rsidRDefault="00ED5CDC" w:rsidP="00D0134A">
            <w:pPr>
              <w:jc w:val="both"/>
              <w:rPr>
                <w:rFonts w:ascii="Calibri" w:hAnsi="Calibri" w:cs="Calibri"/>
                <w:b w:val="0"/>
                <w:color w:val="auto"/>
                <w:sz w:val="16"/>
                <w:szCs w:val="16"/>
              </w:rPr>
            </w:pPr>
            <w:r w:rsidRPr="00F067BB">
              <w:rPr>
                <w:rFonts w:ascii="Calibri" w:hAnsi="Calibri" w:cs="Calibri"/>
                <w:b w:val="0"/>
                <w:color w:val="auto"/>
                <w:sz w:val="16"/>
                <w:szCs w:val="16"/>
              </w:rPr>
              <w:t>We have already located the deed of sale for the Eli Spilkin property, and are on a process of sourcing information confirming ownership on other properties.</w:t>
            </w:r>
          </w:p>
        </w:tc>
      </w:tr>
    </w:tbl>
    <w:p w:rsidR="00ED5CDC" w:rsidRDefault="00ED5CDC" w:rsidP="008D5060">
      <w:pPr>
        <w:tabs>
          <w:tab w:val="left" w:pos="3565"/>
        </w:tabs>
        <w:sectPr w:rsidR="00ED5CDC" w:rsidSect="00ED5CDC">
          <w:pgSz w:w="16838" w:h="11906" w:orient="landscape"/>
          <w:pgMar w:top="692" w:right="2285" w:bottom="1021" w:left="1746" w:header="720" w:footer="720" w:gutter="0"/>
          <w:pgNumType w:start="0"/>
          <w:cols w:space="720"/>
          <w:titlePg/>
        </w:sectPr>
      </w:pPr>
    </w:p>
    <w:p w:rsidR="008D5060" w:rsidRDefault="008D5060" w:rsidP="008D5060">
      <w:pPr>
        <w:tabs>
          <w:tab w:val="left" w:pos="3565"/>
        </w:tabs>
      </w:pPr>
    </w:p>
    <w:p w:rsidR="008D5060" w:rsidRDefault="008D5060" w:rsidP="008D5060">
      <w:pPr>
        <w:tabs>
          <w:tab w:val="left" w:pos="3565"/>
        </w:tabs>
      </w:pPr>
    </w:p>
    <w:p w:rsidR="008D5060" w:rsidRDefault="008D5060" w:rsidP="008D5060">
      <w:pPr>
        <w:tabs>
          <w:tab w:val="left" w:pos="3565"/>
        </w:tabs>
      </w:pPr>
    </w:p>
    <w:p w:rsidR="008D5060" w:rsidRDefault="008D5060" w:rsidP="008D5060">
      <w:pPr>
        <w:tabs>
          <w:tab w:val="left" w:pos="3565"/>
        </w:tabs>
      </w:pPr>
    </w:p>
    <w:p w:rsidR="008D5060" w:rsidRDefault="008D5060" w:rsidP="008D5060">
      <w:pPr>
        <w:tabs>
          <w:tab w:val="left" w:pos="3565"/>
        </w:tabs>
      </w:pPr>
    </w:p>
    <w:p w:rsidR="008D5060" w:rsidRDefault="008D5060" w:rsidP="008D5060">
      <w:pPr>
        <w:tabs>
          <w:tab w:val="left" w:pos="3565"/>
        </w:tabs>
      </w:pPr>
    </w:p>
    <w:p w:rsidR="008D5060" w:rsidRDefault="008D5060" w:rsidP="008D5060">
      <w:pPr>
        <w:tabs>
          <w:tab w:val="left" w:pos="3565"/>
        </w:tabs>
      </w:pPr>
    </w:p>
    <w:p w:rsidR="008D5060" w:rsidRDefault="008D5060" w:rsidP="008D5060">
      <w:pPr>
        <w:tabs>
          <w:tab w:val="left" w:pos="3565"/>
        </w:tabs>
      </w:pPr>
    </w:p>
    <w:p w:rsidR="008D5060" w:rsidRPr="00806A39" w:rsidRDefault="008D5060" w:rsidP="008D5060">
      <w:pPr>
        <w:tabs>
          <w:tab w:val="left" w:pos="3565"/>
        </w:tabs>
      </w:pPr>
    </w:p>
    <w:p w:rsidR="007D25E6" w:rsidRPr="00C975F2" w:rsidRDefault="007D25E6" w:rsidP="00C975F2">
      <w:pPr>
        <w:tabs>
          <w:tab w:val="left" w:pos="2016"/>
        </w:tabs>
        <w:rPr>
          <w:rFonts w:ascii="Calibri" w:hAnsi="Calibri" w:cs="Calibri"/>
          <w:b w:val="0"/>
          <w:color w:val="auto"/>
          <w:sz w:val="22"/>
        </w:rPr>
      </w:pPr>
    </w:p>
    <w:sectPr w:rsidR="007D25E6" w:rsidRPr="00C975F2" w:rsidSect="00C91943">
      <w:pgSz w:w="11906" w:h="16838"/>
      <w:pgMar w:top="1744" w:right="691" w:bottom="2285" w:left="1018"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9AE" w:rsidRDefault="00EA79AE">
      <w:r>
        <w:separator/>
      </w:r>
    </w:p>
    <w:p w:rsidR="00EA79AE" w:rsidRDefault="00EA79AE"/>
  </w:endnote>
  <w:endnote w:type="continuationSeparator" w:id="0">
    <w:p w:rsidR="00EA79AE" w:rsidRDefault="00EA79AE">
      <w:r>
        <w:continuationSeparator/>
      </w:r>
    </w:p>
    <w:p w:rsidR="00EA79AE" w:rsidRDefault="00EA7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Optima">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NQFYRQ+Humanist777BT-LightB">
    <w:altName w:val="Humanist"/>
    <w:panose1 w:val="00000000000000000000"/>
    <w:charset w:val="00"/>
    <w:family w:val="swiss"/>
    <w:notTrueType/>
    <w:pitch w:val="default"/>
    <w:sig w:usb0="00000003" w:usb1="00000000" w:usb2="00000000" w:usb3="00000000" w:csb0="00000001"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Dotum">
    <w:altName w:val="돋움"/>
    <w:panose1 w:val="020B0600000101010101"/>
    <w:charset w:val="81"/>
    <w:family w:val="modern"/>
    <w:notTrueType/>
    <w:pitch w:val="fixed"/>
    <w:sig w:usb0="00000001" w:usb1="09060000" w:usb2="00000010" w:usb3="00000000" w:csb0="00080000" w:csb1="00000000"/>
  </w:font>
  <w:font w:name="MingLiU-ExtB">
    <w:panose1 w:val="02020500000000000000"/>
    <w:charset w:val="88"/>
    <w:family w:val="roman"/>
    <w:pitch w:val="variable"/>
    <w:sig w:usb0="8000002F" w:usb1="0A080008" w:usb2="00000010" w:usb3="00000000" w:csb0="00100001" w:csb1="00000000"/>
  </w:font>
  <w:font w:name="HYGothic-Extra">
    <w:panose1 w:val="00000000000000000000"/>
    <w:charset w:val="81"/>
    <w:family w:val="roman"/>
    <w:notTrueType/>
    <w:pitch w:val="default"/>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UnicodeMS">
    <w:altName w:val="Arial Unicode MS"/>
    <w:panose1 w:val="00000000000000000000"/>
    <w:charset w:val="00"/>
    <w:family w:val="swiss"/>
    <w:notTrueType/>
    <w:pitch w:val="default"/>
    <w:sig w:usb0="00000003" w:usb1="08070000" w:usb2="00000010" w:usb3="00000000" w:csb0="00020001" w:csb1="00000000"/>
  </w:font>
  <w:font w:name="Arial-BoldItalicM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roman"/>
    <w:notTrueType/>
    <w:pitch w:val="fixed"/>
    <w:sig w:usb0="00000001" w:usb1="09060000" w:usb2="00000010" w:usb3="00000000" w:csb0="00080000" w:csb1="00000000"/>
  </w:font>
  <w:font w:name="Tw Cen MT">
    <w:panose1 w:val="020B0602020104020603"/>
    <w:charset w:val="00"/>
    <w:family w:val="swiss"/>
    <w:pitch w:val="variable"/>
    <w:sig w:usb0="00000007" w:usb1="00000000" w:usb2="00000000" w:usb3="00000000" w:csb0="00000003" w:csb1="00000000"/>
  </w:font>
  <w:font w:name="+mn-ea">
    <w:altName w:val="Times New Roman"/>
    <w:panose1 w:val="00000000000000000000"/>
    <w:charset w:val="00"/>
    <w:family w:val="roman"/>
    <w:notTrueType/>
    <w:pitch w:val="default"/>
  </w:font>
  <w:font w:name="ArialNarrow-Bold">
    <w:panose1 w:val="00000000000000000000"/>
    <w:charset w:val="00"/>
    <w:family w:val="swiss"/>
    <w:notTrueType/>
    <w:pitch w:val="default"/>
    <w:sig w:usb0="00000003" w:usb1="00000000" w:usb2="00000000" w:usb3="00000000" w:csb0="00000001" w:csb1="00000000"/>
  </w:font>
  <w:font w:name="ArialNarrow">
    <w:altName w:val="Arial Narrow"/>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Pr="00EB0042" w:rsidRDefault="00E03164">
    <w:pPr>
      <w:pStyle w:val="Footer"/>
      <w:pBdr>
        <w:top w:val="single" w:sz="4" w:space="1" w:color="D9D9D9"/>
      </w:pBdr>
      <w:rPr>
        <w:b w:val="0"/>
        <w:bCs/>
        <w:i/>
      </w:rPr>
    </w:pPr>
    <w:r>
      <w:fldChar w:fldCharType="begin"/>
    </w:r>
    <w:r>
      <w:instrText xml:space="preserve"> PAGE   \* MERGEFORMAT </w:instrText>
    </w:r>
    <w:r>
      <w:fldChar w:fldCharType="separate"/>
    </w:r>
    <w:r w:rsidR="009F3C5D" w:rsidRPr="009F3C5D">
      <w:rPr>
        <w:bCs/>
        <w:noProof/>
      </w:rPr>
      <w:t>14</w:t>
    </w:r>
    <w:r>
      <w:rPr>
        <w:b w:val="0"/>
        <w:bCs/>
        <w:noProof/>
      </w:rPr>
      <w:fldChar w:fldCharType="end"/>
    </w:r>
    <w:r>
      <w:rPr>
        <w:b w:val="0"/>
        <w:bCs/>
      </w:rPr>
      <w:t xml:space="preserve"> | </w:t>
    </w:r>
    <w:r>
      <w:rPr>
        <w:color w:val="808080"/>
        <w:spacing w:val="60"/>
      </w:rPr>
      <w:t>Page</w:t>
    </w:r>
  </w:p>
  <w:p w:rsidR="00E03164" w:rsidRDefault="00E0316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rsidP="008D5060">
    <w:pPr>
      <w:pStyle w:val="Footer"/>
      <w:pBdr>
        <w:top w:val="single" w:sz="4" w:space="1" w:color="auto"/>
      </w:pBdr>
      <w:tabs>
        <w:tab w:val="right" w:pos="9356"/>
        <w:tab w:val="right" w:pos="13608"/>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rPr>
      <w:id w:val="1035074704"/>
      <w:docPartObj>
        <w:docPartGallery w:val="Page Numbers (Bottom of Page)"/>
        <w:docPartUnique/>
      </w:docPartObj>
    </w:sdtPr>
    <w:sdtEndPr>
      <w:rPr>
        <w:b/>
        <w:color w:val="7F7F7F" w:themeColor="background1" w:themeShade="7F"/>
        <w:spacing w:val="60"/>
      </w:rPr>
    </w:sdtEndPr>
    <w:sdtContent>
      <w:p w:rsidR="00E03164" w:rsidRDefault="00E03164">
        <w:pPr>
          <w:pStyle w:val="Footer"/>
          <w:pBdr>
            <w:top w:val="single" w:sz="4" w:space="1" w:color="D9D9D9" w:themeColor="background1" w:themeShade="D9"/>
          </w:pBdr>
          <w:rPr>
            <w:b w:val="0"/>
            <w:bCs/>
          </w:rPr>
        </w:pPr>
        <w:r>
          <w:rPr>
            <w:b w:val="0"/>
          </w:rPr>
          <w:fldChar w:fldCharType="begin"/>
        </w:r>
        <w:r>
          <w:instrText xml:space="preserve"> PAGE   \* MERGEFORMAT </w:instrText>
        </w:r>
        <w:r>
          <w:rPr>
            <w:b w:val="0"/>
          </w:rPr>
          <w:fldChar w:fldCharType="separate"/>
        </w:r>
        <w:r w:rsidRPr="00082C38">
          <w:rPr>
            <w:bCs/>
            <w:noProof/>
          </w:rPr>
          <w:t>0</w:t>
        </w:r>
        <w:r>
          <w:rPr>
            <w:b w:val="0"/>
            <w:bCs/>
            <w:noProof/>
          </w:rPr>
          <w:fldChar w:fldCharType="end"/>
        </w:r>
        <w:r>
          <w:rPr>
            <w:bCs/>
          </w:rPr>
          <w:t xml:space="preserve"> | </w:t>
        </w:r>
        <w:r>
          <w:rPr>
            <w:color w:val="7F7F7F" w:themeColor="background1" w:themeShade="7F"/>
            <w:spacing w:val="60"/>
          </w:rPr>
          <w:t>Page</w:t>
        </w:r>
      </w:p>
    </w:sdtContent>
  </w:sdt>
  <w:p w:rsidR="00E03164" w:rsidRDefault="00E031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p w:rsidR="00E03164" w:rsidRDefault="00E0316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101"/>
      <w:docPartObj>
        <w:docPartGallery w:val="Page Numbers (Bottom of Page)"/>
        <w:docPartUnique/>
      </w:docPartObj>
    </w:sdtPr>
    <w:sdtContent>
      <w:sdt>
        <w:sdtPr>
          <w:id w:val="177018528"/>
          <w:docPartObj>
            <w:docPartGallery w:val="Page Numbers (Top of Page)"/>
            <w:docPartUnique/>
          </w:docPartObj>
        </w:sdtPr>
        <w:sdtContent>
          <w:p w:rsidR="00E03164" w:rsidRDefault="00E03164">
            <w:pPr>
              <w:pStyle w:val="Footer"/>
              <w:jc w:val="center"/>
            </w:pPr>
            <w:r>
              <w:t xml:space="preserve">Page </w:t>
            </w:r>
            <w:r>
              <w:rPr>
                <w:b w:val="0"/>
                <w:bCs/>
                <w:sz w:val="24"/>
                <w:szCs w:val="24"/>
              </w:rPr>
              <w:fldChar w:fldCharType="begin"/>
            </w:r>
            <w:r>
              <w:rPr>
                <w:bCs/>
              </w:rPr>
              <w:instrText xml:space="preserve"> PAGE </w:instrText>
            </w:r>
            <w:r>
              <w:rPr>
                <w:b w:val="0"/>
                <w:bCs/>
                <w:sz w:val="24"/>
                <w:szCs w:val="24"/>
              </w:rPr>
              <w:fldChar w:fldCharType="separate"/>
            </w:r>
            <w:r w:rsidR="009F3C5D">
              <w:rPr>
                <w:bCs/>
                <w:noProof/>
              </w:rPr>
              <w:t>215</w:t>
            </w:r>
            <w:r>
              <w:rPr>
                <w:b w:val="0"/>
                <w:bCs/>
                <w:sz w:val="24"/>
                <w:szCs w:val="24"/>
              </w:rPr>
              <w:fldChar w:fldCharType="end"/>
            </w:r>
            <w:r>
              <w:t xml:space="preserve"> of </w:t>
            </w:r>
            <w:r>
              <w:rPr>
                <w:b w:val="0"/>
                <w:bCs/>
                <w:sz w:val="24"/>
                <w:szCs w:val="24"/>
              </w:rPr>
              <w:fldChar w:fldCharType="begin"/>
            </w:r>
            <w:r>
              <w:rPr>
                <w:bCs/>
              </w:rPr>
              <w:instrText xml:space="preserve"> NUMPAGES  </w:instrText>
            </w:r>
            <w:r>
              <w:rPr>
                <w:b w:val="0"/>
                <w:bCs/>
                <w:sz w:val="24"/>
                <w:szCs w:val="24"/>
              </w:rPr>
              <w:fldChar w:fldCharType="separate"/>
            </w:r>
            <w:r w:rsidR="009F3C5D">
              <w:rPr>
                <w:bCs/>
                <w:noProof/>
              </w:rPr>
              <w:t>432</w:t>
            </w:r>
            <w:r>
              <w:rPr>
                <w:b w:val="0"/>
                <w:bCs/>
                <w:sz w:val="24"/>
                <w:szCs w:val="24"/>
              </w:rPr>
              <w:fldChar w:fldCharType="end"/>
            </w:r>
          </w:p>
        </w:sdtContent>
      </w:sdt>
    </w:sdtContent>
  </w:sdt>
  <w:p w:rsidR="00E03164" w:rsidRDefault="00E03164" w:rsidP="008D5060">
    <w:pPr>
      <w:pStyle w:val="Footer"/>
      <w:tabs>
        <w:tab w:val="left" w:pos="142"/>
        <w:tab w:val="right" w:pos="8364"/>
      </w:tabs>
      <w:spacing w:after="600"/>
      <w:ind w:right="-52"/>
      <w:jc w:val="center"/>
      <w:rPr>
        <w:b w:val="0"/>
        <w:bCs/>
      </w:rPr>
    </w:pPr>
  </w:p>
  <w:p w:rsidR="00E03164" w:rsidRDefault="00E0316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rsidP="008D5060">
    <w:p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rsidR="00E03164" w:rsidRDefault="00E0316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rPr>
      <w:id w:val="2039769956"/>
      <w:docPartObj>
        <w:docPartGallery w:val="Page Numbers (Bottom of Page)"/>
        <w:docPartUnique/>
      </w:docPartObj>
    </w:sdtPr>
    <w:sdtEndPr>
      <w:rPr>
        <w:b/>
        <w:color w:val="7F7F7F" w:themeColor="background1" w:themeShade="7F"/>
        <w:spacing w:val="60"/>
      </w:rPr>
    </w:sdtEndPr>
    <w:sdtContent>
      <w:p w:rsidR="00E03164" w:rsidRPr="00CB645A" w:rsidRDefault="00E03164">
        <w:pPr>
          <w:pStyle w:val="Footer"/>
          <w:pBdr>
            <w:top w:val="single" w:sz="4" w:space="1" w:color="D9D9D9" w:themeColor="background1" w:themeShade="D9"/>
          </w:pBdr>
          <w:rPr>
            <w:b w:val="0"/>
            <w:bCs/>
          </w:rPr>
        </w:pPr>
        <w:r>
          <w:rPr>
            <w:b w:val="0"/>
          </w:rPr>
          <w:fldChar w:fldCharType="begin"/>
        </w:r>
        <w:r>
          <w:instrText xml:space="preserve"> PAGE   \* MERGEFORMAT </w:instrText>
        </w:r>
        <w:r>
          <w:rPr>
            <w:b w:val="0"/>
          </w:rPr>
          <w:fldChar w:fldCharType="separate"/>
        </w:r>
        <w:r w:rsidR="009F3C5D" w:rsidRPr="009F3C5D">
          <w:rPr>
            <w:bCs/>
            <w:noProof/>
          </w:rPr>
          <w:t>336</w:t>
        </w:r>
        <w:r>
          <w:rPr>
            <w:b w:val="0"/>
            <w:bCs/>
            <w:noProof/>
          </w:rPr>
          <w:fldChar w:fldCharType="end"/>
        </w:r>
        <w:r>
          <w:rPr>
            <w:bCs/>
          </w:rPr>
          <w:t xml:space="preserve"> | </w:t>
        </w:r>
        <w:r>
          <w:rPr>
            <w:color w:val="7F7F7F" w:themeColor="background1" w:themeShade="7F"/>
            <w:spacing w:val="60"/>
          </w:rPr>
          <w:t>Page</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pPr>
      <w:pStyle w:val="Footer"/>
      <w:jc w:val="center"/>
    </w:pPr>
    <w:r>
      <w:fldChar w:fldCharType="begin"/>
    </w:r>
    <w:r>
      <w:instrText xml:space="preserve"> PAGE   \* MERGEFORMAT </w:instrText>
    </w:r>
    <w:r>
      <w:fldChar w:fldCharType="separate"/>
    </w:r>
    <w:r w:rsidR="009F3C5D">
      <w:rPr>
        <w:noProof/>
      </w:rPr>
      <w:t>261</w:t>
    </w:r>
    <w:r>
      <w:rPr>
        <w:noProof/>
      </w:rPr>
      <w:fldChar w:fldCharType="end"/>
    </w:r>
  </w:p>
  <w:p w:rsidR="00E03164" w:rsidRDefault="00E03164" w:rsidP="008D5060">
    <w:pPr>
      <w:pStyle w:val="Footer"/>
      <w:pBdr>
        <w:top w:val="single" w:sz="4" w:space="1" w:color="auto"/>
      </w:pBdr>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rsidP="008D5060">
    <w:pPr>
      <w:pStyle w:val="Footer"/>
      <w:pBdr>
        <w:top w:val="single" w:sz="4" w:space="1" w:color="auto"/>
      </w:pBdr>
      <w:tabs>
        <w:tab w:val="right" w:pos="13608"/>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rsidP="008D5060">
    <w:pPr>
      <w:pStyle w:val="Footer"/>
      <w:pBdr>
        <w:top w:val="single" w:sz="4" w:space="1" w:color="auto"/>
      </w:pBdr>
      <w:tabs>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9AE" w:rsidRDefault="00EA79AE">
      <w:r>
        <w:separator/>
      </w:r>
    </w:p>
    <w:p w:rsidR="00EA79AE" w:rsidRDefault="00EA79AE"/>
  </w:footnote>
  <w:footnote w:type="continuationSeparator" w:id="0">
    <w:p w:rsidR="00EA79AE" w:rsidRDefault="00EA79AE">
      <w:r>
        <w:continuationSeparator/>
      </w:r>
    </w:p>
    <w:p w:rsidR="00EA79AE" w:rsidRDefault="00EA79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rsidP="00B43C4A">
    <w:pPr>
      <w:pStyle w:val="Header"/>
      <w:jc w:val="center"/>
    </w:pPr>
    <w:r>
      <w:t>ELM 2020 – 2021 DRAFT IDP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p w:rsidR="00E03164" w:rsidRDefault="00E0316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rsidP="008D5060">
    <w:pPr>
      <w:pStyle w:val="Header"/>
      <w:jc w:val="center"/>
    </w:pPr>
    <w:r>
      <w:t>ELM 2020 – 2021 DRAFT IDP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pPr>
      <w:pStyle w:val="Header"/>
      <w:tabs>
        <w:tab w:val="right" w:pos="7938"/>
        <w:tab w:val="right" w:pos="13608"/>
        <w:tab w:val="right" w:pos="14034"/>
      </w:tabs>
      <w:ind w:right="360"/>
      <w:rPr>
        <w:lang w:val="en-US"/>
      </w:rPr>
    </w:pPr>
    <w:r>
      <w:rPr>
        <w:noProof/>
        <w:lang w:eastAsia="en-ZA"/>
      </w:rPr>
      <mc:AlternateContent>
        <mc:Choice Requires="wps">
          <w:drawing>
            <wp:anchor distT="0" distB="0" distL="0" distR="0" simplePos="0" relativeHeight="251659264" behindDoc="0" locked="0" layoutInCell="1" allowOverlap="1" wp14:anchorId="69EC566B" wp14:editId="2ABC2C40">
              <wp:simplePos x="0" y="0"/>
              <wp:positionH relativeFrom="page">
                <wp:posOffset>8851900</wp:posOffset>
              </wp:positionH>
              <wp:positionV relativeFrom="paragraph">
                <wp:posOffset>635</wp:posOffset>
              </wp:positionV>
              <wp:extent cx="697230" cy="144780"/>
              <wp:effectExtent l="0" t="0" r="0" b="0"/>
              <wp:wrapSquare wrapText="largest"/>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3164" w:rsidRDefault="00E03164">
                          <w:pPr>
                            <w:pStyle w:val="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C566B" id="_x0000_t202" coordsize="21600,21600" o:spt="202" path="m,l,21600r21600,l21600,xe">
              <v:stroke joinstyle="miter"/>
              <v:path gradientshapeok="t" o:connecttype="rect"/>
            </v:shapetype>
            <v:shape id="Text Box 55" o:spid="_x0000_s1103" type="#_x0000_t202" style="position:absolute;margin-left:697pt;margin-top:.05pt;width:54.9pt;height:11.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" stroked="f">
              <v:fill opacity="0"/>
              <v:textbox inset="0,0,0,0">
                <w:txbxContent>
                  <w:p w:rsidR="00E03164" w:rsidRDefault="00E03164">
                    <w:pPr>
                      <w:pStyle w:val="Header"/>
                    </w:pPr>
                  </w:p>
                </w:txbxContent>
              </v:textbox>
              <w10:wrap type="square" side="largest" anchorx="page"/>
            </v:shape>
          </w:pict>
        </mc:Fallback>
      </mc:AlternateContent>
    </w:r>
  </w:p>
  <w:p w:rsidR="00E03164" w:rsidRDefault="00E0316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rsidP="00B43C4A">
    <w:pPr>
      <w:pStyle w:val="Header"/>
      <w:jc w:val="center"/>
    </w:pPr>
    <w:r>
      <w:t>ELM 2020 – 2021 DRAFT IDP</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rsidP="008D5060">
    <w:pPr>
      <w:pStyle w:val="Header"/>
      <w:tabs>
        <w:tab w:val="center" w:pos="4680"/>
        <w:tab w:val="right" w:pos="9360"/>
      </w:tabs>
    </w:pPr>
    <w:r>
      <w:t xml:space="preserve">Elundini local Municipality (EC141) </w:t>
    </w:r>
    <w:r>
      <w:tab/>
    </w:r>
    <w:r>
      <w:tab/>
      <w:t>2020/21 Annual Budget and MTREF</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258</w:t>
    </w:r>
    <w:r>
      <w:rPr>
        <w:rStyle w:val="PageNumber"/>
      </w:rPr>
      <w:fldChar w:fldCharType="end"/>
    </w:r>
  </w:p>
  <w:p w:rsidR="00E03164" w:rsidRDefault="00E03164">
    <w:pPr>
      <w:pStyle w:val="Header"/>
      <w:ind w:right="360"/>
    </w:pPr>
  </w:p>
  <w:p w:rsidR="00E03164" w:rsidRDefault="00E03164"/>
  <w:p w:rsidR="00E03164" w:rsidRDefault="00E03164"/>
  <w:p w:rsidR="00E03164" w:rsidRDefault="00E03164"/>
  <w:p w:rsidR="00E03164" w:rsidRDefault="00E0316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64" w:rsidRDefault="00E03164">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pStyle w:val="IndexHeading"/>
      <w:lvlText w:val="*"/>
      <w:lvlJc w:val="left"/>
    </w:lvl>
  </w:abstractNum>
  <w:abstractNum w:abstractNumId="1">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277DE"/>
    <w:multiLevelType w:val="hybridMultilevel"/>
    <w:tmpl w:val="9EF49EF0"/>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00033190"/>
    <w:multiLevelType w:val="multilevel"/>
    <w:tmpl w:val="2EAE2B5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00EF78C0"/>
    <w:multiLevelType w:val="hybridMultilevel"/>
    <w:tmpl w:val="9788B3E4"/>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01CE61DA"/>
    <w:multiLevelType w:val="hybridMultilevel"/>
    <w:tmpl w:val="77CA122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2257238"/>
    <w:multiLevelType w:val="hybridMultilevel"/>
    <w:tmpl w:val="22D4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3960BB"/>
    <w:multiLevelType w:val="multilevel"/>
    <w:tmpl w:val="3DD6B6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2581981"/>
    <w:multiLevelType w:val="hybridMultilevel"/>
    <w:tmpl w:val="5C221B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02651911"/>
    <w:multiLevelType w:val="multilevel"/>
    <w:tmpl w:val="0409001F"/>
    <w:styleLink w:val="Style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2D97E5E"/>
    <w:multiLevelType w:val="multilevel"/>
    <w:tmpl w:val="0409001F"/>
    <w:styleLink w:val="Style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425241C"/>
    <w:multiLevelType w:val="hybridMultilevel"/>
    <w:tmpl w:val="FADC6EBE"/>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04DC2B7D"/>
    <w:multiLevelType w:val="hybridMultilevel"/>
    <w:tmpl w:val="2FB8F2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04DF0A1E"/>
    <w:multiLevelType w:val="hybridMultilevel"/>
    <w:tmpl w:val="8E04B426"/>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050372E9"/>
    <w:multiLevelType w:val="hybridMultilevel"/>
    <w:tmpl w:val="D4C896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05C45C23"/>
    <w:multiLevelType w:val="multilevel"/>
    <w:tmpl w:val="C2C46FEC"/>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065467A0"/>
    <w:multiLevelType w:val="hybridMultilevel"/>
    <w:tmpl w:val="C94297A4"/>
    <w:lvl w:ilvl="0" w:tplc="1C090017">
      <w:start w:val="5"/>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nsid w:val="06551B2F"/>
    <w:multiLevelType w:val="hybridMultilevel"/>
    <w:tmpl w:val="39E2EA4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nsid w:val="06715553"/>
    <w:multiLevelType w:val="hybridMultilevel"/>
    <w:tmpl w:val="1EC4D06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06D13D05"/>
    <w:multiLevelType w:val="hybridMultilevel"/>
    <w:tmpl w:val="052A9702"/>
    <w:lvl w:ilvl="0" w:tplc="C01A24E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7C967B7"/>
    <w:multiLevelType w:val="hybridMultilevel"/>
    <w:tmpl w:val="E312C5E2"/>
    <w:lvl w:ilvl="0" w:tplc="8C44819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7E20C30"/>
    <w:multiLevelType w:val="hybridMultilevel"/>
    <w:tmpl w:val="5F444D1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08166843"/>
    <w:multiLevelType w:val="multilevel"/>
    <w:tmpl w:val="43B838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084451E6"/>
    <w:multiLevelType w:val="hybridMultilevel"/>
    <w:tmpl w:val="69EAB57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nsid w:val="085B3B36"/>
    <w:multiLevelType w:val="hybridMultilevel"/>
    <w:tmpl w:val="E74CED30"/>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088C02C2"/>
    <w:multiLevelType w:val="hybridMultilevel"/>
    <w:tmpl w:val="50E49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8EA25C9"/>
    <w:multiLevelType w:val="hybridMultilevel"/>
    <w:tmpl w:val="32C070EA"/>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nsid w:val="09485308"/>
    <w:multiLevelType w:val="hybridMultilevel"/>
    <w:tmpl w:val="2B6C5B92"/>
    <w:styleLink w:val="Style11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0959575E"/>
    <w:multiLevelType w:val="hybridMultilevel"/>
    <w:tmpl w:val="5AB41DC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nsid w:val="095C4A65"/>
    <w:multiLevelType w:val="hybridMultilevel"/>
    <w:tmpl w:val="7B5294C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0984408E"/>
    <w:multiLevelType w:val="multilevel"/>
    <w:tmpl w:val="EE3860A0"/>
    <w:name w:val="PwCListNumbers1"/>
    <w:styleLink w:val="PwCListBullets1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2">
    <w:nsid w:val="098F73E4"/>
    <w:multiLevelType w:val="hybridMultilevel"/>
    <w:tmpl w:val="A80A3AF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09C20675"/>
    <w:multiLevelType w:val="hybridMultilevel"/>
    <w:tmpl w:val="A882F9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nsid w:val="09EC5FFE"/>
    <w:multiLevelType w:val="hybridMultilevel"/>
    <w:tmpl w:val="D360BE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0A643DDB"/>
    <w:multiLevelType w:val="hybridMultilevel"/>
    <w:tmpl w:val="52700ED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7">
    <w:nsid w:val="0B5A29B9"/>
    <w:multiLevelType w:val="multilevel"/>
    <w:tmpl w:val="A7FAD67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0C252515"/>
    <w:multiLevelType w:val="hybridMultilevel"/>
    <w:tmpl w:val="03E47AA0"/>
    <w:lvl w:ilvl="0" w:tplc="C2CA774A">
      <w:start w:val="1"/>
      <w:numFmt w:val="bullet"/>
      <w:lvlText w:val=""/>
      <w:lvlJc w:val="left"/>
      <w:pPr>
        <w:ind w:left="360" w:hanging="360"/>
      </w:pPr>
      <w:rPr>
        <w:rFonts w:ascii="Wingdings" w:hAnsi="Wingdings" w:hint="default"/>
        <w:b w:val="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nsid w:val="0C803AEA"/>
    <w:multiLevelType w:val="hybridMultilevel"/>
    <w:tmpl w:val="C2A81B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nsid w:val="0C8F6D57"/>
    <w:multiLevelType w:val="hybridMultilevel"/>
    <w:tmpl w:val="2B2A6844"/>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1">
    <w:nsid w:val="0CB956B0"/>
    <w:multiLevelType w:val="hybridMultilevel"/>
    <w:tmpl w:val="19A65302"/>
    <w:lvl w:ilvl="0" w:tplc="1C09001B">
      <w:start w:val="1"/>
      <w:numFmt w:val="lowerRoman"/>
      <w:lvlText w:val="%1."/>
      <w:lvlJc w:val="righ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2">
    <w:nsid w:val="0CF135F8"/>
    <w:multiLevelType w:val="hybridMultilevel"/>
    <w:tmpl w:val="71D8E4C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nsid w:val="0E0C1363"/>
    <w:multiLevelType w:val="hybridMultilevel"/>
    <w:tmpl w:val="EFEA78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0E9C3740"/>
    <w:multiLevelType w:val="hybridMultilevel"/>
    <w:tmpl w:val="689E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F3520B8"/>
    <w:multiLevelType w:val="hybridMultilevel"/>
    <w:tmpl w:val="2D64E538"/>
    <w:lvl w:ilvl="0" w:tplc="F216DAC6">
      <w:start w:val="1"/>
      <w:numFmt w:val="lowerLetter"/>
      <w:lvlText w:val="(%1)"/>
      <w:lvlJc w:val="left"/>
      <w:pPr>
        <w:tabs>
          <w:tab w:val="num" w:pos="720"/>
        </w:tabs>
        <w:ind w:left="720" w:hanging="360"/>
      </w:pPr>
      <w:rPr>
        <w:rFonts w:hint="default"/>
      </w:rPr>
    </w:lvl>
    <w:lvl w:ilvl="1" w:tplc="D980C228">
      <w:start w:val="1"/>
      <w:numFmt w:val="lowerRoman"/>
      <w:lvlText w:val="(%2)"/>
      <w:lvlJc w:val="left"/>
      <w:pPr>
        <w:tabs>
          <w:tab w:val="num" w:pos="1800"/>
        </w:tabs>
        <w:ind w:left="1800" w:hanging="720"/>
      </w:pPr>
      <w:rPr>
        <w:rFonts w:hint="default"/>
      </w:rPr>
    </w:lvl>
    <w:lvl w:ilvl="2" w:tplc="25DA6C60">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0FB41ABA"/>
    <w:multiLevelType w:val="multilevel"/>
    <w:tmpl w:val="03ECDDC2"/>
    <w:lvl w:ilvl="0">
      <w:start w:val="1"/>
      <w:numFmt w:val="lowerLetter"/>
      <w:lvlText w:val="%1."/>
      <w:lvlJc w:val="left"/>
      <w:pPr>
        <w:ind w:left="360" w:hanging="360"/>
      </w:pPr>
      <w:rPr>
        <w:b/>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0FF9075B"/>
    <w:multiLevelType w:val="hybridMultilevel"/>
    <w:tmpl w:val="C7742A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107876D0"/>
    <w:multiLevelType w:val="hybridMultilevel"/>
    <w:tmpl w:val="DBF275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nsid w:val="113C6116"/>
    <w:multiLevelType w:val="hybridMultilevel"/>
    <w:tmpl w:val="CB200E90"/>
    <w:lvl w:ilvl="0" w:tplc="E96A4926">
      <w:start w:val="1"/>
      <w:numFmt w:val="bullet"/>
      <w:lvlText w:val="•"/>
      <w:lvlJc w:val="left"/>
      <w:pPr>
        <w:tabs>
          <w:tab w:val="num" w:pos="360"/>
        </w:tabs>
        <w:ind w:left="360" w:hanging="360"/>
      </w:pPr>
      <w:rPr>
        <w:rFonts w:ascii="Arial" w:hAnsi="Arial" w:hint="default"/>
      </w:rPr>
    </w:lvl>
    <w:lvl w:ilvl="1" w:tplc="CCF6B1E0" w:tentative="1">
      <w:start w:val="1"/>
      <w:numFmt w:val="bullet"/>
      <w:lvlText w:val="•"/>
      <w:lvlJc w:val="left"/>
      <w:pPr>
        <w:tabs>
          <w:tab w:val="num" w:pos="1080"/>
        </w:tabs>
        <w:ind w:left="1080" w:hanging="360"/>
      </w:pPr>
      <w:rPr>
        <w:rFonts w:ascii="Arial" w:hAnsi="Arial" w:hint="default"/>
      </w:rPr>
    </w:lvl>
    <w:lvl w:ilvl="2" w:tplc="797E7866" w:tentative="1">
      <w:start w:val="1"/>
      <w:numFmt w:val="bullet"/>
      <w:lvlText w:val="•"/>
      <w:lvlJc w:val="left"/>
      <w:pPr>
        <w:tabs>
          <w:tab w:val="num" w:pos="1800"/>
        </w:tabs>
        <w:ind w:left="1800" w:hanging="360"/>
      </w:pPr>
      <w:rPr>
        <w:rFonts w:ascii="Arial" w:hAnsi="Arial" w:hint="default"/>
      </w:rPr>
    </w:lvl>
    <w:lvl w:ilvl="3" w:tplc="433CCDD8" w:tentative="1">
      <w:start w:val="1"/>
      <w:numFmt w:val="bullet"/>
      <w:lvlText w:val="•"/>
      <w:lvlJc w:val="left"/>
      <w:pPr>
        <w:tabs>
          <w:tab w:val="num" w:pos="2520"/>
        </w:tabs>
        <w:ind w:left="2520" w:hanging="360"/>
      </w:pPr>
      <w:rPr>
        <w:rFonts w:ascii="Arial" w:hAnsi="Arial" w:hint="default"/>
      </w:rPr>
    </w:lvl>
    <w:lvl w:ilvl="4" w:tplc="70A03CB8" w:tentative="1">
      <w:start w:val="1"/>
      <w:numFmt w:val="bullet"/>
      <w:lvlText w:val="•"/>
      <w:lvlJc w:val="left"/>
      <w:pPr>
        <w:tabs>
          <w:tab w:val="num" w:pos="3240"/>
        </w:tabs>
        <w:ind w:left="3240" w:hanging="360"/>
      </w:pPr>
      <w:rPr>
        <w:rFonts w:ascii="Arial" w:hAnsi="Arial" w:hint="default"/>
      </w:rPr>
    </w:lvl>
    <w:lvl w:ilvl="5" w:tplc="C5DAC514" w:tentative="1">
      <w:start w:val="1"/>
      <w:numFmt w:val="bullet"/>
      <w:lvlText w:val="•"/>
      <w:lvlJc w:val="left"/>
      <w:pPr>
        <w:tabs>
          <w:tab w:val="num" w:pos="3960"/>
        </w:tabs>
        <w:ind w:left="3960" w:hanging="360"/>
      </w:pPr>
      <w:rPr>
        <w:rFonts w:ascii="Arial" w:hAnsi="Arial" w:hint="default"/>
      </w:rPr>
    </w:lvl>
    <w:lvl w:ilvl="6" w:tplc="01705CC2" w:tentative="1">
      <w:start w:val="1"/>
      <w:numFmt w:val="bullet"/>
      <w:lvlText w:val="•"/>
      <w:lvlJc w:val="left"/>
      <w:pPr>
        <w:tabs>
          <w:tab w:val="num" w:pos="4680"/>
        </w:tabs>
        <w:ind w:left="4680" w:hanging="360"/>
      </w:pPr>
      <w:rPr>
        <w:rFonts w:ascii="Arial" w:hAnsi="Arial" w:hint="default"/>
      </w:rPr>
    </w:lvl>
    <w:lvl w:ilvl="7" w:tplc="F50C6470" w:tentative="1">
      <w:start w:val="1"/>
      <w:numFmt w:val="bullet"/>
      <w:lvlText w:val="•"/>
      <w:lvlJc w:val="left"/>
      <w:pPr>
        <w:tabs>
          <w:tab w:val="num" w:pos="5400"/>
        </w:tabs>
        <w:ind w:left="5400" w:hanging="360"/>
      </w:pPr>
      <w:rPr>
        <w:rFonts w:ascii="Arial" w:hAnsi="Arial" w:hint="default"/>
      </w:rPr>
    </w:lvl>
    <w:lvl w:ilvl="8" w:tplc="9126C44C" w:tentative="1">
      <w:start w:val="1"/>
      <w:numFmt w:val="bullet"/>
      <w:lvlText w:val="•"/>
      <w:lvlJc w:val="left"/>
      <w:pPr>
        <w:tabs>
          <w:tab w:val="num" w:pos="6120"/>
        </w:tabs>
        <w:ind w:left="6120" w:hanging="360"/>
      </w:pPr>
      <w:rPr>
        <w:rFonts w:ascii="Arial" w:hAnsi="Arial" w:hint="default"/>
      </w:rPr>
    </w:lvl>
  </w:abstractNum>
  <w:abstractNum w:abstractNumId="50">
    <w:nsid w:val="11EF425B"/>
    <w:multiLevelType w:val="hybridMultilevel"/>
    <w:tmpl w:val="D3F4D6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12044F9A"/>
    <w:multiLevelType w:val="hybridMultilevel"/>
    <w:tmpl w:val="04AA3E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nsid w:val="124F097F"/>
    <w:multiLevelType w:val="hybridMultilevel"/>
    <w:tmpl w:val="E53A8A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28A6E66"/>
    <w:multiLevelType w:val="hybridMultilevel"/>
    <w:tmpl w:val="1408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28B21C5"/>
    <w:multiLevelType w:val="hybridMultilevel"/>
    <w:tmpl w:val="94EA76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12DD57EA"/>
    <w:multiLevelType w:val="hybridMultilevel"/>
    <w:tmpl w:val="ED08F9A0"/>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nsid w:val="141B7874"/>
    <w:multiLevelType w:val="hybridMultilevel"/>
    <w:tmpl w:val="AC36019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nsid w:val="143D2527"/>
    <w:multiLevelType w:val="hybridMultilevel"/>
    <w:tmpl w:val="682A94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44D0AF4"/>
    <w:multiLevelType w:val="hybridMultilevel"/>
    <w:tmpl w:val="C00C3B0C"/>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9">
    <w:nsid w:val="14F22BF5"/>
    <w:multiLevelType w:val="hybridMultilevel"/>
    <w:tmpl w:val="486E2C22"/>
    <w:styleLink w:val="Style10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15AB0391"/>
    <w:multiLevelType w:val="hybridMultilevel"/>
    <w:tmpl w:val="D9C01D18"/>
    <w:lvl w:ilvl="0" w:tplc="EF2AB62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15D67871"/>
    <w:multiLevelType w:val="hybridMultilevel"/>
    <w:tmpl w:val="C05C2190"/>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nsid w:val="166C68CE"/>
    <w:multiLevelType w:val="hybridMultilevel"/>
    <w:tmpl w:val="FDEA7F68"/>
    <w:lvl w:ilvl="0" w:tplc="2D4E5804">
      <w:start w:val="29"/>
      <w:numFmt w:val="bullet"/>
      <w:lvlText w:val="-"/>
      <w:lvlJc w:val="left"/>
      <w:pPr>
        <w:ind w:left="360" w:hanging="360"/>
      </w:pPr>
      <w:rPr>
        <w:rFonts w:ascii="Calibri" w:eastAsiaTheme="minorEastAsia"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3">
    <w:nsid w:val="16AE4773"/>
    <w:multiLevelType w:val="hybridMultilevel"/>
    <w:tmpl w:val="E98C4524"/>
    <w:lvl w:ilvl="0" w:tplc="9C806D48">
      <w:start w:val="3"/>
      <w:numFmt w:val="bullet"/>
      <w:lvlText w:val="-"/>
      <w:lvlJc w:val="left"/>
      <w:pPr>
        <w:ind w:left="360" w:hanging="360"/>
      </w:pPr>
      <w:rPr>
        <w:rFonts w:ascii="Calibri" w:eastAsia="Calibri" w:hAnsi="Calibri" w:cs="Calibri"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64">
    <w:nsid w:val="16ED2840"/>
    <w:multiLevelType w:val="hybridMultilevel"/>
    <w:tmpl w:val="C46AA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17071E6F"/>
    <w:multiLevelType w:val="hybridMultilevel"/>
    <w:tmpl w:val="5DD40B1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17177609"/>
    <w:multiLevelType w:val="hybridMultilevel"/>
    <w:tmpl w:val="3DA673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nsid w:val="18926131"/>
    <w:multiLevelType w:val="hybridMultilevel"/>
    <w:tmpl w:val="D08409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8">
    <w:nsid w:val="189415AB"/>
    <w:multiLevelType w:val="hybridMultilevel"/>
    <w:tmpl w:val="66BCC286"/>
    <w:lvl w:ilvl="0" w:tplc="D5FCB458">
      <w:start w:val="1"/>
      <w:numFmt w:val="decimal"/>
      <w:lvlText w:val="%1."/>
      <w:lvlJc w:val="left"/>
      <w:pPr>
        <w:ind w:left="360" w:hanging="360"/>
      </w:pPr>
      <w:rPr>
        <w:rFonts w:hint="default"/>
        <w:b/>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9">
    <w:nsid w:val="19191C9C"/>
    <w:multiLevelType w:val="multilevel"/>
    <w:tmpl w:val="596E5018"/>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0">
    <w:nsid w:val="192C5F5A"/>
    <w:multiLevelType w:val="hybridMultilevel"/>
    <w:tmpl w:val="86B2F606"/>
    <w:lvl w:ilvl="0" w:tplc="1C090001">
      <w:start w:val="1"/>
      <w:numFmt w:val="bullet"/>
      <w:lvlText w:val=""/>
      <w:lvlJc w:val="left"/>
      <w:pPr>
        <w:ind w:left="792" w:hanging="360"/>
      </w:pPr>
      <w:rPr>
        <w:rFonts w:ascii="Symbol" w:hAnsi="Symbol" w:hint="default"/>
      </w:rPr>
    </w:lvl>
    <w:lvl w:ilvl="1" w:tplc="1C090003" w:tentative="1">
      <w:start w:val="1"/>
      <w:numFmt w:val="bullet"/>
      <w:lvlText w:val="o"/>
      <w:lvlJc w:val="left"/>
      <w:pPr>
        <w:ind w:left="1512" w:hanging="360"/>
      </w:pPr>
      <w:rPr>
        <w:rFonts w:ascii="Courier New" w:hAnsi="Courier New" w:cs="Courier New" w:hint="default"/>
      </w:rPr>
    </w:lvl>
    <w:lvl w:ilvl="2" w:tplc="1C090005" w:tentative="1">
      <w:start w:val="1"/>
      <w:numFmt w:val="bullet"/>
      <w:lvlText w:val=""/>
      <w:lvlJc w:val="left"/>
      <w:pPr>
        <w:ind w:left="2232" w:hanging="360"/>
      </w:pPr>
      <w:rPr>
        <w:rFonts w:ascii="Wingdings" w:hAnsi="Wingdings" w:hint="default"/>
      </w:rPr>
    </w:lvl>
    <w:lvl w:ilvl="3" w:tplc="1C090001" w:tentative="1">
      <w:start w:val="1"/>
      <w:numFmt w:val="bullet"/>
      <w:lvlText w:val=""/>
      <w:lvlJc w:val="left"/>
      <w:pPr>
        <w:ind w:left="2952" w:hanging="360"/>
      </w:pPr>
      <w:rPr>
        <w:rFonts w:ascii="Symbol" w:hAnsi="Symbol" w:hint="default"/>
      </w:rPr>
    </w:lvl>
    <w:lvl w:ilvl="4" w:tplc="1C090003" w:tentative="1">
      <w:start w:val="1"/>
      <w:numFmt w:val="bullet"/>
      <w:lvlText w:val="o"/>
      <w:lvlJc w:val="left"/>
      <w:pPr>
        <w:ind w:left="3672" w:hanging="360"/>
      </w:pPr>
      <w:rPr>
        <w:rFonts w:ascii="Courier New" w:hAnsi="Courier New" w:cs="Courier New" w:hint="default"/>
      </w:rPr>
    </w:lvl>
    <w:lvl w:ilvl="5" w:tplc="1C090005" w:tentative="1">
      <w:start w:val="1"/>
      <w:numFmt w:val="bullet"/>
      <w:lvlText w:val=""/>
      <w:lvlJc w:val="left"/>
      <w:pPr>
        <w:ind w:left="4392" w:hanging="360"/>
      </w:pPr>
      <w:rPr>
        <w:rFonts w:ascii="Wingdings" w:hAnsi="Wingdings" w:hint="default"/>
      </w:rPr>
    </w:lvl>
    <w:lvl w:ilvl="6" w:tplc="1C090001" w:tentative="1">
      <w:start w:val="1"/>
      <w:numFmt w:val="bullet"/>
      <w:lvlText w:val=""/>
      <w:lvlJc w:val="left"/>
      <w:pPr>
        <w:ind w:left="5112" w:hanging="360"/>
      </w:pPr>
      <w:rPr>
        <w:rFonts w:ascii="Symbol" w:hAnsi="Symbol" w:hint="default"/>
      </w:rPr>
    </w:lvl>
    <w:lvl w:ilvl="7" w:tplc="1C090003" w:tentative="1">
      <w:start w:val="1"/>
      <w:numFmt w:val="bullet"/>
      <w:lvlText w:val="o"/>
      <w:lvlJc w:val="left"/>
      <w:pPr>
        <w:ind w:left="5832" w:hanging="360"/>
      </w:pPr>
      <w:rPr>
        <w:rFonts w:ascii="Courier New" w:hAnsi="Courier New" w:cs="Courier New" w:hint="default"/>
      </w:rPr>
    </w:lvl>
    <w:lvl w:ilvl="8" w:tplc="1C090005" w:tentative="1">
      <w:start w:val="1"/>
      <w:numFmt w:val="bullet"/>
      <w:lvlText w:val=""/>
      <w:lvlJc w:val="left"/>
      <w:pPr>
        <w:ind w:left="6552" w:hanging="360"/>
      </w:pPr>
      <w:rPr>
        <w:rFonts w:ascii="Wingdings" w:hAnsi="Wingdings" w:hint="default"/>
      </w:rPr>
    </w:lvl>
  </w:abstractNum>
  <w:abstractNum w:abstractNumId="71">
    <w:nsid w:val="1967440E"/>
    <w:multiLevelType w:val="hybridMultilevel"/>
    <w:tmpl w:val="39AE16D4"/>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2">
    <w:nsid w:val="1AE50068"/>
    <w:multiLevelType w:val="hybridMultilevel"/>
    <w:tmpl w:val="9EA6D7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B345610"/>
    <w:multiLevelType w:val="hybridMultilevel"/>
    <w:tmpl w:val="F24CEF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1BAC400E"/>
    <w:multiLevelType w:val="hybridMultilevel"/>
    <w:tmpl w:val="2F786B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nsid w:val="1C2C7F39"/>
    <w:multiLevelType w:val="hybridMultilevel"/>
    <w:tmpl w:val="F28A22EA"/>
    <w:styleLink w:val="Style7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6">
    <w:nsid w:val="1D8237A9"/>
    <w:multiLevelType w:val="hybridMultilevel"/>
    <w:tmpl w:val="2A4CF73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1DAD1EA5"/>
    <w:multiLevelType w:val="multilevel"/>
    <w:tmpl w:val="A9F21224"/>
    <w:lvl w:ilvl="0">
      <w:start w:val="2"/>
      <w:numFmt w:val="decimal"/>
      <w:lvlText w:val="%1."/>
      <w:lvlJc w:val="left"/>
      <w:pPr>
        <w:ind w:left="450" w:hanging="450"/>
      </w:pPr>
      <w:rPr>
        <w:rFonts w:ascii="Calibri" w:eastAsia="Times New Roman" w:hAnsi="Arial" w:cs="Times New Roman" w:hint="default"/>
        <w:color w:val="000000"/>
      </w:rPr>
    </w:lvl>
    <w:lvl w:ilvl="1">
      <w:start w:val="1"/>
      <w:numFmt w:val="decimal"/>
      <w:lvlText w:val="%1.%2."/>
      <w:lvlJc w:val="left"/>
      <w:pPr>
        <w:ind w:left="720" w:hanging="720"/>
      </w:pPr>
      <w:rPr>
        <w:rFonts w:ascii="Calibri" w:eastAsia="Times New Roman" w:hAnsi="Arial" w:cs="Times New Roman" w:hint="default"/>
        <w:color w:val="000000"/>
      </w:rPr>
    </w:lvl>
    <w:lvl w:ilvl="2">
      <w:start w:val="1"/>
      <w:numFmt w:val="decimal"/>
      <w:lvlText w:val="%1.%2.%3."/>
      <w:lvlJc w:val="left"/>
      <w:pPr>
        <w:ind w:left="720" w:hanging="720"/>
      </w:pPr>
      <w:rPr>
        <w:rFonts w:ascii="Calibri" w:eastAsia="Times New Roman" w:hAnsi="Arial" w:cs="Times New Roman" w:hint="default"/>
        <w:color w:val="000000"/>
      </w:rPr>
    </w:lvl>
    <w:lvl w:ilvl="3">
      <w:start w:val="1"/>
      <w:numFmt w:val="decimal"/>
      <w:lvlText w:val="%1.%2.%3.%4."/>
      <w:lvlJc w:val="left"/>
      <w:pPr>
        <w:ind w:left="1080" w:hanging="1080"/>
      </w:pPr>
      <w:rPr>
        <w:rFonts w:ascii="Calibri" w:eastAsia="Times New Roman" w:hAnsi="Arial" w:cs="Times New Roman" w:hint="default"/>
        <w:color w:val="000000"/>
      </w:rPr>
    </w:lvl>
    <w:lvl w:ilvl="4">
      <w:start w:val="1"/>
      <w:numFmt w:val="decimal"/>
      <w:lvlText w:val="%1.%2.%3.%4.%5."/>
      <w:lvlJc w:val="left"/>
      <w:pPr>
        <w:ind w:left="1080" w:hanging="1080"/>
      </w:pPr>
      <w:rPr>
        <w:rFonts w:ascii="Calibri" w:eastAsia="Times New Roman" w:hAnsi="Arial" w:cs="Times New Roman" w:hint="default"/>
        <w:color w:val="000000"/>
      </w:rPr>
    </w:lvl>
    <w:lvl w:ilvl="5">
      <w:start w:val="1"/>
      <w:numFmt w:val="decimal"/>
      <w:lvlText w:val="%1.%2.%3.%4.%5.%6."/>
      <w:lvlJc w:val="left"/>
      <w:pPr>
        <w:ind w:left="1440" w:hanging="1440"/>
      </w:pPr>
      <w:rPr>
        <w:rFonts w:ascii="Calibri" w:eastAsia="Times New Roman" w:hAnsi="Arial" w:cs="Times New Roman" w:hint="default"/>
        <w:color w:val="000000"/>
      </w:rPr>
    </w:lvl>
    <w:lvl w:ilvl="6">
      <w:start w:val="1"/>
      <w:numFmt w:val="decimal"/>
      <w:lvlText w:val="%1.%2.%3.%4.%5.%6.%7."/>
      <w:lvlJc w:val="left"/>
      <w:pPr>
        <w:ind w:left="1800" w:hanging="1800"/>
      </w:pPr>
      <w:rPr>
        <w:rFonts w:ascii="Calibri" w:eastAsia="Times New Roman" w:hAnsi="Arial" w:cs="Times New Roman" w:hint="default"/>
        <w:color w:val="000000"/>
      </w:rPr>
    </w:lvl>
    <w:lvl w:ilvl="7">
      <w:start w:val="1"/>
      <w:numFmt w:val="decimal"/>
      <w:lvlText w:val="%1.%2.%3.%4.%5.%6.%7.%8."/>
      <w:lvlJc w:val="left"/>
      <w:pPr>
        <w:ind w:left="1800" w:hanging="1800"/>
      </w:pPr>
      <w:rPr>
        <w:rFonts w:ascii="Calibri" w:eastAsia="Times New Roman" w:hAnsi="Arial" w:cs="Times New Roman" w:hint="default"/>
        <w:color w:val="000000"/>
      </w:rPr>
    </w:lvl>
    <w:lvl w:ilvl="8">
      <w:start w:val="1"/>
      <w:numFmt w:val="decimal"/>
      <w:lvlText w:val="%1.%2.%3.%4.%5.%6.%7.%8.%9."/>
      <w:lvlJc w:val="left"/>
      <w:pPr>
        <w:ind w:left="2160" w:hanging="2160"/>
      </w:pPr>
      <w:rPr>
        <w:rFonts w:ascii="Calibri" w:eastAsia="Times New Roman" w:hAnsi="Arial" w:cs="Times New Roman" w:hint="default"/>
        <w:color w:val="000000"/>
      </w:rPr>
    </w:lvl>
  </w:abstractNum>
  <w:abstractNum w:abstractNumId="78">
    <w:nsid w:val="1EE45796"/>
    <w:multiLevelType w:val="hybridMultilevel"/>
    <w:tmpl w:val="C9488A26"/>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9">
    <w:nsid w:val="1F5A095A"/>
    <w:multiLevelType w:val="hybridMultilevel"/>
    <w:tmpl w:val="E0DAAF8A"/>
    <w:lvl w:ilvl="0" w:tplc="CE5C493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1F5B2D40"/>
    <w:multiLevelType w:val="hybridMultilevel"/>
    <w:tmpl w:val="C9684166"/>
    <w:styleLink w:val="Style51"/>
    <w:lvl w:ilvl="0" w:tplc="49EEBA50">
      <w:start w:val="1"/>
      <w:numFmt w:val="bullet"/>
      <w:lvlText w:val=""/>
      <w:lvlJc w:val="left"/>
      <w:pPr>
        <w:tabs>
          <w:tab w:val="num" w:pos="360"/>
        </w:tabs>
        <w:ind w:left="36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nsid w:val="215B5594"/>
    <w:multiLevelType w:val="hybridMultilevel"/>
    <w:tmpl w:val="B9D22DC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2">
    <w:nsid w:val="21655F6B"/>
    <w:multiLevelType w:val="hybridMultilevel"/>
    <w:tmpl w:val="B4D011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nsid w:val="21BB4007"/>
    <w:multiLevelType w:val="hybridMultilevel"/>
    <w:tmpl w:val="FF0ACB6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nsid w:val="21FA2A35"/>
    <w:multiLevelType w:val="multilevel"/>
    <w:tmpl w:val="93E6612A"/>
    <w:lvl w:ilvl="0">
      <w:start w:val="1"/>
      <w:numFmt w:val="decimal"/>
      <w:lvlText w:val="%1."/>
      <w:lvlJc w:val="left"/>
      <w:pPr>
        <w:ind w:left="360" w:hanging="360"/>
      </w:pPr>
      <w:rPr>
        <w:rFonts w:hint="default"/>
        <w:b/>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5">
    <w:nsid w:val="22B23211"/>
    <w:multiLevelType w:val="hybridMultilevel"/>
    <w:tmpl w:val="F02E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3233456"/>
    <w:multiLevelType w:val="hybridMultilevel"/>
    <w:tmpl w:val="2B0A75F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nsid w:val="23CC7037"/>
    <w:multiLevelType w:val="hybridMultilevel"/>
    <w:tmpl w:val="7CE2664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nsid w:val="240A3BAF"/>
    <w:multiLevelType w:val="hybridMultilevel"/>
    <w:tmpl w:val="8D86E048"/>
    <w:lvl w:ilvl="0" w:tplc="1C09000F">
      <w:start w:val="1"/>
      <w:numFmt w:val="decimal"/>
      <w:lvlText w:val="%1."/>
      <w:lvlJc w:val="left"/>
      <w:pPr>
        <w:tabs>
          <w:tab w:val="num" w:pos="720"/>
        </w:tabs>
        <w:ind w:left="720" w:hanging="360"/>
      </w:pPr>
      <w:rPr>
        <w:rFonts w:hint="default"/>
      </w:rPr>
    </w:lvl>
    <w:lvl w:ilvl="1" w:tplc="1C090005">
      <w:start w:val="1"/>
      <w:numFmt w:val="bullet"/>
      <w:lvlText w:val=""/>
      <w:lvlJc w:val="left"/>
      <w:pPr>
        <w:tabs>
          <w:tab w:val="num" w:pos="1440"/>
        </w:tabs>
        <w:ind w:left="1440" w:hanging="360"/>
      </w:pPr>
      <w:rPr>
        <w:rFonts w:ascii="Wingdings" w:hAnsi="Wingdings"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89">
    <w:nsid w:val="24D77B57"/>
    <w:multiLevelType w:val="hybridMultilevel"/>
    <w:tmpl w:val="75BA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4DD6DC2"/>
    <w:multiLevelType w:val="hybridMultilevel"/>
    <w:tmpl w:val="2A3A6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5724910"/>
    <w:multiLevelType w:val="hybridMultilevel"/>
    <w:tmpl w:val="7DEAE068"/>
    <w:styleLink w:val="Styl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nsid w:val="258636CC"/>
    <w:multiLevelType w:val="hybridMultilevel"/>
    <w:tmpl w:val="FAC4D6F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nsid w:val="263A447C"/>
    <w:multiLevelType w:val="multilevel"/>
    <w:tmpl w:val="2F08901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4">
    <w:nsid w:val="26BB0CDC"/>
    <w:multiLevelType w:val="hybridMultilevel"/>
    <w:tmpl w:val="25A6C7AA"/>
    <w:lvl w:ilvl="0" w:tplc="3CA03B48">
      <w:start w:val="1"/>
      <w:numFmt w:val="bullet"/>
      <w:lvlText w:val=""/>
      <w:lvlJc w:val="left"/>
      <w:pPr>
        <w:tabs>
          <w:tab w:val="num" w:pos="720"/>
        </w:tabs>
        <w:ind w:left="720" w:hanging="360"/>
      </w:pPr>
      <w:rPr>
        <w:rFonts w:ascii="Wingdings" w:hAnsi="Wingdings" w:hint="default"/>
      </w:rPr>
    </w:lvl>
    <w:lvl w:ilvl="1" w:tplc="8D3CC770">
      <w:start w:val="1"/>
      <w:numFmt w:val="bullet"/>
      <w:lvlText w:val=""/>
      <w:lvlJc w:val="left"/>
      <w:pPr>
        <w:tabs>
          <w:tab w:val="num" w:pos="1440"/>
        </w:tabs>
        <w:ind w:left="1440" w:hanging="360"/>
      </w:pPr>
      <w:rPr>
        <w:rFonts w:ascii="Wingdings" w:hAnsi="Wingdings" w:hint="default"/>
      </w:rPr>
    </w:lvl>
    <w:lvl w:ilvl="2" w:tplc="AE0EE8BA" w:tentative="1">
      <w:start w:val="1"/>
      <w:numFmt w:val="bullet"/>
      <w:lvlText w:val=""/>
      <w:lvlJc w:val="left"/>
      <w:pPr>
        <w:tabs>
          <w:tab w:val="num" w:pos="2160"/>
        </w:tabs>
        <w:ind w:left="2160" w:hanging="360"/>
      </w:pPr>
      <w:rPr>
        <w:rFonts w:ascii="Wingdings" w:hAnsi="Wingdings" w:hint="default"/>
      </w:rPr>
    </w:lvl>
    <w:lvl w:ilvl="3" w:tplc="B01EF986" w:tentative="1">
      <w:start w:val="1"/>
      <w:numFmt w:val="bullet"/>
      <w:lvlText w:val=""/>
      <w:lvlJc w:val="left"/>
      <w:pPr>
        <w:tabs>
          <w:tab w:val="num" w:pos="2880"/>
        </w:tabs>
        <w:ind w:left="2880" w:hanging="360"/>
      </w:pPr>
      <w:rPr>
        <w:rFonts w:ascii="Wingdings" w:hAnsi="Wingdings" w:hint="default"/>
      </w:rPr>
    </w:lvl>
    <w:lvl w:ilvl="4" w:tplc="189A543E" w:tentative="1">
      <w:start w:val="1"/>
      <w:numFmt w:val="bullet"/>
      <w:lvlText w:val=""/>
      <w:lvlJc w:val="left"/>
      <w:pPr>
        <w:tabs>
          <w:tab w:val="num" w:pos="3600"/>
        </w:tabs>
        <w:ind w:left="3600" w:hanging="360"/>
      </w:pPr>
      <w:rPr>
        <w:rFonts w:ascii="Wingdings" w:hAnsi="Wingdings" w:hint="default"/>
      </w:rPr>
    </w:lvl>
    <w:lvl w:ilvl="5" w:tplc="2EB67C94" w:tentative="1">
      <w:start w:val="1"/>
      <w:numFmt w:val="bullet"/>
      <w:lvlText w:val=""/>
      <w:lvlJc w:val="left"/>
      <w:pPr>
        <w:tabs>
          <w:tab w:val="num" w:pos="4320"/>
        </w:tabs>
        <w:ind w:left="4320" w:hanging="360"/>
      </w:pPr>
      <w:rPr>
        <w:rFonts w:ascii="Wingdings" w:hAnsi="Wingdings" w:hint="default"/>
      </w:rPr>
    </w:lvl>
    <w:lvl w:ilvl="6" w:tplc="C66C97CA" w:tentative="1">
      <w:start w:val="1"/>
      <w:numFmt w:val="bullet"/>
      <w:lvlText w:val=""/>
      <w:lvlJc w:val="left"/>
      <w:pPr>
        <w:tabs>
          <w:tab w:val="num" w:pos="5040"/>
        </w:tabs>
        <w:ind w:left="5040" w:hanging="360"/>
      </w:pPr>
      <w:rPr>
        <w:rFonts w:ascii="Wingdings" w:hAnsi="Wingdings" w:hint="default"/>
      </w:rPr>
    </w:lvl>
    <w:lvl w:ilvl="7" w:tplc="8806EA1C" w:tentative="1">
      <w:start w:val="1"/>
      <w:numFmt w:val="bullet"/>
      <w:lvlText w:val=""/>
      <w:lvlJc w:val="left"/>
      <w:pPr>
        <w:tabs>
          <w:tab w:val="num" w:pos="5760"/>
        </w:tabs>
        <w:ind w:left="5760" w:hanging="360"/>
      </w:pPr>
      <w:rPr>
        <w:rFonts w:ascii="Wingdings" w:hAnsi="Wingdings" w:hint="default"/>
      </w:rPr>
    </w:lvl>
    <w:lvl w:ilvl="8" w:tplc="D68086BA" w:tentative="1">
      <w:start w:val="1"/>
      <w:numFmt w:val="bullet"/>
      <w:lvlText w:val=""/>
      <w:lvlJc w:val="left"/>
      <w:pPr>
        <w:tabs>
          <w:tab w:val="num" w:pos="6480"/>
        </w:tabs>
        <w:ind w:left="6480" w:hanging="360"/>
      </w:pPr>
      <w:rPr>
        <w:rFonts w:ascii="Wingdings" w:hAnsi="Wingdings" w:hint="default"/>
      </w:rPr>
    </w:lvl>
  </w:abstractNum>
  <w:abstractNum w:abstractNumId="95">
    <w:nsid w:val="26FB2BDF"/>
    <w:multiLevelType w:val="hybridMultilevel"/>
    <w:tmpl w:val="861090D8"/>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6">
    <w:nsid w:val="271F0AD8"/>
    <w:multiLevelType w:val="hybridMultilevel"/>
    <w:tmpl w:val="A9EC68E2"/>
    <w:lvl w:ilvl="0" w:tplc="AC7C7D5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27FD5131"/>
    <w:multiLevelType w:val="hybridMultilevel"/>
    <w:tmpl w:val="E7681616"/>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8">
    <w:nsid w:val="29304984"/>
    <w:multiLevelType w:val="hybridMultilevel"/>
    <w:tmpl w:val="3312A08E"/>
    <w:lvl w:ilvl="0" w:tplc="D980C228">
      <w:start w:val="1"/>
      <w:numFmt w:val="lowerRoman"/>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9">
    <w:nsid w:val="2936308C"/>
    <w:multiLevelType w:val="multilevel"/>
    <w:tmpl w:val="D6ECA6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29C47815"/>
    <w:multiLevelType w:val="hybridMultilevel"/>
    <w:tmpl w:val="458C5D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nsid w:val="29D47582"/>
    <w:multiLevelType w:val="hybridMultilevel"/>
    <w:tmpl w:val="372AA80E"/>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2">
    <w:nsid w:val="2AC4509D"/>
    <w:multiLevelType w:val="hybridMultilevel"/>
    <w:tmpl w:val="A29CB95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3">
    <w:nsid w:val="2AE43951"/>
    <w:multiLevelType w:val="multilevel"/>
    <w:tmpl w:val="8B3011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4.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2AED0012"/>
    <w:multiLevelType w:val="hybridMultilevel"/>
    <w:tmpl w:val="C87482A2"/>
    <w:lvl w:ilvl="0" w:tplc="4118C136">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5">
    <w:nsid w:val="2B1045BE"/>
    <w:multiLevelType w:val="multilevel"/>
    <w:tmpl w:val="7982D21E"/>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6">
    <w:nsid w:val="2B5A49E3"/>
    <w:multiLevelType w:val="hybridMultilevel"/>
    <w:tmpl w:val="8506E13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nsid w:val="2B870A42"/>
    <w:multiLevelType w:val="hybridMultilevel"/>
    <w:tmpl w:val="4AAC1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BCC75E6"/>
    <w:multiLevelType w:val="hybridMultilevel"/>
    <w:tmpl w:val="96A24F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nsid w:val="2BEE06E2"/>
    <w:multiLevelType w:val="hybridMultilevel"/>
    <w:tmpl w:val="89E6E84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0">
    <w:nsid w:val="2BF8777C"/>
    <w:multiLevelType w:val="hybridMultilevel"/>
    <w:tmpl w:val="27B810CC"/>
    <w:lvl w:ilvl="0" w:tplc="A768D6FC">
      <w:start w:val="1"/>
      <w:numFmt w:val="bullet"/>
      <w:lvlText w:val="•"/>
      <w:lvlJc w:val="left"/>
      <w:pPr>
        <w:ind w:left="360" w:hanging="360"/>
      </w:pPr>
      <w:rPr>
        <w:rFonts w:ascii="Times New Roman" w:hAnsi="Times New Roman"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1">
    <w:nsid w:val="2C0E47A9"/>
    <w:multiLevelType w:val="hybridMultilevel"/>
    <w:tmpl w:val="DC984C5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2">
    <w:nsid w:val="2C6A24B3"/>
    <w:multiLevelType w:val="hybridMultilevel"/>
    <w:tmpl w:val="30DA74FA"/>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nsid w:val="2E6C20BB"/>
    <w:multiLevelType w:val="hybridMultilevel"/>
    <w:tmpl w:val="C30C157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nsid w:val="2F0877AE"/>
    <w:multiLevelType w:val="hybridMultilevel"/>
    <w:tmpl w:val="4A68C4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5">
    <w:nsid w:val="2FA46606"/>
    <w:multiLevelType w:val="hybridMultilevel"/>
    <w:tmpl w:val="01F68DC0"/>
    <w:lvl w:ilvl="0" w:tplc="1C09000D">
      <w:start w:val="1"/>
      <w:numFmt w:val="bullet"/>
      <w:lvlText w:val=""/>
      <w:lvlJc w:val="left"/>
      <w:pPr>
        <w:ind w:left="720" w:hanging="360"/>
      </w:pPr>
      <w:rPr>
        <w:rFonts w:ascii="Wingdings" w:hAnsi="Wingdings" w:hint="default"/>
      </w:rPr>
    </w:lvl>
    <w:lvl w:ilvl="1" w:tplc="6DA02D5C">
      <w:numFmt w:val="bullet"/>
      <w:lvlText w:val="•"/>
      <w:lvlJc w:val="left"/>
      <w:pPr>
        <w:ind w:left="1800" w:hanging="720"/>
      </w:pPr>
      <w:rPr>
        <w:rFonts w:ascii="Calibri" w:eastAsia="Times New Roman"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nsid w:val="30404C25"/>
    <w:multiLevelType w:val="hybridMultilevel"/>
    <w:tmpl w:val="D3E8F5C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nsid w:val="30C95477"/>
    <w:multiLevelType w:val="hybridMultilevel"/>
    <w:tmpl w:val="4CBE68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8">
    <w:nsid w:val="31122E6D"/>
    <w:multiLevelType w:val="multilevel"/>
    <w:tmpl w:val="A91E6BEE"/>
    <w:lvl w:ilvl="0">
      <w:start w:val="3"/>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9">
    <w:nsid w:val="31CD4184"/>
    <w:multiLevelType w:val="multilevel"/>
    <w:tmpl w:val="0409001F"/>
    <w:styleLink w:val="Style11"/>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31D90769"/>
    <w:multiLevelType w:val="hybridMultilevel"/>
    <w:tmpl w:val="D576C23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nsid w:val="32256090"/>
    <w:multiLevelType w:val="hybridMultilevel"/>
    <w:tmpl w:val="6D4A4D9C"/>
    <w:styleLink w:val="Style8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nsid w:val="327E3928"/>
    <w:multiLevelType w:val="hybridMultilevel"/>
    <w:tmpl w:val="E9888976"/>
    <w:lvl w:ilvl="0" w:tplc="2AF8E23E">
      <w:start w:val="1"/>
      <w:numFmt w:val="lowerLetter"/>
      <w:lvlText w:val="(%1)"/>
      <w:lvlJc w:val="left"/>
      <w:pPr>
        <w:tabs>
          <w:tab w:val="num" w:pos="765"/>
        </w:tabs>
        <w:ind w:left="765" w:hanging="40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32971793"/>
    <w:multiLevelType w:val="hybridMultilevel"/>
    <w:tmpl w:val="EB42E7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nsid w:val="33200156"/>
    <w:multiLevelType w:val="multilevel"/>
    <w:tmpl w:val="3A40F2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nsid w:val="332F5BAF"/>
    <w:multiLevelType w:val="hybridMultilevel"/>
    <w:tmpl w:val="38D6C9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4056C8F"/>
    <w:multiLevelType w:val="hybridMultilevel"/>
    <w:tmpl w:val="F69A044E"/>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7">
    <w:nsid w:val="3415511A"/>
    <w:multiLevelType w:val="hybridMultilevel"/>
    <w:tmpl w:val="21E6BD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349C0E0C"/>
    <w:multiLevelType w:val="hybridMultilevel"/>
    <w:tmpl w:val="0D641AB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nsid w:val="34B54A80"/>
    <w:multiLevelType w:val="hybridMultilevel"/>
    <w:tmpl w:val="88361A26"/>
    <w:lvl w:ilvl="0" w:tplc="1C090001">
      <w:start w:val="1"/>
      <w:numFmt w:val="bullet"/>
      <w:lvlText w:val=""/>
      <w:lvlJc w:val="left"/>
      <w:pPr>
        <w:ind w:left="720" w:hanging="360"/>
      </w:pPr>
      <w:rPr>
        <w:rFonts w:ascii="Symbol" w:hAnsi="Symbol" w:hint="default"/>
        <w:b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0">
    <w:nsid w:val="34D335EF"/>
    <w:multiLevelType w:val="multilevel"/>
    <w:tmpl w:val="7DB2A202"/>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color w:val="082A75" w:themeColor="text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nsid w:val="355D73F3"/>
    <w:multiLevelType w:val="hybridMultilevel"/>
    <w:tmpl w:val="0010A8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nsid w:val="356F2E81"/>
    <w:multiLevelType w:val="hybridMultilevel"/>
    <w:tmpl w:val="6F8CB95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3">
    <w:nsid w:val="359D7453"/>
    <w:multiLevelType w:val="hybridMultilevel"/>
    <w:tmpl w:val="E5E8A7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66C7CA9"/>
    <w:multiLevelType w:val="hybridMultilevel"/>
    <w:tmpl w:val="88523948"/>
    <w:lvl w:ilvl="0" w:tplc="1C09001B">
      <w:start w:val="1"/>
      <w:numFmt w:val="low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5">
    <w:nsid w:val="36F10503"/>
    <w:multiLevelType w:val="hybridMultilevel"/>
    <w:tmpl w:val="C79C5C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6">
    <w:nsid w:val="37C128A7"/>
    <w:multiLevelType w:val="hybridMultilevel"/>
    <w:tmpl w:val="0BEE18B8"/>
    <w:styleLink w:val="Style81"/>
    <w:lvl w:ilvl="0" w:tplc="49EEBA50">
      <w:start w:val="1"/>
      <w:numFmt w:val="bullet"/>
      <w:lvlText w:val=""/>
      <w:lvlJc w:val="left"/>
      <w:pPr>
        <w:tabs>
          <w:tab w:val="num" w:pos="360"/>
        </w:tabs>
        <w:ind w:left="36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7">
    <w:nsid w:val="39147747"/>
    <w:multiLevelType w:val="hybridMultilevel"/>
    <w:tmpl w:val="3BFA334A"/>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8">
    <w:nsid w:val="39A4754F"/>
    <w:multiLevelType w:val="multilevel"/>
    <w:tmpl w:val="AB7675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9.%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A4476C3"/>
    <w:multiLevelType w:val="hybridMultilevel"/>
    <w:tmpl w:val="B2109E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A516796"/>
    <w:multiLevelType w:val="hybridMultilevel"/>
    <w:tmpl w:val="76EE2604"/>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2">
    <w:nsid w:val="3A57486E"/>
    <w:multiLevelType w:val="multilevel"/>
    <w:tmpl w:val="B4DCE3DA"/>
    <w:name w:val="PwCListNumbers13"/>
    <w:numStyleLink w:val="PwCListNumbers1"/>
  </w:abstractNum>
  <w:abstractNum w:abstractNumId="143">
    <w:nsid w:val="3A9221DB"/>
    <w:multiLevelType w:val="multilevel"/>
    <w:tmpl w:val="FEDCF7F4"/>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nsid w:val="3B79540D"/>
    <w:multiLevelType w:val="hybridMultilevel"/>
    <w:tmpl w:val="EB4A241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3B94648E"/>
    <w:multiLevelType w:val="hybridMultilevel"/>
    <w:tmpl w:val="E506B46E"/>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6">
    <w:nsid w:val="3BD04EA1"/>
    <w:multiLevelType w:val="multilevel"/>
    <w:tmpl w:val="6B3E82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nsid w:val="3C8626CC"/>
    <w:multiLevelType w:val="multilevel"/>
    <w:tmpl w:val="D0644654"/>
    <w:lvl w:ilvl="0">
      <w:start w:val="1"/>
      <w:numFmt w:val="decimal"/>
      <w:lvlText w:val="%1."/>
      <w:lvlJc w:val="left"/>
      <w:pPr>
        <w:ind w:left="560" w:hanging="560"/>
      </w:pPr>
      <w:rPr>
        <w:rFonts w:hint="default"/>
      </w:rPr>
    </w:lvl>
    <w:lvl w:ilvl="1">
      <w:start w:val="1"/>
      <w:numFmt w:val="decimal"/>
      <w:lvlText w:val="%1.%2."/>
      <w:lvlJc w:val="left"/>
      <w:pPr>
        <w:ind w:left="720" w:hanging="720"/>
      </w:pPr>
      <w:rPr>
        <w:rFonts w:asciiTheme="minorHAnsi" w:hAnsiTheme="minorHAnsi" w:cstheme="minorHAnsi" w:hint="default"/>
        <w:color w:val="2E287F" w:themeColor="text1" w:themeTint="BF"/>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color w:val="auto"/>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8">
    <w:nsid w:val="3CC21A56"/>
    <w:multiLevelType w:val="hybridMultilevel"/>
    <w:tmpl w:val="2DD80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CED090A"/>
    <w:multiLevelType w:val="hybridMultilevel"/>
    <w:tmpl w:val="EDA8F9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0">
    <w:nsid w:val="3D0231E3"/>
    <w:multiLevelType w:val="hybridMultilevel"/>
    <w:tmpl w:val="15A497CA"/>
    <w:lvl w:ilvl="0" w:tplc="1C09000D">
      <w:start w:val="1"/>
      <w:numFmt w:val="bullet"/>
      <w:lvlText w:val=""/>
      <w:lvlJc w:val="left"/>
      <w:pPr>
        <w:ind w:left="1070" w:hanging="360"/>
      </w:pPr>
      <w:rPr>
        <w:rFonts w:ascii="Wingdings" w:hAnsi="Wingdings" w:hint="default"/>
      </w:rPr>
    </w:lvl>
    <w:lvl w:ilvl="1" w:tplc="1C090003" w:tentative="1">
      <w:start w:val="1"/>
      <w:numFmt w:val="bullet"/>
      <w:lvlText w:val="o"/>
      <w:lvlJc w:val="left"/>
      <w:pPr>
        <w:ind w:left="1790" w:hanging="360"/>
      </w:pPr>
      <w:rPr>
        <w:rFonts w:ascii="Courier New" w:hAnsi="Courier New" w:cs="Courier New" w:hint="default"/>
      </w:rPr>
    </w:lvl>
    <w:lvl w:ilvl="2" w:tplc="1C090005" w:tentative="1">
      <w:start w:val="1"/>
      <w:numFmt w:val="bullet"/>
      <w:lvlText w:val=""/>
      <w:lvlJc w:val="left"/>
      <w:pPr>
        <w:ind w:left="2510" w:hanging="360"/>
      </w:pPr>
      <w:rPr>
        <w:rFonts w:ascii="Wingdings" w:hAnsi="Wingdings" w:hint="default"/>
      </w:rPr>
    </w:lvl>
    <w:lvl w:ilvl="3" w:tplc="1C090001" w:tentative="1">
      <w:start w:val="1"/>
      <w:numFmt w:val="bullet"/>
      <w:lvlText w:val=""/>
      <w:lvlJc w:val="left"/>
      <w:pPr>
        <w:ind w:left="3230" w:hanging="360"/>
      </w:pPr>
      <w:rPr>
        <w:rFonts w:ascii="Symbol" w:hAnsi="Symbol" w:hint="default"/>
      </w:rPr>
    </w:lvl>
    <w:lvl w:ilvl="4" w:tplc="1C090003" w:tentative="1">
      <w:start w:val="1"/>
      <w:numFmt w:val="bullet"/>
      <w:lvlText w:val="o"/>
      <w:lvlJc w:val="left"/>
      <w:pPr>
        <w:ind w:left="3950" w:hanging="360"/>
      </w:pPr>
      <w:rPr>
        <w:rFonts w:ascii="Courier New" w:hAnsi="Courier New" w:cs="Courier New" w:hint="default"/>
      </w:rPr>
    </w:lvl>
    <w:lvl w:ilvl="5" w:tplc="1C090005" w:tentative="1">
      <w:start w:val="1"/>
      <w:numFmt w:val="bullet"/>
      <w:lvlText w:val=""/>
      <w:lvlJc w:val="left"/>
      <w:pPr>
        <w:ind w:left="4670" w:hanging="360"/>
      </w:pPr>
      <w:rPr>
        <w:rFonts w:ascii="Wingdings" w:hAnsi="Wingdings" w:hint="default"/>
      </w:rPr>
    </w:lvl>
    <w:lvl w:ilvl="6" w:tplc="1C090001" w:tentative="1">
      <w:start w:val="1"/>
      <w:numFmt w:val="bullet"/>
      <w:lvlText w:val=""/>
      <w:lvlJc w:val="left"/>
      <w:pPr>
        <w:ind w:left="5390" w:hanging="360"/>
      </w:pPr>
      <w:rPr>
        <w:rFonts w:ascii="Symbol" w:hAnsi="Symbol" w:hint="default"/>
      </w:rPr>
    </w:lvl>
    <w:lvl w:ilvl="7" w:tplc="1C090003" w:tentative="1">
      <w:start w:val="1"/>
      <w:numFmt w:val="bullet"/>
      <w:lvlText w:val="o"/>
      <w:lvlJc w:val="left"/>
      <w:pPr>
        <w:ind w:left="6110" w:hanging="360"/>
      </w:pPr>
      <w:rPr>
        <w:rFonts w:ascii="Courier New" w:hAnsi="Courier New" w:cs="Courier New" w:hint="default"/>
      </w:rPr>
    </w:lvl>
    <w:lvl w:ilvl="8" w:tplc="1C090005" w:tentative="1">
      <w:start w:val="1"/>
      <w:numFmt w:val="bullet"/>
      <w:lvlText w:val=""/>
      <w:lvlJc w:val="left"/>
      <w:pPr>
        <w:ind w:left="6830" w:hanging="360"/>
      </w:pPr>
      <w:rPr>
        <w:rFonts w:ascii="Wingdings" w:hAnsi="Wingdings" w:hint="default"/>
      </w:rPr>
    </w:lvl>
  </w:abstractNum>
  <w:abstractNum w:abstractNumId="151">
    <w:nsid w:val="3D4C5377"/>
    <w:multiLevelType w:val="hybridMultilevel"/>
    <w:tmpl w:val="8DB03B5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2">
    <w:nsid w:val="3D7577B2"/>
    <w:multiLevelType w:val="hybridMultilevel"/>
    <w:tmpl w:val="8C5AED2A"/>
    <w:lvl w:ilvl="0" w:tplc="6DA02D5C">
      <w:numFmt w:val="bullet"/>
      <w:lvlText w:val="•"/>
      <w:lvlJc w:val="left"/>
      <w:pPr>
        <w:ind w:left="360" w:hanging="360"/>
      </w:pPr>
      <w:rPr>
        <w:rFonts w:ascii="Calibri" w:eastAsia="Times New Roman"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3">
    <w:nsid w:val="3E8C3358"/>
    <w:multiLevelType w:val="hybridMultilevel"/>
    <w:tmpl w:val="0F4C12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nsid w:val="3E964099"/>
    <w:multiLevelType w:val="hybridMultilevel"/>
    <w:tmpl w:val="E230CE5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5">
    <w:nsid w:val="3F101A20"/>
    <w:multiLevelType w:val="hybridMultilevel"/>
    <w:tmpl w:val="FA5A04E4"/>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6">
    <w:nsid w:val="3F2C4903"/>
    <w:multiLevelType w:val="hybridMultilevel"/>
    <w:tmpl w:val="638A27A2"/>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7">
    <w:nsid w:val="414816E3"/>
    <w:multiLevelType w:val="hybridMultilevel"/>
    <w:tmpl w:val="8ABE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1BB6B8A"/>
    <w:multiLevelType w:val="hybridMultilevel"/>
    <w:tmpl w:val="D03C3B1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9">
    <w:nsid w:val="41CC022E"/>
    <w:multiLevelType w:val="hybridMultilevel"/>
    <w:tmpl w:val="7808331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0">
    <w:nsid w:val="42975362"/>
    <w:multiLevelType w:val="hybridMultilevel"/>
    <w:tmpl w:val="B094B6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1">
    <w:nsid w:val="43500351"/>
    <w:multiLevelType w:val="hybridMultilevel"/>
    <w:tmpl w:val="AE1CE484"/>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2">
    <w:nsid w:val="43986889"/>
    <w:multiLevelType w:val="hybridMultilevel"/>
    <w:tmpl w:val="5100ED1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3">
    <w:nsid w:val="43BB1149"/>
    <w:multiLevelType w:val="hybridMultilevel"/>
    <w:tmpl w:val="C46280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4">
    <w:nsid w:val="43CE6874"/>
    <w:multiLevelType w:val="hybridMultilevel"/>
    <w:tmpl w:val="EF9A928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5">
    <w:nsid w:val="45726F27"/>
    <w:multiLevelType w:val="hybridMultilevel"/>
    <w:tmpl w:val="F0DA96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6">
    <w:nsid w:val="4587083D"/>
    <w:multiLevelType w:val="hybridMultilevel"/>
    <w:tmpl w:val="8A1A69A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7">
    <w:nsid w:val="45BA46A4"/>
    <w:multiLevelType w:val="hybridMultilevel"/>
    <w:tmpl w:val="697AE52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8">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9">
    <w:nsid w:val="470B4113"/>
    <w:multiLevelType w:val="hybridMultilevel"/>
    <w:tmpl w:val="4FF02160"/>
    <w:lvl w:ilvl="0" w:tplc="44AE4B26">
      <w:start w:val="1"/>
      <w:numFmt w:val="lowerRoman"/>
      <w:lvlText w:val="%1."/>
      <w:lvlJc w:val="left"/>
      <w:pPr>
        <w:ind w:left="2137" w:hanging="720"/>
      </w:pPr>
      <w:rPr>
        <w:rFonts w:hint="default"/>
      </w:rPr>
    </w:lvl>
    <w:lvl w:ilvl="1" w:tplc="1C090019" w:tentative="1">
      <w:start w:val="1"/>
      <w:numFmt w:val="lowerLetter"/>
      <w:lvlText w:val="%2."/>
      <w:lvlJc w:val="left"/>
      <w:pPr>
        <w:ind w:left="2497" w:hanging="360"/>
      </w:pPr>
    </w:lvl>
    <w:lvl w:ilvl="2" w:tplc="1C09001B" w:tentative="1">
      <w:start w:val="1"/>
      <w:numFmt w:val="lowerRoman"/>
      <w:lvlText w:val="%3."/>
      <w:lvlJc w:val="right"/>
      <w:pPr>
        <w:ind w:left="3217" w:hanging="180"/>
      </w:pPr>
    </w:lvl>
    <w:lvl w:ilvl="3" w:tplc="1C09000F" w:tentative="1">
      <w:start w:val="1"/>
      <w:numFmt w:val="decimal"/>
      <w:lvlText w:val="%4."/>
      <w:lvlJc w:val="left"/>
      <w:pPr>
        <w:ind w:left="3937" w:hanging="360"/>
      </w:pPr>
    </w:lvl>
    <w:lvl w:ilvl="4" w:tplc="1C090019" w:tentative="1">
      <w:start w:val="1"/>
      <w:numFmt w:val="lowerLetter"/>
      <w:lvlText w:val="%5."/>
      <w:lvlJc w:val="left"/>
      <w:pPr>
        <w:ind w:left="4657" w:hanging="360"/>
      </w:pPr>
    </w:lvl>
    <w:lvl w:ilvl="5" w:tplc="1C09001B" w:tentative="1">
      <w:start w:val="1"/>
      <w:numFmt w:val="lowerRoman"/>
      <w:lvlText w:val="%6."/>
      <w:lvlJc w:val="right"/>
      <w:pPr>
        <w:ind w:left="5377" w:hanging="180"/>
      </w:pPr>
    </w:lvl>
    <w:lvl w:ilvl="6" w:tplc="1C09000F" w:tentative="1">
      <w:start w:val="1"/>
      <w:numFmt w:val="decimal"/>
      <w:lvlText w:val="%7."/>
      <w:lvlJc w:val="left"/>
      <w:pPr>
        <w:ind w:left="6097" w:hanging="360"/>
      </w:pPr>
    </w:lvl>
    <w:lvl w:ilvl="7" w:tplc="1C090019" w:tentative="1">
      <w:start w:val="1"/>
      <w:numFmt w:val="lowerLetter"/>
      <w:lvlText w:val="%8."/>
      <w:lvlJc w:val="left"/>
      <w:pPr>
        <w:ind w:left="6817" w:hanging="360"/>
      </w:pPr>
    </w:lvl>
    <w:lvl w:ilvl="8" w:tplc="1C09001B" w:tentative="1">
      <w:start w:val="1"/>
      <w:numFmt w:val="lowerRoman"/>
      <w:lvlText w:val="%9."/>
      <w:lvlJc w:val="right"/>
      <w:pPr>
        <w:ind w:left="7537" w:hanging="180"/>
      </w:pPr>
    </w:lvl>
  </w:abstractNum>
  <w:abstractNum w:abstractNumId="170">
    <w:nsid w:val="47164FC9"/>
    <w:multiLevelType w:val="hybridMultilevel"/>
    <w:tmpl w:val="371E0998"/>
    <w:lvl w:ilvl="0" w:tplc="6DA02D5C">
      <w:numFmt w:val="bullet"/>
      <w:lvlText w:val="•"/>
      <w:lvlJc w:val="left"/>
      <w:pPr>
        <w:ind w:left="360" w:hanging="360"/>
      </w:pPr>
      <w:rPr>
        <w:rFonts w:ascii="Calibri" w:eastAsia="Times New Roman"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1">
    <w:nsid w:val="4767085F"/>
    <w:multiLevelType w:val="hybridMultilevel"/>
    <w:tmpl w:val="8AE02ECA"/>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2">
    <w:nsid w:val="477D5B46"/>
    <w:multiLevelType w:val="hybridMultilevel"/>
    <w:tmpl w:val="8AB860EC"/>
    <w:lvl w:ilvl="0" w:tplc="1C090019">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73">
    <w:nsid w:val="47D15F1F"/>
    <w:multiLevelType w:val="hybridMultilevel"/>
    <w:tmpl w:val="ECC87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48750592"/>
    <w:multiLevelType w:val="multilevel"/>
    <w:tmpl w:val="C158CFBC"/>
    <w:lvl w:ilvl="0">
      <w:start w:val="1"/>
      <w:numFmt w:val="decimal"/>
      <w:lvlText w:val="%1."/>
      <w:lvlJc w:val="left"/>
      <w:pPr>
        <w:ind w:left="450" w:hanging="450"/>
      </w:pPr>
      <w:rPr>
        <w:rFonts w:ascii="Calibri" w:eastAsia="Times New Roman" w:hAnsi="Arial" w:cs="Times New Roman" w:hint="default"/>
        <w:color w:val="000000"/>
      </w:rPr>
    </w:lvl>
    <w:lvl w:ilvl="1">
      <w:start w:val="1"/>
      <w:numFmt w:val="decimal"/>
      <w:lvlText w:val="%1.%2."/>
      <w:lvlJc w:val="left"/>
      <w:pPr>
        <w:ind w:left="720" w:hanging="720"/>
      </w:pPr>
      <w:rPr>
        <w:rFonts w:ascii="Calibri" w:eastAsia="Times New Roman" w:hAnsi="Arial" w:cs="Times New Roman" w:hint="default"/>
        <w:color w:val="000000"/>
      </w:rPr>
    </w:lvl>
    <w:lvl w:ilvl="2">
      <w:start w:val="1"/>
      <w:numFmt w:val="decimal"/>
      <w:lvlText w:val="%1.%2.%3."/>
      <w:lvlJc w:val="left"/>
      <w:pPr>
        <w:ind w:left="720" w:hanging="720"/>
      </w:pPr>
      <w:rPr>
        <w:rFonts w:ascii="Calibri" w:eastAsia="Times New Roman" w:hAnsi="Arial" w:cs="Times New Roman" w:hint="default"/>
        <w:color w:val="000000"/>
      </w:rPr>
    </w:lvl>
    <w:lvl w:ilvl="3">
      <w:start w:val="1"/>
      <w:numFmt w:val="decimal"/>
      <w:lvlText w:val="%1.%2.%3.%4."/>
      <w:lvlJc w:val="left"/>
      <w:pPr>
        <w:ind w:left="1080" w:hanging="1080"/>
      </w:pPr>
      <w:rPr>
        <w:rFonts w:ascii="Calibri" w:eastAsia="Times New Roman" w:hAnsi="Arial" w:cs="Times New Roman" w:hint="default"/>
        <w:color w:val="000000"/>
      </w:rPr>
    </w:lvl>
    <w:lvl w:ilvl="4">
      <w:start w:val="1"/>
      <w:numFmt w:val="decimal"/>
      <w:lvlText w:val="%1.%2.%3.%4.%5."/>
      <w:lvlJc w:val="left"/>
      <w:pPr>
        <w:ind w:left="1080" w:hanging="1080"/>
      </w:pPr>
      <w:rPr>
        <w:rFonts w:ascii="Calibri" w:eastAsia="Times New Roman" w:hAnsi="Arial" w:cs="Times New Roman" w:hint="default"/>
        <w:color w:val="000000"/>
      </w:rPr>
    </w:lvl>
    <w:lvl w:ilvl="5">
      <w:start w:val="1"/>
      <w:numFmt w:val="decimal"/>
      <w:lvlText w:val="%1.%2.%3.%4.%5.%6."/>
      <w:lvlJc w:val="left"/>
      <w:pPr>
        <w:ind w:left="1440" w:hanging="1440"/>
      </w:pPr>
      <w:rPr>
        <w:rFonts w:ascii="Calibri" w:eastAsia="Times New Roman" w:hAnsi="Arial" w:cs="Times New Roman" w:hint="default"/>
        <w:color w:val="000000"/>
      </w:rPr>
    </w:lvl>
    <w:lvl w:ilvl="6">
      <w:start w:val="1"/>
      <w:numFmt w:val="decimal"/>
      <w:lvlText w:val="%1.%2.%3.%4.%5.%6.%7."/>
      <w:lvlJc w:val="left"/>
      <w:pPr>
        <w:ind w:left="1800" w:hanging="1800"/>
      </w:pPr>
      <w:rPr>
        <w:rFonts w:ascii="Calibri" w:eastAsia="Times New Roman" w:hAnsi="Arial" w:cs="Times New Roman" w:hint="default"/>
        <w:color w:val="000000"/>
      </w:rPr>
    </w:lvl>
    <w:lvl w:ilvl="7">
      <w:start w:val="1"/>
      <w:numFmt w:val="decimal"/>
      <w:lvlText w:val="%1.%2.%3.%4.%5.%6.%7.%8."/>
      <w:lvlJc w:val="left"/>
      <w:pPr>
        <w:ind w:left="1800" w:hanging="1800"/>
      </w:pPr>
      <w:rPr>
        <w:rFonts w:ascii="Calibri" w:eastAsia="Times New Roman" w:hAnsi="Arial" w:cs="Times New Roman" w:hint="default"/>
        <w:color w:val="000000"/>
      </w:rPr>
    </w:lvl>
    <w:lvl w:ilvl="8">
      <w:start w:val="1"/>
      <w:numFmt w:val="decimal"/>
      <w:lvlText w:val="%1.%2.%3.%4.%5.%6.%7.%8.%9."/>
      <w:lvlJc w:val="left"/>
      <w:pPr>
        <w:ind w:left="2160" w:hanging="2160"/>
      </w:pPr>
      <w:rPr>
        <w:rFonts w:ascii="Calibri" w:eastAsia="Times New Roman" w:hAnsi="Arial" w:cs="Times New Roman" w:hint="default"/>
        <w:color w:val="000000"/>
      </w:rPr>
    </w:lvl>
  </w:abstractNum>
  <w:abstractNum w:abstractNumId="175">
    <w:nsid w:val="49A91D54"/>
    <w:multiLevelType w:val="hybridMultilevel"/>
    <w:tmpl w:val="927284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6">
    <w:nsid w:val="49FC1436"/>
    <w:multiLevelType w:val="hybridMultilevel"/>
    <w:tmpl w:val="87D20CB4"/>
    <w:lvl w:ilvl="0" w:tplc="49EEBA50">
      <w:start w:val="1"/>
      <w:numFmt w:val="bullet"/>
      <w:lvlText w:val=""/>
      <w:lvlJc w:val="left"/>
      <w:pPr>
        <w:tabs>
          <w:tab w:val="num" w:pos="360"/>
        </w:tabs>
        <w:ind w:left="36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7">
    <w:nsid w:val="4B4979CA"/>
    <w:multiLevelType w:val="hybridMultilevel"/>
    <w:tmpl w:val="9F2273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8">
    <w:nsid w:val="4C425400"/>
    <w:multiLevelType w:val="hybridMultilevel"/>
    <w:tmpl w:val="747AE5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9">
    <w:nsid w:val="4CFE6D37"/>
    <w:multiLevelType w:val="hybridMultilevel"/>
    <w:tmpl w:val="4EB033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0">
    <w:nsid w:val="4D8119A8"/>
    <w:multiLevelType w:val="hybridMultilevel"/>
    <w:tmpl w:val="B1FC80EE"/>
    <w:lvl w:ilvl="0" w:tplc="1C090017">
      <w:start w:val="7"/>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1">
    <w:nsid w:val="4F2C226E"/>
    <w:multiLevelType w:val="hybridMultilevel"/>
    <w:tmpl w:val="02CCC64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2">
    <w:nsid w:val="4FA406C6"/>
    <w:multiLevelType w:val="hybridMultilevel"/>
    <w:tmpl w:val="2AC40A5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3">
    <w:nsid w:val="50A62515"/>
    <w:multiLevelType w:val="hybridMultilevel"/>
    <w:tmpl w:val="B350A64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4">
    <w:nsid w:val="50A63ABD"/>
    <w:multiLevelType w:val="hybridMultilevel"/>
    <w:tmpl w:val="314801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5">
    <w:nsid w:val="50B62106"/>
    <w:multiLevelType w:val="hybridMultilevel"/>
    <w:tmpl w:val="3BAA76E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6">
    <w:nsid w:val="50C613BE"/>
    <w:multiLevelType w:val="hybridMultilevel"/>
    <w:tmpl w:val="A4EC86E0"/>
    <w:lvl w:ilvl="0" w:tplc="1C090009">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7">
    <w:nsid w:val="51016269"/>
    <w:multiLevelType w:val="hybridMultilevel"/>
    <w:tmpl w:val="E7E4C7DC"/>
    <w:lvl w:ilvl="0" w:tplc="1C090001">
      <w:start w:val="1"/>
      <w:numFmt w:val="bullet"/>
      <w:lvlText w:val=""/>
      <w:lvlJc w:val="left"/>
      <w:pPr>
        <w:ind w:left="720" w:hanging="360"/>
      </w:pPr>
      <w:rPr>
        <w:rFonts w:ascii="Symbol" w:hAnsi="Symbol" w:hint="default"/>
      </w:rPr>
    </w:lvl>
    <w:lvl w:ilvl="1" w:tplc="04090003">
      <w:start w:val="1"/>
      <w:numFmt w:val="lowerLetter"/>
      <w:lvlText w:val="%2."/>
      <w:lvlJc w:val="left"/>
      <w:pPr>
        <w:ind w:left="1440" w:hanging="360"/>
      </w:pPr>
    </w:lvl>
    <w:lvl w:ilvl="2" w:tplc="04090001">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88">
    <w:nsid w:val="51711FF3"/>
    <w:multiLevelType w:val="hybridMultilevel"/>
    <w:tmpl w:val="B8169D10"/>
    <w:lvl w:ilvl="0" w:tplc="49EEBA50">
      <w:start w:val="1"/>
      <w:numFmt w:val="bullet"/>
      <w:lvlText w:val=""/>
      <w:lvlJc w:val="left"/>
      <w:pPr>
        <w:tabs>
          <w:tab w:val="num" w:pos="360"/>
        </w:tabs>
        <w:ind w:left="36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9">
    <w:nsid w:val="51B83525"/>
    <w:multiLevelType w:val="hybridMultilevel"/>
    <w:tmpl w:val="3398B70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0">
    <w:nsid w:val="51C00C45"/>
    <w:multiLevelType w:val="hybridMultilevel"/>
    <w:tmpl w:val="B4DCE3DA"/>
    <w:styleLink w:val="PwCListNumbers1"/>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1">
    <w:nsid w:val="51D36506"/>
    <w:multiLevelType w:val="hybridMultilevel"/>
    <w:tmpl w:val="B128F36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2">
    <w:nsid w:val="526E0938"/>
    <w:multiLevelType w:val="hybridMultilevel"/>
    <w:tmpl w:val="C8C49D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3">
    <w:nsid w:val="527640BC"/>
    <w:multiLevelType w:val="hybridMultilevel"/>
    <w:tmpl w:val="588C6AB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52D27DD1"/>
    <w:multiLevelType w:val="multilevel"/>
    <w:tmpl w:val="1AD270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8.%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nsid w:val="53693D10"/>
    <w:multiLevelType w:val="hybridMultilevel"/>
    <w:tmpl w:val="9CCA5B5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6">
    <w:nsid w:val="536A4A7F"/>
    <w:multiLevelType w:val="hybridMultilevel"/>
    <w:tmpl w:val="456E1CA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7">
    <w:nsid w:val="53B76CCF"/>
    <w:multiLevelType w:val="hybridMultilevel"/>
    <w:tmpl w:val="61F42A9E"/>
    <w:styleLink w:val="Style91"/>
    <w:lvl w:ilvl="0" w:tplc="FFFFFFFF">
      <w:start w:val="1"/>
      <w:numFmt w:val="bullet"/>
      <w:pStyle w:val="PartLabel"/>
      <w:lvlText w:val=""/>
      <w:lvlJc w:val="left"/>
      <w:pPr>
        <w:tabs>
          <w:tab w:val="num" w:pos="643"/>
        </w:tabs>
        <w:ind w:left="567" w:hanging="284"/>
      </w:pPr>
      <w:rPr>
        <w:rFonts w:ascii="Symbol" w:hAnsi="Symbol" w:hint="default"/>
      </w:rPr>
    </w:lvl>
    <w:lvl w:ilvl="1" w:tplc="FFFFFFFF" w:tentative="1">
      <w:start w:val="1"/>
      <w:numFmt w:val="bullet"/>
      <w:lvlText w:val="o"/>
      <w:lvlJc w:val="left"/>
      <w:pPr>
        <w:tabs>
          <w:tab w:val="num" w:pos="1723"/>
        </w:tabs>
        <w:ind w:left="1723" w:hanging="360"/>
      </w:pPr>
      <w:rPr>
        <w:rFonts w:ascii="Courier New" w:hAnsi="Courier New" w:hint="default"/>
      </w:rPr>
    </w:lvl>
    <w:lvl w:ilvl="2" w:tplc="FFFFFFFF" w:tentative="1">
      <w:start w:val="1"/>
      <w:numFmt w:val="bullet"/>
      <w:lvlText w:val=""/>
      <w:lvlJc w:val="left"/>
      <w:pPr>
        <w:tabs>
          <w:tab w:val="num" w:pos="2443"/>
        </w:tabs>
        <w:ind w:left="2443" w:hanging="360"/>
      </w:pPr>
      <w:rPr>
        <w:rFonts w:ascii="Wingdings" w:hAnsi="Wingdings" w:hint="default"/>
      </w:rPr>
    </w:lvl>
    <w:lvl w:ilvl="3" w:tplc="FFFFFFFF" w:tentative="1">
      <w:start w:val="1"/>
      <w:numFmt w:val="bullet"/>
      <w:lvlText w:val=""/>
      <w:lvlJc w:val="left"/>
      <w:pPr>
        <w:tabs>
          <w:tab w:val="num" w:pos="3163"/>
        </w:tabs>
        <w:ind w:left="3163" w:hanging="360"/>
      </w:pPr>
      <w:rPr>
        <w:rFonts w:ascii="Symbol" w:hAnsi="Symbol" w:hint="default"/>
      </w:rPr>
    </w:lvl>
    <w:lvl w:ilvl="4" w:tplc="FFFFFFFF" w:tentative="1">
      <w:start w:val="1"/>
      <w:numFmt w:val="bullet"/>
      <w:lvlText w:val="o"/>
      <w:lvlJc w:val="left"/>
      <w:pPr>
        <w:tabs>
          <w:tab w:val="num" w:pos="3883"/>
        </w:tabs>
        <w:ind w:left="3883" w:hanging="360"/>
      </w:pPr>
      <w:rPr>
        <w:rFonts w:ascii="Courier New" w:hAnsi="Courier New" w:hint="default"/>
      </w:rPr>
    </w:lvl>
    <w:lvl w:ilvl="5" w:tplc="FFFFFFFF" w:tentative="1">
      <w:start w:val="1"/>
      <w:numFmt w:val="bullet"/>
      <w:lvlText w:val=""/>
      <w:lvlJc w:val="left"/>
      <w:pPr>
        <w:tabs>
          <w:tab w:val="num" w:pos="4603"/>
        </w:tabs>
        <w:ind w:left="4603" w:hanging="360"/>
      </w:pPr>
      <w:rPr>
        <w:rFonts w:ascii="Wingdings" w:hAnsi="Wingdings" w:hint="default"/>
      </w:rPr>
    </w:lvl>
    <w:lvl w:ilvl="6" w:tplc="FFFFFFFF" w:tentative="1">
      <w:start w:val="1"/>
      <w:numFmt w:val="bullet"/>
      <w:lvlText w:val=""/>
      <w:lvlJc w:val="left"/>
      <w:pPr>
        <w:tabs>
          <w:tab w:val="num" w:pos="5323"/>
        </w:tabs>
        <w:ind w:left="5323" w:hanging="360"/>
      </w:pPr>
      <w:rPr>
        <w:rFonts w:ascii="Symbol" w:hAnsi="Symbol" w:hint="default"/>
      </w:rPr>
    </w:lvl>
    <w:lvl w:ilvl="7" w:tplc="FFFFFFFF" w:tentative="1">
      <w:start w:val="1"/>
      <w:numFmt w:val="bullet"/>
      <w:lvlText w:val="o"/>
      <w:lvlJc w:val="left"/>
      <w:pPr>
        <w:tabs>
          <w:tab w:val="num" w:pos="6043"/>
        </w:tabs>
        <w:ind w:left="6043" w:hanging="360"/>
      </w:pPr>
      <w:rPr>
        <w:rFonts w:ascii="Courier New" w:hAnsi="Courier New" w:hint="default"/>
      </w:rPr>
    </w:lvl>
    <w:lvl w:ilvl="8" w:tplc="FFFFFFFF" w:tentative="1">
      <w:start w:val="1"/>
      <w:numFmt w:val="bullet"/>
      <w:lvlText w:val=""/>
      <w:lvlJc w:val="left"/>
      <w:pPr>
        <w:tabs>
          <w:tab w:val="num" w:pos="6763"/>
        </w:tabs>
        <w:ind w:left="6763" w:hanging="360"/>
      </w:pPr>
      <w:rPr>
        <w:rFonts w:ascii="Wingdings" w:hAnsi="Wingdings" w:hint="default"/>
      </w:rPr>
    </w:lvl>
  </w:abstractNum>
  <w:abstractNum w:abstractNumId="198">
    <w:nsid w:val="543B143C"/>
    <w:multiLevelType w:val="hybridMultilevel"/>
    <w:tmpl w:val="C45A4A2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9">
    <w:nsid w:val="543E0794"/>
    <w:multiLevelType w:val="hybridMultilevel"/>
    <w:tmpl w:val="31A04150"/>
    <w:lvl w:ilvl="0" w:tplc="04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0">
    <w:nsid w:val="5450418F"/>
    <w:multiLevelType w:val="hybridMultilevel"/>
    <w:tmpl w:val="2438BE68"/>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1">
    <w:nsid w:val="545055EB"/>
    <w:multiLevelType w:val="hybridMultilevel"/>
    <w:tmpl w:val="AC32A52E"/>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02">
    <w:nsid w:val="55D05FDA"/>
    <w:multiLevelType w:val="hybridMultilevel"/>
    <w:tmpl w:val="0BDC34EE"/>
    <w:styleLink w:val="Style61"/>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3">
    <w:nsid w:val="562E7910"/>
    <w:multiLevelType w:val="hybridMultilevel"/>
    <w:tmpl w:val="64B04E4A"/>
    <w:styleLink w:val="Style6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4">
    <w:nsid w:val="5652625F"/>
    <w:multiLevelType w:val="hybridMultilevel"/>
    <w:tmpl w:val="2C5892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5">
    <w:nsid w:val="567E556C"/>
    <w:multiLevelType w:val="multilevel"/>
    <w:tmpl w:val="D7C8AB4E"/>
    <w:styleLink w:val="Style5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6">
    <w:nsid w:val="5683207C"/>
    <w:multiLevelType w:val="hybridMultilevel"/>
    <w:tmpl w:val="C6EA859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7">
    <w:nsid w:val="56BD5741"/>
    <w:multiLevelType w:val="hybridMultilevel"/>
    <w:tmpl w:val="65E6C5E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8">
    <w:nsid w:val="56DA37F1"/>
    <w:multiLevelType w:val="hybridMultilevel"/>
    <w:tmpl w:val="D242E15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9">
    <w:nsid w:val="56DB56E9"/>
    <w:multiLevelType w:val="hybridMultilevel"/>
    <w:tmpl w:val="E4D4254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0">
    <w:nsid w:val="573C6B26"/>
    <w:multiLevelType w:val="hybridMultilevel"/>
    <w:tmpl w:val="D5D4E1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1">
    <w:nsid w:val="58C8338A"/>
    <w:multiLevelType w:val="hybridMultilevel"/>
    <w:tmpl w:val="D144C0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2">
    <w:nsid w:val="5B382A7D"/>
    <w:multiLevelType w:val="hybridMultilevel"/>
    <w:tmpl w:val="5596D8EA"/>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3">
    <w:nsid w:val="5B5F2057"/>
    <w:multiLevelType w:val="hybridMultilevel"/>
    <w:tmpl w:val="D7F8D328"/>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4">
    <w:nsid w:val="5BC26F95"/>
    <w:multiLevelType w:val="hybridMultilevel"/>
    <w:tmpl w:val="0CB25E60"/>
    <w:styleLink w:val="Style111"/>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5">
    <w:nsid w:val="5C631081"/>
    <w:multiLevelType w:val="hybridMultilevel"/>
    <w:tmpl w:val="1F9626EC"/>
    <w:lvl w:ilvl="0" w:tplc="1C09001B">
      <w:start w:val="1"/>
      <w:numFmt w:val="low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16">
    <w:nsid w:val="5E3B45A2"/>
    <w:multiLevelType w:val="hybridMultilevel"/>
    <w:tmpl w:val="A65E0ADA"/>
    <w:styleLink w:val="PwCListBullets1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7">
    <w:nsid w:val="5ED67095"/>
    <w:multiLevelType w:val="hybridMultilevel"/>
    <w:tmpl w:val="AB1E3B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8">
    <w:nsid w:val="5F0215CE"/>
    <w:multiLevelType w:val="hybridMultilevel"/>
    <w:tmpl w:val="4A90C760"/>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9">
    <w:nsid w:val="5FF21076"/>
    <w:multiLevelType w:val="hybridMultilevel"/>
    <w:tmpl w:val="7382DAC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nsid w:val="600F648F"/>
    <w:multiLevelType w:val="hybridMultilevel"/>
    <w:tmpl w:val="357A0F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2">
    <w:nsid w:val="60183F7F"/>
    <w:multiLevelType w:val="multilevel"/>
    <w:tmpl w:val="0409001D"/>
    <w:styleLink w:val="Style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3">
    <w:nsid w:val="60306E8F"/>
    <w:multiLevelType w:val="hybridMultilevel"/>
    <w:tmpl w:val="FFEEEA88"/>
    <w:lvl w:ilvl="0" w:tplc="1C090017">
      <w:start w:val="10"/>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4">
    <w:nsid w:val="60C23BA3"/>
    <w:multiLevelType w:val="hybridMultilevel"/>
    <w:tmpl w:val="DDCC5646"/>
    <w:lvl w:ilvl="0" w:tplc="40E269A4">
      <w:start w:val="1"/>
      <w:numFmt w:val="decimal"/>
      <w:lvlText w:val="%1."/>
      <w:lvlJc w:val="left"/>
      <w:pPr>
        <w:tabs>
          <w:tab w:val="num" w:pos="720"/>
        </w:tabs>
        <w:ind w:left="720" w:hanging="360"/>
      </w:pPr>
      <w:rPr>
        <w:rFonts w:hint="default"/>
        <w:b/>
        <w:sz w:val="28"/>
      </w:rPr>
    </w:lvl>
    <w:lvl w:ilvl="1" w:tplc="374472FA">
      <w:numFmt w:val="none"/>
      <w:lvlText w:val=""/>
      <w:lvlJc w:val="left"/>
      <w:pPr>
        <w:tabs>
          <w:tab w:val="num" w:pos="360"/>
        </w:tabs>
      </w:pPr>
    </w:lvl>
    <w:lvl w:ilvl="2" w:tplc="3D96304E">
      <w:numFmt w:val="none"/>
      <w:lvlText w:val=""/>
      <w:lvlJc w:val="left"/>
      <w:pPr>
        <w:tabs>
          <w:tab w:val="num" w:pos="360"/>
        </w:tabs>
      </w:pPr>
    </w:lvl>
    <w:lvl w:ilvl="3" w:tplc="A030D4C4">
      <w:numFmt w:val="none"/>
      <w:lvlText w:val=""/>
      <w:lvlJc w:val="left"/>
      <w:pPr>
        <w:tabs>
          <w:tab w:val="num" w:pos="360"/>
        </w:tabs>
      </w:pPr>
    </w:lvl>
    <w:lvl w:ilvl="4" w:tplc="0AD4AE04">
      <w:numFmt w:val="none"/>
      <w:lvlText w:val=""/>
      <w:lvlJc w:val="left"/>
      <w:pPr>
        <w:tabs>
          <w:tab w:val="num" w:pos="360"/>
        </w:tabs>
      </w:pPr>
    </w:lvl>
    <w:lvl w:ilvl="5" w:tplc="7C0EA774">
      <w:numFmt w:val="none"/>
      <w:lvlText w:val=""/>
      <w:lvlJc w:val="left"/>
      <w:pPr>
        <w:tabs>
          <w:tab w:val="num" w:pos="360"/>
        </w:tabs>
      </w:pPr>
    </w:lvl>
    <w:lvl w:ilvl="6" w:tplc="B6543600">
      <w:numFmt w:val="none"/>
      <w:lvlText w:val=""/>
      <w:lvlJc w:val="left"/>
      <w:pPr>
        <w:tabs>
          <w:tab w:val="num" w:pos="360"/>
        </w:tabs>
      </w:pPr>
    </w:lvl>
    <w:lvl w:ilvl="7" w:tplc="FCC24362">
      <w:numFmt w:val="none"/>
      <w:lvlText w:val=""/>
      <w:lvlJc w:val="left"/>
      <w:pPr>
        <w:tabs>
          <w:tab w:val="num" w:pos="360"/>
        </w:tabs>
      </w:pPr>
    </w:lvl>
    <w:lvl w:ilvl="8" w:tplc="8C88A574">
      <w:numFmt w:val="none"/>
      <w:lvlText w:val=""/>
      <w:lvlJc w:val="left"/>
      <w:pPr>
        <w:tabs>
          <w:tab w:val="num" w:pos="360"/>
        </w:tabs>
      </w:pPr>
    </w:lvl>
  </w:abstractNum>
  <w:abstractNum w:abstractNumId="225">
    <w:nsid w:val="60E46706"/>
    <w:multiLevelType w:val="hybridMultilevel"/>
    <w:tmpl w:val="53C2B5C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nsid w:val="61BD5211"/>
    <w:multiLevelType w:val="hybridMultilevel"/>
    <w:tmpl w:val="15D023A0"/>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7">
    <w:nsid w:val="61D33825"/>
    <w:multiLevelType w:val="hybridMultilevel"/>
    <w:tmpl w:val="F3022448"/>
    <w:lvl w:ilvl="0" w:tplc="44028B6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8">
    <w:nsid w:val="620A6E79"/>
    <w:multiLevelType w:val="hybridMultilevel"/>
    <w:tmpl w:val="EA3A54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9">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62790A28"/>
    <w:multiLevelType w:val="hybridMultilevel"/>
    <w:tmpl w:val="ACF83E46"/>
    <w:styleLink w:val="Style101"/>
    <w:lvl w:ilvl="0" w:tplc="0409000F">
      <w:start w:val="1"/>
      <w:numFmt w:val="bullet"/>
      <w:lvlText w:val=""/>
      <w:lvlJc w:val="left"/>
      <w:pPr>
        <w:tabs>
          <w:tab w:val="num" w:pos="360"/>
        </w:tabs>
        <w:ind w:left="360" w:hanging="360"/>
      </w:pPr>
      <w:rPr>
        <w:rFonts w:ascii="Symbol" w:hAnsi="Symbol" w:hint="default"/>
        <w:color w:val="000000"/>
        <w:sz w:val="20"/>
        <w:szCs w:val="20"/>
      </w:rPr>
    </w:lvl>
    <w:lvl w:ilvl="1" w:tplc="0409001B" w:tentative="1">
      <w:start w:val="1"/>
      <w:numFmt w:val="bullet"/>
      <w:lvlText w:val="o"/>
      <w:lvlJc w:val="left"/>
      <w:pPr>
        <w:tabs>
          <w:tab w:val="num" w:pos="1440"/>
        </w:tabs>
        <w:ind w:left="1440" w:hanging="360"/>
      </w:pPr>
      <w:rPr>
        <w:rFonts w:ascii="Courier New" w:hAnsi="Courier New" w:cs="Arial Bold"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Bold"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Bold"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1">
    <w:nsid w:val="62A40350"/>
    <w:multiLevelType w:val="hybridMultilevel"/>
    <w:tmpl w:val="D4F68F2A"/>
    <w:lvl w:ilvl="0" w:tplc="1C09000F">
      <w:start w:val="4"/>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232">
    <w:nsid w:val="62F05162"/>
    <w:multiLevelType w:val="hybridMultilevel"/>
    <w:tmpl w:val="D886498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nsid w:val="62FE03C6"/>
    <w:multiLevelType w:val="hybridMultilevel"/>
    <w:tmpl w:val="C5A6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63D10E70"/>
    <w:multiLevelType w:val="multilevel"/>
    <w:tmpl w:val="740EC0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nsid w:val="64BE0B88"/>
    <w:multiLevelType w:val="multilevel"/>
    <w:tmpl w:val="2AFEC8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6">
    <w:nsid w:val="64D33981"/>
    <w:multiLevelType w:val="multilevel"/>
    <w:tmpl w:val="0409001D"/>
    <w:styleLink w:val="Style10"/>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7">
    <w:nsid w:val="653D231E"/>
    <w:multiLevelType w:val="hybridMultilevel"/>
    <w:tmpl w:val="8E8E62F6"/>
    <w:lvl w:ilvl="0" w:tplc="1C090005">
      <w:start w:val="1"/>
      <w:numFmt w:val="bullet"/>
      <w:lvlText w:val=""/>
      <w:lvlJc w:val="left"/>
      <w:pPr>
        <w:tabs>
          <w:tab w:val="num" w:pos="1080"/>
        </w:tabs>
        <w:ind w:left="1080" w:hanging="360"/>
      </w:pPr>
      <w:rPr>
        <w:rFonts w:ascii="Wingdings" w:hAnsi="Wingdings" w:hint="default"/>
      </w:rPr>
    </w:lvl>
    <w:lvl w:ilvl="1" w:tplc="1C090003" w:tentative="1">
      <w:start w:val="1"/>
      <w:numFmt w:val="bullet"/>
      <w:lvlText w:val="o"/>
      <w:lvlJc w:val="left"/>
      <w:pPr>
        <w:tabs>
          <w:tab w:val="num" w:pos="1800"/>
        </w:tabs>
        <w:ind w:left="1800" w:hanging="360"/>
      </w:pPr>
      <w:rPr>
        <w:rFonts w:ascii="Courier New" w:hAnsi="Courier New" w:cs="Courier New" w:hint="default"/>
      </w:rPr>
    </w:lvl>
    <w:lvl w:ilvl="2" w:tplc="1C090005" w:tentative="1">
      <w:start w:val="1"/>
      <w:numFmt w:val="bullet"/>
      <w:lvlText w:val=""/>
      <w:lvlJc w:val="left"/>
      <w:pPr>
        <w:tabs>
          <w:tab w:val="num" w:pos="2520"/>
        </w:tabs>
        <w:ind w:left="2520" w:hanging="360"/>
      </w:pPr>
      <w:rPr>
        <w:rFonts w:ascii="Wingdings" w:hAnsi="Wingdings" w:hint="default"/>
      </w:rPr>
    </w:lvl>
    <w:lvl w:ilvl="3" w:tplc="1C090001" w:tentative="1">
      <w:start w:val="1"/>
      <w:numFmt w:val="bullet"/>
      <w:lvlText w:val=""/>
      <w:lvlJc w:val="left"/>
      <w:pPr>
        <w:tabs>
          <w:tab w:val="num" w:pos="3240"/>
        </w:tabs>
        <w:ind w:left="3240" w:hanging="360"/>
      </w:pPr>
      <w:rPr>
        <w:rFonts w:ascii="Symbol" w:hAnsi="Symbol" w:hint="default"/>
      </w:rPr>
    </w:lvl>
    <w:lvl w:ilvl="4" w:tplc="1C090003" w:tentative="1">
      <w:start w:val="1"/>
      <w:numFmt w:val="bullet"/>
      <w:lvlText w:val="o"/>
      <w:lvlJc w:val="left"/>
      <w:pPr>
        <w:tabs>
          <w:tab w:val="num" w:pos="3960"/>
        </w:tabs>
        <w:ind w:left="3960" w:hanging="360"/>
      </w:pPr>
      <w:rPr>
        <w:rFonts w:ascii="Courier New" w:hAnsi="Courier New" w:cs="Courier New" w:hint="default"/>
      </w:rPr>
    </w:lvl>
    <w:lvl w:ilvl="5" w:tplc="1C090005" w:tentative="1">
      <w:start w:val="1"/>
      <w:numFmt w:val="bullet"/>
      <w:lvlText w:val=""/>
      <w:lvlJc w:val="left"/>
      <w:pPr>
        <w:tabs>
          <w:tab w:val="num" w:pos="4680"/>
        </w:tabs>
        <w:ind w:left="4680" w:hanging="360"/>
      </w:pPr>
      <w:rPr>
        <w:rFonts w:ascii="Wingdings" w:hAnsi="Wingdings" w:hint="default"/>
      </w:rPr>
    </w:lvl>
    <w:lvl w:ilvl="6" w:tplc="1C090001" w:tentative="1">
      <w:start w:val="1"/>
      <w:numFmt w:val="bullet"/>
      <w:lvlText w:val=""/>
      <w:lvlJc w:val="left"/>
      <w:pPr>
        <w:tabs>
          <w:tab w:val="num" w:pos="5400"/>
        </w:tabs>
        <w:ind w:left="5400" w:hanging="360"/>
      </w:pPr>
      <w:rPr>
        <w:rFonts w:ascii="Symbol" w:hAnsi="Symbol" w:hint="default"/>
      </w:rPr>
    </w:lvl>
    <w:lvl w:ilvl="7" w:tplc="1C090003" w:tentative="1">
      <w:start w:val="1"/>
      <w:numFmt w:val="bullet"/>
      <w:lvlText w:val="o"/>
      <w:lvlJc w:val="left"/>
      <w:pPr>
        <w:tabs>
          <w:tab w:val="num" w:pos="6120"/>
        </w:tabs>
        <w:ind w:left="6120" w:hanging="360"/>
      </w:pPr>
      <w:rPr>
        <w:rFonts w:ascii="Courier New" w:hAnsi="Courier New" w:cs="Courier New" w:hint="default"/>
      </w:rPr>
    </w:lvl>
    <w:lvl w:ilvl="8" w:tplc="1C090005" w:tentative="1">
      <w:start w:val="1"/>
      <w:numFmt w:val="bullet"/>
      <w:lvlText w:val=""/>
      <w:lvlJc w:val="left"/>
      <w:pPr>
        <w:tabs>
          <w:tab w:val="num" w:pos="6840"/>
        </w:tabs>
        <w:ind w:left="6840" w:hanging="360"/>
      </w:pPr>
      <w:rPr>
        <w:rFonts w:ascii="Wingdings" w:hAnsi="Wingdings" w:hint="default"/>
      </w:rPr>
    </w:lvl>
  </w:abstractNum>
  <w:abstractNum w:abstractNumId="238">
    <w:nsid w:val="65B649E9"/>
    <w:multiLevelType w:val="hybridMultilevel"/>
    <w:tmpl w:val="49DA9E2E"/>
    <w:lvl w:ilvl="0" w:tplc="1C09001B">
      <w:start w:val="1"/>
      <w:numFmt w:val="lowerRoman"/>
      <w:lvlText w:val="%1."/>
      <w:lvlJc w:val="right"/>
      <w:pPr>
        <w:ind w:left="720" w:hanging="360"/>
      </w:pPr>
      <w:rPr>
        <w:rFonts w:hint="default"/>
      </w:rPr>
    </w:lvl>
    <w:lvl w:ilvl="1" w:tplc="1C090003" w:tentative="1">
      <w:start w:val="1"/>
      <w:numFmt w:val="bullet"/>
      <w:lvlText w:val="o"/>
      <w:lvlJc w:val="left"/>
      <w:pPr>
        <w:ind w:left="1102" w:hanging="360"/>
      </w:pPr>
      <w:rPr>
        <w:rFonts w:ascii="Courier New" w:hAnsi="Courier New" w:cs="Courier New" w:hint="default"/>
      </w:rPr>
    </w:lvl>
    <w:lvl w:ilvl="2" w:tplc="1C090005" w:tentative="1">
      <w:start w:val="1"/>
      <w:numFmt w:val="bullet"/>
      <w:lvlText w:val=""/>
      <w:lvlJc w:val="left"/>
      <w:pPr>
        <w:ind w:left="1822" w:hanging="360"/>
      </w:pPr>
      <w:rPr>
        <w:rFonts w:ascii="Wingdings" w:hAnsi="Wingdings" w:hint="default"/>
      </w:rPr>
    </w:lvl>
    <w:lvl w:ilvl="3" w:tplc="1C090001" w:tentative="1">
      <w:start w:val="1"/>
      <w:numFmt w:val="bullet"/>
      <w:lvlText w:val=""/>
      <w:lvlJc w:val="left"/>
      <w:pPr>
        <w:ind w:left="2542" w:hanging="360"/>
      </w:pPr>
      <w:rPr>
        <w:rFonts w:ascii="Symbol" w:hAnsi="Symbol" w:hint="default"/>
      </w:rPr>
    </w:lvl>
    <w:lvl w:ilvl="4" w:tplc="1C090003" w:tentative="1">
      <w:start w:val="1"/>
      <w:numFmt w:val="bullet"/>
      <w:lvlText w:val="o"/>
      <w:lvlJc w:val="left"/>
      <w:pPr>
        <w:ind w:left="3262" w:hanging="360"/>
      </w:pPr>
      <w:rPr>
        <w:rFonts w:ascii="Courier New" w:hAnsi="Courier New" w:cs="Courier New" w:hint="default"/>
      </w:rPr>
    </w:lvl>
    <w:lvl w:ilvl="5" w:tplc="1C090005">
      <w:start w:val="1"/>
      <w:numFmt w:val="bullet"/>
      <w:lvlText w:val=""/>
      <w:lvlJc w:val="left"/>
      <w:pPr>
        <w:ind w:left="3982" w:hanging="360"/>
      </w:pPr>
      <w:rPr>
        <w:rFonts w:ascii="Wingdings" w:hAnsi="Wingdings" w:hint="default"/>
      </w:rPr>
    </w:lvl>
    <w:lvl w:ilvl="6" w:tplc="1C090001" w:tentative="1">
      <w:start w:val="1"/>
      <w:numFmt w:val="bullet"/>
      <w:lvlText w:val=""/>
      <w:lvlJc w:val="left"/>
      <w:pPr>
        <w:ind w:left="4702" w:hanging="360"/>
      </w:pPr>
      <w:rPr>
        <w:rFonts w:ascii="Symbol" w:hAnsi="Symbol" w:hint="default"/>
      </w:rPr>
    </w:lvl>
    <w:lvl w:ilvl="7" w:tplc="1C090003" w:tentative="1">
      <w:start w:val="1"/>
      <w:numFmt w:val="bullet"/>
      <w:lvlText w:val="o"/>
      <w:lvlJc w:val="left"/>
      <w:pPr>
        <w:ind w:left="5422" w:hanging="360"/>
      </w:pPr>
      <w:rPr>
        <w:rFonts w:ascii="Courier New" w:hAnsi="Courier New" w:cs="Courier New" w:hint="default"/>
      </w:rPr>
    </w:lvl>
    <w:lvl w:ilvl="8" w:tplc="1C090005" w:tentative="1">
      <w:start w:val="1"/>
      <w:numFmt w:val="bullet"/>
      <w:lvlText w:val=""/>
      <w:lvlJc w:val="left"/>
      <w:pPr>
        <w:ind w:left="6142" w:hanging="360"/>
      </w:pPr>
      <w:rPr>
        <w:rFonts w:ascii="Wingdings" w:hAnsi="Wingdings" w:hint="default"/>
      </w:rPr>
    </w:lvl>
  </w:abstractNum>
  <w:abstractNum w:abstractNumId="239">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6685594E"/>
    <w:multiLevelType w:val="hybridMultilevel"/>
    <w:tmpl w:val="9F5AB3E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1">
    <w:nsid w:val="66B75600"/>
    <w:multiLevelType w:val="singleLevel"/>
    <w:tmpl w:val="EBBC44FA"/>
    <w:styleLink w:val="Style71"/>
    <w:lvl w:ilvl="0">
      <w:start w:val="1"/>
      <w:numFmt w:val="bullet"/>
      <w:pStyle w:val="TOC8"/>
      <w:lvlText w:val=""/>
      <w:lvlJc w:val="left"/>
      <w:pPr>
        <w:tabs>
          <w:tab w:val="num" w:pos="360"/>
        </w:tabs>
        <w:ind w:left="245" w:hanging="245"/>
      </w:pPr>
      <w:rPr>
        <w:rFonts w:ascii="Wingdings" w:hAnsi="Wingdings" w:hint="default"/>
      </w:rPr>
    </w:lvl>
  </w:abstractNum>
  <w:abstractNum w:abstractNumId="242">
    <w:nsid w:val="66FB060C"/>
    <w:multiLevelType w:val="hybridMultilevel"/>
    <w:tmpl w:val="99C6B2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3">
    <w:nsid w:val="67237407"/>
    <w:multiLevelType w:val="hybridMultilevel"/>
    <w:tmpl w:val="6ECC18E2"/>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4">
    <w:nsid w:val="68612DE8"/>
    <w:multiLevelType w:val="multilevel"/>
    <w:tmpl w:val="9732C702"/>
    <w:lvl w:ilvl="0">
      <w:start w:val="4"/>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5">
    <w:nsid w:val="694D0BE9"/>
    <w:multiLevelType w:val="hybridMultilevel"/>
    <w:tmpl w:val="4B4AB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6">
    <w:nsid w:val="69622996"/>
    <w:multiLevelType w:val="hybridMultilevel"/>
    <w:tmpl w:val="CDA0F20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7">
    <w:nsid w:val="69A533FA"/>
    <w:multiLevelType w:val="hybridMultilevel"/>
    <w:tmpl w:val="64A0CA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8">
    <w:nsid w:val="6ACA0E58"/>
    <w:multiLevelType w:val="multilevel"/>
    <w:tmpl w:val="0409001F"/>
    <w:styleLink w:val="Style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nsid w:val="6AE64B5D"/>
    <w:multiLevelType w:val="hybridMultilevel"/>
    <w:tmpl w:val="C78A814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0">
    <w:nsid w:val="6B306B3C"/>
    <w:multiLevelType w:val="hybridMultilevel"/>
    <w:tmpl w:val="3F2E28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1">
    <w:nsid w:val="6BF909BA"/>
    <w:multiLevelType w:val="hybridMultilevel"/>
    <w:tmpl w:val="228CB3A0"/>
    <w:lvl w:ilvl="0" w:tplc="61A6AEA2">
      <w:start w:val="3"/>
      <w:numFmt w:val="bullet"/>
      <w:lvlText w:val="-"/>
      <w:lvlJc w:val="left"/>
      <w:pPr>
        <w:ind w:left="360" w:hanging="360"/>
      </w:pPr>
      <w:rPr>
        <w:rFonts w:ascii="Calibri" w:eastAsia="Calibri" w:hAnsi="Calibri" w:cs="Calibri"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52">
    <w:nsid w:val="6C28191D"/>
    <w:multiLevelType w:val="hybridMultilevel"/>
    <w:tmpl w:val="427AC4E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3">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nsid w:val="6C2E79E9"/>
    <w:multiLevelType w:val="hybridMultilevel"/>
    <w:tmpl w:val="4EF21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nsid w:val="6D9E0A9B"/>
    <w:multiLevelType w:val="hybridMultilevel"/>
    <w:tmpl w:val="6B9222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6">
    <w:nsid w:val="6DE65B0B"/>
    <w:multiLevelType w:val="multilevel"/>
    <w:tmpl w:val="0958EEDA"/>
    <w:lvl w:ilvl="0">
      <w:start w:val="8"/>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7">
    <w:nsid w:val="6E7019EE"/>
    <w:multiLevelType w:val="hybridMultilevel"/>
    <w:tmpl w:val="0188368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8">
    <w:nsid w:val="6E852C46"/>
    <w:multiLevelType w:val="hybridMultilevel"/>
    <w:tmpl w:val="595463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9">
    <w:nsid w:val="6ED81F2B"/>
    <w:multiLevelType w:val="hybridMultilevel"/>
    <w:tmpl w:val="EFB2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6EDD7694"/>
    <w:multiLevelType w:val="hybridMultilevel"/>
    <w:tmpl w:val="59600BB4"/>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1">
    <w:nsid w:val="6F99122E"/>
    <w:multiLevelType w:val="hybridMultilevel"/>
    <w:tmpl w:val="597A329E"/>
    <w:lvl w:ilvl="0" w:tplc="2CE6E560">
      <w:start w:val="1"/>
      <w:numFmt w:val="bullet"/>
      <w:lvlText w:val="•"/>
      <w:lvlJc w:val="left"/>
      <w:pPr>
        <w:tabs>
          <w:tab w:val="num" w:pos="360"/>
        </w:tabs>
        <w:ind w:left="360" w:hanging="360"/>
      </w:pPr>
      <w:rPr>
        <w:rFonts w:ascii="Arial" w:hAnsi="Arial" w:hint="default"/>
      </w:rPr>
    </w:lvl>
    <w:lvl w:ilvl="1" w:tplc="4FC82C24" w:tentative="1">
      <w:start w:val="1"/>
      <w:numFmt w:val="bullet"/>
      <w:lvlText w:val="•"/>
      <w:lvlJc w:val="left"/>
      <w:pPr>
        <w:tabs>
          <w:tab w:val="num" w:pos="1080"/>
        </w:tabs>
        <w:ind w:left="1080" w:hanging="360"/>
      </w:pPr>
      <w:rPr>
        <w:rFonts w:ascii="Arial" w:hAnsi="Arial" w:hint="default"/>
      </w:rPr>
    </w:lvl>
    <w:lvl w:ilvl="2" w:tplc="D5EEB49E" w:tentative="1">
      <w:start w:val="1"/>
      <w:numFmt w:val="bullet"/>
      <w:lvlText w:val="•"/>
      <w:lvlJc w:val="left"/>
      <w:pPr>
        <w:tabs>
          <w:tab w:val="num" w:pos="1800"/>
        </w:tabs>
        <w:ind w:left="1800" w:hanging="360"/>
      </w:pPr>
      <w:rPr>
        <w:rFonts w:ascii="Arial" w:hAnsi="Arial" w:hint="default"/>
      </w:rPr>
    </w:lvl>
    <w:lvl w:ilvl="3" w:tplc="90C6A3B4" w:tentative="1">
      <w:start w:val="1"/>
      <w:numFmt w:val="bullet"/>
      <w:lvlText w:val="•"/>
      <w:lvlJc w:val="left"/>
      <w:pPr>
        <w:tabs>
          <w:tab w:val="num" w:pos="2520"/>
        </w:tabs>
        <w:ind w:left="2520" w:hanging="360"/>
      </w:pPr>
      <w:rPr>
        <w:rFonts w:ascii="Arial" w:hAnsi="Arial" w:hint="default"/>
      </w:rPr>
    </w:lvl>
    <w:lvl w:ilvl="4" w:tplc="9BDAA7A2" w:tentative="1">
      <w:start w:val="1"/>
      <w:numFmt w:val="bullet"/>
      <w:lvlText w:val="•"/>
      <w:lvlJc w:val="left"/>
      <w:pPr>
        <w:tabs>
          <w:tab w:val="num" w:pos="3240"/>
        </w:tabs>
        <w:ind w:left="3240" w:hanging="360"/>
      </w:pPr>
      <w:rPr>
        <w:rFonts w:ascii="Arial" w:hAnsi="Arial" w:hint="default"/>
      </w:rPr>
    </w:lvl>
    <w:lvl w:ilvl="5" w:tplc="6B7CDB42" w:tentative="1">
      <w:start w:val="1"/>
      <w:numFmt w:val="bullet"/>
      <w:lvlText w:val="•"/>
      <w:lvlJc w:val="left"/>
      <w:pPr>
        <w:tabs>
          <w:tab w:val="num" w:pos="3960"/>
        </w:tabs>
        <w:ind w:left="3960" w:hanging="360"/>
      </w:pPr>
      <w:rPr>
        <w:rFonts w:ascii="Arial" w:hAnsi="Arial" w:hint="default"/>
      </w:rPr>
    </w:lvl>
    <w:lvl w:ilvl="6" w:tplc="0952FBD4" w:tentative="1">
      <w:start w:val="1"/>
      <w:numFmt w:val="bullet"/>
      <w:lvlText w:val="•"/>
      <w:lvlJc w:val="left"/>
      <w:pPr>
        <w:tabs>
          <w:tab w:val="num" w:pos="4680"/>
        </w:tabs>
        <w:ind w:left="4680" w:hanging="360"/>
      </w:pPr>
      <w:rPr>
        <w:rFonts w:ascii="Arial" w:hAnsi="Arial" w:hint="default"/>
      </w:rPr>
    </w:lvl>
    <w:lvl w:ilvl="7" w:tplc="B7581998" w:tentative="1">
      <w:start w:val="1"/>
      <w:numFmt w:val="bullet"/>
      <w:lvlText w:val="•"/>
      <w:lvlJc w:val="left"/>
      <w:pPr>
        <w:tabs>
          <w:tab w:val="num" w:pos="5400"/>
        </w:tabs>
        <w:ind w:left="5400" w:hanging="360"/>
      </w:pPr>
      <w:rPr>
        <w:rFonts w:ascii="Arial" w:hAnsi="Arial" w:hint="default"/>
      </w:rPr>
    </w:lvl>
    <w:lvl w:ilvl="8" w:tplc="4426E228" w:tentative="1">
      <w:start w:val="1"/>
      <w:numFmt w:val="bullet"/>
      <w:lvlText w:val="•"/>
      <w:lvlJc w:val="left"/>
      <w:pPr>
        <w:tabs>
          <w:tab w:val="num" w:pos="6120"/>
        </w:tabs>
        <w:ind w:left="6120" w:hanging="360"/>
      </w:pPr>
      <w:rPr>
        <w:rFonts w:ascii="Arial" w:hAnsi="Arial" w:hint="default"/>
      </w:rPr>
    </w:lvl>
  </w:abstractNum>
  <w:abstractNum w:abstractNumId="262">
    <w:nsid w:val="6FC8177F"/>
    <w:multiLevelType w:val="hybridMultilevel"/>
    <w:tmpl w:val="52A865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3">
    <w:nsid w:val="70717663"/>
    <w:multiLevelType w:val="hybridMultilevel"/>
    <w:tmpl w:val="187243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4">
    <w:nsid w:val="716C08DC"/>
    <w:multiLevelType w:val="multilevel"/>
    <w:tmpl w:val="04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5">
    <w:nsid w:val="71EF1D0C"/>
    <w:multiLevelType w:val="hybridMultilevel"/>
    <w:tmpl w:val="57C476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6">
    <w:nsid w:val="72591CA9"/>
    <w:multiLevelType w:val="multilevel"/>
    <w:tmpl w:val="CD4C98AE"/>
    <w:name w:val="PwCListBullets1"/>
    <w:styleLink w:val="PwCListBullets1"/>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67">
    <w:nsid w:val="731A6DB5"/>
    <w:multiLevelType w:val="hybridMultilevel"/>
    <w:tmpl w:val="2866263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8">
    <w:nsid w:val="73305725"/>
    <w:multiLevelType w:val="hybridMultilevel"/>
    <w:tmpl w:val="F89890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9">
    <w:nsid w:val="73B96028"/>
    <w:multiLevelType w:val="hybridMultilevel"/>
    <w:tmpl w:val="31AC0AE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0">
    <w:nsid w:val="74010939"/>
    <w:multiLevelType w:val="hybridMultilevel"/>
    <w:tmpl w:val="EA66D33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1">
    <w:nsid w:val="743B5C16"/>
    <w:multiLevelType w:val="multilevel"/>
    <w:tmpl w:val="68B8B4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nsid w:val="74680C0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3">
    <w:nsid w:val="74D31391"/>
    <w:multiLevelType w:val="hybridMultilevel"/>
    <w:tmpl w:val="C3FE5B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4">
    <w:nsid w:val="75D53D0F"/>
    <w:multiLevelType w:val="hybridMultilevel"/>
    <w:tmpl w:val="708E57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5">
    <w:nsid w:val="7604589D"/>
    <w:multiLevelType w:val="hybridMultilevel"/>
    <w:tmpl w:val="90BA950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6">
    <w:nsid w:val="762C5631"/>
    <w:multiLevelType w:val="multilevel"/>
    <w:tmpl w:val="505A1F52"/>
    <w:styleLink w:val="PwCListNumbers11"/>
    <w:lvl w:ilvl="0">
      <w:start w:val="1"/>
      <w:numFmt w:val="decimal"/>
      <w:suff w:val="space"/>
      <w:lvlText w:val="%1"/>
      <w:lvlJc w:val="left"/>
      <w:pPr>
        <w:tabs>
          <w:tab w:val="num" w:pos="360"/>
        </w:tabs>
      </w:pPr>
      <w:rPr>
        <w:rFonts w:cs="Times New Roman"/>
      </w:rPr>
    </w:lvl>
    <w:lvl w:ilvl="1">
      <w:start w:val="1"/>
      <w:numFmt w:val="decimal"/>
      <w:pStyle w:val="MMTopic1"/>
      <w:suff w:val="space"/>
      <w:lvlText w:val="%1.%2"/>
      <w:lvlJc w:val="left"/>
      <w:pPr>
        <w:tabs>
          <w:tab w:val="num" w:pos="720"/>
        </w:tabs>
      </w:pPr>
      <w:rPr>
        <w:rFonts w:cs="Times New Roman"/>
      </w:rPr>
    </w:lvl>
    <w:lvl w:ilvl="2">
      <w:start w:val="1"/>
      <w:numFmt w:val="decimal"/>
      <w:pStyle w:val="MMTopic2"/>
      <w:suff w:val="space"/>
      <w:lvlText w:val="%1.%2.%3"/>
      <w:lvlJc w:val="left"/>
      <w:pPr>
        <w:tabs>
          <w:tab w:val="num" w:pos="1080"/>
        </w:tabs>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7">
    <w:nsid w:val="777B6D87"/>
    <w:multiLevelType w:val="hybridMultilevel"/>
    <w:tmpl w:val="6BF031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8">
    <w:nsid w:val="77913CFC"/>
    <w:multiLevelType w:val="hybridMultilevel"/>
    <w:tmpl w:val="9B6854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9">
    <w:nsid w:val="77A66E7E"/>
    <w:multiLevelType w:val="hybridMultilevel"/>
    <w:tmpl w:val="6EE01D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0">
    <w:nsid w:val="78702E21"/>
    <w:multiLevelType w:val="hybridMultilevel"/>
    <w:tmpl w:val="DEF4F4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791C68F4"/>
    <w:multiLevelType w:val="hybridMultilevel"/>
    <w:tmpl w:val="2F1CB544"/>
    <w:lvl w:ilvl="0" w:tplc="1C090019">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82">
    <w:nsid w:val="79243A18"/>
    <w:multiLevelType w:val="hybridMultilevel"/>
    <w:tmpl w:val="E200B75C"/>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83">
    <w:nsid w:val="796C649C"/>
    <w:multiLevelType w:val="hybridMultilevel"/>
    <w:tmpl w:val="DF8823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4">
    <w:nsid w:val="799055E0"/>
    <w:multiLevelType w:val="multilevel"/>
    <w:tmpl w:val="90A81A7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5">
    <w:nsid w:val="7A4506D4"/>
    <w:multiLevelType w:val="hybridMultilevel"/>
    <w:tmpl w:val="EDA43E3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6">
    <w:nsid w:val="7A683A85"/>
    <w:multiLevelType w:val="hybridMultilevel"/>
    <w:tmpl w:val="91E8E2A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7">
    <w:nsid w:val="7B9E2131"/>
    <w:multiLevelType w:val="hybridMultilevel"/>
    <w:tmpl w:val="4028BE14"/>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8">
    <w:nsid w:val="7C4C3BCD"/>
    <w:multiLevelType w:val="multilevel"/>
    <w:tmpl w:val="7B66803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9">
    <w:nsid w:val="7CD55D6E"/>
    <w:multiLevelType w:val="hybridMultilevel"/>
    <w:tmpl w:val="11789BC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0">
    <w:nsid w:val="7D266D25"/>
    <w:multiLevelType w:val="hybridMultilevel"/>
    <w:tmpl w:val="F6F24F0A"/>
    <w:lvl w:ilvl="0" w:tplc="6DA02D5C">
      <w:numFmt w:val="bullet"/>
      <w:lvlText w:val="•"/>
      <w:lvlJc w:val="left"/>
      <w:pPr>
        <w:ind w:left="360" w:hanging="360"/>
      </w:pPr>
      <w:rPr>
        <w:rFonts w:ascii="Calibri" w:eastAsia="Times New Roman"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1">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7DD357DC"/>
    <w:multiLevelType w:val="hybridMultilevel"/>
    <w:tmpl w:val="97FE5E3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3">
    <w:nsid w:val="7DDE0625"/>
    <w:multiLevelType w:val="hybridMultilevel"/>
    <w:tmpl w:val="BA18A97A"/>
    <w:lvl w:ilvl="0" w:tplc="1C090001">
      <w:start w:val="1"/>
      <w:numFmt w:val="bullet"/>
      <w:lvlText w:val=""/>
      <w:lvlJc w:val="left"/>
      <w:pPr>
        <w:ind w:left="792" w:hanging="360"/>
      </w:pPr>
      <w:rPr>
        <w:rFonts w:ascii="Symbol" w:hAnsi="Symbol" w:hint="default"/>
      </w:rPr>
    </w:lvl>
    <w:lvl w:ilvl="1" w:tplc="1C090003" w:tentative="1">
      <w:start w:val="1"/>
      <w:numFmt w:val="bullet"/>
      <w:lvlText w:val="o"/>
      <w:lvlJc w:val="left"/>
      <w:pPr>
        <w:ind w:left="1512" w:hanging="360"/>
      </w:pPr>
      <w:rPr>
        <w:rFonts w:ascii="Courier New" w:hAnsi="Courier New" w:cs="Courier New" w:hint="default"/>
      </w:rPr>
    </w:lvl>
    <w:lvl w:ilvl="2" w:tplc="1C090005" w:tentative="1">
      <w:start w:val="1"/>
      <w:numFmt w:val="bullet"/>
      <w:lvlText w:val=""/>
      <w:lvlJc w:val="left"/>
      <w:pPr>
        <w:ind w:left="2232" w:hanging="360"/>
      </w:pPr>
      <w:rPr>
        <w:rFonts w:ascii="Wingdings" w:hAnsi="Wingdings" w:hint="default"/>
      </w:rPr>
    </w:lvl>
    <w:lvl w:ilvl="3" w:tplc="1C090001" w:tentative="1">
      <w:start w:val="1"/>
      <w:numFmt w:val="bullet"/>
      <w:lvlText w:val=""/>
      <w:lvlJc w:val="left"/>
      <w:pPr>
        <w:ind w:left="2952" w:hanging="360"/>
      </w:pPr>
      <w:rPr>
        <w:rFonts w:ascii="Symbol" w:hAnsi="Symbol" w:hint="default"/>
      </w:rPr>
    </w:lvl>
    <w:lvl w:ilvl="4" w:tplc="1C090003" w:tentative="1">
      <w:start w:val="1"/>
      <w:numFmt w:val="bullet"/>
      <w:lvlText w:val="o"/>
      <w:lvlJc w:val="left"/>
      <w:pPr>
        <w:ind w:left="3672" w:hanging="360"/>
      </w:pPr>
      <w:rPr>
        <w:rFonts w:ascii="Courier New" w:hAnsi="Courier New" w:cs="Courier New" w:hint="default"/>
      </w:rPr>
    </w:lvl>
    <w:lvl w:ilvl="5" w:tplc="1C090005" w:tentative="1">
      <w:start w:val="1"/>
      <w:numFmt w:val="bullet"/>
      <w:lvlText w:val=""/>
      <w:lvlJc w:val="left"/>
      <w:pPr>
        <w:ind w:left="4392" w:hanging="360"/>
      </w:pPr>
      <w:rPr>
        <w:rFonts w:ascii="Wingdings" w:hAnsi="Wingdings" w:hint="default"/>
      </w:rPr>
    </w:lvl>
    <w:lvl w:ilvl="6" w:tplc="1C090001" w:tentative="1">
      <w:start w:val="1"/>
      <w:numFmt w:val="bullet"/>
      <w:lvlText w:val=""/>
      <w:lvlJc w:val="left"/>
      <w:pPr>
        <w:ind w:left="5112" w:hanging="360"/>
      </w:pPr>
      <w:rPr>
        <w:rFonts w:ascii="Symbol" w:hAnsi="Symbol" w:hint="default"/>
      </w:rPr>
    </w:lvl>
    <w:lvl w:ilvl="7" w:tplc="1C090003" w:tentative="1">
      <w:start w:val="1"/>
      <w:numFmt w:val="bullet"/>
      <w:lvlText w:val="o"/>
      <w:lvlJc w:val="left"/>
      <w:pPr>
        <w:ind w:left="5832" w:hanging="360"/>
      </w:pPr>
      <w:rPr>
        <w:rFonts w:ascii="Courier New" w:hAnsi="Courier New" w:cs="Courier New" w:hint="default"/>
      </w:rPr>
    </w:lvl>
    <w:lvl w:ilvl="8" w:tplc="1C090005" w:tentative="1">
      <w:start w:val="1"/>
      <w:numFmt w:val="bullet"/>
      <w:lvlText w:val=""/>
      <w:lvlJc w:val="left"/>
      <w:pPr>
        <w:ind w:left="6552" w:hanging="360"/>
      </w:pPr>
      <w:rPr>
        <w:rFonts w:ascii="Wingdings" w:hAnsi="Wingdings" w:hint="default"/>
      </w:rPr>
    </w:lvl>
  </w:abstractNum>
  <w:abstractNum w:abstractNumId="294">
    <w:nsid w:val="7E123D9F"/>
    <w:multiLevelType w:val="hybridMultilevel"/>
    <w:tmpl w:val="84FC1F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5">
    <w:nsid w:val="7E944427"/>
    <w:multiLevelType w:val="hybridMultilevel"/>
    <w:tmpl w:val="9BA0D6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6">
    <w:nsid w:val="7F39085D"/>
    <w:multiLevelType w:val="multilevel"/>
    <w:tmpl w:val="07882A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7">
    <w:nsid w:val="7F577EEB"/>
    <w:multiLevelType w:val="hybridMultilevel"/>
    <w:tmpl w:val="9D623CA0"/>
    <w:lvl w:ilvl="0" w:tplc="0409000F">
      <w:start w:val="1"/>
      <w:numFmt w:val="bullet"/>
      <w:lvlText w:val=""/>
      <w:lvlJc w:val="left"/>
      <w:pPr>
        <w:tabs>
          <w:tab w:val="num" w:pos="1440"/>
        </w:tabs>
        <w:ind w:left="1440" w:hanging="360"/>
      </w:pPr>
      <w:rPr>
        <w:rFonts w:ascii="Symbol" w:hAnsi="Symbol" w:hint="default"/>
        <w:color w:val="auto"/>
      </w:rPr>
    </w:lvl>
    <w:lvl w:ilvl="1" w:tplc="04090019" w:tentative="1">
      <w:start w:val="1"/>
      <w:numFmt w:val="bullet"/>
      <w:lvlText w:val="o"/>
      <w:lvlJc w:val="left"/>
      <w:pPr>
        <w:tabs>
          <w:tab w:val="num" w:pos="1620"/>
        </w:tabs>
        <w:ind w:left="1620" w:hanging="360"/>
      </w:pPr>
      <w:rPr>
        <w:rFonts w:ascii="Courier New" w:hAnsi="Courier New" w:cs="Courier New" w:hint="default"/>
      </w:rPr>
    </w:lvl>
    <w:lvl w:ilvl="2" w:tplc="0409001B" w:tentative="1">
      <w:start w:val="1"/>
      <w:numFmt w:val="bullet"/>
      <w:lvlText w:val=""/>
      <w:lvlJc w:val="left"/>
      <w:pPr>
        <w:tabs>
          <w:tab w:val="num" w:pos="2340"/>
        </w:tabs>
        <w:ind w:left="2340" w:hanging="360"/>
      </w:pPr>
      <w:rPr>
        <w:rFonts w:ascii="Wingdings" w:hAnsi="Wingdings" w:hint="default"/>
      </w:rPr>
    </w:lvl>
    <w:lvl w:ilvl="3" w:tplc="0409000F" w:tentative="1">
      <w:start w:val="1"/>
      <w:numFmt w:val="bullet"/>
      <w:lvlText w:val=""/>
      <w:lvlJc w:val="left"/>
      <w:pPr>
        <w:tabs>
          <w:tab w:val="num" w:pos="3060"/>
        </w:tabs>
        <w:ind w:left="3060" w:hanging="360"/>
      </w:pPr>
      <w:rPr>
        <w:rFonts w:ascii="Symbol" w:hAnsi="Symbol" w:hint="default"/>
      </w:rPr>
    </w:lvl>
    <w:lvl w:ilvl="4" w:tplc="04090019" w:tentative="1">
      <w:start w:val="1"/>
      <w:numFmt w:val="bullet"/>
      <w:lvlText w:val="o"/>
      <w:lvlJc w:val="left"/>
      <w:pPr>
        <w:tabs>
          <w:tab w:val="num" w:pos="3780"/>
        </w:tabs>
        <w:ind w:left="3780" w:hanging="360"/>
      </w:pPr>
      <w:rPr>
        <w:rFonts w:ascii="Courier New" w:hAnsi="Courier New" w:cs="Courier New" w:hint="default"/>
      </w:rPr>
    </w:lvl>
    <w:lvl w:ilvl="5" w:tplc="0409001B" w:tentative="1">
      <w:start w:val="1"/>
      <w:numFmt w:val="bullet"/>
      <w:lvlText w:val=""/>
      <w:lvlJc w:val="left"/>
      <w:pPr>
        <w:tabs>
          <w:tab w:val="num" w:pos="4500"/>
        </w:tabs>
        <w:ind w:left="4500" w:hanging="360"/>
      </w:pPr>
      <w:rPr>
        <w:rFonts w:ascii="Wingdings" w:hAnsi="Wingdings" w:hint="default"/>
      </w:rPr>
    </w:lvl>
    <w:lvl w:ilvl="6" w:tplc="0409000F" w:tentative="1">
      <w:start w:val="1"/>
      <w:numFmt w:val="bullet"/>
      <w:lvlText w:val=""/>
      <w:lvlJc w:val="left"/>
      <w:pPr>
        <w:tabs>
          <w:tab w:val="num" w:pos="5220"/>
        </w:tabs>
        <w:ind w:left="5220" w:hanging="360"/>
      </w:pPr>
      <w:rPr>
        <w:rFonts w:ascii="Symbol" w:hAnsi="Symbol" w:hint="default"/>
      </w:rPr>
    </w:lvl>
    <w:lvl w:ilvl="7" w:tplc="04090019" w:tentative="1">
      <w:start w:val="1"/>
      <w:numFmt w:val="bullet"/>
      <w:lvlText w:val="o"/>
      <w:lvlJc w:val="left"/>
      <w:pPr>
        <w:tabs>
          <w:tab w:val="num" w:pos="5940"/>
        </w:tabs>
        <w:ind w:left="5940" w:hanging="360"/>
      </w:pPr>
      <w:rPr>
        <w:rFonts w:ascii="Courier New" w:hAnsi="Courier New" w:cs="Courier New" w:hint="default"/>
      </w:rPr>
    </w:lvl>
    <w:lvl w:ilvl="8" w:tplc="0409001B" w:tentative="1">
      <w:start w:val="1"/>
      <w:numFmt w:val="bullet"/>
      <w:lvlText w:val=""/>
      <w:lvlJc w:val="left"/>
      <w:pPr>
        <w:tabs>
          <w:tab w:val="num" w:pos="6660"/>
        </w:tabs>
        <w:ind w:left="6660" w:hanging="360"/>
      </w:pPr>
      <w:rPr>
        <w:rFonts w:ascii="Wingdings" w:hAnsi="Wingdings" w:hint="default"/>
      </w:rPr>
    </w:lvl>
  </w:abstractNum>
  <w:abstractNum w:abstractNumId="298">
    <w:nsid w:val="7FFB0796"/>
    <w:multiLevelType w:val="hybridMultilevel"/>
    <w:tmpl w:val="25ACAA26"/>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190"/>
  </w:num>
  <w:num w:numId="2">
    <w:abstractNumId w:val="203"/>
  </w:num>
  <w:num w:numId="3">
    <w:abstractNumId w:val="75"/>
  </w:num>
  <w:num w:numId="4">
    <w:abstractNumId w:val="121"/>
  </w:num>
  <w:num w:numId="5">
    <w:abstractNumId w:val="214"/>
  </w:num>
  <w:num w:numId="6">
    <w:abstractNumId w:val="202"/>
  </w:num>
  <w:num w:numId="7">
    <w:abstractNumId w:val="266"/>
  </w:num>
  <w:num w:numId="8">
    <w:abstractNumId w:val="31"/>
  </w:num>
  <w:num w:numId="9">
    <w:abstractNumId w:val="142"/>
  </w:num>
  <w:num w:numId="10">
    <w:abstractNumId w:val="205"/>
  </w:num>
  <w:num w:numId="11">
    <w:abstractNumId w:val="91"/>
  </w:num>
  <w:num w:numId="12">
    <w:abstractNumId w:val="59"/>
  </w:num>
  <w:num w:numId="13">
    <w:abstractNumId w:val="28"/>
  </w:num>
  <w:num w:numId="14">
    <w:abstractNumId w:val="181"/>
  </w:num>
  <w:num w:numId="15">
    <w:abstractNumId w:val="207"/>
  </w:num>
  <w:num w:numId="16">
    <w:abstractNumId w:val="65"/>
  </w:num>
  <w:num w:numId="17">
    <w:abstractNumId w:val="113"/>
  </w:num>
  <w:num w:numId="18">
    <w:abstractNumId w:val="208"/>
  </w:num>
  <w:num w:numId="19">
    <w:abstractNumId w:val="87"/>
  </w:num>
  <w:num w:numId="20">
    <w:abstractNumId w:val="115"/>
  </w:num>
  <w:num w:numId="21">
    <w:abstractNumId w:val="216"/>
  </w:num>
  <w:num w:numId="22">
    <w:abstractNumId w:val="267"/>
  </w:num>
  <w:num w:numId="23">
    <w:abstractNumId w:val="252"/>
  </w:num>
  <w:num w:numId="24">
    <w:abstractNumId w:val="86"/>
  </w:num>
  <w:num w:numId="25">
    <w:abstractNumId w:val="0"/>
    <w:lvlOverride w:ilvl="0">
      <w:lvl w:ilvl="0">
        <w:start w:val="1"/>
        <w:numFmt w:val="bullet"/>
        <w:pStyle w:val="IndexHeading"/>
        <w:lvlText w:val=""/>
        <w:legacy w:legacy="1" w:legacySpace="0" w:legacyIndent="360"/>
        <w:lvlJc w:val="left"/>
        <w:pPr>
          <w:ind w:left="720" w:hanging="360"/>
        </w:pPr>
        <w:rPr>
          <w:rFonts w:ascii="Wingdings" w:hAnsi="Wingdings" w:hint="default"/>
          <w:sz w:val="12"/>
        </w:rPr>
      </w:lvl>
    </w:lvlOverride>
  </w:num>
  <w:num w:numId="26">
    <w:abstractNumId w:val="197"/>
  </w:num>
  <w:num w:numId="27">
    <w:abstractNumId w:val="241"/>
  </w:num>
  <w:num w:numId="28">
    <w:abstractNumId w:val="276"/>
  </w:num>
  <w:num w:numId="29">
    <w:abstractNumId w:val="230"/>
  </w:num>
  <w:num w:numId="30">
    <w:abstractNumId w:val="136"/>
  </w:num>
  <w:num w:numId="31">
    <w:abstractNumId w:val="80"/>
  </w:num>
  <w:num w:numId="32">
    <w:abstractNumId w:val="76"/>
  </w:num>
  <w:num w:numId="33">
    <w:abstractNumId w:val="26"/>
  </w:num>
  <w:num w:numId="34">
    <w:abstractNumId w:val="104"/>
  </w:num>
  <w:num w:numId="35">
    <w:abstractNumId w:val="269"/>
  </w:num>
  <w:num w:numId="36">
    <w:abstractNumId w:val="132"/>
  </w:num>
  <w:num w:numId="37">
    <w:abstractNumId w:val="264"/>
  </w:num>
  <w:num w:numId="38">
    <w:abstractNumId w:val="222"/>
  </w:num>
  <w:num w:numId="39">
    <w:abstractNumId w:val="10"/>
  </w:num>
  <w:num w:numId="40">
    <w:abstractNumId w:val="248"/>
  </w:num>
  <w:num w:numId="41">
    <w:abstractNumId w:val="9"/>
  </w:num>
  <w:num w:numId="42">
    <w:abstractNumId w:val="236"/>
  </w:num>
  <w:num w:numId="43">
    <w:abstractNumId w:val="119"/>
  </w:num>
  <w:num w:numId="44">
    <w:abstractNumId w:val="93"/>
  </w:num>
  <w:num w:numId="45">
    <w:abstractNumId w:val="60"/>
  </w:num>
  <w:num w:numId="46">
    <w:abstractNumId w:val="164"/>
  </w:num>
  <w:num w:numId="47">
    <w:abstractNumId w:val="120"/>
  </w:num>
  <w:num w:numId="48">
    <w:abstractNumId w:val="209"/>
  </w:num>
  <w:num w:numId="49">
    <w:abstractNumId w:val="21"/>
  </w:num>
  <w:num w:numId="50">
    <w:abstractNumId w:val="70"/>
  </w:num>
  <w:num w:numId="51">
    <w:abstractNumId w:val="184"/>
  </w:num>
  <w:num w:numId="52">
    <w:abstractNumId w:val="22"/>
  </w:num>
  <w:num w:numId="53">
    <w:abstractNumId w:val="189"/>
  </w:num>
  <w:num w:numId="54">
    <w:abstractNumId w:val="112"/>
  </w:num>
  <w:num w:numId="55">
    <w:abstractNumId w:val="212"/>
  </w:num>
  <w:num w:numId="56">
    <w:abstractNumId w:val="48"/>
  </w:num>
  <w:num w:numId="57">
    <w:abstractNumId w:val="157"/>
  </w:num>
  <w:num w:numId="58">
    <w:abstractNumId w:val="262"/>
  </w:num>
  <w:num w:numId="59">
    <w:abstractNumId w:val="272"/>
  </w:num>
  <w:num w:numId="60">
    <w:abstractNumId w:val="293"/>
  </w:num>
  <w:num w:numId="61">
    <w:abstractNumId w:val="7"/>
  </w:num>
  <w:num w:numId="62">
    <w:abstractNumId w:val="124"/>
  </w:num>
  <w:num w:numId="63">
    <w:abstractNumId w:val="271"/>
  </w:num>
  <w:num w:numId="64">
    <w:abstractNumId w:val="23"/>
  </w:num>
  <w:num w:numId="65">
    <w:abstractNumId w:val="89"/>
  </w:num>
  <w:num w:numId="66">
    <w:abstractNumId w:val="44"/>
  </w:num>
  <w:num w:numId="67">
    <w:abstractNumId w:val="235"/>
  </w:num>
  <w:num w:numId="68">
    <w:abstractNumId w:val="2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9">
    <w:abstractNumId w:val="99"/>
  </w:num>
  <w:num w:numId="70">
    <w:abstractNumId w:val="9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1.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
    <w:abstractNumId w:val="103"/>
  </w:num>
  <w:num w:numId="72">
    <w:abstractNumId w:val="10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abstractNumId w:val="10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
    <w:abstractNumId w:val="10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5."/>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5">
    <w:abstractNumId w:val="146"/>
  </w:num>
  <w:num w:numId="76">
    <w:abstractNumId w:val="234"/>
  </w:num>
  <w:num w:numId="77">
    <w:abstractNumId w:val="194"/>
  </w:num>
  <w:num w:numId="78">
    <w:abstractNumId w:val="138"/>
  </w:num>
  <w:num w:numId="79">
    <w:abstractNumId w:val="243"/>
  </w:num>
  <w:num w:numId="80">
    <w:abstractNumId w:val="227"/>
  </w:num>
  <w:num w:numId="81">
    <w:abstractNumId w:val="12"/>
  </w:num>
  <w:num w:numId="82">
    <w:abstractNumId w:val="55"/>
  </w:num>
  <w:num w:numId="83">
    <w:abstractNumId w:val="145"/>
  </w:num>
  <w:num w:numId="84">
    <w:abstractNumId w:val="200"/>
  </w:num>
  <w:num w:numId="85">
    <w:abstractNumId w:val="260"/>
  </w:num>
  <w:num w:numId="86">
    <w:abstractNumId w:val="161"/>
  </w:num>
  <w:num w:numId="87">
    <w:abstractNumId w:val="101"/>
  </w:num>
  <w:num w:numId="88">
    <w:abstractNumId w:val="41"/>
  </w:num>
  <w:num w:numId="89">
    <w:abstractNumId w:val="215"/>
  </w:num>
  <w:num w:numId="90">
    <w:abstractNumId w:val="238"/>
  </w:num>
  <w:num w:numId="91">
    <w:abstractNumId w:val="246"/>
  </w:num>
  <w:num w:numId="92">
    <w:abstractNumId w:val="134"/>
  </w:num>
  <w:num w:numId="93">
    <w:abstractNumId w:val="98"/>
  </w:num>
  <w:num w:numId="94">
    <w:abstractNumId w:val="172"/>
  </w:num>
  <w:num w:numId="95">
    <w:abstractNumId w:val="281"/>
  </w:num>
  <w:num w:numId="96">
    <w:abstractNumId w:val="270"/>
  </w:num>
  <w:num w:numId="97">
    <w:abstractNumId w:val="71"/>
  </w:num>
  <w:num w:numId="98">
    <w:abstractNumId w:val="268"/>
  </w:num>
  <w:num w:numId="99">
    <w:abstractNumId w:val="47"/>
  </w:num>
  <w:num w:numId="100">
    <w:abstractNumId w:val="123"/>
  </w:num>
  <w:num w:numId="101">
    <w:abstractNumId w:val="221"/>
  </w:num>
  <w:num w:numId="102">
    <w:abstractNumId w:val="141"/>
  </w:num>
  <w:num w:numId="103">
    <w:abstractNumId w:val="163"/>
  </w:num>
  <w:num w:numId="104">
    <w:abstractNumId w:val="137"/>
  </w:num>
  <w:num w:numId="105">
    <w:abstractNumId w:val="275"/>
  </w:num>
  <w:num w:numId="106">
    <w:abstractNumId w:val="170"/>
  </w:num>
  <w:num w:numId="107">
    <w:abstractNumId w:val="290"/>
  </w:num>
  <w:num w:numId="108">
    <w:abstractNumId w:val="152"/>
  </w:num>
  <w:num w:numId="109">
    <w:abstractNumId w:val="61"/>
  </w:num>
  <w:num w:numId="110">
    <w:abstractNumId w:val="84"/>
  </w:num>
  <w:num w:numId="111">
    <w:abstractNumId w:val="38"/>
  </w:num>
  <w:num w:numId="112">
    <w:abstractNumId w:val="289"/>
  </w:num>
  <w:num w:numId="113">
    <w:abstractNumId w:val="198"/>
  </w:num>
  <w:num w:numId="114">
    <w:abstractNumId w:val="191"/>
  </w:num>
  <w:num w:numId="115">
    <w:abstractNumId w:val="199"/>
  </w:num>
  <w:num w:numId="116">
    <w:abstractNumId w:val="111"/>
  </w:num>
  <w:num w:numId="117">
    <w:abstractNumId w:val="247"/>
  </w:num>
  <w:num w:numId="118">
    <w:abstractNumId w:val="131"/>
  </w:num>
  <w:num w:numId="119">
    <w:abstractNumId w:val="174"/>
  </w:num>
  <w:num w:numId="120">
    <w:abstractNumId w:val="77"/>
  </w:num>
  <w:num w:numId="121">
    <w:abstractNumId w:val="94"/>
  </w:num>
  <w:num w:numId="122">
    <w:abstractNumId w:val="187"/>
  </w:num>
  <w:num w:numId="123">
    <w:abstractNumId w:val="288"/>
  </w:num>
  <w:num w:numId="124">
    <w:abstractNumId w:val="36"/>
  </w:num>
  <w:num w:numId="125">
    <w:abstractNumId w:val="40"/>
  </w:num>
  <w:num w:numId="126">
    <w:abstractNumId w:val="273"/>
  </w:num>
  <w:num w:numId="127">
    <w:abstractNumId w:val="118"/>
  </w:num>
  <w:num w:numId="128">
    <w:abstractNumId w:val="176"/>
  </w:num>
  <w:num w:numId="129">
    <w:abstractNumId w:val="188"/>
  </w:num>
  <w:num w:numId="130">
    <w:abstractNumId w:val="53"/>
  </w:num>
  <w:num w:numId="131">
    <w:abstractNumId w:val="6"/>
  </w:num>
  <w:num w:numId="132">
    <w:abstractNumId w:val="173"/>
  </w:num>
  <w:num w:numId="133">
    <w:abstractNumId w:val="259"/>
  </w:num>
  <w:num w:numId="134">
    <w:abstractNumId w:val="85"/>
  </w:num>
  <w:num w:numId="135">
    <w:abstractNumId w:val="193"/>
  </w:num>
  <w:num w:numId="136">
    <w:abstractNumId w:val="78"/>
  </w:num>
  <w:num w:numId="137">
    <w:abstractNumId w:val="127"/>
  </w:num>
  <w:num w:numId="138">
    <w:abstractNumId w:val="232"/>
  </w:num>
  <w:num w:numId="139">
    <w:abstractNumId w:val="125"/>
  </w:num>
  <w:num w:numId="140">
    <w:abstractNumId w:val="148"/>
  </w:num>
  <w:num w:numId="141">
    <w:abstractNumId w:val="57"/>
  </w:num>
  <w:num w:numId="142">
    <w:abstractNumId w:val="133"/>
  </w:num>
  <w:num w:numId="143">
    <w:abstractNumId w:val="140"/>
  </w:num>
  <w:num w:numId="144">
    <w:abstractNumId w:val="72"/>
  </w:num>
  <w:num w:numId="145">
    <w:abstractNumId w:val="64"/>
  </w:num>
  <w:num w:numId="146">
    <w:abstractNumId w:val="233"/>
  </w:num>
  <w:num w:numId="147">
    <w:abstractNumId w:val="90"/>
  </w:num>
  <w:num w:numId="148">
    <w:abstractNumId w:val="280"/>
  </w:num>
  <w:num w:numId="149">
    <w:abstractNumId w:val="195"/>
  </w:num>
  <w:num w:numId="150">
    <w:abstractNumId w:val="52"/>
  </w:num>
  <w:num w:numId="151">
    <w:abstractNumId w:val="150"/>
  </w:num>
  <w:num w:numId="152">
    <w:abstractNumId w:val="286"/>
  </w:num>
  <w:num w:numId="153">
    <w:abstractNumId w:val="69"/>
  </w:num>
  <w:num w:numId="154">
    <w:abstractNumId w:val="244"/>
  </w:num>
  <w:num w:numId="155">
    <w:abstractNumId w:val="143"/>
  </w:num>
  <w:num w:numId="156">
    <w:abstractNumId w:val="95"/>
  </w:num>
  <w:num w:numId="157">
    <w:abstractNumId w:val="126"/>
  </w:num>
  <w:num w:numId="158">
    <w:abstractNumId w:val="2"/>
  </w:num>
  <w:num w:numId="159">
    <w:abstractNumId w:val="147"/>
  </w:num>
  <w:num w:numId="160">
    <w:abstractNumId w:val="46"/>
  </w:num>
  <w:num w:numId="161">
    <w:abstractNumId w:val="139"/>
  </w:num>
  <w:num w:numId="162">
    <w:abstractNumId w:val="20"/>
  </w:num>
  <w:num w:numId="163">
    <w:abstractNumId w:val="186"/>
  </w:num>
  <w:num w:numId="164">
    <w:abstractNumId w:val="226"/>
  </w:num>
  <w:num w:numId="165">
    <w:abstractNumId w:val="129"/>
  </w:num>
  <w:num w:numId="166">
    <w:abstractNumId w:val="34"/>
  </w:num>
  <w:num w:numId="167">
    <w:abstractNumId w:val="211"/>
  </w:num>
  <w:num w:numId="168">
    <w:abstractNumId w:val="11"/>
  </w:num>
  <w:num w:numId="169">
    <w:abstractNumId w:val="168"/>
  </w:num>
  <w:num w:numId="170">
    <w:abstractNumId w:val="239"/>
  </w:num>
  <w:num w:numId="171">
    <w:abstractNumId w:val="291"/>
  </w:num>
  <w:num w:numId="172">
    <w:abstractNumId w:val="83"/>
  </w:num>
  <w:num w:numId="173">
    <w:abstractNumId w:val="185"/>
  </w:num>
  <w:num w:numId="174">
    <w:abstractNumId w:val="32"/>
  </w:num>
  <w:num w:numId="175">
    <w:abstractNumId w:val="256"/>
  </w:num>
  <w:num w:numId="176">
    <w:abstractNumId w:val="16"/>
  </w:num>
  <w:num w:numId="177">
    <w:abstractNumId w:val="63"/>
  </w:num>
  <w:num w:numId="178">
    <w:abstractNumId w:val="2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51"/>
  </w:num>
  <w:num w:numId="180">
    <w:abstractNumId w:val="62"/>
  </w:num>
  <w:num w:numId="181">
    <w:abstractNumId w:val="68"/>
  </w:num>
  <w:num w:numId="182">
    <w:abstractNumId w:val="183"/>
  </w:num>
  <w:num w:numId="183">
    <w:abstractNumId w:val="92"/>
  </w:num>
  <w:num w:numId="184">
    <w:abstractNumId w:val="19"/>
  </w:num>
  <w:num w:numId="185">
    <w:abstractNumId w:val="106"/>
  </w:num>
  <w:num w:numId="186">
    <w:abstractNumId w:val="182"/>
  </w:num>
  <w:num w:numId="187">
    <w:abstractNumId w:val="154"/>
  </w:num>
  <w:num w:numId="188">
    <w:abstractNumId w:val="5"/>
  </w:num>
  <w:num w:numId="189">
    <w:abstractNumId w:val="218"/>
  </w:num>
  <w:num w:numId="190">
    <w:abstractNumId w:val="213"/>
  </w:num>
  <w:num w:numId="191">
    <w:abstractNumId w:val="255"/>
  </w:num>
  <w:num w:numId="192">
    <w:abstractNumId w:val="167"/>
  </w:num>
  <w:num w:numId="193">
    <w:abstractNumId w:val="13"/>
  </w:num>
  <w:num w:numId="194">
    <w:abstractNumId w:val="35"/>
  </w:num>
  <w:num w:numId="195">
    <w:abstractNumId w:val="8"/>
  </w:num>
  <w:num w:numId="196">
    <w:abstractNumId w:val="29"/>
  </w:num>
  <w:num w:numId="197">
    <w:abstractNumId w:val="109"/>
  </w:num>
  <w:num w:numId="198">
    <w:abstractNumId w:val="228"/>
  </w:num>
  <w:num w:numId="199">
    <w:abstractNumId w:val="39"/>
  </w:num>
  <w:num w:numId="200">
    <w:abstractNumId w:val="258"/>
  </w:num>
  <w:num w:numId="201">
    <w:abstractNumId w:val="42"/>
  </w:num>
  <w:num w:numId="202">
    <w:abstractNumId w:val="179"/>
  </w:num>
  <w:num w:numId="203">
    <w:abstractNumId w:val="292"/>
  </w:num>
  <w:num w:numId="204">
    <w:abstractNumId w:val="74"/>
  </w:num>
  <w:num w:numId="205">
    <w:abstractNumId w:val="30"/>
  </w:num>
  <w:num w:numId="206">
    <w:abstractNumId w:val="178"/>
  </w:num>
  <w:num w:numId="207">
    <w:abstractNumId w:val="210"/>
  </w:num>
  <w:num w:numId="208">
    <w:abstractNumId w:val="51"/>
  </w:num>
  <w:num w:numId="209">
    <w:abstractNumId w:val="285"/>
  </w:num>
  <w:num w:numId="210">
    <w:abstractNumId w:val="149"/>
  </w:num>
  <w:num w:numId="211">
    <w:abstractNumId w:val="151"/>
  </w:num>
  <w:num w:numId="212">
    <w:abstractNumId w:val="166"/>
  </w:num>
  <w:num w:numId="213">
    <w:abstractNumId w:val="162"/>
  </w:num>
  <w:num w:numId="214">
    <w:abstractNumId w:val="217"/>
  </w:num>
  <w:num w:numId="215">
    <w:abstractNumId w:val="67"/>
  </w:num>
  <w:num w:numId="216">
    <w:abstractNumId w:val="56"/>
  </w:num>
  <w:num w:numId="217">
    <w:abstractNumId w:val="274"/>
  </w:num>
  <w:num w:numId="218">
    <w:abstractNumId w:val="204"/>
  </w:num>
  <w:num w:numId="219">
    <w:abstractNumId w:val="114"/>
  </w:num>
  <w:num w:numId="220">
    <w:abstractNumId w:val="242"/>
  </w:num>
  <w:num w:numId="221">
    <w:abstractNumId w:val="250"/>
  </w:num>
  <w:num w:numId="222">
    <w:abstractNumId w:val="265"/>
  </w:num>
  <w:num w:numId="223">
    <w:abstractNumId w:val="278"/>
  </w:num>
  <w:num w:numId="224">
    <w:abstractNumId w:val="81"/>
  </w:num>
  <w:num w:numId="225">
    <w:abstractNumId w:val="24"/>
  </w:num>
  <w:num w:numId="226">
    <w:abstractNumId w:val="27"/>
  </w:num>
  <w:num w:numId="227">
    <w:abstractNumId w:val="298"/>
  </w:num>
  <w:num w:numId="228">
    <w:abstractNumId w:val="17"/>
  </w:num>
  <w:num w:numId="229">
    <w:abstractNumId w:val="180"/>
  </w:num>
  <w:num w:numId="230">
    <w:abstractNumId w:val="223"/>
  </w:num>
  <w:num w:numId="231">
    <w:abstractNumId w:val="284"/>
  </w:num>
  <w:num w:numId="232">
    <w:abstractNumId w:val="4"/>
  </w:num>
  <w:num w:numId="233">
    <w:abstractNumId w:val="97"/>
  </w:num>
  <w:num w:numId="234">
    <w:abstractNumId w:val="58"/>
  </w:num>
  <w:num w:numId="235">
    <w:abstractNumId w:val="130"/>
  </w:num>
  <w:num w:numId="236">
    <w:abstractNumId w:val="156"/>
  </w:num>
  <w:num w:numId="237">
    <w:abstractNumId w:val="287"/>
  </w:num>
  <w:num w:numId="238">
    <w:abstractNumId w:val="240"/>
  </w:num>
  <w:num w:numId="239">
    <w:abstractNumId w:val="33"/>
  </w:num>
  <w:num w:numId="240">
    <w:abstractNumId w:val="261"/>
  </w:num>
  <w:num w:numId="241">
    <w:abstractNumId w:val="18"/>
  </w:num>
  <w:num w:numId="242">
    <w:abstractNumId w:val="49"/>
  </w:num>
  <w:num w:numId="243">
    <w:abstractNumId w:val="219"/>
  </w:num>
  <w:num w:numId="244">
    <w:abstractNumId w:val="110"/>
  </w:num>
  <w:num w:numId="245">
    <w:abstractNumId w:val="171"/>
  </w:num>
  <w:num w:numId="246">
    <w:abstractNumId w:val="25"/>
  </w:num>
  <w:num w:numId="247">
    <w:abstractNumId w:val="206"/>
  </w:num>
  <w:num w:numId="248">
    <w:abstractNumId w:val="116"/>
  </w:num>
  <w:num w:numId="249">
    <w:abstractNumId w:val="159"/>
  </w:num>
  <w:num w:numId="250">
    <w:abstractNumId w:val="257"/>
  </w:num>
  <w:num w:numId="251">
    <w:abstractNumId w:val="158"/>
  </w:num>
  <w:num w:numId="252">
    <w:abstractNumId w:val="128"/>
  </w:num>
  <w:num w:numId="253">
    <w:abstractNumId w:val="169"/>
  </w:num>
  <w:num w:numId="254">
    <w:abstractNumId w:val="107"/>
  </w:num>
  <w:num w:numId="255">
    <w:abstractNumId w:val="88"/>
  </w:num>
  <w:num w:numId="256">
    <w:abstractNumId w:val="237"/>
  </w:num>
  <w:num w:numId="257">
    <w:abstractNumId w:val="37"/>
  </w:num>
  <w:num w:numId="258">
    <w:abstractNumId w:val="225"/>
  </w:num>
  <w:num w:numId="259">
    <w:abstractNumId w:val="297"/>
  </w:num>
  <w:num w:numId="260">
    <w:abstractNumId w:val="254"/>
  </w:num>
  <w:num w:numId="261">
    <w:abstractNumId w:val="155"/>
  </w:num>
  <w:num w:numId="262">
    <w:abstractNumId w:val="102"/>
  </w:num>
  <w:num w:numId="263">
    <w:abstractNumId w:val="144"/>
  </w:num>
  <w:num w:numId="264">
    <w:abstractNumId w:val="177"/>
  </w:num>
  <w:num w:numId="265">
    <w:abstractNumId w:val="282"/>
  </w:num>
  <w:num w:numId="266">
    <w:abstractNumId w:val="135"/>
  </w:num>
  <w:num w:numId="267">
    <w:abstractNumId w:val="160"/>
  </w:num>
  <w:num w:numId="268">
    <w:abstractNumId w:val="82"/>
  </w:num>
  <w:num w:numId="269">
    <w:abstractNumId w:val="294"/>
  </w:num>
  <w:num w:numId="270">
    <w:abstractNumId w:val="263"/>
  </w:num>
  <w:num w:numId="271">
    <w:abstractNumId w:val="45"/>
  </w:num>
  <w:num w:numId="272">
    <w:abstractNumId w:val="122"/>
  </w:num>
  <w:num w:numId="273">
    <w:abstractNumId w:val="153"/>
  </w:num>
  <w:num w:numId="274">
    <w:abstractNumId w:val="43"/>
  </w:num>
  <w:num w:numId="275">
    <w:abstractNumId w:val="108"/>
  </w:num>
  <w:num w:numId="276">
    <w:abstractNumId w:val="15"/>
  </w:num>
  <w:num w:numId="277">
    <w:abstractNumId w:val="14"/>
  </w:num>
  <w:num w:numId="278">
    <w:abstractNumId w:val="224"/>
  </w:num>
  <w:num w:numId="279">
    <w:abstractNumId w:val="73"/>
  </w:num>
  <w:num w:numId="280">
    <w:abstractNumId w:val="192"/>
  </w:num>
  <w:num w:numId="281">
    <w:abstractNumId w:val="201"/>
  </w:num>
  <w:num w:numId="282">
    <w:abstractNumId w:val="79"/>
  </w:num>
  <w:num w:numId="283">
    <w:abstractNumId w:val="279"/>
  </w:num>
  <w:num w:numId="284">
    <w:abstractNumId w:val="50"/>
  </w:num>
  <w:num w:numId="285">
    <w:abstractNumId w:val="96"/>
  </w:num>
  <w:num w:numId="286">
    <w:abstractNumId w:val="283"/>
  </w:num>
  <w:num w:numId="287">
    <w:abstractNumId w:val="105"/>
  </w:num>
  <w:num w:numId="288">
    <w:abstractNumId w:val="54"/>
  </w:num>
  <w:num w:numId="289">
    <w:abstractNumId w:val="245"/>
  </w:num>
  <w:num w:numId="290">
    <w:abstractNumId w:val="3"/>
  </w:num>
  <w:num w:numId="291">
    <w:abstractNumId w:val="117"/>
  </w:num>
  <w:num w:numId="292">
    <w:abstractNumId w:val="277"/>
  </w:num>
  <w:num w:numId="293">
    <w:abstractNumId w:val="100"/>
  </w:num>
  <w:num w:numId="294">
    <w:abstractNumId w:val="66"/>
  </w:num>
  <w:num w:numId="295">
    <w:abstractNumId w:val="175"/>
  </w:num>
  <w:num w:numId="296">
    <w:abstractNumId w:val="296"/>
  </w:num>
  <w:num w:numId="297">
    <w:abstractNumId w:val="229"/>
  </w:num>
  <w:num w:numId="298">
    <w:abstractNumId w:val="253"/>
  </w:num>
  <w:num w:numId="299">
    <w:abstractNumId w:val="220"/>
  </w:num>
  <w:num w:numId="300">
    <w:abstractNumId w:val="296"/>
    <w:lvlOverride w:ilvl="0">
      <w:startOverride w:val="1"/>
    </w:lvlOverride>
    <w:lvlOverride w:ilvl="1">
      <w:startOverride w:val="4"/>
    </w:lvlOverride>
    <w:lvlOverride w:ilvl="2">
      <w:startOverride w:val="7"/>
    </w:lvlOverride>
  </w:num>
  <w:num w:numId="301">
    <w:abstractNumId w:val="249"/>
  </w:num>
  <w:num w:numId="302">
    <w:abstractNumId w:val="165"/>
  </w:num>
  <w:num w:numId="303">
    <w:abstractNumId w:val="196"/>
  </w:num>
  <w:num w:numId="304">
    <w:abstractNumId w:val="295"/>
  </w:num>
  <w:numIdMacAtCleanup w:val="3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E6B"/>
    <w:rsid w:val="00004601"/>
    <w:rsid w:val="00007D03"/>
    <w:rsid w:val="00010675"/>
    <w:rsid w:val="00017A8C"/>
    <w:rsid w:val="000240C6"/>
    <w:rsid w:val="0002482E"/>
    <w:rsid w:val="0002544B"/>
    <w:rsid w:val="00030256"/>
    <w:rsid w:val="00030BB9"/>
    <w:rsid w:val="00030CBD"/>
    <w:rsid w:val="00032EE6"/>
    <w:rsid w:val="00034F38"/>
    <w:rsid w:val="0003549C"/>
    <w:rsid w:val="00041406"/>
    <w:rsid w:val="000422A0"/>
    <w:rsid w:val="00046A97"/>
    <w:rsid w:val="00050324"/>
    <w:rsid w:val="00052FC1"/>
    <w:rsid w:val="00055BB5"/>
    <w:rsid w:val="00076A7A"/>
    <w:rsid w:val="0008174E"/>
    <w:rsid w:val="00082C38"/>
    <w:rsid w:val="00084400"/>
    <w:rsid w:val="00086366"/>
    <w:rsid w:val="00087043"/>
    <w:rsid w:val="00093ADD"/>
    <w:rsid w:val="0009746F"/>
    <w:rsid w:val="000978E3"/>
    <w:rsid w:val="000A0150"/>
    <w:rsid w:val="000A55FB"/>
    <w:rsid w:val="000C4548"/>
    <w:rsid w:val="000C6525"/>
    <w:rsid w:val="000D08D4"/>
    <w:rsid w:val="000D185C"/>
    <w:rsid w:val="000E165F"/>
    <w:rsid w:val="000E63C9"/>
    <w:rsid w:val="000E7738"/>
    <w:rsid w:val="000F24C6"/>
    <w:rsid w:val="000F3C22"/>
    <w:rsid w:val="000F4580"/>
    <w:rsid w:val="00103226"/>
    <w:rsid w:val="00103E2D"/>
    <w:rsid w:val="00107279"/>
    <w:rsid w:val="001073AC"/>
    <w:rsid w:val="001217E8"/>
    <w:rsid w:val="00130E9D"/>
    <w:rsid w:val="00131BC6"/>
    <w:rsid w:val="00140022"/>
    <w:rsid w:val="00146D2C"/>
    <w:rsid w:val="00147CD9"/>
    <w:rsid w:val="00150A6D"/>
    <w:rsid w:val="001529F3"/>
    <w:rsid w:val="001606CF"/>
    <w:rsid w:val="00164E6F"/>
    <w:rsid w:val="00166D71"/>
    <w:rsid w:val="0018048C"/>
    <w:rsid w:val="00185208"/>
    <w:rsid w:val="00185986"/>
    <w:rsid w:val="00185B35"/>
    <w:rsid w:val="00186C98"/>
    <w:rsid w:val="00193363"/>
    <w:rsid w:val="001A1BBF"/>
    <w:rsid w:val="001A1D5A"/>
    <w:rsid w:val="001B4340"/>
    <w:rsid w:val="001B5636"/>
    <w:rsid w:val="001D0389"/>
    <w:rsid w:val="001D24A5"/>
    <w:rsid w:val="001D2B5B"/>
    <w:rsid w:val="001D61A8"/>
    <w:rsid w:val="001D632C"/>
    <w:rsid w:val="001D7350"/>
    <w:rsid w:val="001E64AB"/>
    <w:rsid w:val="001F2BC8"/>
    <w:rsid w:val="001F5F6B"/>
    <w:rsid w:val="001F6A40"/>
    <w:rsid w:val="001F7599"/>
    <w:rsid w:val="002017A4"/>
    <w:rsid w:val="00202017"/>
    <w:rsid w:val="00207841"/>
    <w:rsid w:val="00207F12"/>
    <w:rsid w:val="00215376"/>
    <w:rsid w:val="0021551B"/>
    <w:rsid w:val="002158AD"/>
    <w:rsid w:val="002207D3"/>
    <w:rsid w:val="002300C8"/>
    <w:rsid w:val="00232B49"/>
    <w:rsid w:val="00232C6F"/>
    <w:rsid w:val="002418B9"/>
    <w:rsid w:val="00242BFB"/>
    <w:rsid w:val="00243302"/>
    <w:rsid w:val="00243EBC"/>
    <w:rsid w:val="00243F5F"/>
    <w:rsid w:val="00246A35"/>
    <w:rsid w:val="00247706"/>
    <w:rsid w:val="00252594"/>
    <w:rsid w:val="00262719"/>
    <w:rsid w:val="00266BCF"/>
    <w:rsid w:val="00267A4D"/>
    <w:rsid w:val="00280A82"/>
    <w:rsid w:val="002819EE"/>
    <w:rsid w:val="0028341E"/>
    <w:rsid w:val="00284348"/>
    <w:rsid w:val="00284B9C"/>
    <w:rsid w:val="00284F6A"/>
    <w:rsid w:val="00286798"/>
    <w:rsid w:val="00292131"/>
    <w:rsid w:val="00294462"/>
    <w:rsid w:val="00297DD0"/>
    <w:rsid w:val="002B09EF"/>
    <w:rsid w:val="002B21E9"/>
    <w:rsid w:val="002B4BF6"/>
    <w:rsid w:val="002C1AC3"/>
    <w:rsid w:val="002C5698"/>
    <w:rsid w:val="002C5A0C"/>
    <w:rsid w:val="002C6C2B"/>
    <w:rsid w:val="002D0865"/>
    <w:rsid w:val="002D760B"/>
    <w:rsid w:val="002E11D5"/>
    <w:rsid w:val="002F51F5"/>
    <w:rsid w:val="00307BAE"/>
    <w:rsid w:val="00312137"/>
    <w:rsid w:val="00312CB0"/>
    <w:rsid w:val="00313EEA"/>
    <w:rsid w:val="00317D37"/>
    <w:rsid w:val="00322AF9"/>
    <w:rsid w:val="00325892"/>
    <w:rsid w:val="00325912"/>
    <w:rsid w:val="00330359"/>
    <w:rsid w:val="00334E31"/>
    <w:rsid w:val="0033762F"/>
    <w:rsid w:val="003512A6"/>
    <w:rsid w:val="00353CCE"/>
    <w:rsid w:val="0035441F"/>
    <w:rsid w:val="00360CA4"/>
    <w:rsid w:val="0036320A"/>
    <w:rsid w:val="00366C7E"/>
    <w:rsid w:val="003745AD"/>
    <w:rsid w:val="0037543C"/>
    <w:rsid w:val="003754B7"/>
    <w:rsid w:val="0037792B"/>
    <w:rsid w:val="00380A1E"/>
    <w:rsid w:val="00384EA3"/>
    <w:rsid w:val="00391257"/>
    <w:rsid w:val="00394D3E"/>
    <w:rsid w:val="0039753F"/>
    <w:rsid w:val="003A0B25"/>
    <w:rsid w:val="003A39A1"/>
    <w:rsid w:val="003A6A75"/>
    <w:rsid w:val="003B4090"/>
    <w:rsid w:val="003B4691"/>
    <w:rsid w:val="003B67E5"/>
    <w:rsid w:val="003B723C"/>
    <w:rsid w:val="003C0052"/>
    <w:rsid w:val="003C2191"/>
    <w:rsid w:val="003C335E"/>
    <w:rsid w:val="003D3863"/>
    <w:rsid w:val="003D787C"/>
    <w:rsid w:val="003E5242"/>
    <w:rsid w:val="003E5C9F"/>
    <w:rsid w:val="003F123C"/>
    <w:rsid w:val="003F3111"/>
    <w:rsid w:val="003F7178"/>
    <w:rsid w:val="00400D74"/>
    <w:rsid w:val="004035F4"/>
    <w:rsid w:val="0040573D"/>
    <w:rsid w:val="004075F9"/>
    <w:rsid w:val="004110DE"/>
    <w:rsid w:val="00413681"/>
    <w:rsid w:val="004164A3"/>
    <w:rsid w:val="00420524"/>
    <w:rsid w:val="00421E6B"/>
    <w:rsid w:val="00422397"/>
    <w:rsid w:val="00423122"/>
    <w:rsid w:val="00425C02"/>
    <w:rsid w:val="0043081E"/>
    <w:rsid w:val="00431B04"/>
    <w:rsid w:val="00433A93"/>
    <w:rsid w:val="0044085A"/>
    <w:rsid w:val="00441AA4"/>
    <w:rsid w:val="00446D21"/>
    <w:rsid w:val="00447257"/>
    <w:rsid w:val="004479F8"/>
    <w:rsid w:val="00452F96"/>
    <w:rsid w:val="004560AB"/>
    <w:rsid w:val="00456621"/>
    <w:rsid w:val="00457965"/>
    <w:rsid w:val="004708CE"/>
    <w:rsid w:val="00471D08"/>
    <w:rsid w:val="004743A4"/>
    <w:rsid w:val="004748D2"/>
    <w:rsid w:val="00475507"/>
    <w:rsid w:val="004757FD"/>
    <w:rsid w:val="004761A1"/>
    <w:rsid w:val="00483AEE"/>
    <w:rsid w:val="00484BED"/>
    <w:rsid w:val="004A5EF0"/>
    <w:rsid w:val="004B1B00"/>
    <w:rsid w:val="004B21A5"/>
    <w:rsid w:val="004B2AC6"/>
    <w:rsid w:val="004B34D7"/>
    <w:rsid w:val="004B3ED7"/>
    <w:rsid w:val="004B6483"/>
    <w:rsid w:val="004C1583"/>
    <w:rsid w:val="004C2664"/>
    <w:rsid w:val="004C511F"/>
    <w:rsid w:val="004C53AC"/>
    <w:rsid w:val="004D0710"/>
    <w:rsid w:val="004D0AE1"/>
    <w:rsid w:val="004D3787"/>
    <w:rsid w:val="004E66DF"/>
    <w:rsid w:val="004F16DF"/>
    <w:rsid w:val="004F27F1"/>
    <w:rsid w:val="004F28F8"/>
    <w:rsid w:val="004F3CED"/>
    <w:rsid w:val="004F5254"/>
    <w:rsid w:val="005012A2"/>
    <w:rsid w:val="0050364F"/>
    <w:rsid w:val="005037F0"/>
    <w:rsid w:val="00507D1F"/>
    <w:rsid w:val="00516A86"/>
    <w:rsid w:val="00516FB0"/>
    <w:rsid w:val="005275F6"/>
    <w:rsid w:val="00532ED7"/>
    <w:rsid w:val="00533DFE"/>
    <w:rsid w:val="00534DF3"/>
    <w:rsid w:val="00535330"/>
    <w:rsid w:val="005417C1"/>
    <w:rsid w:val="00542822"/>
    <w:rsid w:val="005465FC"/>
    <w:rsid w:val="00550848"/>
    <w:rsid w:val="0055675B"/>
    <w:rsid w:val="005600F4"/>
    <w:rsid w:val="005643F8"/>
    <w:rsid w:val="00567F64"/>
    <w:rsid w:val="00572102"/>
    <w:rsid w:val="0057367E"/>
    <w:rsid w:val="005767C6"/>
    <w:rsid w:val="005809A3"/>
    <w:rsid w:val="005845C8"/>
    <w:rsid w:val="00585E6B"/>
    <w:rsid w:val="00594FCB"/>
    <w:rsid w:val="005A2A11"/>
    <w:rsid w:val="005A48CE"/>
    <w:rsid w:val="005A4C47"/>
    <w:rsid w:val="005A69BD"/>
    <w:rsid w:val="005A6C11"/>
    <w:rsid w:val="005B2437"/>
    <w:rsid w:val="005B2DF7"/>
    <w:rsid w:val="005B433F"/>
    <w:rsid w:val="005B5E9B"/>
    <w:rsid w:val="005B6833"/>
    <w:rsid w:val="005B7A5B"/>
    <w:rsid w:val="005C3F17"/>
    <w:rsid w:val="005D0988"/>
    <w:rsid w:val="005D6A07"/>
    <w:rsid w:val="005D7282"/>
    <w:rsid w:val="005D73B3"/>
    <w:rsid w:val="005E147D"/>
    <w:rsid w:val="005E3040"/>
    <w:rsid w:val="005E588B"/>
    <w:rsid w:val="005F0C0B"/>
    <w:rsid w:val="005F1BB0"/>
    <w:rsid w:val="005F2B81"/>
    <w:rsid w:val="005F3212"/>
    <w:rsid w:val="00601A2F"/>
    <w:rsid w:val="006020ED"/>
    <w:rsid w:val="006050A2"/>
    <w:rsid w:val="00606FDE"/>
    <w:rsid w:val="00607388"/>
    <w:rsid w:val="00613E9A"/>
    <w:rsid w:val="00615C87"/>
    <w:rsid w:val="00620FB8"/>
    <w:rsid w:val="00624F82"/>
    <w:rsid w:val="006260DF"/>
    <w:rsid w:val="006311AF"/>
    <w:rsid w:val="00635377"/>
    <w:rsid w:val="0064003F"/>
    <w:rsid w:val="00646937"/>
    <w:rsid w:val="0064728F"/>
    <w:rsid w:val="006502CC"/>
    <w:rsid w:val="00653BFB"/>
    <w:rsid w:val="006544BF"/>
    <w:rsid w:val="0065480A"/>
    <w:rsid w:val="00656C4D"/>
    <w:rsid w:val="006604E8"/>
    <w:rsid w:val="0066071E"/>
    <w:rsid w:val="006646C4"/>
    <w:rsid w:val="00664CC0"/>
    <w:rsid w:val="00665B19"/>
    <w:rsid w:val="00673DBC"/>
    <w:rsid w:val="006807CF"/>
    <w:rsid w:val="0068439C"/>
    <w:rsid w:val="0069652A"/>
    <w:rsid w:val="006A4AF2"/>
    <w:rsid w:val="006B0266"/>
    <w:rsid w:val="006B1308"/>
    <w:rsid w:val="006B4AF8"/>
    <w:rsid w:val="006B6645"/>
    <w:rsid w:val="006C1A44"/>
    <w:rsid w:val="006C4388"/>
    <w:rsid w:val="006C6B6D"/>
    <w:rsid w:val="006C7A5C"/>
    <w:rsid w:val="006D0862"/>
    <w:rsid w:val="006D0C13"/>
    <w:rsid w:val="006D23F8"/>
    <w:rsid w:val="006E1140"/>
    <w:rsid w:val="006E2EF6"/>
    <w:rsid w:val="006E3440"/>
    <w:rsid w:val="006E5716"/>
    <w:rsid w:val="006F25AA"/>
    <w:rsid w:val="006F6095"/>
    <w:rsid w:val="00702AD0"/>
    <w:rsid w:val="00703F36"/>
    <w:rsid w:val="00707D9D"/>
    <w:rsid w:val="00711CFE"/>
    <w:rsid w:val="00720682"/>
    <w:rsid w:val="0072247D"/>
    <w:rsid w:val="007253A8"/>
    <w:rsid w:val="007302B3"/>
    <w:rsid w:val="00730733"/>
    <w:rsid w:val="00730E3A"/>
    <w:rsid w:val="00733075"/>
    <w:rsid w:val="00736AAF"/>
    <w:rsid w:val="007424DC"/>
    <w:rsid w:val="00742F94"/>
    <w:rsid w:val="00746C6C"/>
    <w:rsid w:val="00746F31"/>
    <w:rsid w:val="00750A34"/>
    <w:rsid w:val="00751447"/>
    <w:rsid w:val="007569C2"/>
    <w:rsid w:val="00762612"/>
    <w:rsid w:val="00765862"/>
    <w:rsid w:val="00765B2A"/>
    <w:rsid w:val="00766490"/>
    <w:rsid w:val="00772E2E"/>
    <w:rsid w:val="00775F30"/>
    <w:rsid w:val="0077676F"/>
    <w:rsid w:val="00780ECD"/>
    <w:rsid w:val="00783A34"/>
    <w:rsid w:val="00795307"/>
    <w:rsid w:val="00796CD8"/>
    <w:rsid w:val="007978B1"/>
    <w:rsid w:val="007A7264"/>
    <w:rsid w:val="007B238E"/>
    <w:rsid w:val="007C4697"/>
    <w:rsid w:val="007C5EAB"/>
    <w:rsid w:val="007C6B52"/>
    <w:rsid w:val="007D008F"/>
    <w:rsid w:val="007D16C5"/>
    <w:rsid w:val="007D25E6"/>
    <w:rsid w:val="007D352A"/>
    <w:rsid w:val="007E1998"/>
    <w:rsid w:val="007E2508"/>
    <w:rsid w:val="007E5433"/>
    <w:rsid w:val="007F09B7"/>
    <w:rsid w:val="007F2694"/>
    <w:rsid w:val="00800F3B"/>
    <w:rsid w:val="00800FEC"/>
    <w:rsid w:val="00803CDA"/>
    <w:rsid w:val="00804465"/>
    <w:rsid w:val="00804D5A"/>
    <w:rsid w:val="00807E3C"/>
    <w:rsid w:val="0081480D"/>
    <w:rsid w:val="00820BED"/>
    <w:rsid w:val="00824E5E"/>
    <w:rsid w:val="0082500E"/>
    <w:rsid w:val="0083573C"/>
    <w:rsid w:val="00844932"/>
    <w:rsid w:val="00845852"/>
    <w:rsid w:val="00845A14"/>
    <w:rsid w:val="0085555E"/>
    <w:rsid w:val="00856DCB"/>
    <w:rsid w:val="00862FE4"/>
    <w:rsid w:val="0086389A"/>
    <w:rsid w:val="00866880"/>
    <w:rsid w:val="00867FBA"/>
    <w:rsid w:val="0087330B"/>
    <w:rsid w:val="00875AED"/>
    <w:rsid w:val="0087605E"/>
    <w:rsid w:val="00880219"/>
    <w:rsid w:val="00880804"/>
    <w:rsid w:val="00881148"/>
    <w:rsid w:val="008855AF"/>
    <w:rsid w:val="00895608"/>
    <w:rsid w:val="008A1D95"/>
    <w:rsid w:val="008A4602"/>
    <w:rsid w:val="008A4902"/>
    <w:rsid w:val="008B1136"/>
    <w:rsid w:val="008B1FEE"/>
    <w:rsid w:val="008B2F02"/>
    <w:rsid w:val="008B4C20"/>
    <w:rsid w:val="008B70B5"/>
    <w:rsid w:val="008C0ABF"/>
    <w:rsid w:val="008C0C8C"/>
    <w:rsid w:val="008C1E1F"/>
    <w:rsid w:val="008C79DF"/>
    <w:rsid w:val="008D0ABE"/>
    <w:rsid w:val="008D3624"/>
    <w:rsid w:val="008D5060"/>
    <w:rsid w:val="008E3E61"/>
    <w:rsid w:val="008E5269"/>
    <w:rsid w:val="008E6D76"/>
    <w:rsid w:val="008E70CE"/>
    <w:rsid w:val="008F76C0"/>
    <w:rsid w:val="008F7EDF"/>
    <w:rsid w:val="00900270"/>
    <w:rsid w:val="009033C0"/>
    <w:rsid w:val="00903C32"/>
    <w:rsid w:val="00906D36"/>
    <w:rsid w:val="00916B16"/>
    <w:rsid w:val="009173B9"/>
    <w:rsid w:val="0092680F"/>
    <w:rsid w:val="009307E8"/>
    <w:rsid w:val="00930CAE"/>
    <w:rsid w:val="00931B35"/>
    <w:rsid w:val="0093335D"/>
    <w:rsid w:val="0093613E"/>
    <w:rsid w:val="0094034D"/>
    <w:rsid w:val="009419FD"/>
    <w:rsid w:val="00943026"/>
    <w:rsid w:val="00950E26"/>
    <w:rsid w:val="00952770"/>
    <w:rsid w:val="00961D79"/>
    <w:rsid w:val="00966B81"/>
    <w:rsid w:val="00975C23"/>
    <w:rsid w:val="00977E79"/>
    <w:rsid w:val="00980717"/>
    <w:rsid w:val="00991B91"/>
    <w:rsid w:val="00991CE0"/>
    <w:rsid w:val="00993B00"/>
    <w:rsid w:val="009A38E9"/>
    <w:rsid w:val="009A5161"/>
    <w:rsid w:val="009A7CCE"/>
    <w:rsid w:val="009B08FF"/>
    <w:rsid w:val="009B1518"/>
    <w:rsid w:val="009B1FA5"/>
    <w:rsid w:val="009B4E9F"/>
    <w:rsid w:val="009C6C89"/>
    <w:rsid w:val="009C7720"/>
    <w:rsid w:val="009D48CA"/>
    <w:rsid w:val="009D619D"/>
    <w:rsid w:val="009E392D"/>
    <w:rsid w:val="009E480E"/>
    <w:rsid w:val="009E61D2"/>
    <w:rsid w:val="009E68D7"/>
    <w:rsid w:val="009F00DC"/>
    <w:rsid w:val="009F3C5D"/>
    <w:rsid w:val="00A0216C"/>
    <w:rsid w:val="00A069B7"/>
    <w:rsid w:val="00A142AE"/>
    <w:rsid w:val="00A142AF"/>
    <w:rsid w:val="00A14F93"/>
    <w:rsid w:val="00A16472"/>
    <w:rsid w:val="00A164B7"/>
    <w:rsid w:val="00A20590"/>
    <w:rsid w:val="00A23030"/>
    <w:rsid w:val="00A23AFA"/>
    <w:rsid w:val="00A2542E"/>
    <w:rsid w:val="00A31B3E"/>
    <w:rsid w:val="00A412EF"/>
    <w:rsid w:val="00A41AA5"/>
    <w:rsid w:val="00A4383E"/>
    <w:rsid w:val="00A46918"/>
    <w:rsid w:val="00A532F3"/>
    <w:rsid w:val="00A60649"/>
    <w:rsid w:val="00A6226E"/>
    <w:rsid w:val="00A627ED"/>
    <w:rsid w:val="00A63E14"/>
    <w:rsid w:val="00A65EDC"/>
    <w:rsid w:val="00A7505D"/>
    <w:rsid w:val="00A80B43"/>
    <w:rsid w:val="00A82D10"/>
    <w:rsid w:val="00A8489E"/>
    <w:rsid w:val="00A8623D"/>
    <w:rsid w:val="00A87671"/>
    <w:rsid w:val="00A93D80"/>
    <w:rsid w:val="00A94BC4"/>
    <w:rsid w:val="00AA04EA"/>
    <w:rsid w:val="00AA4AF9"/>
    <w:rsid w:val="00AB4EE9"/>
    <w:rsid w:val="00AC14A2"/>
    <w:rsid w:val="00AC29F3"/>
    <w:rsid w:val="00AC336D"/>
    <w:rsid w:val="00AC3A93"/>
    <w:rsid w:val="00AD0788"/>
    <w:rsid w:val="00AD26DD"/>
    <w:rsid w:val="00AD2864"/>
    <w:rsid w:val="00AD490E"/>
    <w:rsid w:val="00AE096C"/>
    <w:rsid w:val="00AE47DC"/>
    <w:rsid w:val="00AE74A9"/>
    <w:rsid w:val="00AF4A5A"/>
    <w:rsid w:val="00AF5367"/>
    <w:rsid w:val="00B02357"/>
    <w:rsid w:val="00B02B14"/>
    <w:rsid w:val="00B121DA"/>
    <w:rsid w:val="00B1249E"/>
    <w:rsid w:val="00B132BB"/>
    <w:rsid w:val="00B14524"/>
    <w:rsid w:val="00B17DF0"/>
    <w:rsid w:val="00B21BDA"/>
    <w:rsid w:val="00B231E5"/>
    <w:rsid w:val="00B23EE4"/>
    <w:rsid w:val="00B24013"/>
    <w:rsid w:val="00B3024B"/>
    <w:rsid w:val="00B32BD9"/>
    <w:rsid w:val="00B338C1"/>
    <w:rsid w:val="00B43C4A"/>
    <w:rsid w:val="00B54569"/>
    <w:rsid w:val="00B556B8"/>
    <w:rsid w:val="00B57027"/>
    <w:rsid w:val="00B57674"/>
    <w:rsid w:val="00B64552"/>
    <w:rsid w:val="00B64F58"/>
    <w:rsid w:val="00B72C5E"/>
    <w:rsid w:val="00B75BD3"/>
    <w:rsid w:val="00B8065F"/>
    <w:rsid w:val="00B80E80"/>
    <w:rsid w:val="00B832D8"/>
    <w:rsid w:val="00B84551"/>
    <w:rsid w:val="00B92CDA"/>
    <w:rsid w:val="00B962EC"/>
    <w:rsid w:val="00BA0819"/>
    <w:rsid w:val="00BA23FA"/>
    <w:rsid w:val="00BA3566"/>
    <w:rsid w:val="00BB190F"/>
    <w:rsid w:val="00BB4157"/>
    <w:rsid w:val="00BB6A0E"/>
    <w:rsid w:val="00BC0721"/>
    <w:rsid w:val="00BC0CFF"/>
    <w:rsid w:val="00BC668D"/>
    <w:rsid w:val="00BC7533"/>
    <w:rsid w:val="00BD51F7"/>
    <w:rsid w:val="00BD60FE"/>
    <w:rsid w:val="00BF1616"/>
    <w:rsid w:val="00C02B87"/>
    <w:rsid w:val="00C0766C"/>
    <w:rsid w:val="00C076D5"/>
    <w:rsid w:val="00C11F8F"/>
    <w:rsid w:val="00C1370D"/>
    <w:rsid w:val="00C178A8"/>
    <w:rsid w:val="00C30DF3"/>
    <w:rsid w:val="00C3365A"/>
    <w:rsid w:val="00C4086D"/>
    <w:rsid w:val="00C4533F"/>
    <w:rsid w:val="00C45354"/>
    <w:rsid w:val="00C53B78"/>
    <w:rsid w:val="00C626AD"/>
    <w:rsid w:val="00C62875"/>
    <w:rsid w:val="00C70661"/>
    <w:rsid w:val="00C75C18"/>
    <w:rsid w:val="00C773AF"/>
    <w:rsid w:val="00C8016F"/>
    <w:rsid w:val="00C80AFB"/>
    <w:rsid w:val="00C85200"/>
    <w:rsid w:val="00C91943"/>
    <w:rsid w:val="00C93B20"/>
    <w:rsid w:val="00C950C8"/>
    <w:rsid w:val="00C975F2"/>
    <w:rsid w:val="00CA012B"/>
    <w:rsid w:val="00CA1896"/>
    <w:rsid w:val="00CA3DA8"/>
    <w:rsid w:val="00CA587B"/>
    <w:rsid w:val="00CB3B48"/>
    <w:rsid w:val="00CB5B28"/>
    <w:rsid w:val="00CB645A"/>
    <w:rsid w:val="00CB69BB"/>
    <w:rsid w:val="00CB7E27"/>
    <w:rsid w:val="00CC08B8"/>
    <w:rsid w:val="00CD602C"/>
    <w:rsid w:val="00CE0226"/>
    <w:rsid w:val="00CF29AC"/>
    <w:rsid w:val="00CF3F15"/>
    <w:rsid w:val="00CF5371"/>
    <w:rsid w:val="00D0134A"/>
    <w:rsid w:val="00D0323A"/>
    <w:rsid w:val="00D042BF"/>
    <w:rsid w:val="00D0559F"/>
    <w:rsid w:val="00D077E9"/>
    <w:rsid w:val="00D102DF"/>
    <w:rsid w:val="00D10F56"/>
    <w:rsid w:val="00D156DA"/>
    <w:rsid w:val="00D164A8"/>
    <w:rsid w:val="00D21C72"/>
    <w:rsid w:val="00D27BC1"/>
    <w:rsid w:val="00D30A2E"/>
    <w:rsid w:val="00D35616"/>
    <w:rsid w:val="00D37A94"/>
    <w:rsid w:val="00D41AAB"/>
    <w:rsid w:val="00D42CB7"/>
    <w:rsid w:val="00D43CFF"/>
    <w:rsid w:val="00D46005"/>
    <w:rsid w:val="00D5413D"/>
    <w:rsid w:val="00D570A9"/>
    <w:rsid w:val="00D625BE"/>
    <w:rsid w:val="00D70D02"/>
    <w:rsid w:val="00D769ED"/>
    <w:rsid w:val="00D770C7"/>
    <w:rsid w:val="00D77327"/>
    <w:rsid w:val="00D83A2A"/>
    <w:rsid w:val="00D84B6A"/>
    <w:rsid w:val="00D86945"/>
    <w:rsid w:val="00D87FBB"/>
    <w:rsid w:val="00D90290"/>
    <w:rsid w:val="00D9129F"/>
    <w:rsid w:val="00D92815"/>
    <w:rsid w:val="00DA00F1"/>
    <w:rsid w:val="00DA4D78"/>
    <w:rsid w:val="00DB7CF8"/>
    <w:rsid w:val="00DC08A8"/>
    <w:rsid w:val="00DC0C75"/>
    <w:rsid w:val="00DC4F44"/>
    <w:rsid w:val="00DC6DA8"/>
    <w:rsid w:val="00DD152F"/>
    <w:rsid w:val="00DD7C6D"/>
    <w:rsid w:val="00DE0230"/>
    <w:rsid w:val="00DE0A15"/>
    <w:rsid w:val="00DE1799"/>
    <w:rsid w:val="00DE213F"/>
    <w:rsid w:val="00DE230D"/>
    <w:rsid w:val="00DF027C"/>
    <w:rsid w:val="00DF5958"/>
    <w:rsid w:val="00E00A32"/>
    <w:rsid w:val="00E03164"/>
    <w:rsid w:val="00E03DB9"/>
    <w:rsid w:val="00E05358"/>
    <w:rsid w:val="00E1100F"/>
    <w:rsid w:val="00E11CF8"/>
    <w:rsid w:val="00E2032B"/>
    <w:rsid w:val="00E22ACD"/>
    <w:rsid w:val="00E23750"/>
    <w:rsid w:val="00E2540F"/>
    <w:rsid w:val="00E3301F"/>
    <w:rsid w:val="00E34A1C"/>
    <w:rsid w:val="00E425DB"/>
    <w:rsid w:val="00E620B0"/>
    <w:rsid w:val="00E64ADE"/>
    <w:rsid w:val="00E65162"/>
    <w:rsid w:val="00E65929"/>
    <w:rsid w:val="00E81B40"/>
    <w:rsid w:val="00E83C59"/>
    <w:rsid w:val="00E8712A"/>
    <w:rsid w:val="00E87D8E"/>
    <w:rsid w:val="00E93E6B"/>
    <w:rsid w:val="00E95167"/>
    <w:rsid w:val="00E9745E"/>
    <w:rsid w:val="00EA1944"/>
    <w:rsid w:val="00EA3CD4"/>
    <w:rsid w:val="00EA79AE"/>
    <w:rsid w:val="00EB2A02"/>
    <w:rsid w:val="00EB3D71"/>
    <w:rsid w:val="00EC1529"/>
    <w:rsid w:val="00EC1BEA"/>
    <w:rsid w:val="00EC2FF0"/>
    <w:rsid w:val="00ED00C0"/>
    <w:rsid w:val="00ED3895"/>
    <w:rsid w:val="00ED4995"/>
    <w:rsid w:val="00ED5CDC"/>
    <w:rsid w:val="00ED6470"/>
    <w:rsid w:val="00EF12DF"/>
    <w:rsid w:val="00EF555B"/>
    <w:rsid w:val="00EF64AD"/>
    <w:rsid w:val="00F02622"/>
    <w:rsid w:val="00F027BB"/>
    <w:rsid w:val="00F05207"/>
    <w:rsid w:val="00F07BC4"/>
    <w:rsid w:val="00F100A4"/>
    <w:rsid w:val="00F11DCF"/>
    <w:rsid w:val="00F151AE"/>
    <w:rsid w:val="00F15711"/>
    <w:rsid w:val="00F162EA"/>
    <w:rsid w:val="00F30D6B"/>
    <w:rsid w:val="00F31EE7"/>
    <w:rsid w:val="00F357B9"/>
    <w:rsid w:val="00F37D2B"/>
    <w:rsid w:val="00F401A6"/>
    <w:rsid w:val="00F41875"/>
    <w:rsid w:val="00F42BC6"/>
    <w:rsid w:val="00F4543E"/>
    <w:rsid w:val="00F45A3D"/>
    <w:rsid w:val="00F45E6B"/>
    <w:rsid w:val="00F52593"/>
    <w:rsid w:val="00F525B6"/>
    <w:rsid w:val="00F52D27"/>
    <w:rsid w:val="00F605AD"/>
    <w:rsid w:val="00F61377"/>
    <w:rsid w:val="00F61C62"/>
    <w:rsid w:val="00F72D8C"/>
    <w:rsid w:val="00F74563"/>
    <w:rsid w:val="00F74C30"/>
    <w:rsid w:val="00F75828"/>
    <w:rsid w:val="00F83527"/>
    <w:rsid w:val="00F84128"/>
    <w:rsid w:val="00F8432C"/>
    <w:rsid w:val="00F870BB"/>
    <w:rsid w:val="00F927C7"/>
    <w:rsid w:val="00F92A67"/>
    <w:rsid w:val="00FA2EA5"/>
    <w:rsid w:val="00FB1555"/>
    <w:rsid w:val="00FC4A59"/>
    <w:rsid w:val="00FC675B"/>
    <w:rsid w:val="00FD2F7C"/>
    <w:rsid w:val="00FD3C0D"/>
    <w:rsid w:val="00FD4B4E"/>
    <w:rsid w:val="00FD583F"/>
    <w:rsid w:val="00FD7488"/>
    <w:rsid w:val="00FE0C19"/>
    <w:rsid w:val="00FE397D"/>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58A324-9157-4F2F-B9B0-B0F34489E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nhideWhenUsed="1"/>
    <w:lsdException w:name="Strong" w:semiHidden="1" w:uiPriority="0" w:unhideWhenUsed="1" w:qFormat="1"/>
    <w:lsdException w:name="Emphasis" w:semiHidden="1" w:uiPriority="20" w:unhideWhenUsed="1"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D03"/>
    <w:pPr>
      <w:spacing w:after="0"/>
    </w:pPr>
    <w:rPr>
      <w:rFonts w:eastAsiaTheme="minorEastAsia"/>
      <w:b/>
      <w:color w:val="082A75" w:themeColor="text2"/>
      <w:sz w:val="28"/>
      <w:szCs w:val="22"/>
      <w:lang w:val="en-ZA"/>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9"/>
    <w:unhideWhenUsed/>
    <w:qFormat/>
    <w:rsid w:val="00B3024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BodyText"/>
    <w:link w:val="Heading4Char"/>
    <w:uiPriority w:val="9"/>
    <w:unhideWhenUsed/>
    <w:qFormat/>
    <w:rsid w:val="00B3024B"/>
    <w:pPr>
      <w:keepNext/>
      <w:keepLines/>
      <w:spacing w:after="40" w:line="240" w:lineRule="auto"/>
      <w:outlineLvl w:val="3"/>
    </w:pPr>
    <w:rPr>
      <w:rFonts w:ascii="Georgia" w:eastAsia="Times New Roman" w:hAnsi="Georgia" w:cs="Times New Roman"/>
      <w:b w:val="0"/>
      <w:bCs/>
      <w:i/>
      <w:iCs/>
      <w:color w:val="auto"/>
      <w:sz w:val="20"/>
      <w:szCs w:val="20"/>
      <w:lang w:val="x-none" w:eastAsia="x-none"/>
    </w:rPr>
  </w:style>
  <w:style w:type="paragraph" w:styleId="Heading5">
    <w:name w:val="heading 5"/>
    <w:basedOn w:val="Normal"/>
    <w:next w:val="BodyText"/>
    <w:link w:val="Heading5Char"/>
    <w:uiPriority w:val="9"/>
    <w:unhideWhenUsed/>
    <w:qFormat/>
    <w:rsid w:val="00B3024B"/>
    <w:pPr>
      <w:keepNext/>
      <w:keepLines/>
      <w:spacing w:after="40" w:line="240" w:lineRule="auto"/>
      <w:outlineLvl w:val="4"/>
    </w:pPr>
    <w:rPr>
      <w:rFonts w:ascii="Georgia" w:eastAsia="Times New Roman" w:hAnsi="Georgia" w:cs="Times New Roman"/>
      <w:b w:val="0"/>
      <w:color w:val="auto"/>
      <w:sz w:val="20"/>
      <w:szCs w:val="20"/>
      <w:lang w:val="x-none" w:eastAsia="x-none"/>
    </w:rPr>
  </w:style>
  <w:style w:type="paragraph" w:styleId="Heading6">
    <w:name w:val="heading 6"/>
    <w:basedOn w:val="Normal"/>
    <w:next w:val="Normal"/>
    <w:link w:val="Heading6Char"/>
    <w:uiPriority w:val="9"/>
    <w:unhideWhenUsed/>
    <w:qFormat/>
    <w:rsid w:val="00B3024B"/>
    <w:pPr>
      <w:keepNext/>
      <w:keepLines/>
      <w:spacing w:after="40" w:line="240" w:lineRule="auto"/>
      <w:outlineLvl w:val="5"/>
    </w:pPr>
    <w:rPr>
      <w:rFonts w:ascii="Georgia" w:eastAsia="Times New Roman" w:hAnsi="Georgia" w:cs="Times New Roman"/>
      <w:b w:val="0"/>
      <w:iCs/>
      <w:color w:val="auto"/>
      <w:sz w:val="20"/>
      <w:szCs w:val="20"/>
      <w:lang w:val="x-none" w:eastAsia="x-none"/>
    </w:rPr>
  </w:style>
  <w:style w:type="paragraph" w:styleId="Heading7">
    <w:name w:val="heading 7"/>
    <w:basedOn w:val="Normal"/>
    <w:next w:val="Normal"/>
    <w:link w:val="Heading7Char"/>
    <w:uiPriority w:val="9"/>
    <w:unhideWhenUsed/>
    <w:qFormat/>
    <w:rsid w:val="00B3024B"/>
    <w:pPr>
      <w:keepNext/>
      <w:keepLines/>
      <w:spacing w:after="40" w:line="240" w:lineRule="auto"/>
      <w:outlineLvl w:val="6"/>
    </w:pPr>
    <w:rPr>
      <w:rFonts w:ascii="Georgia" w:eastAsia="Times New Roman" w:hAnsi="Georgia" w:cs="Times New Roman"/>
      <w:b w:val="0"/>
      <w:iCs/>
      <w:color w:val="auto"/>
      <w:sz w:val="20"/>
      <w:szCs w:val="20"/>
      <w:lang w:val="x-none" w:eastAsia="x-none"/>
    </w:rPr>
  </w:style>
  <w:style w:type="paragraph" w:styleId="Heading8">
    <w:name w:val="heading 8"/>
    <w:basedOn w:val="Normal"/>
    <w:next w:val="Normal"/>
    <w:link w:val="Heading8Char"/>
    <w:uiPriority w:val="9"/>
    <w:unhideWhenUsed/>
    <w:qFormat/>
    <w:rsid w:val="00B3024B"/>
    <w:pPr>
      <w:keepNext/>
      <w:keepLines/>
      <w:spacing w:after="40" w:line="240" w:lineRule="auto"/>
      <w:outlineLvl w:val="7"/>
    </w:pPr>
    <w:rPr>
      <w:rFonts w:ascii="Georgia" w:eastAsia="Times New Roman" w:hAnsi="Georgia" w:cs="Times New Roman"/>
      <w:b w:val="0"/>
      <w:color w:val="auto"/>
      <w:sz w:val="20"/>
      <w:szCs w:val="20"/>
      <w:lang w:val="x-none" w:eastAsia="x-none"/>
    </w:rPr>
  </w:style>
  <w:style w:type="paragraph" w:styleId="Heading9">
    <w:name w:val="heading 9"/>
    <w:basedOn w:val="Normal"/>
    <w:next w:val="Normal"/>
    <w:link w:val="Heading9Char"/>
    <w:uiPriority w:val="9"/>
    <w:unhideWhenUsed/>
    <w:qFormat/>
    <w:rsid w:val="00B3024B"/>
    <w:pPr>
      <w:keepNext/>
      <w:keepLines/>
      <w:spacing w:after="40" w:line="240" w:lineRule="auto"/>
      <w:outlineLvl w:val="8"/>
    </w:pPr>
    <w:rPr>
      <w:rFonts w:ascii="Georgia" w:eastAsia="Times New Roman" w:hAnsi="Georgia" w:cs="Times New Roman"/>
      <w:b w:val="0"/>
      <w:iCs/>
      <w:color w:val="auto"/>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aliases w:val=" Char"/>
    <w:basedOn w:val="Normal"/>
    <w:link w:val="TitleChar"/>
    <w:uiPriority w:val="10"/>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aliases w:val=" Char Char"/>
    <w:basedOn w:val="DefaultParagraphFont"/>
    <w:link w:val="Title"/>
    <w:uiPriority w:val="10"/>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Heading">
    <w:name w:val="TOC Heading"/>
    <w:basedOn w:val="Heading1"/>
    <w:next w:val="Normal"/>
    <w:uiPriority w:val="39"/>
    <w:unhideWhenUsed/>
    <w:qFormat/>
    <w:rsid w:val="000F4580"/>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qFormat/>
    <w:rsid w:val="000F4580"/>
    <w:pPr>
      <w:spacing w:after="100"/>
    </w:pPr>
  </w:style>
  <w:style w:type="character" w:styleId="Hyperlink">
    <w:name w:val="Hyperlink"/>
    <w:basedOn w:val="DefaultParagraphFont"/>
    <w:uiPriority w:val="99"/>
    <w:unhideWhenUsed/>
    <w:rsid w:val="000F4580"/>
    <w:rPr>
      <w:color w:val="3592CF" w:themeColor="hyperlink"/>
      <w:u w:val="single"/>
    </w:rPr>
  </w:style>
  <w:style w:type="numbering" w:customStyle="1" w:styleId="Style111">
    <w:name w:val="Style111"/>
    <w:uiPriority w:val="99"/>
    <w:rsid w:val="000F4580"/>
    <w:pPr>
      <w:numPr>
        <w:numId w:val="5"/>
      </w:numPr>
    </w:pPr>
  </w:style>
  <w:style w:type="numbering" w:customStyle="1" w:styleId="Style61">
    <w:name w:val="Style61"/>
    <w:uiPriority w:val="99"/>
    <w:rsid w:val="000F4580"/>
    <w:pPr>
      <w:numPr>
        <w:numId w:val="6"/>
      </w:numPr>
    </w:pPr>
  </w:style>
  <w:style w:type="numbering" w:customStyle="1" w:styleId="Style62">
    <w:name w:val="Style62"/>
    <w:uiPriority w:val="99"/>
    <w:rsid w:val="000F4580"/>
    <w:pPr>
      <w:numPr>
        <w:numId w:val="2"/>
      </w:numPr>
    </w:pPr>
  </w:style>
  <w:style w:type="numbering" w:customStyle="1" w:styleId="Style72">
    <w:name w:val="Style72"/>
    <w:uiPriority w:val="99"/>
    <w:rsid w:val="000F4580"/>
    <w:pPr>
      <w:numPr>
        <w:numId w:val="3"/>
      </w:numPr>
    </w:pPr>
  </w:style>
  <w:style w:type="numbering" w:customStyle="1" w:styleId="Style82">
    <w:name w:val="Style82"/>
    <w:uiPriority w:val="99"/>
    <w:rsid w:val="000F4580"/>
    <w:pPr>
      <w:numPr>
        <w:numId w:val="4"/>
      </w:numPr>
    </w:pPr>
  </w:style>
  <w:style w:type="paragraph" w:styleId="ListParagraph">
    <w:name w:val="List Paragraph"/>
    <w:aliases w:val="Table of contents numbered"/>
    <w:basedOn w:val="Normal"/>
    <w:link w:val="ListParagraphChar"/>
    <w:uiPriority w:val="34"/>
    <w:unhideWhenUsed/>
    <w:qFormat/>
    <w:rsid w:val="000F4580"/>
    <w:pPr>
      <w:ind w:left="720"/>
      <w:contextualSpacing/>
    </w:pPr>
  </w:style>
  <w:style w:type="character" w:customStyle="1" w:styleId="Heading3Char">
    <w:name w:val="Heading 3 Char"/>
    <w:basedOn w:val="DefaultParagraphFont"/>
    <w:link w:val="Heading3"/>
    <w:uiPriority w:val="9"/>
    <w:rsid w:val="00B3024B"/>
    <w:rPr>
      <w:rFonts w:asciiTheme="majorHAnsi" w:eastAsiaTheme="majorEastAsia" w:hAnsiTheme="majorHAnsi" w:cstheme="majorBidi"/>
      <w:b/>
      <w:color w:val="012639" w:themeColor="accent1" w:themeShade="7F"/>
    </w:rPr>
  </w:style>
  <w:style w:type="character" w:customStyle="1" w:styleId="Heading4Char">
    <w:name w:val="Heading 4 Char"/>
    <w:basedOn w:val="DefaultParagraphFont"/>
    <w:link w:val="Heading4"/>
    <w:uiPriority w:val="9"/>
    <w:rsid w:val="00B3024B"/>
    <w:rPr>
      <w:rFonts w:ascii="Georgia" w:eastAsia="Times New Roman" w:hAnsi="Georgia" w:cs="Times New Roman"/>
      <w:bCs/>
      <w:i/>
      <w:iCs/>
      <w:sz w:val="20"/>
      <w:szCs w:val="20"/>
      <w:lang w:val="x-none" w:eastAsia="x-none"/>
    </w:rPr>
  </w:style>
  <w:style w:type="character" w:customStyle="1" w:styleId="Heading5Char">
    <w:name w:val="Heading 5 Char"/>
    <w:basedOn w:val="DefaultParagraphFont"/>
    <w:link w:val="Heading5"/>
    <w:uiPriority w:val="9"/>
    <w:rsid w:val="00B3024B"/>
    <w:rPr>
      <w:rFonts w:ascii="Georgia" w:eastAsia="Times New Roman" w:hAnsi="Georgia" w:cs="Times New Roman"/>
      <w:sz w:val="20"/>
      <w:szCs w:val="20"/>
      <w:lang w:val="x-none" w:eastAsia="x-none"/>
    </w:rPr>
  </w:style>
  <w:style w:type="character" w:customStyle="1" w:styleId="Heading6Char">
    <w:name w:val="Heading 6 Char"/>
    <w:basedOn w:val="DefaultParagraphFont"/>
    <w:link w:val="Heading6"/>
    <w:uiPriority w:val="9"/>
    <w:rsid w:val="00B3024B"/>
    <w:rPr>
      <w:rFonts w:ascii="Georgia" w:eastAsia="Times New Roman" w:hAnsi="Georgia" w:cs="Times New Roman"/>
      <w:iCs/>
      <w:sz w:val="20"/>
      <w:szCs w:val="20"/>
      <w:lang w:val="x-none" w:eastAsia="x-none"/>
    </w:rPr>
  </w:style>
  <w:style w:type="character" w:customStyle="1" w:styleId="Heading7Char">
    <w:name w:val="Heading 7 Char"/>
    <w:basedOn w:val="DefaultParagraphFont"/>
    <w:link w:val="Heading7"/>
    <w:uiPriority w:val="9"/>
    <w:rsid w:val="00B3024B"/>
    <w:rPr>
      <w:rFonts w:ascii="Georgia" w:eastAsia="Times New Roman" w:hAnsi="Georgia" w:cs="Times New Roman"/>
      <w:iCs/>
      <w:sz w:val="20"/>
      <w:szCs w:val="20"/>
      <w:lang w:val="x-none" w:eastAsia="x-none"/>
    </w:rPr>
  </w:style>
  <w:style w:type="character" w:customStyle="1" w:styleId="Heading8Char">
    <w:name w:val="Heading 8 Char"/>
    <w:basedOn w:val="DefaultParagraphFont"/>
    <w:link w:val="Heading8"/>
    <w:uiPriority w:val="9"/>
    <w:rsid w:val="00B3024B"/>
    <w:rPr>
      <w:rFonts w:ascii="Georgia" w:eastAsia="Times New Roman" w:hAnsi="Georgia" w:cs="Times New Roman"/>
      <w:sz w:val="20"/>
      <w:szCs w:val="20"/>
      <w:lang w:val="x-none" w:eastAsia="x-none"/>
    </w:rPr>
  </w:style>
  <w:style w:type="character" w:customStyle="1" w:styleId="Heading9Char">
    <w:name w:val="Heading 9 Char"/>
    <w:basedOn w:val="DefaultParagraphFont"/>
    <w:link w:val="Heading9"/>
    <w:uiPriority w:val="9"/>
    <w:rsid w:val="00B3024B"/>
    <w:rPr>
      <w:rFonts w:ascii="Georgia" w:eastAsia="Times New Roman" w:hAnsi="Georgia" w:cs="Times New Roman"/>
      <w:iCs/>
      <w:sz w:val="20"/>
      <w:szCs w:val="20"/>
      <w:lang w:val="x-none" w:eastAsia="x-none"/>
    </w:rPr>
  </w:style>
  <w:style w:type="paragraph" w:styleId="BodyText">
    <w:name w:val="Body Text"/>
    <w:aliases w:val="Body Text sub head"/>
    <w:basedOn w:val="Normal"/>
    <w:link w:val="BodyTextChar"/>
    <w:uiPriority w:val="99"/>
    <w:unhideWhenUsed/>
    <w:qFormat/>
    <w:rsid w:val="00B3024B"/>
    <w:pPr>
      <w:spacing w:after="200"/>
    </w:pPr>
    <w:rPr>
      <w:rFonts w:ascii="Arial" w:eastAsia="Arial" w:hAnsi="Arial" w:cs="Times New Roman"/>
      <w:b w:val="0"/>
      <w:color w:val="auto"/>
      <w:sz w:val="22"/>
    </w:rPr>
  </w:style>
  <w:style w:type="character" w:customStyle="1" w:styleId="BodyTextChar">
    <w:name w:val="Body Text Char"/>
    <w:aliases w:val="Body Text sub head Char"/>
    <w:basedOn w:val="DefaultParagraphFont"/>
    <w:link w:val="BodyText"/>
    <w:uiPriority w:val="99"/>
    <w:rsid w:val="00B3024B"/>
    <w:rPr>
      <w:rFonts w:ascii="Arial" w:eastAsia="Arial" w:hAnsi="Arial" w:cs="Times New Roman"/>
      <w:sz w:val="22"/>
      <w:szCs w:val="22"/>
      <w:lang w:val="en-ZA"/>
    </w:rPr>
  </w:style>
  <w:style w:type="paragraph" w:customStyle="1" w:styleId="BodySingle">
    <w:name w:val="Body Single"/>
    <w:basedOn w:val="BodyText"/>
    <w:link w:val="BodySingleChar"/>
    <w:uiPriority w:val="1"/>
    <w:qFormat/>
    <w:rsid w:val="00B3024B"/>
    <w:pPr>
      <w:spacing w:after="0"/>
    </w:pPr>
  </w:style>
  <w:style w:type="character" w:customStyle="1" w:styleId="BodySingleChar">
    <w:name w:val="Body Single Char"/>
    <w:basedOn w:val="BodyTextChar"/>
    <w:link w:val="BodySingle"/>
    <w:uiPriority w:val="1"/>
    <w:rsid w:val="00B3024B"/>
    <w:rPr>
      <w:rFonts w:ascii="Arial" w:eastAsia="Arial" w:hAnsi="Arial" w:cs="Times New Roman"/>
      <w:sz w:val="22"/>
      <w:szCs w:val="22"/>
      <w:lang w:val="en-ZA"/>
    </w:rPr>
  </w:style>
  <w:style w:type="paragraph" w:styleId="TOC2">
    <w:name w:val="toc 2"/>
    <w:basedOn w:val="Normal"/>
    <w:next w:val="Normal"/>
    <w:autoRedefine/>
    <w:uiPriority w:val="39"/>
    <w:unhideWhenUsed/>
    <w:qFormat/>
    <w:rsid w:val="00B3024B"/>
    <w:pPr>
      <w:spacing w:after="100"/>
      <w:ind w:left="200"/>
    </w:pPr>
    <w:rPr>
      <w:rFonts w:ascii="Arial" w:eastAsia="Arial" w:hAnsi="Arial" w:cs="Times New Roman"/>
      <w:b w:val="0"/>
      <w:color w:val="auto"/>
      <w:sz w:val="22"/>
    </w:rPr>
  </w:style>
  <w:style w:type="paragraph" w:styleId="TOC3">
    <w:name w:val="toc 3"/>
    <w:basedOn w:val="Normal"/>
    <w:next w:val="Normal"/>
    <w:autoRedefine/>
    <w:uiPriority w:val="39"/>
    <w:unhideWhenUsed/>
    <w:qFormat/>
    <w:rsid w:val="00B3024B"/>
    <w:pPr>
      <w:spacing w:after="100"/>
      <w:ind w:left="400"/>
    </w:pPr>
    <w:rPr>
      <w:rFonts w:ascii="Arial" w:eastAsia="Arial" w:hAnsi="Arial" w:cs="Times New Roman"/>
      <w:b w:val="0"/>
      <w:color w:val="auto"/>
      <w:sz w:val="22"/>
    </w:rPr>
  </w:style>
  <w:style w:type="paragraph" w:styleId="ListBullet">
    <w:name w:val="List Bullet"/>
    <w:basedOn w:val="Normal"/>
    <w:unhideWhenUsed/>
    <w:qFormat/>
    <w:rsid w:val="00B3024B"/>
    <w:pPr>
      <w:numPr>
        <w:numId w:val="7"/>
      </w:numPr>
      <w:spacing w:after="200"/>
      <w:contextualSpacing/>
    </w:pPr>
    <w:rPr>
      <w:rFonts w:ascii="Arial" w:eastAsia="Arial" w:hAnsi="Arial" w:cs="Times New Roman"/>
      <w:b w:val="0"/>
      <w:color w:val="auto"/>
      <w:sz w:val="22"/>
    </w:rPr>
  </w:style>
  <w:style w:type="numbering" w:customStyle="1" w:styleId="PwCListBullets1">
    <w:name w:val="PwC List Bullets 1"/>
    <w:uiPriority w:val="99"/>
    <w:rsid w:val="00B3024B"/>
    <w:pPr>
      <w:numPr>
        <w:numId w:val="7"/>
      </w:numPr>
    </w:pPr>
  </w:style>
  <w:style w:type="numbering" w:customStyle="1" w:styleId="PwCListNumbers1">
    <w:name w:val="PwC List Numbers 1"/>
    <w:uiPriority w:val="99"/>
    <w:rsid w:val="00B3024B"/>
    <w:pPr>
      <w:numPr>
        <w:numId w:val="1"/>
      </w:numPr>
    </w:pPr>
  </w:style>
  <w:style w:type="paragraph" w:styleId="ListNumber">
    <w:name w:val="List Number"/>
    <w:basedOn w:val="Normal"/>
    <w:unhideWhenUsed/>
    <w:qFormat/>
    <w:rsid w:val="00B3024B"/>
    <w:pPr>
      <w:numPr>
        <w:numId w:val="9"/>
      </w:numPr>
      <w:spacing w:after="200"/>
      <w:contextualSpacing/>
    </w:pPr>
    <w:rPr>
      <w:rFonts w:ascii="Arial" w:eastAsia="Arial" w:hAnsi="Arial" w:cs="Times New Roman"/>
      <w:b w:val="0"/>
      <w:color w:val="auto"/>
      <w:sz w:val="22"/>
    </w:rPr>
  </w:style>
  <w:style w:type="paragraph" w:styleId="ListBullet2">
    <w:name w:val="List Bullet 2"/>
    <w:basedOn w:val="Normal"/>
    <w:unhideWhenUsed/>
    <w:qFormat/>
    <w:rsid w:val="00B3024B"/>
    <w:pPr>
      <w:numPr>
        <w:ilvl w:val="1"/>
        <w:numId w:val="7"/>
      </w:numPr>
      <w:spacing w:after="200"/>
      <w:contextualSpacing/>
    </w:pPr>
    <w:rPr>
      <w:rFonts w:ascii="Arial" w:eastAsia="Arial" w:hAnsi="Arial" w:cs="Times New Roman"/>
      <w:b w:val="0"/>
      <w:color w:val="auto"/>
      <w:sz w:val="22"/>
    </w:rPr>
  </w:style>
  <w:style w:type="paragraph" w:styleId="ListBullet3">
    <w:name w:val="List Bullet 3"/>
    <w:basedOn w:val="Normal"/>
    <w:unhideWhenUsed/>
    <w:qFormat/>
    <w:rsid w:val="00B3024B"/>
    <w:pPr>
      <w:numPr>
        <w:ilvl w:val="2"/>
        <w:numId w:val="7"/>
      </w:numPr>
      <w:spacing w:after="200"/>
      <w:contextualSpacing/>
    </w:pPr>
    <w:rPr>
      <w:rFonts w:ascii="Arial" w:eastAsia="Arial" w:hAnsi="Arial" w:cs="Times New Roman"/>
      <w:b w:val="0"/>
      <w:color w:val="auto"/>
      <w:sz w:val="22"/>
    </w:rPr>
  </w:style>
  <w:style w:type="paragraph" w:styleId="ListBullet4">
    <w:name w:val="List Bullet 4"/>
    <w:basedOn w:val="Normal"/>
    <w:unhideWhenUsed/>
    <w:rsid w:val="00B3024B"/>
    <w:pPr>
      <w:numPr>
        <w:ilvl w:val="3"/>
        <w:numId w:val="7"/>
      </w:numPr>
      <w:spacing w:after="200"/>
      <w:contextualSpacing/>
    </w:pPr>
    <w:rPr>
      <w:rFonts w:ascii="Arial" w:eastAsia="Arial" w:hAnsi="Arial" w:cs="Times New Roman"/>
      <w:b w:val="0"/>
      <w:color w:val="auto"/>
      <w:sz w:val="22"/>
    </w:rPr>
  </w:style>
  <w:style w:type="paragraph" w:styleId="ListBullet5">
    <w:name w:val="List Bullet 5"/>
    <w:basedOn w:val="Normal"/>
    <w:unhideWhenUsed/>
    <w:rsid w:val="00B3024B"/>
    <w:pPr>
      <w:numPr>
        <w:ilvl w:val="4"/>
        <w:numId w:val="7"/>
      </w:numPr>
      <w:spacing w:after="200"/>
      <w:contextualSpacing/>
    </w:pPr>
    <w:rPr>
      <w:rFonts w:ascii="Arial" w:eastAsia="Arial" w:hAnsi="Arial" w:cs="Times New Roman"/>
      <w:b w:val="0"/>
      <w:color w:val="auto"/>
      <w:sz w:val="22"/>
    </w:rPr>
  </w:style>
  <w:style w:type="paragraph" w:styleId="ListNumber2">
    <w:name w:val="List Number 2"/>
    <w:basedOn w:val="Normal"/>
    <w:unhideWhenUsed/>
    <w:qFormat/>
    <w:rsid w:val="00B3024B"/>
    <w:pPr>
      <w:numPr>
        <w:ilvl w:val="1"/>
        <w:numId w:val="9"/>
      </w:numPr>
      <w:spacing w:after="200"/>
      <w:contextualSpacing/>
    </w:pPr>
    <w:rPr>
      <w:rFonts w:ascii="Arial" w:eastAsia="Arial" w:hAnsi="Arial" w:cs="Times New Roman"/>
      <w:b w:val="0"/>
      <w:color w:val="auto"/>
      <w:sz w:val="22"/>
    </w:rPr>
  </w:style>
  <w:style w:type="paragraph" w:styleId="ListNumber3">
    <w:name w:val="List Number 3"/>
    <w:basedOn w:val="Normal"/>
    <w:unhideWhenUsed/>
    <w:qFormat/>
    <w:rsid w:val="00B3024B"/>
    <w:pPr>
      <w:numPr>
        <w:ilvl w:val="2"/>
        <w:numId w:val="9"/>
      </w:numPr>
      <w:spacing w:after="200"/>
      <w:contextualSpacing/>
    </w:pPr>
    <w:rPr>
      <w:rFonts w:ascii="Arial" w:eastAsia="Arial" w:hAnsi="Arial" w:cs="Times New Roman"/>
      <w:b w:val="0"/>
      <w:color w:val="auto"/>
      <w:sz w:val="22"/>
    </w:rPr>
  </w:style>
  <w:style w:type="paragraph" w:styleId="ListNumber4">
    <w:name w:val="List Number 4"/>
    <w:basedOn w:val="Normal"/>
    <w:unhideWhenUsed/>
    <w:rsid w:val="00B3024B"/>
    <w:pPr>
      <w:numPr>
        <w:ilvl w:val="3"/>
        <w:numId w:val="9"/>
      </w:numPr>
      <w:spacing w:after="200"/>
      <w:contextualSpacing/>
    </w:pPr>
    <w:rPr>
      <w:rFonts w:ascii="Arial" w:eastAsia="Arial" w:hAnsi="Arial" w:cs="Times New Roman"/>
      <w:b w:val="0"/>
      <w:color w:val="auto"/>
      <w:sz w:val="22"/>
    </w:rPr>
  </w:style>
  <w:style w:type="paragraph" w:styleId="ListNumber5">
    <w:name w:val="List Number 5"/>
    <w:basedOn w:val="Normal"/>
    <w:unhideWhenUsed/>
    <w:rsid w:val="00B3024B"/>
    <w:pPr>
      <w:numPr>
        <w:ilvl w:val="4"/>
        <w:numId w:val="9"/>
      </w:numPr>
      <w:spacing w:after="200"/>
      <w:contextualSpacing/>
    </w:pPr>
    <w:rPr>
      <w:rFonts w:ascii="Arial" w:eastAsia="Arial" w:hAnsi="Arial" w:cs="Times New Roman"/>
      <w:b w:val="0"/>
      <w:color w:val="auto"/>
      <w:sz w:val="22"/>
    </w:rPr>
  </w:style>
  <w:style w:type="paragraph" w:styleId="List">
    <w:name w:val="List"/>
    <w:basedOn w:val="Normal"/>
    <w:unhideWhenUsed/>
    <w:rsid w:val="00B3024B"/>
    <w:pPr>
      <w:spacing w:after="200"/>
      <w:ind w:left="567" w:hanging="567"/>
      <w:contextualSpacing/>
    </w:pPr>
    <w:rPr>
      <w:rFonts w:ascii="Arial" w:eastAsia="Arial" w:hAnsi="Arial" w:cs="Times New Roman"/>
      <w:b w:val="0"/>
      <w:color w:val="auto"/>
      <w:sz w:val="22"/>
    </w:rPr>
  </w:style>
  <w:style w:type="paragraph" w:styleId="List2">
    <w:name w:val="List 2"/>
    <w:basedOn w:val="Normal"/>
    <w:unhideWhenUsed/>
    <w:rsid w:val="00B3024B"/>
    <w:pPr>
      <w:spacing w:after="200"/>
      <w:ind w:left="1134" w:hanging="567"/>
      <w:contextualSpacing/>
    </w:pPr>
    <w:rPr>
      <w:rFonts w:ascii="Arial" w:eastAsia="Arial" w:hAnsi="Arial" w:cs="Times New Roman"/>
      <w:b w:val="0"/>
      <w:color w:val="auto"/>
      <w:sz w:val="22"/>
    </w:rPr>
  </w:style>
  <w:style w:type="paragraph" w:styleId="ListContinue">
    <w:name w:val="List Continue"/>
    <w:basedOn w:val="Normal"/>
    <w:unhideWhenUsed/>
    <w:qFormat/>
    <w:rsid w:val="00B3024B"/>
    <w:pPr>
      <w:spacing w:after="120"/>
      <w:ind w:left="567"/>
      <w:contextualSpacing/>
    </w:pPr>
    <w:rPr>
      <w:rFonts w:ascii="Arial" w:eastAsia="Arial" w:hAnsi="Arial" w:cs="Times New Roman"/>
      <w:b w:val="0"/>
      <w:color w:val="auto"/>
      <w:sz w:val="22"/>
    </w:rPr>
  </w:style>
  <w:style w:type="paragraph" w:styleId="ListContinue2">
    <w:name w:val="List Continue 2"/>
    <w:basedOn w:val="Normal"/>
    <w:unhideWhenUsed/>
    <w:qFormat/>
    <w:rsid w:val="00B3024B"/>
    <w:pPr>
      <w:spacing w:after="120"/>
      <w:ind w:left="1134"/>
      <w:contextualSpacing/>
    </w:pPr>
    <w:rPr>
      <w:rFonts w:ascii="Arial" w:eastAsia="Arial" w:hAnsi="Arial" w:cs="Times New Roman"/>
      <w:b w:val="0"/>
      <w:color w:val="auto"/>
      <w:sz w:val="22"/>
    </w:rPr>
  </w:style>
  <w:style w:type="paragraph" w:styleId="ListContinue3">
    <w:name w:val="List Continue 3"/>
    <w:basedOn w:val="Normal"/>
    <w:unhideWhenUsed/>
    <w:qFormat/>
    <w:rsid w:val="00B3024B"/>
    <w:pPr>
      <w:spacing w:after="120"/>
      <w:ind w:left="1701"/>
      <w:contextualSpacing/>
    </w:pPr>
    <w:rPr>
      <w:rFonts w:ascii="Arial" w:eastAsia="Arial" w:hAnsi="Arial" w:cs="Times New Roman"/>
      <w:b w:val="0"/>
      <w:color w:val="auto"/>
      <w:sz w:val="22"/>
    </w:rPr>
  </w:style>
  <w:style w:type="paragraph" w:styleId="ListContinue4">
    <w:name w:val="List Continue 4"/>
    <w:basedOn w:val="Normal"/>
    <w:unhideWhenUsed/>
    <w:rsid w:val="00B3024B"/>
    <w:pPr>
      <w:spacing w:after="120"/>
      <w:ind w:left="2268"/>
      <w:contextualSpacing/>
    </w:pPr>
    <w:rPr>
      <w:rFonts w:ascii="Arial" w:eastAsia="Arial" w:hAnsi="Arial" w:cs="Times New Roman"/>
      <w:b w:val="0"/>
      <w:color w:val="auto"/>
      <w:sz w:val="22"/>
    </w:rPr>
  </w:style>
  <w:style w:type="paragraph" w:styleId="ListContinue5">
    <w:name w:val="List Continue 5"/>
    <w:basedOn w:val="Normal"/>
    <w:unhideWhenUsed/>
    <w:rsid w:val="00B3024B"/>
    <w:pPr>
      <w:spacing w:after="120"/>
      <w:ind w:left="2835"/>
      <w:contextualSpacing/>
    </w:pPr>
    <w:rPr>
      <w:rFonts w:ascii="Arial" w:eastAsia="Arial" w:hAnsi="Arial" w:cs="Times New Roman"/>
      <w:b w:val="0"/>
      <w:color w:val="auto"/>
      <w:sz w:val="22"/>
    </w:rPr>
  </w:style>
  <w:style w:type="paragraph" w:styleId="List3">
    <w:name w:val="List 3"/>
    <w:basedOn w:val="Normal"/>
    <w:unhideWhenUsed/>
    <w:rsid w:val="00B3024B"/>
    <w:pPr>
      <w:spacing w:after="200"/>
      <w:ind w:left="1701" w:hanging="567"/>
      <w:contextualSpacing/>
    </w:pPr>
    <w:rPr>
      <w:rFonts w:ascii="Arial" w:eastAsia="Arial" w:hAnsi="Arial" w:cs="Times New Roman"/>
      <w:b w:val="0"/>
      <w:color w:val="auto"/>
      <w:sz w:val="22"/>
    </w:rPr>
  </w:style>
  <w:style w:type="paragraph" w:styleId="List4">
    <w:name w:val="List 4"/>
    <w:basedOn w:val="Normal"/>
    <w:unhideWhenUsed/>
    <w:rsid w:val="00B3024B"/>
    <w:pPr>
      <w:spacing w:after="200"/>
      <w:ind w:left="2268" w:hanging="567"/>
      <w:contextualSpacing/>
    </w:pPr>
    <w:rPr>
      <w:rFonts w:ascii="Arial" w:eastAsia="Arial" w:hAnsi="Arial" w:cs="Times New Roman"/>
      <w:b w:val="0"/>
      <w:color w:val="auto"/>
      <w:sz w:val="22"/>
    </w:rPr>
  </w:style>
  <w:style w:type="paragraph" w:styleId="List5">
    <w:name w:val="List 5"/>
    <w:basedOn w:val="Normal"/>
    <w:unhideWhenUsed/>
    <w:rsid w:val="00B3024B"/>
    <w:pPr>
      <w:spacing w:after="200"/>
      <w:ind w:left="2835" w:hanging="567"/>
      <w:contextualSpacing/>
    </w:pPr>
    <w:rPr>
      <w:rFonts w:ascii="Arial" w:eastAsia="Arial" w:hAnsi="Arial" w:cs="Times New Roman"/>
      <w:b w:val="0"/>
      <w:color w:val="auto"/>
      <w:sz w:val="22"/>
    </w:rPr>
  </w:style>
  <w:style w:type="table" w:customStyle="1" w:styleId="PwCTableText">
    <w:name w:val="PwC Table Text"/>
    <w:basedOn w:val="TableNormal"/>
    <w:uiPriority w:val="99"/>
    <w:qFormat/>
    <w:rsid w:val="00B3024B"/>
    <w:pPr>
      <w:spacing w:before="60" w:after="60" w:line="240" w:lineRule="auto"/>
    </w:pPr>
    <w:rPr>
      <w:rFonts w:ascii="Georgia" w:eastAsia="Arial" w:hAnsi="Georgia" w:cs="Times New Roman"/>
      <w:sz w:val="20"/>
      <w:szCs w:val="20"/>
      <w:lang w:val="en-ZA" w:eastAsia="en-ZA"/>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styleId="MediumShading2-Accent3">
    <w:name w:val="Medium Shading 2 Accent 3"/>
    <w:basedOn w:val="TableNormal"/>
    <w:uiPriority w:val="64"/>
    <w:rsid w:val="00B3024B"/>
    <w:pPr>
      <w:spacing w:after="0" w:line="240" w:lineRule="auto"/>
    </w:pPr>
    <w:rPr>
      <w:rFonts w:ascii="Georgia" w:eastAsia="Arial" w:hAnsi="Georgia" w:cs="Times New Roman"/>
      <w:sz w:val="20"/>
      <w:szCs w:val="20"/>
      <w:lang w:val="en-ZA" w:eastAsia="en-Z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B3024B"/>
    <w:pPr>
      <w:spacing w:after="0" w:line="240" w:lineRule="auto"/>
    </w:pPr>
    <w:rPr>
      <w:rFonts w:ascii="Georgia" w:eastAsia="Arial" w:hAnsi="Georgia" w:cs="Times New Roman"/>
      <w:sz w:val="20"/>
      <w:szCs w:val="20"/>
      <w:lang w:val="en-ZA" w:eastAsia="en-Z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CommentReference">
    <w:name w:val="annotation reference"/>
    <w:uiPriority w:val="99"/>
    <w:rsid w:val="00B3024B"/>
    <w:rPr>
      <w:sz w:val="16"/>
      <w:szCs w:val="16"/>
    </w:rPr>
  </w:style>
  <w:style w:type="character" w:customStyle="1" w:styleId="CommentTextChar">
    <w:name w:val="Comment Text Char"/>
    <w:link w:val="CommentText"/>
    <w:uiPriority w:val="99"/>
    <w:rsid w:val="00B3024B"/>
    <w:rPr>
      <w:rFonts w:ascii="Times New Roman" w:eastAsia="Times New Roman" w:hAnsi="Times New Roman"/>
    </w:rPr>
  </w:style>
  <w:style w:type="character" w:customStyle="1" w:styleId="ListParagraphChar">
    <w:name w:val="List Paragraph Char"/>
    <w:aliases w:val="Table of contents numbered Char"/>
    <w:link w:val="ListParagraph"/>
    <w:uiPriority w:val="34"/>
    <w:locked/>
    <w:rsid w:val="00B3024B"/>
    <w:rPr>
      <w:rFonts w:eastAsiaTheme="minorEastAsia"/>
      <w:b/>
      <w:color w:val="082A75" w:themeColor="text2"/>
      <w:sz w:val="28"/>
      <w:szCs w:val="22"/>
    </w:rPr>
  </w:style>
  <w:style w:type="paragraph" w:styleId="CommentText">
    <w:name w:val="annotation text"/>
    <w:basedOn w:val="Normal"/>
    <w:link w:val="CommentTextChar"/>
    <w:uiPriority w:val="99"/>
    <w:rsid w:val="00B3024B"/>
    <w:pPr>
      <w:spacing w:line="240" w:lineRule="auto"/>
    </w:pPr>
    <w:rPr>
      <w:rFonts w:ascii="Times New Roman" w:eastAsia="Times New Roman" w:hAnsi="Times New Roman"/>
      <w:b w:val="0"/>
      <w:color w:val="auto"/>
      <w:sz w:val="24"/>
      <w:szCs w:val="24"/>
    </w:rPr>
  </w:style>
  <w:style w:type="character" w:customStyle="1" w:styleId="CommentTextChar1">
    <w:name w:val="Comment Text Char1"/>
    <w:basedOn w:val="DefaultParagraphFont"/>
    <w:uiPriority w:val="99"/>
    <w:semiHidden/>
    <w:rsid w:val="00B3024B"/>
    <w:rPr>
      <w:rFonts w:eastAsiaTheme="minorEastAsia"/>
      <w:b/>
      <w:color w:val="082A75" w:themeColor="text2"/>
      <w:sz w:val="20"/>
      <w:szCs w:val="20"/>
    </w:rPr>
  </w:style>
  <w:style w:type="paragraph" w:styleId="NoSpacing">
    <w:name w:val="No Spacing"/>
    <w:link w:val="NoSpacingChar"/>
    <w:uiPriority w:val="1"/>
    <w:qFormat/>
    <w:rsid w:val="00B3024B"/>
    <w:pPr>
      <w:spacing w:after="0" w:line="240" w:lineRule="auto"/>
    </w:pPr>
    <w:rPr>
      <w:rFonts w:ascii="Times New Roman" w:eastAsia="Times New Roman" w:hAnsi="Times New Roman" w:cs="Times New Roman"/>
    </w:rPr>
  </w:style>
  <w:style w:type="character" w:customStyle="1" w:styleId="NoSpacingChar">
    <w:name w:val="No Spacing Char"/>
    <w:link w:val="NoSpacing"/>
    <w:uiPriority w:val="1"/>
    <w:rsid w:val="00B3024B"/>
    <w:rPr>
      <w:rFonts w:ascii="Times New Roman" w:eastAsia="Times New Roman" w:hAnsi="Times New Roman" w:cs="Times New Roman"/>
    </w:rPr>
  </w:style>
  <w:style w:type="character" w:styleId="BookTitle">
    <w:name w:val="Book Title"/>
    <w:uiPriority w:val="33"/>
    <w:qFormat/>
    <w:rsid w:val="00B3024B"/>
    <w:rPr>
      <w:b/>
      <w:bCs/>
      <w:smallCaps/>
      <w:spacing w:val="5"/>
    </w:rPr>
  </w:style>
  <w:style w:type="paragraph" w:customStyle="1" w:styleId="Default">
    <w:name w:val="Default"/>
    <w:rsid w:val="00B3024B"/>
    <w:pPr>
      <w:autoSpaceDE w:val="0"/>
      <w:autoSpaceDN w:val="0"/>
      <w:adjustRightInd w:val="0"/>
      <w:spacing w:after="0" w:line="240" w:lineRule="auto"/>
    </w:pPr>
    <w:rPr>
      <w:rFonts w:ascii="Arial" w:eastAsia="Arial" w:hAnsi="Arial" w:cs="Arial"/>
      <w:color w:val="000000"/>
      <w:lang w:val="en-ZA"/>
    </w:rPr>
  </w:style>
  <w:style w:type="paragraph" w:styleId="BodyText3">
    <w:name w:val="Body Text 3"/>
    <w:basedOn w:val="Normal"/>
    <w:link w:val="BodyText3Char"/>
    <w:unhideWhenUsed/>
    <w:rsid w:val="00B3024B"/>
    <w:pPr>
      <w:spacing w:after="120"/>
    </w:pPr>
    <w:rPr>
      <w:rFonts w:ascii="Calibri" w:eastAsia="Calibri" w:hAnsi="Calibri" w:cs="Times New Roman"/>
      <w:b w:val="0"/>
      <w:color w:val="auto"/>
      <w:sz w:val="16"/>
      <w:szCs w:val="16"/>
      <w:lang w:eastAsia="x-none"/>
    </w:rPr>
  </w:style>
  <w:style w:type="character" w:customStyle="1" w:styleId="BodyText3Char">
    <w:name w:val="Body Text 3 Char"/>
    <w:basedOn w:val="DefaultParagraphFont"/>
    <w:link w:val="BodyText3"/>
    <w:rsid w:val="00B3024B"/>
    <w:rPr>
      <w:rFonts w:ascii="Calibri" w:eastAsia="Calibri" w:hAnsi="Calibri" w:cs="Times New Roman"/>
      <w:sz w:val="16"/>
      <w:szCs w:val="16"/>
      <w:lang w:val="en-ZA" w:eastAsia="x-none"/>
    </w:rPr>
  </w:style>
  <w:style w:type="paragraph" w:styleId="CommentSubject">
    <w:name w:val="annotation subject"/>
    <w:basedOn w:val="CommentText"/>
    <w:next w:val="CommentText"/>
    <w:link w:val="CommentSubjectChar"/>
    <w:uiPriority w:val="99"/>
    <w:unhideWhenUsed/>
    <w:rsid w:val="00B3024B"/>
    <w:pPr>
      <w:spacing w:after="200"/>
    </w:pPr>
    <w:rPr>
      <w:rFonts w:ascii="Calibri" w:eastAsia="Calibri" w:hAnsi="Calibri"/>
      <w:b/>
      <w:bCs/>
    </w:rPr>
  </w:style>
  <w:style w:type="character" w:customStyle="1" w:styleId="CommentSubjectChar">
    <w:name w:val="Comment Subject Char"/>
    <w:basedOn w:val="CommentTextChar1"/>
    <w:link w:val="CommentSubject"/>
    <w:uiPriority w:val="99"/>
    <w:rsid w:val="00B3024B"/>
    <w:rPr>
      <w:rFonts w:ascii="Calibri" w:eastAsia="Calibri" w:hAnsi="Calibri"/>
      <w:b/>
      <w:bCs/>
      <w:color w:val="082A75" w:themeColor="text2"/>
      <w:sz w:val="20"/>
      <w:szCs w:val="20"/>
      <w:lang w:val="en-ZA"/>
    </w:rPr>
  </w:style>
  <w:style w:type="table" w:styleId="MediumGrid1-Accent4">
    <w:name w:val="Medium Grid 1 Accent 4"/>
    <w:basedOn w:val="TableNormal"/>
    <w:uiPriority w:val="67"/>
    <w:rsid w:val="00B3024B"/>
    <w:pPr>
      <w:spacing w:after="0" w:line="240" w:lineRule="auto"/>
    </w:pPr>
    <w:rPr>
      <w:rFonts w:ascii="Georgia" w:eastAsia="Arial" w:hAnsi="Georgia" w:cs="Times New Roman"/>
      <w:sz w:val="20"/>
      <w:szCs w:val="20"/>
      <w:lang w:val="en-ZA" w:eastAsia="en-Z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DarkList-Accent2">
    <w:name w:val="Dark List Accent 2"/>
    <w:basedOn w:val="TableNormal"/>
    <w:uiPriority w:val="70"/>
    <w:rsid w:val="00B3024B"/>
    <w:pPr>
      <w:spacing w:after="0" w:line="240" w:lineRule="auto"/>
    </w:pPr>
    <w:rPr>
      <w:rFonts w:ascii="Georgia" w:eastAsia="Arial" w:hAnsi="Georgia" w:cs="Times New Roman"/>
      <w:color w:val="FFFFFF"/>
      <w:sz w:val="20"/>
      <w:szCs w:val="20"/>
      <w:lang w:val="en-ZA" w:eastAsia="en-ZA"/>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Style1">
    <w:name w:val="Style1"/>
    <w:basedOn w:val="TableNormal"/>
    <w:uiPriority w:val="99"/>
    <w:rsid w:val="00B3024B"/>
    <w:pPr>
      <w:spacing w:after="0" w:line="240" w:lineRule="auto"/>
    </w:pPr>
    <w:rPr>
      <w:rFonts w:ascii="Georgia" w:eastAsia="Arial" w:hAnsi="Georgia" w:cs="Times New Roman"/>
      <w:sz w:val="20"/>
      <w:szCs w:val="20"/>
      <w:lang w:val="en-ZA" w:eastAsia="en-ZA"/>
    </w:rPr>
    <w:tblPr>
      <w:tblInd w:w="0" w:type="dxa"/>
      <w:tblCellMar>
        <w:top w:w="0" w:type="dxa"/>
        <w:left w:w="108" w:type="dxa"/>
        <w:bottom w:w="0" w:type="dxa"/>
        <w:right w:w="108" w:type="dxa"/>
      </w:tblCellMar>
    </w:tblPr>
    <w:tcPr>
      <w:shd w:val="clear" w:color="auto" w:fill="auto"/>
    </w:tcPr>
  </w:style>
  <w:style w:type="table" w:customStyle="1" w:styleId="Style2">
    <w:name w:val="Style2"/>
    <w:basedOn w:val="TableNormal"/>
    <w:uiPriority w:val="99"/>
    <w:rsid w:val="00B3024B"/>
    <w:pPr>
      <w:spacing w:after="0" w:line="240" w:lineRule="auto"/>
    </w:pPr>
    <w:rPr>
      <w:rFonts w:ascii="Calibri" w:eastAsia="Arial" w:hAnsi="Calibri" w:cs="Times New Roman"/>
      <w:szCs w:val="20"/>
      <w:lang w:val="en-ZA"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92D050"/>
      </w:tcPr>
    </w:tblStylePr>
    <w:tblStylePr w:type="band1Horz">
      <w:tblPr/>
      <w:tcPr>
        <w:shd w:val="clear" w:color="auto" w:fill="E7E8D0"/>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5F5EB"/>
      </w:tcPr>
    </w:tblStylePr>
  </w:style>
  <w:style w:type="table" w:customStyle="1" w:styleId="Style3">
    <w:name w:val="Style3"/>
    <w:basedOn w:val="TableNormal"/>
    <w:uiPriority w:val="99"/>
    <w:rsid w:val="00B3024B"/>
    <w:pPr>
      <w:spacing w:after="0" w:line="240" w:lineRule="auto"/>
    </w:pPr>
    <w:rPr>
      <w:rFonts w:ascii="Calibri" w:eastAsia="Arial" w:hAnsi="Calibri" w:cs="Times New Roman"/>
      <w:szCs w:val="20"/>
      <w:lang w:val="en-ZA"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92D050"/>
      </w:tcPr>
    </w:tblStylePr>
    <w:tblStylePr w:type="band1Horz">
      <w:tblPr/>
      <w:tcPr>
        <w:shd w:val="clear" w:color="auto" w:fill="E7E8D0"/>
      </w:tcPr>
    </w:tblStylePr>
    <w:tblStylePr w:type="band2Horz">
      <w:tblPr/>
      <w:tcPr>
        <w:shd w:val="clear" w:color="auto" w:fill="F5F5EB"/>
      </w:tcPr>
    </w:tblStylePr>
  </w:style>
  <w:style w:type="table" w:customStyle="1" w:styleId="Style4">
    <w:name w:val="Style4"/>
    <w:basedOn w:val="TableNormal"/>
    <w:uiPriority w:val="99"/>
    <w:rsid w:val="00B3024B"/>
    <w:pPr>
      <w:spacing w:after="0" w:line="240" w:lineRule="auto"/>
    </w:pPr>
    <w:rPr>
      <w:rFonts w:ascii="Calibri" w:eastAsia="Arial" w:hAnsi="Calibri" w:cs="Times New Roman"/>
      <w:szCs w:val="20"/>
      <w:lang w:val="en-ZA"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libri" w:hAnsi="Calibri"/>
        <w:b/>
        <w:sz w:val="24"/>
      </w:rPr>
      <w:tblPr/>
      <w:tcPr>
        <w:shd w:val="clear" w:color="auto" w:fill="92D050"/>
      </w:tcPr>
    </w:tblStylePr>
    <w:tblStylePr w:type="band1Horz">
      <w:rPr>
        <w:rFonts w:ascii="Calibri" w:hAnsi="Calibri"/>
        <w:sz w:val="24"/>
      </w:rPr>
      <w:tblPr/>
      <w:tcPr>
        <w:shd w:val="clear" w:color="auto" w:fill="E7E8D0"/>
      </w:tcPr>
    </w:tblStylePr>
    <w:tblStylePr w:type="band2Horz">
      <w:rPr>
        <w:rFonts w:ascii="Calibri" w:hAnsi="Calibri"/>
        <w:sz w:val="24"/>
      </w:rPr>
      <w:tblPr/>
      <w:tcPr>
        <w:shd w:val="clear" w:color="auto" w:fill="F5F5EB"/>
      </w:tcPr>
    </w:tblStylePr>
  </w:style>
  <w:style w:type="character" w:styleId="Emphasis">
    <w:name w:val="Emphasis"/>
    <w:uiPriority w:val="20"/>
    <w:qFormat/>
    <w:rsid w:val="00B3024B"/>
    <w:rPr>
      <w:i/>
      <w:iCs/>
    </w:rPr>
  </w:style>
  <w:style w:type="character" w:styleId="Strong">
    <w:name w:val="Strong"/>
    <w:qFormat/>
    <w:rsid w:val="00B3024B"/>
    <w:rPr>
      <w:b/>
      <w:bCs/>
    </w:rPr>
  </w:style>
  <w:style w:type="character" w:customStyle="1" w:styleId="st">
    <w:name w:val="st"/>
    <w:basedOn w:val="DefaultParagraphFont"/>
    <w:rsid w:val="00B3024B"/>
  </w:style>
  <w:style w:type="numbering" w:customStyle="1" w:styleId="NoList1">
    <w:name w:val="No List1"/>
    <w:next w:val="NoList"/>
    <w:uiPriority w:val="99"/>
    <w:semiHidden/>
    <w:unhideWhenUsed/>
    <w:rsid w:val="00B3024B"/>
  </w:style>
  <w:style w:type="paragraph" w:customStyle="1" w:styleId="HeadingBase">
    <w:name w:val="Heading Base"/>
    <w:basedOn w:val="BodyText"/>
    <w:next w:val="BodyText"/>
    <w:link w:val="HeadingBaseChar"/>
    <w:rsid w:val="00B3024B"/>
    <w:pPr>
      <w:keepNext/>
      <w:keepLines/>
      <w:spacing w:after="0" w:line="240" w:lineRule="atLeast"/>
    </w:pPr>
    <w:rPr>
      <w:rFonts w:ascii="Times New Roman" w:eastAsia="Times New Roman" w:hAnsi="Times New Roman"/>
      <w:noProof/>
      <w:kern w:val="20"/>
      <w:sz w:val="24"/>
      <w:szCs w:val="24"/>
      <w:lang w:val="x-none" w:eastAsia="x-none"/>
    </w:rPr>
  </w:style>
  <w:style w:type="character" w:customStyle="1" w:styleId="HeadingBaseChar">
    <w:name w:val="Heading Base Char"/>
    <w:link w:val="HeadingBase"/>
    <w:rsid w:val="00B3024B"/>
    <w:rPr>
      <w:rFonts w:ascii="Times New Roman" w:eastAsia="Times New Roman" w:hAnsi="Times New Roman" w:cs="Times New Roman"/>
      <w:noProof/>
      <w:kern w:val="20"/>
      <w:lang w:val="x-none" w:eastAsia="x-none"/>
    </w:rPr>
  </w:style>
  <w:style w:type="table" w:customStyle="1" w:styleId="TableGrid1">
    <w:name w:val="Table Grid1"/>
    <w:basedOn w:val="TableNormal"/>
    <w:next w:val="TableGrid"/>
    <w:uiPriority w:val="59"/>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B3024B"/>
  </w:style>
  <w:style w:type="paragraph" w:styleId="FootnoteText">
    <w:name w:val="footnote text"/>
    <w:basedOn w:val="Normal"/>
    <w:link w:val="FootnoteTextChar"/>
    <w:rsid w:val="00B3024B"/>
    <w:pPr>
      <w:spacing w:line="240" w:lineRule="auto"/>
    </w:pPr>
    <w:rPr>
      <w:rFonts w:ascii="Times New Roman" w:eastAsia="Times New Roman" w:hAnsi="Times New Roman" w:cs="Times New Roman"/>
      <w:b w:val="0"/>
      <w:color w:val="auto"/>
      <w:sz w:val="20"/>
      <w:szCs w:val="20"/>
      <w:lang w:val="x-none" w:eastAsia="x-none"/>
    </w:rPr>
  </w:style>
  <w:style w:type="character" w:customStyle="1" w:styleId="FootnoteTextChar">
    <w:name w:val="Footnote Text Char"/>
    <w:basedOn w:val="DefaultParagraphFont"/>
    <w:link w:val="FootnoteText"/>
    <w:rsid w:val="00B3024B"/>
    <w:rPr>
      <w:rFonts w:ascii="Times New Roman" w:eastAsia="Times New Roman" w:hAnsi="Times New Roman" w:cs="Times New Roman"/>
      <w:sz w:val="20"/>
      <w:szCs w:val="20"/>
      <w:lang w:val="x-none" w:eastAsia="x-none"/>
    </w:rPr>
  </w:style>
  <w:style w:type="character" w:styleId="FootnoteReference">
    <w:name w:val="footnote reference"/>
    <w:uiPriority w:val="99"/>
    <w:rsid w:val="00B3024B"/>
    <w:rPr>
      <w:vertAlign w:val="superscript"/>
    </w:rPr>
  </w:style>
  <w:style w:type="paragraph" w:customStyle="1" w:styleId="normal2">
    <w:name w:val="normal 2"/>
    <w:basedOn w:val="Normal"/>
    <w:rsid w:val="00B3024B"/>
    <w:pPr>
      <w:suppressAutoHyphens/>
      <w:spacing w:line="240" w:lineRule="auto"/>
      <w:jc w:val="both"/>
    </w:pPr>
    <w:rPr>
      <w:rFonts w:ascii="Verdana" w:eastAsia="Times New Roman" w:hAnsi="Verdana" w:cs="Times New Roman"/>
      <w:b w:val="0"/>
      <w:color w:val="auto"/>
      <w:spacing w:val="-2"/>
      <w:sz w:val="20"/>
      <w:szCs w:val="20"/>
      <w:lang w:val="en-GB" w:eastAsia="ar-SA"/>
    </w:rPr>
  </w:style>
  <w:style w:type="paragraph" w:customStyle="1" w:styleId="Normal1">
    <w:name w:val="Normal 1"/>
    <w:basedOn w:val="Normal"/>
    <w:rsid w:val="00B3024B"/>
    <w:pPr>
      <w:suppressAutoHyphens/>
      <w:spacing w:line="240" w:lineRule="auto"/>
      <w:jc w:val="both"/>
    </w:pPr>
    <w:rPr>
      <w:rFonts w:ascii="Verdana" w:eastAsia="Times New Roman" w:hAnsi="Verdana" w:cs="Times New Roman"/>
      <w:b w:val="0"/>
      <w:color w:val="auto"/>
      <w:spacing w:val="-2"/>
      <w:sz w:val="22"/>
      <w:szCs w:val="20"/>
      <w:lang w:val="en-GB" w:eastAsia="ar-SA"/>
    </w:rPr>
  </w:style>
  <w:style w:type="paragraph" w:customStyle="1" w:styleId="BulletA-2">
    <w:name w:val="Bullet A - 2"/>
    <w:basedOn w:val="Normal"/>
    <w:rsid w:val="00B3024B"/>
    <w:pPr>
      <w:tabs>
        <w:tab w:val="num" w:pos="720"/>
        <w:tab w:val="left" w:pos="1985"/>
      </w:tabs>
      <w:suppressAutoHyphens/>
      <w:spacing w:line="240" w:lineRule="auto"/>
      <w:jc w:val="both"/>
    </w:pPr>
    <w:rPr>
      <w:rFonts w:ascii="Verdana" w:eastAsia="Times New Roman" w:hAnsi="Verdana" w:cs="Times New Roman"/>
      <w:b w:val="0"/>
      <w:color w:val="auto"/>
      <w:spacing w:val="-2"/>
      <w:sz w:val="22"/>
      <w:szCs w:val="20"/>
      <w:lang w:val="en-GB" w:eastAsia="ar-SA"/>
    </w:rPr>
  </w:style>
  <w:style w:type="paragraph" w:customStyle="1" w:styleId="TableContents">
    <w:name w:val="Table Contents"/>
    <w:basedOn w:val="Normal"/>
    <w:rsid w:val="00B3024B"/>
    <w:pPr>
      <w:suppressLineNumbers/>
      <w:suppressAutoHyphens/>
      <w:spacing w:line="240" w:lineRule="auto"/>
    </w:pPr>
    <w:rPr>
      <w:rFonts w:ascii="Times New Roman" w:eastAsia="Times New Roman" w:hAnsi="Times New Roman" w:cs="Times New Roman"/>
      <w:b w:val="0"/>
      <w:color w:val="auto"/>
      <w:sz w:val="24"/>
      <w:szCs w:val="24"/>
      <w:lang w:eastAsia="ar-SA"/>
    </w:rPr>
  </w:style>
  <w:style w:type="paragraph" w:styleId="BodyTextIndent3">
    <w:name w:val="Body Text Indent 3"/>
    <w:basedOn w:val="Normal"/>
    <w:link w:val="BodyTextIndent3Char"/>
    <w:rsid w:val="00B3024B"/>
    <w:pPr>
      <w:spacing w:after="120" w:line="240" w:lineRule="auto"/>
      <w:ind w:left="283"/>
    </w:pPr>
    <w:rPr>
      <w:rFonts w:ascii="Times New Roman" w:eastAsia="Times New Roman" w:hAnsi="Times New Roman" w:cs="Times New Roman"/>
      <w:b w:val="0"/>
      <w:color w:val="auto"/>
      <w:sz w:val="16"/>
      <w:szCs w:val="16"/>
      <w:lang w:val="x-none" w:eastAsia="x-none"/>
    </w:rPr>
  </w:style>
  <w:style w:type="character" w:customStyle="1" w:styleId="BodyTextIndent3Char">
    <w:name w:val="Body Text Indent 3 Char"/>
    <w:basedOn w:val="DefaultParagraphFont"/>
    <w:link w:val="BodyTextIndent3"/>
    <w:rsid w:val="00B3024B"/>
    <w:rPr>
      <w:rFonts w:ascii="Times New Roman" w:eastAsia="Times New Roman" w:hAnsi="Times New Roman" w:cs="Times New Roman"/>
      <w:sz w:val="16"/>
      <w:szCs w:val="16"/>
      <w:lang w:val="x-none" w:eastAsia="x-none"/>
    </w:rPr>
  </w:style>
  <w:style w:type="paragraph" w:styleId="Caption">
    <w:name w:val="caption"/>
    <w:aliases w:val="Caption Char,Caption Char1 Char,Caption Char Char Char,Caption Char1 Char Char Char,Caption Char Char Char Char Char,Caption Char Char1 Char,Caption Char1 Char1,Caption Char Char Char1,Caption Char1,Caption Char Char,Caption Char1 Char Char"/>
    <w:basedOn w:val="Normal"/>
    <w:next w:val="Normal"/>
    <w:uiPriority w:val="35"/>
    <w:qFormat/>
    <w:rsid w:val="00B3024B"/>
    <w:pPr>
      <w:suppressAutoHyphens/>
      <w:spacing w:before="120" w:after="120" w:line="240" w:lineRule="auto"/>
      <w:ind w:left="567"/>
      <w:jc w:val="both"/>
    </w:pPr>
    <w:rPr>
      <w:rFonts w:ascii="Arial" w:eastAsia="Times New Roman" w:hAnsi="Arial" w:cs="Times New Roman"/>
      <w:bCs/>
      <w:i/>
      <w:color w:val="auto"/>
      <w:sz w:val="20"/>
      <w:szCs w:val="20"/>
      <w:lang w:eastAsia="ar-SA"/>
    </w:rPr>
  </w:style>
  <w:style w:type="paragraph" w:styleId="BodyText2">
    <w:name w:val="Body Text 2"/>
    <w:basedOn w:val="Normal"/>
    <w:link w:val="BodyText2Char"/>
    <w:rsid w:val="00B3024B"/>
    <w:pPr>
      <w:spacing w:after="120" w:line="480" w:lineRule="auto"/>
    </w:pPr>
    <w:rPr>
      <w:rFonts w:ascii="Times New Roman" w:eastAsia="Times New Roman" w:hAnsi="Times New Roman" w:cs="Times New Roman"/>
      <w:b w:val="0"/>
      <w:color w:val="auto"/>
      <w:sz w:val="24"/>
      <w:szCs w:val="24"/>
      <w:lang w:val="x-none" w:eastAsia="x-none"/>
    </w:rPr>
  </w:style>
  <w:style w:type="character" w:customStyle="1" w:styleId="BodyText2Char">
    <w:name w:val="Body Text 2 Char"/>
    <w:basedOn w:val="DefaultParagraphFont"/>
    <w:link w:val="BodyText2"/>
    <w:rsid w:val="00B3024B"/>
    <w:rPr>
      <w:rFonts w:ascii="Times New Roman" w:eastAsia="Times New Roman" w:hAnsi="Times New Roman" w:cs="Times New Roman"/>
      <w:lang w:val="x-none" w:eastAsia="x-none"/>
    </w:rPr>
  </w:style>
  <w:style w:type="paragraph" w:customStyle="1" w:styleId="StyleTrebuchetMSJustifiedLeft05">
    <w:name w:val="Style Trebuchet MS Justified Left:  0.5&quot;"/>
    <w:basedOn w:val="Normal"/>
    <w:rsid w:val="00B3024B"/>
    <w:pPr>
      <w:suppressAutoHyphens/>
      <w:spacing w:line="360" w:lineRule="auto"/>
      <w:ind w:left="720"/>
      <w:jc w:val="both"/>
    </w:pPr>
    <w:rPr>
      <w:rFonts w:ascii="Trebuchet MS" w:eastAsia="Times New Roman" w:hAnsi="Trebuchet MS" w:cs="Times New Roman"/>
      <w:b w:val="0"/>
      <w:color w:val="auto"/>
      <w:sz w:val="20"/>
      <w:szCs w:val="20"/>
      <w:lang w:eastAsia="ar-SA"/>
    </w:rPr>
  </w:style>
  <w:style w:type="paragraph" w:styleId="BodyTextIndent">
    <w:name w:val="Body Text Indent"/>
    <w:basedOn w:val="Normal"/>
    <w:link w:val="BodyTextIndentChar"/>
    <w:rsid w:val="00B3024B"/>
    <w:pPr>
      <w:spacing w:after="120" w:line="240" w:lineRule="auto"/>
      <w:ind w:left="283"/>
    </w:pPr>
    <w:rPr>
      <w:rFonts w:ascii="Times New Roman" w:eastAsia="Times New Roman" w:hAnsi="Times New Roman" w:cs="Times New Roman"/>
      <w:b w:val="0"/>
      <w:color w:val="auto"/>
      <w:sz w:val="24"/>
      <w:szCs w:val="24"/>
      <w:lang w:val="x-none" w:eastAsia="x-none"/>
    </w:rPr>
  </w:style>
  <w:style w:type="character" w:customStyle="1" w:styleId="BodyTextIndentChar">
    <w:name w:val="Body Text Indent Char"/>
    <w:basedOn w:val="DefaultParagraphFont"/>
    <w:link w:val="BodyTextIndent"/>
    <w:rsid w:val="00B3024B"/>
    <w:rPr>
      <w:rFonts w:ascii="Times New Roman" w:eastAsia="Times New Roman" w:hAnsi="Times New Roman" w:cs="Times New Roman"/>
      <w:lang w:val="x-none" w:eastAsia="x-none"/>
    </w:rPr>
  </w:style>
  <w:style w:type="character" w:customStyle="1" w:styleId="CharChar">
    <w:name w:val="Char Char"/>
    <w:rsid w:val="00B3024B"/>
    <w:rPr>
      <w:rFonts w:ascii="Arial" w:hAnsi="Arial" w:cs="Arial"/>
      <w:b/>
      <w:bCs/>
      <w:sz w:val="26"/>
      <w:szCs w:val="26"/>
      <w:lang w:val="en-ZA" w:eastAsia="ar-SA" w:bidi="ar-SA"/>
    </w:rPr>
  </w:style>
  <w:style w:type="paragraph" w:styleId="NormalWeb">
    <w:name w:val="Normal (Web)"/>
    <w:basedOn w:val="Normal"/>
    <w:uiPriority w:val="99"/>
    <w:rsid w:val="00B3024B"/>
    <w:pPr>
      <w:suppressAutoHyphens/>
      <w:spacing w:before="280" w:after="119" w:line="240" w:lineRule="auto"/>
    </w:pPr>
    <w:rPr>
      <w:rFonts w:ascii="Times New Roman" w:eastAsia="Times New Roman" w:hAnsi="Times New Roman" w:cs="Times New Roman"/>
      <w:b w:val="0"/>
      <w:color w:val="auto"/>
      <w:sz w:val="24"/>
      <w:szCs w:val="24"/>
      <w:lang w:eastAsia="ar-SA"/>
    </w:rPr>
  </w:style>
  <w:style w:type="character" w:customStyle="1" w:styleId="Lead-inEmphasis">
    <w:name w:val="Lead-in Emphasis"/>
    <w:rsid w:val="00B3024B"/>
    <w:rPr>
      <w:caps/>
      <w:sz w:val="18"/>
    </w:rPr>
  </w:style>
  <w:style w:type="paragraph" w:customStyle="1" w:styleId="FootnoteBase">
    <w:name w:val="Footnote Base"/>
    <w:basedOn w:val="BodyText"/>
    <w:rsid w:val="00B3024B"/>
    <w:pPr>
      <w:keepLines/>
      <w:spacing w:after="240" w:line="200" w:lineRule="atLeast"/>
      <w:jc w:val="both"/>
    </w:pPr>
    <w:rPr>
      <w:rFonts w:eastAsia="Times New Roman" w:cs="Tahoma"/>
      <w:noProof/>
      <w:sz w:val="18"/>
    </w:rPr>
  </w:style>
  <w:style w:type="paragraph" w:customStyle="1" w:styleId="BlockQuotation">
    <w:name w:val="Block Quotation"/>
    <w:basedOn w:val="BodyText"/>
    <w:rsid w:val="00B3024B"/>
    <w:pPr>
      <w:keepLines/>
      <w:pBdr>
        <w:top w:val="single" w:sz="6" w:space="14" w:color="808080"/>
        <w:left w:val="single" w:sz="6" w:space="14" w:color="808080"/>
        <w:bottom w:val="single" w:sz="6" w:space="14" w:color="808080"/>
        <w:right w:val="single" w:sz="6" w:space="14" w:color="808080"/>
      </w:pBdr>
      <w:spacing w:after="240" w:line="240" w:lineRule="atLeast"/>
      <w:ind w:left="720" w:right="720"/>
      <w:jc w:val="both"/>
    </w:pPr>
    <w:rPr>
      <w:rFonts w:eastAsia="Times New Roman" w:cs="Tahoma"/>
      <w:i/>
      <w:noProof/>
    </w:rPr>
  </w:style>
  <w:style w:type="paragraph" w:customStyle="1" w:styleId="BodyTextKeep">
    <w:name w:val="Body Text Keep"/>
    <w:basedOn w:val="BodyText"/>
    <w:rsid w:val="00B3024B"/>
    <w:pPr>
      <w:keepNext/>
      <w:spacing w:after="240" w:line="240" w:lineRule="atLeast"/>
      <w:ind w:firstLine="360"/>
      <w:jc w:val="both"/>
    </w:pPr>
    <w:rPr>
      <w:rFonts w:eastAsia="Times New Roman" w:cs="Tahoma"/>
      <w:noProof/>
    </w:rPr>
  </w:style>
  <w:style w:type="paragraph" w:customStyle="1" w:styleId="Picture">
    <w:name w:val="Picture"/>
    <w:basedOn w:val="Normal"/>
    <w:next w:val="Caption"/>
    <w:rsid w:val="00B3024B"/>
    <w:pPr>
      <w:keepNext/>
      <w:spacing w:line="240" w:lineRule="auto"/>
    </w:pPr>
    <w:rPr>
      <w:rFonts w:ascii="Arial" w:eastAsia="Times New Roman" w:hAnsi="Arial" w:cs="Tahoma"/>
      <w:b w:val="0"/>
      <w:noProof/>
      <w:color w:val="auto"/>
      <w:sz w:val="22"/>
    </w:rPr>
  </w:style>
  <w:style w:type="paragraph" w:customStyle="1" w:styleId="DocumentLabel">
    <w:name w:val="Document Label"/>
    <w:next w:val="Normal"/>
    <w:rsid w:val="00B3024B"/>
    <w:pPr>
      <w:pBdr>
        <w:top w:val="single" w:sz="6" w:space="6" w:color="808080"/>
        <w:bottom w:val="single" w:sz="6" w:space="6" w:color="808080"/>
      </w:pBdr>
      <w:spacing w:after="0" w:line="240" w:lineRule="atLeast"/>
      <w:jc w:val="center"/>
    </w:pPr>
    <w:rPr>
      <w:rFonts w:ascii="Garamond" w:eastAsia="Times New Roman" w:hAnsi="Garamond" w:cs="Times New Roman"/>
      <w:b/>
      <w:caps/>
      <w:spacing w:val="40"/>
      <w:sz w:val="18"/>
      <w:szCs w:val="20"/>
    </w:rPr>
  </w:style>
  <w:style w:type="character" w:styleId="EndnoteReference">
    <w:name w:val="endnote reference"/>
    <w:rsid w:val="00B3024B"/>
    <w:rPr>
      <w:vertAlign w:val="superscript"/>
    </w:rPr>
  </w:style>
  <w:style w:type="paragraph" w:styleId="EndnoteText">
    <w:name w:val="endnote text"/>
    <w:basedOn w:val="FootnoteBase"/>
    <w:link w:val="EndnoteTextChar"/>
    <w:rsid w:val="00B3024B"/>
    <w:rPr>
      <w:rFonts w:cs="Times New Roman"/>
      <w:lang w:eastAsia="x-none"/>
    </w:rPr>
  </w:style>
  <w:style w:type="character" w:customStyle="1" w:styleId="EndnoteTextChar">
    <w:name w:val="Endnote Text Char"/>
    <w:basedOn w:val="DefaultParagraphFont"/>
    <w:link w:val="EndnoteText"/>
    <w:rsid w:val="00B3024B"/>
    <w:rPr>
      <w:rFonts w:ascii="Arial" w:eastAsia="Times New Roman" w:hAnsi="Arial" w:cs="Times New Roman"/>
      <w:noProof/>
      <w:sz w:val="18"/>
      <w:szCs w:val="22"/>
      <w:lang w:val="en-ZA" w:eastAsia="x-none"/>
    </w:rPr>
  </w:style>
  <w:style w:type="paragraph" w:customStyle="1" w:styleId="HeaderBase">
    <w:name w:val="Header Base"/>
    <w:basedOn w:val="BodyText"/>
    <w:rsid w:val="00B3024B"/>
    <w:pPr>
      <w:keepLines/>
      <w:tabs>
        <w:tab w:val="center" w:pos="4320"/>
        <w:tab w:val="right" w:pos="8640"/>
      </w:tabs>
      <w:spacing w:after="0" w:line="240" w:lineRule="atLeast"/>
      <w:jc w:val="center"/>
    </w:pPr>
    <w:rPr>
      <w:rFonts w:eastAsia="Times New Roman" w:cs="Tahoma"/>
      <w:caps/>
      <w:noProof/>
      <w:spacing w:val="15"/>
      <w:sz w:val="18"/>
    </w:rPr>
  </w:style>
  <w:style w:type="paragraph" w:styleId="Index1">
    <w:name w:val="index 1"/>
    <w:basedOn w:val="IndexBase"/>
    <w:uiPriority w:val="99"/>
    <w:rsid w:val="00B3024B"/>
    <w:rPr>
      <w:sz w:val="21"/>
    </w:rPr>
  </w:style>
  <w:style w:type="paragraph" w:customStyle="1" w:styleId="IndexBase">
    <w:name w:val="Index Base"/>
    <w:basedOn w:val="Normal"/>
    <w:rsid w:val="00B3024B"/>
    <w:pPr>
      <w:spacing w:line="240" w:lineRule="atLeast"/>
      <w:ind w:left="360" w:hanging="360"/>
    </w:pPr>
    <w:rPr>
      <w:rFonts w:ascii="Arial" w:eastAsia="Times New Roman" w:hAnsi="Arial" w:cs="Tahoma"/>
      <w:b w:val="0"/>
      <w:noProof/>
      <w:color w:val="auto"/>
      <w:sz w:val="22"/>
    </w:rPr>
  </w:style>
  <w:style w:type="paragraph" w:styleId="Index2">
    <w:name w:val="index 2"/>
    <w:basedOn w:val="IndexBase"/>
    <w:uiPriority w:val="99"/>
    <w:rsid w:val="00B3024B"/>
    <w:pPr>
      <w:spacing w:line="240" w:lineRule="auto"/>
      <w:ind w:hanging="240"/>
    </w:pPr>
    <w:rPr>
      <w:sz w:val="21"/>
    </w:rPr>
  </w:style>
  <w:style w:type="paragraph" w:styleId="Index3">
    <w:name w:val="index 3"/>
    <w:basedOn w:val="IndexBase"/>
    <w:uiPriority w:val="99"/>
    <w:rsid w:val="00B3024B"/>
    <w:pPr>
      <w:spacing w:line="240" w:lineRule="auto"/>
      <w:ind w:left="480" w:hanging="240"/>
    </w:pPr>
    <w:rPr>
      <w:sz w:val="21"/>
    </w:rPr>
  </w:style>
  <w:style w:type="paragraph" w:styleId="Index4">
    <w:name w:val="index 4"/>
    <w:basedOn w:val="IndexBase"/>
    <w:uiPriority w:val="99"/>
    <w:rsid w:val="00B3024B"/>
    <w:pPr>
      <w:spacing w:line="240" w:lineRule="auto"/>
      <w:ind w:left="600" w:hanging="240"/>
    </w:pPr>
    <w:rPr>
      <w:sz w:val="21"/>
    </w:rPr>
  </w:style>
  <w:style w:type="paragraph" w:styleId="Index5">
    <w:name w:val="index 5"/>
    <w:basedOn w:val="IndexBase"/>
    <w:uiPriority w:val="99"/>
    <w:rsid w:val="00B3024B"/>
    <w:pPr>
      <w:spacing w:line="240" w:lineRule="auto"/>
      <w:ind w:left="840"/>
    </w:pPr>
    <w:rPr>
      <w:sz w:val="21"/>
    </w:rPr>
  </w:style>
  <w:style w:type="paragraph" w:styleId="IndexHeading">
    <w:name w:val="index heading"/>
    <w:basedOn w:val="HeadingBase"/>
    <w:next w:val="Index1"/>
    <w:uiPriority w:val="99"/>
    <w:rsid w:val="00B3024B"/>
    <w:pPr>
      <w:keepLines w:val="0"/>
      <w:numPr>
        <w:numId w:val="25"/>
      </w:numPr>
      <w:tabs>
        <w:tab w:val="num" w:pos="567"/>
      </w:tabs>
      <w:spacing w:line="480" w:lineRule="atLeast"/>
      <w:ind w:left="0" w:firstLine="0"/>
    </w:pPr>
    <w:rPr>
      <w:spacing w:val="-5"/>
      <w:kern w:val="0"/>
      <w:sz w:val="28"/>
    </w:rPr>
  </w:style>
  <w:style w:type="paragraph" w:customStyle="1" w:styleId="SectionHeading">
    <w:name w:val="Section Heading"/>
    <w:basedOn w:val="Heading1"/>
    <w:rsid w:val="00B3024B"/>
    <w:pPr>
      <w:keepLines/>
      <w:pBdr>
        <w:top w:val="single" w:sz="6" w:space="6" w:color="808080"/>
        <w:bottom w:val="single" w:sz="6" w:space="6" w:color="808080"/>
      </w:pBdr>
      <w:spacing w:before="0" w:after="240" w:line="240" w:lineRule="atLeast"/>
      <w:jc w:val="center"/>
    </w:pPr>
    <w:rPr>
      <w:rFonts w:ascii="Arial" w:eastAsia="Times New Roman" w:hAnsi="Arial" w:cs="Tahoma"/>
      <w:i/>
      <w:caps/>
      <w:noProof/>
      <w:color w:val="auto"/>
      <w:spacing w:val="20"/>
      <w:kern w:val="16"/>
      <w:sz w:val="22"/>
      <w:szCs w:val="22"/>
      <w:lang w:eastAsia="x-none"/>
    </w:rPr>
  </w:style>
  <w:style w:type="character" w:styleId="LineNumber">
    <w:name w:val="line number"/>
    <w:rsid w:val="00B3024B"/>
    <w:rPr>
      <w:sz w:val="18"/>
    </w:rPr>
  </w:style>
  <w:style w:type="paragraph" w:styleId="MacroText">
    <w:name w:val="macro"/>
    <w:basedOn w:val="BodyText"/>
    <w:link w:val="MacroTextChar"/>
    <w:rsid w:val="00B3024B"/>
    <w:pPr>
      <w:spacing w:after="240" w:line="240" w:lineRule="auto"/>
      <w:ind w:firstLine="360"/>
    </w:pPr>
    <w:rPr>
      <w:rFonts w:ascii="Courier New" w:eastAsia="Times New Roman" w:hAnsi="Courier New"/>
      <w:noProof/>
      <w:lang w:eastAsia="x-none"/>
    </w:rPr>
  </w:style>
  <w:style w:type="character" w:customStyle="1" w:styleId="MacroTextChar">
    <w:name w:val="Macro Text Char"/>
    <w:basedOn w:val="DefaultParagraphFont"/>
    <w:link w:val="MacroText"/>
    <w:rsid w:val="00B3024B"/>
    <w:rPr>
      <w:rFonts w:ascii="Courier New" w:eastAsia="Times New Roman" w:hAnsi="Courier New" w:cs="Times New Roman"/>
      <w:noProof/>
      <w:sz w:val="22"/>
      <w:szCs w:val="22"/>
      <w:lang w:val="en-ZA" w:eastAsia="x-none"/>
    </w:rPr>
  </w:style>
  <w:style w:type="paragraph" w:customStyle="1" w:styleId="SubtitleCover">
    <w:name w:val="Subtitle Cover"/>
    <w:basedOn w:val="TitleCover"/>
    <w:next w:val="BodyText"/>
    <w:rsid w:val="00B3024B"/>
  </w:style>
  <w:style w:type="paragraph" w:customStyle="1" w:styleId="TitleCover">
    <w:name w:val="Title Cover"/>
    <w:basedOn w:val="HeadingBase"/>
    <w:next w:val="SubtitleCover"/>
    <w:rsid w:val="00B3024B"/>
  </w:style>
  <w:style w:type="character" w:customStyle="1" w:styleId="Superscript">
    <w:name w:val="Superscript"/>
    <w:rsid w:val="00B3024B"/>
    <w:rPr>
      <w:vertAlign w:val="superscript"/>
    </w:rPr>
  </w:style>
  <w:style w:type="paragraph" w:customStyle="1" w:styleId="TOCBase">
    <w:name w:val="TOC Base"/>
    <w:basedOn w:val="Normal"/>
    <w:rsid w:val="00B3024B"/>
    <w:pPr>
      <w:tabs>
        <w:tab w:val="right" w:leader="dot" w:pos="5040"/>
      </w:tabs>
      <w:spacing w:after="240" w:line="240" w:lineRule="atLeast"/>
    </w:pPr>
    <w:rPr>
      <w:rFonts w:ascii="Arial" w:eastAsia="Times New Roman" w:hAnsi="Arial" w:cs="Tahoma"/>
      <w:b w:val="0"/>
      <w:noProof/>
      <w:color w:val="auto"/>
      <w:sz w:val="22"/>
    </w:rPr>
  </w:style>
  <w:style w:type="paragraph" w:styleId="TableofFigures">
    <w:name w:val="table of figures"/>
    <w:basedOn w:val="TOCBase"/>
    <w:uiPriority w:val="99"/>
    <w:rsid w:val="00B3024B"/>
  </w:style>
  <w:style w:type="paragraph" w:styleId="TOC4">
    <w:name w:val="toc 4"/>
    <w:basedOn w:val="TOCBase"/>
    <w:uiPriority w:val="39"/>
    <w:rsid w:val="00B3024B"/>
    <w:pPr>
      <w:tabs>
        <w:tab w:val="clear" w:pos="5040"/>
      </w:tabs>
      <w:spacing w:after="0" w:line="240" w:lineRule="auto"/>
      <w:ind w:left="600"/>
    </w:pPr>
    <w:rPr>
      <w:rFonts w:ascii="Times New Roman" w:hAnsi="Times New Roman" w:cs="Times New Roman"/>
      <w:sz w:val="18"/>
      <w:szCs w:val="18"/>
    </w:rPr>
  </w:style>
  <w:style w:type="paragraph" w:styleId="TOC5">
    <w:name w:val="toc 5"/>
    <w:basedOn w:val="TOCBase"/>
    <w:uiPriority w:val="39"/>
    <w:rsid w:val="00B3024B"/>
    <w:pPr>
      <w:tabs>
        <w:tab w:val="clear" w:pos="5040"/>
      </w:tabs>
      <w:spacing w:after="0" w:line="240" w:lineRule="auto"/>
      <w:ind w:left="800"/>
    </w:pPr>
    <w:rPr>
      <w:rFonts w:ascii="Times New Roman" w:hAnsi="Times New Roman" w:cs="Times New Roman"/>
      <w:sz w:val="18"/>
      <w:szCs w:val="18"/>
    </w:rPr>
  </w:style>
  <w:style w:type="paragraph" w:customStyle="1" w:styleId="SectionLabel">
    <w:name w:val="Section Label"/>
    <w:basedOn w:val="HeadingBase"/>
    <w:next w:val="BodyText"/>
    <w:rsid w:val="00B3024B"/>
  </w:style>
  <w:style w:type="paragraph" w:customStyle="1" w:styleId="FooterFirst">
    <w:name w:val="Footer First"/>
    <w:basedOn w:val="Footer"/>
    <w:rsid w:val="00B3024B"/>
    <w:pPr>
      <w:keepLines/>
      <w:tabs>
        <w:tab w:val="center" w:pos="4320"/>
        <w:tab w:val="right" w:pos="9480"/>
      </w:tabs>
      <w:spacing w:before="600" w:line="240" w:lineRule="atLeast"/>
      <w:ind w:left="-840" w:right="-840"/>
      <w:jc w:val="center"/>
    </w:pPr>
    <w:rPr>
      <w:rFonts w:ascii="Arial" w:eastAsia="Times New Roman" w:hAnsi="Arial" w:cs="Tahoma"/>
      <w:b w:val="0"/>
      <w:caps/>
      <w:noProof/>
      <w:color w:val="auto"/>
      <w:spacing w:val="15"/>
      <w:sz w:val="24"/>
      <w:szCs w:val="20"/>
      <w:lang w:val="x-none" w:eastAsia="x-none"/>
    </w:rPr>
  </w:style>
  <w:style w:type="paragraph" w:customStyle="1" w:styleId="FooterEven">
    <w:name w:val="Footer Even"/>
    <w:basedOn w:val="Footer"/>
    <w:rsid w:val="00B3024B"/>
    <w:pPr>
      <w:keepLines/>
      <w:tabs>
        <w:tab w:val="center" w:pos="4320"/>
        <w:tab w:val="right" w:pos="9480"/>
      </w:tabs>
      <w:spacing w:before="600" w:line="240" w:lineRule="atLeast"/>
      <w:ind w:left="-840" w:right="-840"/>
      <w:jc w:val="center"/>
    </w:pPr>
    <w:rPr>
      <w:rFonts w:ascii="Arial" w:eastAsia="Times New Roman" w:hAnsi="Arial" w:cs="Tahoma"/>
      <w:b w:val="0"/>
      <w:caps/>
      <w:noProof/>
      <w:color w:val="auto"/>
      <w:spacing w:val="15"/>
      <w:sz w:val="24"/>
      <w:szCs w:val="20"/>
      <w:lang w:val="x-none" w:eastAsia="x-none"/>
    </w:rPr>
  </w:style>
  <w:style w:type="paragraph" w:customStyle="1" w:styleId="FooterOdd">
    <w:name w:val="Footer Odd"/>
    <w:basedOn w:val="Footer"/>
    <w:rsid w:val="00B3024B"/>
    <w:pPr>
      <w:keepLines/>
      <w:tabs>
        <w:tab w:val="center" w:pos="4320"/>
        <w:tab w:val="right" w:pos="9480"/>
      </w:tabs>
      <w:spacing w:before="600" w:line="240" w:lineRule="atLeast"/>
      <w:ind w:left="-840" w:right="-840"/>
      <w:jc w:val="center"/>
    </w:pPr>
    <w:rPr>
      <w:rFonts w:ascii="Arial" w:eastAsia="Times New Roman" w:hAnsi="Arial" w:cs="Tahoma"/>
      <w:b w:val="0"/>
      <w:caps/>
      <w:noProof/>
      <w:color w:val="auto"/>
      <w:spacing w:val="15"/>
      <w:sz w:val="24"/>
      <w:szCs w:val="20"/>
      <w:lang w:val="x-none" w:eastAsia="x-none"/>
    </w:rPr>
  </w:style>
  <w:style w:type="paragraph" w:customStyle="1" w:styleId="HeaderFirst">
    <w:name w:val="Header First"/>
    <w:basedOn w:val="Header"/>
    <w:rsid w:val="00B3024B"/>
    <w:pPr>
      <w:keepLines/>
      <w:tabs>
        <w:tab w:val="center" w:pos="4320"/>
        <w:tab w:val="right" w:pos="8640"/>
      </w:tabs>
      <w:spacing w:after="480" w:line="240" w:lineRule="atLeast"/>
      <w:jc w:val="center"/>
    </w:pPr>
    <w:rPr>
      <w:rFonts w:ascii="Arial" w:eastAsia="Times New Roman" w:hAnsi="Arial" w:cs="Tahoma"/>
      <w:b w:val="0"/>
      <w:caps/>
      <w:noProof/>
      <w:color w:val="auto"/>
      <w:spacing w:val="15"/>
      <w:sz w:val="18"/>
      <w:szCs w:val="20"/>
      <w:lang w:val="x-none" w:eastAsia="x-none"/>
    </w:rPr>
  </w:style>
  <w:style w:type="paragraph" w:customStyle="1" w:styleId="HeaderEven">
    <w:name w:val="Header Even"/>
    <w:basedOn w:val="Header"/>
    <w:rsid w:val="00B3024B"/>
    <w:pPr>
      <w:keepLines/>
      <w:tabs>
        <w:tab w:val="center" w:pos="4320"/>
        <w:tab w:val="right" w:pos="8640"/>
      </w:tabs>
      <w:spacing w:after="480" w:line="240" w:lineRule="atLeast"/>
      <w:jc w:val="center"/>
    </w:pPr>
    <w:rPr>
      <w:rFonts w:ascii="Arial" w:eastAsia="Times New Roman" w:hAnsi="Arial" w:cs="Tahoma"/>
      <w:b w:val="0"/>
      <w:i/>
      <w:caps/>
      <w:noProof/>
      <w:color w:val="auto"/>
      <w:spacing w:val="10"/>
      <w:sz w:val="16"/>
      <w:szCs w:val="20"/>
      <w:lang w:val="x-none" w:eastAsia="x-none"/>
    </w:rPr>
  </w:style>
  <w:style w:type="paragraph" w:customStyle="1" w:styleId="HeaderOdd">
    <w:name w:val="Header Odd"/>
    <w:basedOn w:val="Header"/>
    <w:rsid w:val="00B3024B"/>
    <w:pPr>
      <w:keepLines/>
      <w:tabs>
        <w:tab w:val="center" w:pos="4320"/>
        <w:tab w:val="right" w:pos="8640"/>
      </w:tabs>
      <w:spacing w:after="480" w:line="240" w:lineRule="atLeast"/>
      <w:jc w:val="center"/>
    </w:pPr>
    <w:rPr>
      <w:rFonts w:ascii="Arial" w:eastAsia="Times New Roman" w:hAnsi="Arial" w:cs="Tahoma"/>
      <w:b w:val="0"/>
      <w:caps/>
      <w:noProof/>
      <w:color w:val="auto"/>
      <w:spacing w:val="15"/>
      <w:sz w:val="18"/>
      <w:szCs w:val="20"/>
      <w:lang w:val="x-none" w:eastAsia="x-none"/>
    </w:rPr>
  </w:style>
  <w:style w:type="paragraph" w:customStyle="1" w:styleId="ChapterLabel">
    <w:name w:val="Chapter Label"/>
    <w:basedOn w:val="SectionLabel"/>
    <w:rsid w:val="00B3024B"/>
    <w:pPr>
      <w:pBdr>
        <w:bottom w:val="single" w:sz="6" w:space="24" w:color="808080"/>
      </w:pBdr>
      <w:spacing w:after="720"/>
      <w:jc w:val="center"/>
    </w:pPr>
    <w:rPr>
      <w:caps/>
      <w:spacing w:val="80"/>
      <w:sz w:val="48"/>
    </w:rPr>
  </w:style>
  <w:style w:type="paragraph" w:customStyle="1" w:styleId="ChapterSubtitle">
    <w:name w:val="Chapter Subtitle"/>
    <w:basedOn w:val="Subtitle"/>
    <w:rsid w:val="00B3024B"/>
    <w:pPr>
      <w:keepNext/>
      <w:keepLines/>
      <w:framePr w:hSpace="0" w:wrap="auto" w:vAnchor="margin" w:hAnchor="text" w:yAlign="inline"/>
      <w:spacing w:before="140" w:after="420" w:line="240" w:lineRule="auto"/>
      <w:jc w:val="center"/>
    </w:pPr>
    <w:rPr>
      <w:rFonts w:ascii="Arial" w:eastAsia="Times New Roman" w:hAnsi="Arial" w:cs="Tahoma"/>
      <w:noProof/>
      <w:color w:val="auto"/>
      <w:kern w:val="20"/>
      <w:sz w:val="22"/>
      <w:lang w:val="x-none" w:eastAsia="x-none"/>
    </w:rPr>
  </w:style>
  <w:style w:type="paragraph" w:customStyle="1" w:styleId="ChapterTitle">
    <w:name w:val="Chapter Title"/>
    <w:basedOn w:val="Title"/>
    <w:rsid w:val="00B3024B"/>
    <w:pPr>
      <w:keepNext/>
      <w:keepLines/>
      <w:spacing w:before="140" w:after="0"/>
      <w:jc w:val="center"/>
    </w:pPr>
    <w:rPr>
      <w:rFonts w:ascii="Times New Roman" w:eastAsia="Times New Roman" w:hAnsi="Times New Roman" w:cs="Times New Roman"/>
      <w:b w:val="0"/>
      <w:bCs w:val="0"/>
      <w:caps/>
      <w:noProof/>
      <w:color w:val="auto"/>
      <w:spacing w:val="60"/>
      <w:kern w:val="20"/>
      <w:sz w:val="44"/>
      <w:szCs w:val="24"/>
      <w:lang w:val="en-GB" w:eastAsia="x-none"/>
    </w:rPr>
  </w:style>
  <w:style w:type="paragraph" w:styleId="BodyTextIndent2">
    <w:name w:val="Body Text Indent 2"/>
    <w:basedOn w:val="Normal"/>
    <w:link w:val="BodyTextIndent2Char"/>
    <w:rsid w:val="00B3024B"/>
    <w:pPr>
      <w:spacing w:line="360" w:lineRule="auto"/>
      <w:ind w:left="360"/>
      <w:jc w:val="both"/>
    </w:pPr>
    <w:rPr>
      <w:rFonts w:ascii="Century Gothic" w:eastAsia="Times New Roman" w:hAnsi="Century Gothic" w:cs="Times New Roman"/>
      <w:b w:val="0"/>
      <w:noProof/>
      <w:color w:val="auto"/>
      <w:sz w:val="24"/>
      <w:szCs w:val="24"/>
      <w:lang w:val="x-none" w:eastAsia="x-none"/>
    </w:rPr>
  </w:style>
  <w:style w:type="character" w:customStyle="1" w:styleId="BodyTextIndent2Char">
    <w:name w:val="Body Text Indent 2 Char"/>
    <w:basedOn w:val="DefaultParagraphFont"/>
    <w:link w:val="BodyTextIndent2"/>
    <w:rsid w:val="00B3024B"/>
    <w:rPr>
      <w:rFonts w:ascii="Century Gothic" w:eastAsia="Times New Roman" w:hAnsi="Century Gothic" w:cs="Times New Roman"/>
      <w:noProof/>
      <w:lang w:val="x-none" w:eastAsia="x-none"/>
    </w:rPr>
  </w:style>
  <w:style w:type="paragraph" w:styleId="NormalIndent">
    <w:name w:val="Normal Indent"/>
    <w:basedOn w:val="Normal"/>
    <w:rsid w:val="00B3024B"/>
    <w:pPr>
      <w:spacing w:line="240" w:lineRule="auto"/>
      <w:ind w:left="720"/>
    </w:pPr>
    <w:rPr>
      <w:rFonts w:ascii="Arial" w:eastAsia="Times New Roman" w:hAnsi="Arial" w:cs="Tahoma"/>
      <w:b w:val="0"/>
      <w:noProof/>
      <w:color w:val="auto"/>
      <w:sz w:val="22"/>
    </w:rPr>
  </w:style>
  <w:style w:type="paragraph" w:customStyle="1" w:styleId="ReturnAddress">
    <w:name w:val="Return Address"/>
    <w:rsid w:val="00B3024B"/>
    <w:pPr>
      <w:framePr w:w="8640" w:wrap="notBeside" w:vAnchor="page" w:hAnchor="page" w:x="1729" w:y="14401" w:anchorLock="1"/>
      <w:tabs>
        <w:tab w:val="left" w:pos="2160"/>
      </w:tabs>
      <w:spacing w:after="0" w:line="240" w:lineRule="atLeast"/>
      <w:ind w:right="-240"/>
      <w:jc w:val="center"/>
    </w:pPr>
    <w:rPr>
      <w:rFonts w:ascii="Garamond" w:eastAsia="Times New Roman" w:hAnsi="Garamond" w:cs="Times New Roman"/>
      <w:caps/>
      <w:spacing w:val="30"/>
      <w:sz w:val="14"/>
      <w:szCs w:val="20"/>
    </w:rPr>
  </w:style>
  <w:style w:type="character" w:customStyle="1" w:styleId="Slogan">
    <w:name w:val="Slogan"/>
    <w:rsid w:val="00B3024B"/>
    <w:rPr>
      <w:i/>
      <w:spacing w:val="70"/>
    </w:rPr>
  </w:style>
  <w:style w:type="paragraph" w:customStyle="1" w:styleId="CompanyName">
    <w:name w:val="Company Name"/>
    <w:basedOn w:val="BodyText"/>
    <w:rsid w:val="00B3024B"/>
    <w:pPr>
      <w:keepLines/>
      <w:framePr w:w="8640" w:h="1440" w:wrap="notBeside" w:vAnchor="page" w:hAnchor="margin" w:xAlign="center" w:y="889"/>
      <w:spacing w:after="40" w:line="240" w:lineRule="atLeast"/>
      <w:jc w:val="center"/>
    </w:pPr>
    <w:rPr>
      <w:rFonts w:eastAsia="Times New Roman" w:cs="Tahoma"/>
      <w:caps/>
      <w:noProof/>
      <w:spacing w:val="75"/>
      <w:kern w:val="18"/>
    </w:rPr>
  </w:style>
  <w:style w:type="paragraph" w:customStyle="1" w:styleId="PartTitle">
    <w:name w:val="Part Title"/>
    <w:basedOn w:val="Title"/>
    <w:rsid w:val="00B3024B"/>
    <w:pPr>
      <w:keepNext/>
      <w:keepLines/>
      <w:spacing w:before="140" w:after="0"/>
      <w:jc w:val="center"/>
    </w:pPr>
    <w:rPr>
      <w:rFonts w:ascii="Times New Roman" w:eastAsia="Times New Roman" w:hAnsi="Times New Roman" w:cs="Times New Roman"/>
      <w:b w:val="0"/>
      <w:bCs w:val="0"/>
      <w:caps/>
      <w:noProof/>
      <w:color w:val="auto"/>
      <w:spacing w:val="60"/>
      <w:kern w:val="20"/>
      <w:sz w:val="44"/>
      <w:szCs w:val="24"/>
      <w:lang w:val="en-GB" w:eastAsia="x-none"/>
    </w:rPr>
  </w:style>
  <w:style w:type="paragraph" w:customStyle="1" w:styleId="PartLabel">
    <w:name w:val="Part Label"/>
    <w:basedOn w:val="SectionLabel"/>
    <w:rsid w:val="00B3024B"/>
    <w:pPr>
      <w:numPr>
        <w:numId w:val="26"/>
      </w:numPr>
      <w:pBdr>
        <w:bottom w:val="single" w:sz="6" w:space="24" w:color="808080"/>
      </w:pBdr>
      <w:tabs>
        <w:tab w:val="clear" w:pos="643"/>
        <w:tab w:val="num" w:pos="567"/>
      </w:tabs>
      <w:spacing w:after="720"/>
      <w:ind w:left="720" w:hanging="360"/>
      <w:jc w:val="center"/>
    </w:pPr>
    <w:rPr>
      <w:caps/>
      <w:spacing w:val="80"/>
      <w:sz w:val="48"/>
    </w:rPr>
  </w:style>
  <w:style w:type="paragraph" w:styleId="TableofAuthorities">
    <w:name w:val="table of authorities"/>
    <w:basedOn w:val="Normal"/>
    <w:rsid w:val="00B3024B"/>
    <w:pPr>
      <w:tabs>
        <w:tab w:val="right" w:leader="dot" w:pos="7560"/>
      </w:tabs>
      <w:spacing w:line="240" w:lineRule="auto"/>
    </w:pPr>
    <w:rPr>
      <w:rFonts w:ascii="Arial" w:eastAsia="Times New Roman" w:hAnsi="Arial" w:cs="Tahoma"/>
      <w:b w:val="0"/>
      <w:noProof/>
      <w:color w:val="auto"/>
      <w:sz w:val="22"/>
    </w:rPr>
  </w:style>
  <w:style w:type="paragraph" w:styleId="TOAHeading">
    <w:name w:val="toa heading"/>
    <w:basedOn w:val="Normal"/>
    <w:next w:val="TableofAuthorities"/>
    <w:rsid w:val="00B3024B"/>
    <w:pPr>
      <w:keepNext/>
      <w:spacing w:line="720" w:lineRule="atLeast"/>
    </w:pPr>
    <w:rPr>
      <w:rFonts w:ascii="Arial" w:eastAsia="Times New Roman" w:hAnsi="Arial" w:cs="Tahoma"/>
      <w:b w:val="0"/>
      <w:caps/>
      <w:noProof/>
      <w:color w:val="auto"/>
      <w:spacing w:val="-10"/>
      <w:kern w:val="28"/>
      <w:sz w:val="22"/>
    </w:rPr>
  </w:style>
  <w:style w:type="paragraph" w:customStyle="1" w:styleId="timesnewroman">
    <w:name w:val="times new roman"/>
    <w:basedOn w:val="PlainText"/>
    <w:rsid w:val="00B3024B"/>
    <w:pPr>
      <w:tabs>
        <w:tab w:val="num" w:pos="643"/>
      </w:tabs>
      <w:ind w:left="567" w:hanging="284"/>
      <w:jc w:val="both"/>
    </w:pPr>
    <w:rPr>
      <w:rFonts w:ascii="Arial" w:hAnsi="Arial" w:cs="Arial"/>
      <w:lang w:val="en-GB"/>
    </w:rPr>
  </w:style>
  <w:style w:type="paragraph" w:styleId="PlainText">
    <w:name w:val="Plain Text"/>
    <w:basedOn w:val="Normal"/>
    <w:link w:val="PlainTextChar"/>
    <w:rsid w:val="00B3024B"/>
    <w:pPr>
      <w:spacing w:line="240" w:lineRule="auto"/>
    </w:pPr>
    <w:rPr>
      <w:rFonts w:ascii="Courier New" w:eastAsia="Times New Roman" w:hAnsi="Courier New" w:cs="Times New Roman"/>
      <w:b w:val="0"/>
      <w:noProof/>
      <w:color w:val="auto"/>
      <w:sz w:val="20"/>
      <w:lang w:eastAsia="x-none"/>
    </w:rPr>
  </w:style>
  <w:style w:type="character" w:customStyle="1" w:styleId="PlainTextChar">
    <w:name w:val="Plain Text Char"/>
    <w:basedOn w:val="DefaultParagraphFont"/>
    <w:link w:val="PlainText"/>
    <w:rsid w:val="00B3024B"/>
    <w:rPr>
      <w:rFonts w:ascii="Courier New" w:eastAsia="Times New Roman" w:hAnsi="Courier New" w:cs="Times New Roman"/>
      <w:noProof/>
      <w:sz w:val="20"/>
      <w:szCs w:val="22"/>
      <w:lang w:val="en-ZA" w:eastAsia="x-none"/>
    </w:rPr>
  </w:style>
  <w:style w:type="paragraph" w:customStyle="1" w:styleId="List1">
    <w:name w:val="List1"/>
    <w:basedOn w:val="Normal"/>
    <w:autoRedefine/>
    <w:rsid w:val="00B3024B"/>
    <w:pPr>
      <w:tabs>
        <w:tab w:val="num" w:pos="720"/>
      </w:tabs>
      <w:spacing w:line="240" w:lineRule="auto"/>
      <w:ind w:left="720" w:hanging="360"/>
    </w:pPr>
    <w:rPr>
      <w:rFonts w:ascii="Arial" w:eastAsia="Times New Roman" w:hAnsi="Arial" w:cs="Arial"/>
      <w:b w:val="0"/>
      <w:noProof/>
      <w:color w:val="auto"/>
      <w:sz w:val="20"/>
      <w:u w:val="single"/>
    </w:rPr>
  </w:style>
  <w:style w:type="paragraph" w:styleId="TOC6">
    <w:name w:val="toc 6"/>
    <w:basedOn w:val="Normal"/>
    <w:next w:val="Normal"/>
    <w:autoRedefine/>
    <w:uiPriority w:val="39"/>
    <w:rsid w:val="00B3024B"/>
    <w:pPr>
      <w:spacing w:line="240" w:lineRule="auto"/>
      <w:ind w:left="1000"/>
    </w:pPr>
    <w:rPr>
      <w:rFonts w:ascii="Times New Roman" w:eastAsia="Times New Roman" w:hAnsi="Times New Roman" w:cs="Times New Roman"/>
      <w:b w:val="0"/>
      <w:noProof/>
      <w:color w:val="auto"/>
      <w:sz w:val="18"/>
      <w:szCs w:val="18"/>
    </w:rPr>
  </w:style>
  <w:style w:type="paragraph" w:styleId="TOC7">
    <w:name w:val="toc 7"/>
    <w:basedOn w:val="Normal"/>
    <w:next w:val="Normal"/>
    <w:autoRedefine/>
    <w:uiPriority w:val="39"/>
    <w:rsid w:val="00B3024B"/>
    <w:pPr>
      <w:spacing w:line="240" w:lineRule="auto"/>
      <w:ind w:left="1200"/>
    </w:pPr>
    <w:rPr>
      <w:rFonts w:ascii="Times New Roman" w:eastAsia="Times New Roman" w:hAnsi="Times New Roman" w:cs="Times New Roman"/>
      <w:b w:val="0"/>
      <w:noProof/>
      <w:color w:val="auto"/>
      <w:sz w:val="18"/>
      <w:szCs w:val="18"/>
    </w:rPr>
  </w:style>
  <w:style w:type="paragraph" w:styleId="TOC8">
    <w:name w:val="toc 8"/>
    <w:basedOn w:val="Normal"/>
    <w:next w:val="Normal"/>
    <w:autoRedefine/>
    <w:uiPriority w:val="39"/>
    <w:rsid w:val="00B3024B"/>
    <w:pPr>
      <w:numPr>
        <w:numId w:val="27"/>
      </w:numPr>
      <w:spacing w:line="240" w:lineRule="auto"/>
      <w:ind w:left="1400"/>
    </w:pPr>
    <w:rPr>
      <w:rFonts w:ascii="Times New Roman" w:eastAsia="Times New Roman" w:hAnsi="Times New Roman" w:cs="Times New Roman"/>
      <w:b w:val="0"/>
      <w:noProof/>
      <w:color w:val="auto"/>
      <w:sz w:val="18"/>
      <w:szCs w:val="18"/>
    </w:rPr>
  </w:style>
  <w:style w:type="paragraph" w:styleId="TOC9">
    <w:name w:val="toc 9"/>
    <w:basedOn w:val="Normal"/>
    <w:next w:val="Normal"/>
    <w:autoRedefine/>
    <w:uiPriority w:val="39"/>
    <w:rsid w:val="00B3024B"/>
    <w:pPr>
      <w:spacing w:line="240" w:lineRule="auto"/>
      <w:ind w:left="1600"/>
    </w:pPr>
    <w:rPr>
      <w:rFonts w:ascii="Times New Roman" w:eastAsia="Times New Roman" w:hAnsi="Times New Roman" w:cs="Times New Roman"/>
      <w:b w:val="0"/>
      <w:noProof/>
      <w:color w:val="auto"/>
      <w:sz w:val="18"/>
      <w:szCs w:val="18"/>
    </w:rPr>
  </w:style>
  <w:style w:type="paragraph" w:customStyle="1" w:styleId="body">
    <w:name w:val="*body"/>
    <w:basedOn w:val="Normal"/>
    <w:rsid w:val="00B3024B"/>
    <w:pPr>
      <w:spacing w:line="240" w:lineRule="auto"/>
    </w:pPr>
    <w:rPr>
      <w:rFonts w:ascii="Times" w:eastAsia="Times New Roman" w:hAnsi="Times" w:cs="Tahoma"/>
      <w:b w:val="0"/>
      <w:noProof/>
      <w:color w:val="auto"/>
      <w:sz w:val="24"/>
    </w:rPr>
  </w:style>
  <w:style w:type="character" w:styleId="FollowedHyperlink">
    <w:name w:val="FollowedHyperlink"/>
    <w:uiPriority w:val="99"/>
    <w:rsid w:val="00B3024B"/>
    <w:rPr>
      <w:color w:val="800080"/>
      <w:u w:val="single"/>
    </w:rPr>
  </w:style>
  <w:style w:type="paragraph" w:customStyle="1" w:styleId="Achievement">
    <w:name w:val="Achievement"/>
    <w:basedOn w:val="BodyText"/>
    <w:rsid w:val="00B3024B"/>
    <w:pPr>
      <w:spacing w:after="60" w:line="220" w:lineRule="atLeast"/>
      <w:ind w:left="245" w:hanging="245"/>
      <w:jc w:val="both"/>
    </w:pPr>
    <w:rPr>
      <w:rFonts w:eastAsia="Times New Roman" w:cs="Tahoma"/>
      <w:noProof/>
      <w:spacing w:val="-5"/>
      <w:sz w:val="20"/>
      <w:lang w:val="en-GB"/>
    </w:rPr>
  </w:style>
  <w:style w:type="paragraph" w:customStyle="1" w:styleId="CompanyNameOne">
    <w:name w:val="Company Name One"/>
    <w:basedOn w:val="CompanyName"/>
    <w:next w:val="Normal"/>
    <w:autoRedefine/>
    <w:rsid w:val="00B3024B"/>
    <w:pPr>
      <w:keepLines w:val="0"/>
      <w:framePr w:w="0" w:hRule="auto" w:wrap="auto" w:vAnchor="margin" w:hAnchor="text" w:xAlign="left" w:yAlign="inline"/>
      <w:tabs>
        <w:tab w:val="left" w:pos="2160"/>
        <w:tab w:val="right" w:pos="6480"/>
      </w:tabs>
      <w:spacing w:before="240" w:line="120" w:lineRule="atLeast"/>
      <w:jc w:val="left"/>
    </w:pPr>
    <w:rPr>
      <w:rFonts w:ascii="Franklin Gothic Book" w:hAnsi="Franklin Gothic Book"/>
      <w:b/>
      <w:bCs/>
      <w:caps w:val="0"/>
      <w:spacing w:val="0"/>
      <w:kern w:val="0"/>
      <w:sz w:val="20"/>
      <w:lang w:val="en-GB"/>
    </w:rPr>
  </w:style>
  <w:style w:type="paragraph" w:customStyle="1" w:styleId="Institution">
    <w:name w:val="Institution"/>
    <w:basedOn w:val="Normal"/>
    <w:next w:val="Achievement"/>
    <w:autoRedefine/>
    <w:rsid w:val="00B3024B"/>
    <w:pPr>
      <w:tabs>
        <w:tab w:val="left" w:pos="2160"/>
        <w:tab w:val="right" w:pos="6480"/>
      </w:tabs>
      <w:spacing w:before="240" w:after="60" w:line="220" w:lineRule="atLeast"/>
    </w:pPr>
    <w:rPr>
      <w:rFonts w:ascii="Arial" w:eastAsia="Times New Roman" w:hAnsi="Arial" w:cs="Tahoma"/>
      <w:b w:val="0"/>
      <w:noProof/>
      <w:color w:val="auto"/>
      <w:sz w:val="20"/>
      <w:lang w:val="en-GB"/>
    </w:rPr>
  </w:style>
  <w:style w:type="paragraph" w:customStyle="1" w:styleId="JobTitle">
    <w:name w:val="Job Title"/>
    <w:next w:val="Achievement"/>
    <w:rsid w:val="00B3024B"/>
    <w:pPr>
      <w:spacing w:after="60" w:line="220" w:lineRule="atLeast"/>
    </w:pPr>
    <w:rPr>
      <w:rFonts w:ascii="Arial Black" w:eastAsia="Times New Roman" w:hAnsi="Arial Black" w:cs="Times New Roman"/>
      <w:spacing w:val="-10"/>
      <w:sz w:val="20"/>
      <w:szCs w:val="20"/>
    </w:rPr>
  </w:style>
  <w:style w:type="paragraph" w:customStyle="1" w:styleId="SectionTitle">
    <w:name w:val="Section Title"/>
    <w:basedOn w:val="Normal"/>
    <w:next w:val="Normal"/>
    <w:autoRedefine/>
    <w:rsid w:val="00B3024B"/>
    <w:pPr>
      <w:spacing w:before="220" w:line="220" w:lineRule="atLeast"/>
    </w:pPr>
    <w:rPr>
      <w:rFonts w:ascii="Franklin Gothic Book" w:eastAsia="Times New Roman" w:hAnsi="Franklin Gothic Book" w:cs="Tahoma"/>
      <w:bCs/>
      <w:noProof/>
      <w:color w:val="auto"/>
      <w:spacing w:val="-10"/>
      <w:sz w:val="24"/>
      <w:lang w:val="en-GB"/>
    </w:rPr>
  </w:style>
  <w:style w:type="paragraph" w:customStyle="1" w:styleId="Objective">
    <w:name w:val="Objective"/>
    <w:basedOn w:val="Normal"/>
    <w:next w:val="BodyText"/>
    <w:rsid w:val="00B3024B"/>
    <w:pPr>
      <w:spacing w:before="240" w:after="220" w:line="220" w:lineRule="atLeast"/>
    </w:pPr>
    <w:rPr>
      <w:rFonts w:ascii="Arial" w:eastAsia="Times New Roman" w:hAnsi="Arial" w:cs="Tahoma"/>
      <w:b w:val="0"/>
      <w:noProof/>
      <w:color w:val="auto"/>
      <w:sz w:val="20"/>
      <w:lang w:val="en-GB"/>
    </w:rPr>
  </w:style>
  <w:style w:type="paragraph" w:customStyle="1" w:styleId="SectionSubtitle">
    <w:name w:val="Section Subtitle"/>
    <w:basedOn w:val="SectionTitle"/>
    <w:next w:val="Normal"/>
    <w:rsid w:val="00B3024B"/>
    <w:rPr>
      <w:b w:val="0"/>
      <w:spacing w:val="0"/>
    </w:rPr>
  </w:style>
  <w:style w:type="paragraph" w:customStyle="1" w:styleId="Address">
    <w:name w:val="Address"/>
    <w:basedOn w:val="Normal"/>
    <w:rsid w:val="00B3024B"/>
    <w:pPr>
      <w:spacing w:line="240" w:lineRule="auto"/>
    </w:pPr>
    <w:rPr>
      <w:rFonts w:ascii="Times New Roman" w:eastAsia="Times New Roman" w:hAnsi="Times New Roman" w:cs="Tahoma"/>
      <w:b w:val="0"/>
      <w:noProof/>
      <w:color w:val="auto"/>
      <w:sz w:val="24"/>
      <w:lang w:val="en-GB"/>
    </w:rPr>
  </w:style>
  <w:style w:type="paragraph" w:customStyle="1" w:styleId="normaltableau">
    <w:name w:val="normal_tableau"/>
    <w:basedOn w:val="Normal"/>
    <w:rsid w:val="00B3024B"/>
    <w:pPr>
      <w:spacing w:before="120" w:after="120" w:line="240" w:lineRule="auto"/>
      <w:jc w:val="both"/>
    </w:pPr>
    <w:rPr>
      <w:rFonts w:ascii="Optima" w:eastAsia="Times New Roman" w:hAnsi="Optima" w:cs="Tahoma"/>
      <w:b w:val="0"/>
      <w:noProof/>
      <w:color w:val="auto"/>
      <w:sz w:val="22"/>
      <w:lang w:val="en-GB"/>
    </w:rPr>
  </w:style>
  <w:style w:type="paragraph" w:customStyle="1" w:styleId="Annexetitle">
    <w:name w:val="Annexe_title"/>
    <w:basedOn w:val="Heading1"/>
    <w:next w:val="Normal"/>
    <w:autoRedefine/>
    <w:rsid w:val="00B3024B"/>
    <w:pPr>
      <w:keepNext w:val="0"/>
      <w:pageBreakBefore/>
      <w:tabs>
        <w:tab w:val="left" w:pos="1701"/>
        <w:tab w:val="left" w:pos="2552"/>
      </w:tabs>
      <w:spacing w:after="240" w:line="240" w:lineRule="auto"/>
      <w:ind w:left="1170"/>
      <w:jc w:val="center"/>
      <w:outlineLvl w:val="9"/>
    </w:pPr>
    <w:rPr>
      <w:rFonts w:ascii="Arial" w:eastAsia="Times New Roman" w:hAnsi="Arial" w:cs="Tahoma"/>
      <w:i/>
      <w:caps/>
      <w:noProof/>
      <w:color w:val="auto"/>
      <w:kern w:val="0"/>
      <w:sz w:val="28"/>
      <w:szCs w:val="22"/>
      <w:lang w:val="en-GB" w:eastAsia="x-none"/>
    </w:rPr>
  </w:style>
  <w:style w:type="paragraph" w:customStyle="1" w:styleId="DefaultParagraphFontParaCharCharCharCharCharChar">
    <w:name w:val="Default Paragraph Font Para Char Char Char Char Char Char"/>
    <w:basedOn w:val="Normal"/>
    <w:rsid w:val="00B3024B"/>
    <w:pPr>
      <w:spacing w:after="160" w:line="240" w:lineRule="exact"/>
    </w:pPr>
    <w:rPr>
      <w:rFonts w:ascii="Verdana" w:eastAsia="Times New Roman" w:hAnsi="Verdana" w:cs="Arial"/>
      <w:b w:val="0"/>
      <w:noProof/>
      <w:color w:val="auto"/>
      <w:sz w:val="20"/>
    </w:rPr>
  </w:style>
  <w:style w:type="character" w:customStyle="1" w:styleId="mmmenuitemspanmmmenu08141129151">
    <w:name w:val="mmmenuitemspanmmmenu0814112915_1"/>
    <w:basedOn w:val="DefaultParagraphFont"/>
    <w:rsid w:val="00B3024B"/>
  </w:style>
  <w:style w:type="paragraph" w:customStyle="1" w:styleId="Heading10">
    <w:name w:val="Heading 10"/>
    <w:basedOn w:val="BodyText"/>
    <w:rsid w:val="00B3024B"/>
    <w:pPr>
      <w:spacing w:after="0" w:line="240" w:lineRule="auto"/>
      <w:jc w:val="both"/>
    </w:pPr>
    <w:rPr>
      <w:rFonts w:ascii="Century Gothic" w:eastAsia="Times New Roman" w:hAnsi="Century Gothic" w:cs="Tahoma"/>
      <w:b/>
      <w:noProof/>
      <w:lang w:val="en-US"/>
    </w:rPr>
  </w:style>
  <w:style w:type="paragraph" w:customStyle="1" w:styleId="Heading11">
    <w:name w:val="Heading 11"/>
    <w:basedOn w:val="BodyText"/>
    <w:qFormat/>
    <w:rsid w:val="00B3024B"/>
    <w:pPr>
      <w:spacing w:after="0" w:line="240" w:lineRule="auto"/>
      <w:jc w:val="both"/>
    </w:pPr>
    <w:rPr>
      <w:rFonts w:ascii="Century Gothic" w:eastAsia="Times New Roman" w:hAnsi="Century Gothic" w:cs="Tahoma"/>
      <w:b/>
      <w:noProof/>
      <w:sz w:val="24"/>
      <w:lang w:val="en-US"/>
    </w:rPr>
  </w:style>
  <w:style w:type="character" w:customStyle="1" w:styleId="style80">
    <w:name w:val="style8"/>
    <w:basedOn w:val="DefaultParagraphFont"/>
    <w:rsid w:val="00B3024B"/>
  </w:style>
  <w:style w:type="paragraph" w:customStyle="1" w:styleId="style810">
    <w:name w:val="style81"/>
    <w:basedOn w:val="Normal"/>
    <w:rsid w:val="00B3024B"/>
    <w:pPr>
      <w:spacing w:before="100" w:beforeAutospacing="1" w:after="100" w:afterAutospacing="1" w:line="240" w:lineRule="auto"/>
    </w:pPr>
    <w:rPr>
      <w:rFonts w:ascii="Times New Roman" w:eastAsia="Times New Roman" w:hAnsi="Times New Roman" w:cs="Tahoma"/>
      <w:b w:val="0"/>
      <w:noProof/>
      <w:color w:val="auto"/>
      <w:sz w:val="24"/>
      <w:szCs w:val="24"/>
    </w:rPr>
  </w:style>
  <w:style w:type="character" w:customStyle="1" w:styleId="CharChar11">
    <w:name w:val="Char Char11"/>
    <w:rsid w:val="00B3024B"/>
    <w:rPr>
      <w:rFonts w:ascii="Arial" w:eastAsia="Times New Roman" w:hAnsi="Arial" w:cs="Arial"/>
      <w:b/>
      <w:bCs/>
      <w:szCs w:val="24"/>
      <w:lang w:val="en-GB"/>
    </w:rPr>
  </w:style>
  <w:style w:type="paragraph" w:customStyle="1" w:styleId="xl87">
    <w:name w:val="xl87"/>
    <w:basedOn w:val="Normal"/>
    <w:rsid w:val="00B3024B"/>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Narrow" w:eastAsia="Times New Roman" w:hAnsi="Arial Narrow" w:cs="Times New Roman"/>
      <w:bCs/>
      <w:noProof/>
      <w:color w:val="auto"/>
      <w:sz w:val="22"/>
      <w:lang w:val="en-GB"/>
    </w:rPr>
  </w:style>
  <w:style w:type="table" w:styleId="LightList-Accent4">
    <w:name w:val="Light List Accent 4"/>
    <w:basedOn w:val="TableNormal"/>
    <w:uiPriority w:val="61"/>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808080"/>
        <w:left w:val="single" w:sz="8" w:space="0" w:color="808080"/>
        <w:bottom w:val="single" w:sz="8" w:space="0" w:color="808080"/>
        <w:right w:val="single" w:sz="8" w:space="0" w:color="80808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8080"/>
      </w:tcPr>
    </w:tblStylePr>
    <w:tblStylePr w:type="lastRow">
      <w:pPr>
        <w:spacing w:before="0" w:after="0" w:line="240" w:lineRule="auto"/>
      </w:pPr>
      <w:rPr>
        <w:b/>
        <w:bCs/>
      </w:rPr>
      <w:tblPr/>
      <w:tcPr>
        <w:tcBorders>
          <w:top w:val="double" w:sz="6" w:space="0" w:color="808080"/>
          <w:left w:val="single" w:sz="8" w:space="0" w:color="808080"/>
          <w:bottom w:val="single" w:sz="8" w:space="0" w:color="808080"/>
          <w:right w:val="single" w:sz="8" w:space="0" w:color="808080"/>
        </w:tcBorders>
      </w:tcPr>
    </w:tblStylePr>
    <w:tblStylePr w:type="firstCol">
      <w:rPr>
        <w:b/>
        <w:bCs/>
      </w:rPr>
    </w:tblStylePr>
    <w:tblStylePr w:type="lastCol">
      <w:rPr>
        <w:b/>
        <w:bCs/>
      </w:rPr>
    </w:tblStylePr>
    <w:tblStylePr w:type="band1Vert">
      <w:tblPr/>
      <w:tcPr>
        <w:tcBorders>
          <w:top w:val="single" w:sz="8" w:space="0" w:color="808080"/>
          <w:left w:val="single" w:sz="8" w:space="0" w:color="808080"/>
          <w:bottom w:val="single" w:sz="8" w:space="0" w:color="808080"/>
          <w:right w:val="single" w:sz="8" w:space="0" w:color="808080"/>
        </w:tcBorders>
      </w:tcPr>
    </w:tblStylePr>
    <w:tblStylePr w:type="band1Horz">
      <w:tblPr/>
      <w:tcPr>
        <w:tcBorders>
          <w:top w:val="single" w:sz="8" w:space="0" w:color="808080"/>
          <w:left w:val="single" w:sz="8" w:space="0" w:color="808080"/>
          <w:bottom w:val="single" w:sz="8" w:space="0" w:color="808080"/>
          <w:right w:val="single" w:sz="8" w:space="0" w:color="808080"/>
        </w:tcBorders>
      </w:tcPr>
    </w:tblStylePr>
  </w:style>
  <w:style w:type="character" w:customStyle="1" w:styleId="ParagraphChar">
    <w:name w:val="Paragraph Char"/>
    <w:basedOn w:val="DefaultParagraphFont"/>
    <w:link w:val="Paragraph"/>
    <w:locked/>
    <w:rsid w:val="00B3024B"/>
  </w:style>
  <w:style w:type="paragraph" w:customStyle="1" w:styleId="Paragraph">
    <w:name w:val="Paragraph"/>
    <w:basedOn w:val="Normal"/>
    <w:link w:val="ParagraphChar"/>
    <w:rsid w:val="00B3024B"/>
    <w:pPr>
      <w:tabs>
        <w:tab w:val="left" w:pos="284"/>
        <w:tab w:val="left" w:pos="567"/>
        <w:tab w:val="left" w:pos="851"/>
      </w:tabs>
      <w:spacing w:after="160" w:line="260" w:lineRule="atLeast"/>
      <w:jc w:val="both"/>
    </w:pPr>
    <w:rPr>
      <w:rFonts w:eastAsiaTheme="minorHAnsi"/>
      <w:b w:val="0"/>
      <w:color w:val="auto"/>
      <w:sz w:val="24"/>
      <w:szCs w:val="24"/>
    </w:rPr>
  </w:style>
  <w:style w:type="paragraph" w:customStyle="1" w:styleId="Footnote">
    <w:name w:val="Footnote"/>
    <w:basedOn w:val="FootnoteText"/>
    <w:autoRedefine/>
    <w:qFormat/>
    <w:rsid w:val="00B3024B"/>
    <w:pPr>
      <w:ind w:left="720" w:hanging="720"/>
      <w:jc w:val="both"/>
    </w:pPr>
    <w:rPr>
      <w:rFonts w:ascii="Comic Sans MS" w:hAnsi="Comic Sans MS"/>
      <w:i/>
      <w:lang w:val="en-ZA"/>
    </w:rPr>
  </w:style>
  <w:style w:type="paragraph" w:customStyle="1" w:styleId="Text1">
    <w:name w:val="Text 1"/>
    <w:rsid w:val="00B3024B"/>
    <w:pPr>
      <w:spacing w:before="72" w:after="144" w:line="300" w:lineRule="auto"/>
      <w:ind w:firstLine="360"/>
      <w:jc w:val="both"/>
    </w:pPr>
    <w:rPr>
      <w:rFonts w:ascii="Comic Sans MS" w:eastAsia="Times New Roman" w:hAnsi="Comic Sans MS" w:cs="Times New Roman"/>
      <w:sz w:val="22"/>
      <w:szCs w:val="22"/>
      <w:lang w:val="en-ZA"/>
    </w:rPr>
  </w:style>
  <w:style w:type="paragraph" w:styleId="BodyTextFirstIndent">
    <w:name w:val="Body Text First Indent"/>
    <w:basedOn w:val="BodyText"/>
    <w:link w:val="BodyTextFirstIndentChar"/>
    <w:rsid w:val="00B3024B"/>
    <w:pPr>
      <w:spacing w:after="120" w:line="240" w:lineRule="auto"/>
      <w:ind w:firstLine="210"/>
    </w:pPr>
    <w:rPr>
      <w:rFonts w:eastAsia="Times New Roman"/>
      <w:sz w:val="24"/>
      <w:szCs w:val="24"/>
      <w:lang w:eastAsia="x-none"/>
    </w:rPr>
  </w:style>
  <w:style w:type="character" w:customStyle="1" w:styleId="BodyTextFirstIndentChar">
    <w:name w:val="Body Text First Indent Char"/>
    <w:basedOn w:val="BodyTextChar"/>
    <w:link w:val="BodyTextFirstIndent"/>
    <w:rsid w:val="00B3024B"/>
    <w:rPr>
      <w:rFonts w:ascii="Arial" w:eastAsia="Times New Roman" w:hAnsi="Arial" w:cs="Times New Roman"/>
      <w:sz w:val="22"/>
      <w:szCs w:val="22"/>
      <w:lang w:val="en-ZA" w:eastAsia="x-none"/>
    </w:rPr>
  </w:style>
  <w:style w:type="paragraph" w:customStyle="1" w:styleId="font5">
    <w:name w:val="font5"/>
    <w:basedOn w:val="Normal"/>
    <w:rsid w:val="00B3024B"/>
    <w:pPr>
      <w:spacing w:before="100" w:beforeAutospacing="1" w:after="100" w:afterAutospacing="1" w:line="240" w:lineRule="auto"/>
    </w:pPr>
    <w:rPr>
      <w:rFonts w:ascii="Arial" w:eastAsia="Times New Roman" w:hAnsi="Arial" w:cs="Arial"/>
      <w:b w:val="0"/>
      <w:color w:val="auto"/>
      <w:sz w:val="16"/>
      <w:szCs w:val="16"/>
      <w:lang w:val="en-GB"/>
    </w:rPr>
  </w:style>
  <w:style w:type="paragraph" w:customStyle="1" w:styleId="xl26">
    <w:name w:val="xl26"/>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b w:val="0"/>
      <w:color w:val="auto"/>
      <w:sz w:val="16"/>
      <w:szCs w:val="16"/>
      <w:lang w:val="en-GB"/>
    </w:rPr>
  </w:style>
  <w:style w:type="paragraph" w:customStyle="1" w:styleId="ListBulletam1">
    <w:name w:val="List Bullet am 1"/>
    <w:basedOn w:val="Normal"/>
    <w:rsid w:val="00B3024B"/>
    <w:pPr>
      <w:tabs>
        <w:tab w:val="num" w:pos="1287"/>
      </w:tabs>
      <w:spacing w:before="120" w:line="312" w:lineRule="auto"/>
      <w:ind w:left="1287" w:hanging="567"/>
    </w:pPr>
    <w:rPr>
      <w:rFonts w:ascii="Arial" w:eastAsia="Times New Roman" w:hAnsi="Arial" w:cs="Arial"/>
      <w:b w:val="0"/>
      <w:color w:val="auto"/>
      <w:sz w:val="20"/>
      <w:szCs w:val="24"/>
      <w:lang w:val="en-GB"/>
    </w:rPr>
  </w:style>
  <w:style w:type="paragraph" w:customStyle="1" w:styleId="MMTopic1">
    <w:name w:val="MM Topic 1"/>
    <w:basedOn w:val="Heading1"/>
    <w:rsid w:val="00B3024B"/>
    <w:pPr>
      <w:numPr>
        <w:ilvl w:val="1"/>
        <w:numId w:val="28"/>
      </w:numPr>
      <w:spacing w:line="240" w:lineRule="auto"/>
    </w:pPr>
    <w:rPr>
      <w:rFonts w:ascii="Arial" w:eastAsia="Times New Roman" w:hAnsi="Arial" w:cs="Arial"/>
      <w:bCs/>
      <w:i/>
      <w:color w:val="auto"/>
      <w:kern w:val="32"/>
      <w:sz w:val="28"/>
      <w:lang w:eastAsia="x-none"/>
    </w:rPr>
  </w:style>
  <w:style w:type="paragraph" w:customStyle="1" w:styleId="MMTopic2">
    <w:name w:val="MM Topic 2"/>
    <w:basedOn w:val="Heading2"/>
    <w:rsid w:val="00B3024B"/>
    <w:pPr>
      <w:numPr>
        <w:ilvl w:val="2"/>
        <w:numId w:val="28"/>
      </w:numPr>
      <w:tabs>
        <w:tab w:val="num" w:pos="720"/>
      </w:tabs>
      <w:spacing w:before="240" w:after="60"/>
    </w:pPr>
    <w:rPr>
      <w:rFonts w:ascii="Arial" w:eastAsia="Times New Roman" w:hAnsi="Arial" w:cs="Arial"/>
      <w:b/>
      <w:bCs/>
      <w:iCs/>
      <w:color w:val="auto"/>
      <w:sz w:val="28"/>
      <w:szCs w:val="28"/>
      <w:lang w:eastAsia="x-none"/>
    </w:rPr>
  </w:style>
  <w:style w:type="paragraph" w:customStyle="1" w:styleId="MMTopic3">
    <w:name w:val="MM Topic 3"/>
    <w:basedOn w:val="Heading3"/>
    <w:rsid w:val="00B3024B"/>
    <w:pPr>
      <w:keepLines w:val="0"/>
      <w:tabs>
        <w:tab w:val="num" w:pos="1080"/>
      </w:tabs>
      <w:spacing w:before="240" w:after="60" w:line="240" w:lineRule="auto"/>
    </w:pPr>
    <w:rPr>
      <w:rFonts w:ascii="Arial" w:eastAsia="Times New Roman" w:hAnsi="Arial" w:cs="Arial"/>
      <w:bCs/>
      <w:color w:val="auto"/>
      <w:sz w:val="26"/>
      <w:szCs w:val="26"/>
      <w:lang w:eastAsia="x-none"/>
    </w:rPr>
  </w:style>
  <w:style w:type="paragraph" w:customStyle="1" w:styleId="MMTitle">
    <w:name w:val="MM Title"/>
    <w:basedOn w:val="Title"/>
    <w:rsid w:val="00B3024B"/>
    <w:pPr>
      <w:spacing w:before="240" w:after="60"/>
      <w:jc w:val="center"/>
      <w:outlineLvl w:val="0"/>
    </w:pPr>
    <w:rPr>
      <w:rFonts w:ascii="Arial" w:eastAsia="Times New Roman" w:hAnsi="Arial" w:cs="Arial"/>
      <w:color w:val="auto"/>
      <w:kern w:val="28"/>
      <w:sz w:val="32"/>
      <w:szCs w:val="32"/>
      <w:lang w:eastAsia="x-none"/>
    </w:rPr>
  </w:style>
  <w:style w:type="paragraph" w:styleId="Revision">
    <w:name w:val="Revision"/>
    <w:hidden/>
    <w:uiPriority w:val="99"/>
    <w:semiHidden/>
    <w:rsid w:val="00B3024B"/>
    <w:pPr>
      <w:spacing w:after="0" w:line="240" w:lineRule="auto"/>
    </w:pPr>
    <w:rPr>
      <w:rFonts w:ascii="Arial" w:eastAsia="Times New Roman" w:hAnsi="Arial" w:cs="Arial"/>
      <w:lang w:val="en-ZA"/>
    </w:rPr>
  </w:style>
  <w:style w:type="table" w:styleId="MediumShading1-Accent2">
    <w:name w:val="Medium Shading 1 Accent 2"/>
    <w:basedOn w:val="TableNormal"/>
    <w:uiPriority w:val="63"/>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font6">
    <w:name w:val="font6"/>
    <w:basedOn w:val="Normal"/>
    <w:rsid w:val="00B3024B"/>
    <w:pPr>
      <w:spacing w:before="100" w:beforeAutospacing="1" w:after="100" w:afterAutospacing="1" w:line="240" w:lineRule="auto"/>
    </w:pPr>
    <w:rPr>
      <w:rFonts w:ascii="Arial Narrow" w:eastAsia="Times New Roman" w:hAnsi="Arial Narrow" w:cs="Times New Roman"/>
      <w:bCs/>
      <w:i/>
      <w:iCs/>
      <w:color w:val="auto"/>
      <w:sz w:val="16"/>
      <w:szCs w:val="16"/>
      <w:lang w:eastAsia="en-ZA"/>
    </w:rPr>
  </w:style>
  <w:style w:type="paragraph" w:customStyle="1" w:styleId="xl68">
    <w:name w:val="xl68"/>
    <w:basedOn w:val="Normal"/>
    <w:rsid w:val="00B3024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lang w:eastAsia="en-ZA"/>
    </w:rPr>
  </w:style>
  <w:style w:type="paragraph" w:customStyle="1" w:styleId="xl69">
    <w:name w:val="xl69"/>
    <w:basedOn w:val="Normal"/>
    <w:rsid w:val="00B3024B"/>
    <w:pPr>
      <w:pBdr>
        <w:bottom w:val="single" w:sz="4" w:space="0" w:color="auto"/>
      </w:pBdr>
      <w:spacing w:before="100" w:beforeAutospacing="1" w:after="100" w:afterAutospacing="1" w:line="240" w:lineRule="auto"/>
    </w:pPr>
    <w:rPr>
      <w:rFonts w:ascii="Arial Narrow" w:eastAsia="Times New Roman" w:hAnsi="Arial Narrow" w:cs="Times New Roman"/>
      <w:bCs/>
      <w:color w:val="auto"/>
      <w:sz w:val="24"/>
      <w:szCs w:val="24"/>
      <w:lang w:eastAsia="en-ZA"/>
    </w:rPr>
  </w:style>
  <w:style w:type="paragraph" w:customStyle="1" w:styleId="xl70">
    <w:name w:val="xl70"/>
    <w:basedOn w:val="Normal"/>
    <w:rsid w:val="00B3024B"/>
    <w:pPr>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71">
    <w:name w:val="xl71"/>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lang w:eastAsia="en-ZA"/>
    </w:rPr>
  </w:style>
  <w:style w:type="paragraph" w:customStyle="1" w:styleId="xl72">
    <w:name w:val="xl72"/>
    <w:basedOn w:val="Normal"/>
    <w:rsid w:val="00B3024B"/>
    <w:pPr>
      <w:spacing w:before="100" w:beforeAutospacing="1" w:after="100" w:afterAutospacing="1" w:line="240" w:lineRule="auto"/>
    </w:pPr>
    <w:rPr>
      <w:rFonts w:ascii="Arial Narrow" w:eastAsia="Times New Roman" w:hAnsi="Arial Narrow" w:cs="Times New Roman"/>
      <w:b w:val="0"/>
      <w:color w:val="auto"/>
      <w:sz w:val="24"/>
      <w:szCs w:val="24"/>
      <w:lang w:eastAsia="en-ZA"/>
    </w:rPr>
  </w:style>
  <w:style w:type="paragraph" w:customStyle="1" w:styleId="xl73">
    <w:name w:val="xl73"/>
    <w:basedOn w:val="Normal"/>
    <w:rsid w:val="00B3024B"/>
    <w:pPr>
      <w:pBdr>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Cs/>
      <w:color w:val="auto"/>
      <w:sz w:val="16"/>
      <w:szCs w:val="16"/>
      <w:lang w:eastAsia="en-ZA"/>
    </w:rPr>
  </w:style>
  <w:style w:type="paragraph" w:customStyle="1" w:styleId="xl74">
    <w:name w:val="xl74"/>
    <w:basedOn w:val="Normal"/>
    <w:rsid w:val="00B3024B"/>
    <w:pPr>
      <w:pBdr>
        <w:lef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u w:val="single"/>
      <w:lang w:eastAsia="en-ZA"/>
    </w:rPr>
  </w:style>
  <w:style w:type="paragraph" w:customStyle="1" w:styleId="xl75">
    <w:name w:val="xl75"/>
    <w:basedOn w:val="Normal"/>
    <w:rsid w:val="00B3024B"/>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 w:val="0"/>
      <w:color w:val="auto"/>
      <w:sz w:val="16"/>
      <w:szCs w:val="16"/>
      <w:lang w:eastAsia="en-ZA"/>
    </w:rPr>
  </w:style>
  <w:style w:type="paragraph" w:customStyle="1" w:styleId="xl76">
    <w:name w:val="xl76"/>
    <w:basedOn w:val="Normal"/>
    <w:rsid w:val="00B3024B"/>
    <w:pPr>
      <w:spacing w:before="100" w:beforeAutospacing="1" w:after="100" w:afterAutospacing="1" w:line="240" w:lineRule="auto"/>
      <w:jc w:val="right"/>
    </w:pPr>
    <w:rPr>
      <w:rFonts w:ascii="Arial Narrow" w:eastAsia="Times New Roman" w:hAnsi="Arial Narrow" w:cs="Times New Roman"/>
      <w:b w:val="0"/>
      <w:color w:val="auto"/>
      <w:sz w:val="16"/>
      <w:szCs w:val="16"/>
      <w:lang w:eastAsia="en-ZA"/>
    </w:rPr>
  </w:style>
  <w:style w:type="paragraph" w:customStyle="1" w:styleId="xl77">
    <w:name w:val="xl77"/>
    <w:basedOn w:val="Normal"/>
    <w:rsid w:val="00B3024B"/>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val="0"/>
      <w:color w:val="auto"/>
      <w:sz w:val="16"/>
      <w:szCs w:val="16"/>
      <w:lang w:eastAsia="en-ZA"/>
    </w:rPr>
  </w:style>
  <w:style w:type="paragraph" w:customStyle="1" w:styleId="xl78">
    <w:name w:val="xl78"/>
    <w:basedOn w:val="Normal"/>
    <w:rsid w:val="00B3024B"/>
    <w:pPr>
      <w:pBdr>
        <w:right w:val="single" w:sz="4" w:space="0" w:color="auto"/>
      </w:pBdr>
      <w:spacing w:before="100" w:beforeAutospacing="1" w:after="100" w:afterAutospacing="1" w:line="240" w:lineRule="auto"/>
      <w:jc w:val="right"/>
    </w:pPr>
    <w:rPr>
      <w:rFonts w:ascii="Arial Narrow" w:eastAsia="Times New Roman" w:hAnsi="Arial Narrow" w:cs="Times New Roman"/>
      <w:b w:val="0"/>
      <w:color w:val="auto"/>
      <w:sz w:val="16"/>
      <w:szCs w:val="16"/>
      <w:lang w:eastAsia="en-ZA"/>
    </w:rPr>
  </w:style>
  <w:style w:type="paragraph" w:customStyle="1" w:styleId="xl79">
    <w:name w:val="xl79"/>
    <w:basedOn w:val="Normal"/>
    <w:rsid w:val="00B3024B"/>
    <w:pPr>
      <w:pBdr>
        <w:left w:val="single" w:sz="4" w:space="0" w:color="auto"/>
      </w:pBdr>
      <w:spacing w:before="100" w:beforeAutospacing="1" w:after="100" w:afterAutospacing="1" w:line="240" w:lineRule="auto"/>
      <w:jc w:val="right"/>
    </w:pPr>
    <w:rPr>
      <w:rFonts w:ascii="Arial Narrow" w:eastAsia="Times New Roman" w:hAnsi="Arial Narrow" w:cs="Times New Roman"/>
      <w:b w:val="0"/>
      <w:color w:val="auto"/>
      <w:sz w:val="16"/>
      <w:szCs w:val="16"/>
      <w:lang w:eastAsia="en-ZA"/>
    </w:rPr>
  </w:style>
  <w:style w:type="paragraph" w:customStyle="1" w:styleId="xl80">
    <w:name w:val="xl80"/>
    <w:basedOn w:val="Normal"/>
    <w:rsid w:val="00B3024B"/>
    <w:pPr>
      <w:pBdr>
        <w:lef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81">
    <w:name w:val="xl81"/>
    <w:basedOn w:val="Normal"/>
    <w:rsid w:val="00B3024B"/>
    <w:pPr>
      <w:pBdr>
        <w:lef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82">
    <w:name w:val="xl82"/>
    <w:basedOn w:val="Normal"/>
    <w:rsid w:val="00B3024B"/>
    <w:pPr>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83">
    <w:name w:val="xl83"/>
    <w:basedOn w:val="Normal"/>
    <w:rsid w:val="00B302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84">
    <w:name w:val="xl84"/>
    <w:basedOn w:val="Normal"/>
    <w:rsid w:val="00B3024B"/>
    <w:pPr>
      <w:pBdr>
        <w:righ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85">
    <w:name w:val="xl85"/>
    <w:basedOn w:val="Normal"/>
    <w:rsid w:val="00B3024B"/>
    <w:pPr>
      <w:pBdr>
        <w:lef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86">
    <w:name w:val="xl86"/>
    <w:basedOn w:val="Normal"/>
    <w:rsid w:val="00B3024B"/>
    <w:pPr>
      <w:pBdr>
        <w:top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88">
    <w:name w:val="xl88"/>
    <w:basedOn w:val="Normal"/>
    <w:rsid w:val="00B3024B"/>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89">
    <w:name w:val="xl89"/>
    <w:basedOn w:val="Normal"/>
    <w:rsid w:val="00B3024B"/>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90">
    <w:name w:val="xl90"/>
    <w:basedOn w:val="Normal"/>
    <w:rsid w:val="00B3024B"/>
    <w:pP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91">
    <w:name w:val="xl91"/>
    <w:basedOn w:val="Normal"/>
    <w:rsid w:val="00B302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92">
    <w:name w:val="xl92"/>
    <w:basedOn w:val="Normal"/>
    <w:rsid w:val="00B3024B"/>
    <w:pPr>
      <w:pBdr>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93">
    <w:name w:val="xl93"/>
    <w:basedOn w:val="Normal"/>
    <w:rsid w:val="00B3024B"/>
    <w:pPr>
      <w:pBdr>
        <w:lef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94">
    <w:name w:val="xl94"/>
    <w:basedOn w:val="Normal"/>
    <w:rsid w:val="00B3024B"/>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95">
    <w:name w:val="xl95"/>
    <w:basedOn w:val="Normal"/>
    <w:rsid w:val="00B3024B"/>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96">
    <w:name w:val="xl96"/>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97">
    <w:name w:val="xl97"/>
    <w:basedOn w:val="Normal"/>
    <w:rsid w:val="00B3024B"/>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98">
    <w:name w:val="xl98"/>
    <w:basedOn w:val="Normal"/>
    <w:rsid w:val="00B3024B"/>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99">
    <w:name w:val="xl99"/>
    <w:basedOn w:val="Normal"/>
    <w:rsid w:val="00B3024B"/>
    <w:pPr>
      <w:spacing w:before="100" w:beforeAutospacing="1" w:after="100" w:afterAutospacing="1" w:line="240" w:lineRule="auto"/>
      <w:jc w:val="center"/>
    </w:pPr>
    <w:rPr>
      <w:rFonts w:ascii="Arial Narrow" w:eastAsia="Times New Roman" w:hAnsi="Arial Narrow" w:cs="Times New Roman"/>
      <w:b w:val="0"/>
      <w:color w:val="auto"/>
      <w:sz w:val="16"/>
      <w:szCs w:val="16"/>
      <w:lang w:eastAsia="en-ZA"/>
    </w:rPr>
  </w:style>
  <w:style w:type="paragraph" w:customStyle="1" w:styleId="xl100">
    <w:name w:val="xl100"/>
    <w:basedOn w:val="Normal"/>
    <w:rsid w:val="00B302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01">
    <w:name w:val="xl101"/>
    <w:basedOn w:val="Normal"/>
    <w:rsid w:val="00B302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val="0"/>
      <w:color w:val="auto"/>
      <w:sz w:val="16"/>
      <w:szCs w:val="16"/>
      <w:lang w:eastAsia="en-ZA"/>
    </w:rPr>
  </w:style>
  <w:style w:type="paragraph" w:customStyle="1" w:styleId="xl102">
    <w:name w:val="xl102"/>
    <w:basedOn w:val="Normal"/>
    <w:rsid w:val="00B3024B"/>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val="0"/>
      <w:color w:val="auto"/>
      <w:sz w:val="16"/>
      <w:szCs w:val="16"/>
      <w:lang w:eastAsia="en-ZA"/>
    </w:rPr>
  </w:style>
  <w:style w:type="paragraph" w:customStyle="1" w:styleId="xl103">
    <w:name w:val="xl103"/>
    <w:basedOn w:val="Normal"/>
    <w:rsid w:val="00B3024B"/>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val="0"/>
      <w:color w:val="auto"/>
      <w:sz w:val="16"/>
      <w:szCs w:val="16"/>
      <w:lang w:eastAsia="en-ZA"/>
    </w:rPr>
  </w:style>
  <w:style w:type="paragraph" w:customStyle="1" w:styleId="xl104">
    <w:name w:val="xl104"/>
    <w:basedOn w:val="Normal"/>
    <w:rsid w:val="00B3024B"/>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lang w:eastAsia="en-ZA"/>
    </w:rPr>
  </w:style>
  <w:style w:type="paragraph" w:customStyle="1" w:styleId="xl105">
    <w:name w:val="xl105"/>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val="0"/>
      <w:color w:val="auto"/>
      <w:sz w:val="16"/>
      <w:szCs w:val="16"/>
      <w:lang w:eastAsia="en-ZA"/>
    </w:rPr>
  </w:style>
  <w:style w:type="paragraph" w:customStyle="1" w:styleId="xl106">
    <w:name w:val="xl106"/>
    <w:basedOn w:val="Normal"/>
    <w:rsid w:val="00B3024B"/>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Cs/>
      <w:color w:val="auto"/>
      <w:sz w:val="16"/>
      <w:szCs w:val="16"/>
      <w:lang w:eastAsia="en-ZA"/>
    </w:rPr>
  </w:style>
  <w:style w:type="paragraph" w:customStyle="1" w:styleId="xl107">
    <w:name w:val="xl107"/>
    <w:basedOn w:val="Normal"/>
    <w:rsid w:val="00B3024B"/>
    <w:pPr>
      <w:pBdr>
        <w:top w:val="single" w:sz="4" w:space="0" w:color="auto"/>
      </w:pBdr>
      <w:spacing w:before="100" w:beforeAutospacing="1" w:after="100" w:afterAutospacing="1" w:line="240" w:lineRule="auto"/>
      <w:jc w:val="center"/>
    </w:pPr>
    <w:rPr>
      <w:rFonts w:ascii="Arial Narrow" w:eastAsia="Times New Roman" w:hAnsi="Arial Narrow" w:cs="Times New Roman"/>
      <w:bCs/>
      <w:color w:val="auto"/>
      <w:sz w:val="16"/>
      <w:szCs w:val="16"/>
      <w:lang w:eastAsia="en-ZA"/>
    </w:rPr>
  </w:style>
  <w:style w:type="paragraph" w:customStyle="1" w:styleId="xl108">
    <w:name w:val="xl108"/>
    <w:basedOn w:val="Normal"/>
    <w:rsid w:val="00B3024B"/>
    <w:pPr>
      <w:pBdr>
        <w:top w:val="single" w:sz="4" w:space="0" w:color="auto"/>
        <w:left w:val="single" w:sz="4" w:space="0" w:color="auto"/>
      </w:pBdr>
      <w:spacing w:before="100" w:beforeAutospacing="1" w:after="100" w:afterAutospacing="1" w:line="240" w:lineRule="auto"/>
      <w:jc w:val="center"/>
    </w:pPr>
    <w:rPr>
      <w:rFonts w:ascii="Arial Narrow" w:eastAsia="Times New Roman" w:hAnsi="Arial Narrow" w:cs="Times New Roman"/>
      <w:bCs/>
      <w:color w:val="auto"/>
      <w:sz w:val="16"/>
      <w:szCs w:val="16"/>
      <w:lang w:eastAsia="en-ZA"/>
    </w:rPr>
  </w:style>
  <w:style w:type="paragraph" w:customStyle="1" w:styleId="xl109">
    <w:name w:val="xl109"/>
    <w:basedOn w:val="Normal"/>
    <w:rsid w:val="00B3024B"/>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Cs/>
      <w:color w:val="auto"/>
      <w:sz w:val="16"/>
      <w:szCs w:val="16"/>
      <w:lang w:eastAsia="en-ZA"/>
    </w:rPr>
  </w:style>
  <w:style w:type="paragraph" w:customStyle="1" w:styleId="xl110">
    <w:name w:val="xl110"/>
    <w:basedOn w:val="Normal"/>
    <w:rsid w:val="00B3024B"/>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Cs/>
      <w:color w:val="auto"/>
      <w:sz w:val="16"/>
      <w:szCs w:val="16"/>
      <w:lang w:eastAsia="en-ZA"/>
    </w:rPr>
  </w:style>
  <w:style w:type="paragraph" w:customStyle="1" w:styleId="xl111">
    <w:name w:val="xl111"/>
    <w:basedOn w:val="Normal"/>
    <w:rsid w:val="00B3024B"/>
    <w:pPr>
      <w:spacing w:before="100" w:beforeAutospacing="1" w:after="100" w:afterAutospacing="1" w:line="240" w:lineRule="auto"/>
      <w:jc w:val="center"/>
    </w:pPr>
    <w:rPr>
      <w:rFonts w:ascii="Arial Narrow" w:eastAsia="Times New Roman" w:hAnsi="Arial Narrow" w:cs="Times New Roman"/>
      <w:bCs/>
      <w:color w:val="auto"/>
      <w:sz w:val="16"/>
      <w:szCs w:val="16"/>
      <w:lang w:eastAsia="en-ZA"/>
    </w:rPr>
  </w:style>
  <w:style w:type="paragraph" w:customStyle="1" w:styleId="xl112">
    <w:name w:val="xl112"/>
    <w:basedOn w:val="Normal"/>
    <w:rsid w:val="00B3024B"/>
    <w:pPr>
      <w:pBdr>
        <w:left w:val="single" w:sz="4" w:space="0" w:color="auto"/>
      </w:pBdr>
      <w:spacing w:before="100" w:beforeAutospacing="1" w:after="100" w:afterAutospacing="1" w:line="240" w:lineRule="auto"/>
      <w:jc w:val="center"/>
    </w:pPr>
    <w:rPr>
      <w:rFonts w:ascii="Arial Narrow" w:eastAsia="Times New Roman" w:hAnsi="Arial Narrow" w:cs="Times New Roman"/>
      <w:bCs/>
      <w:color w:val="auto"/>
      <w:sz w:val="16"/>
      <w:szCs w:val="16"/>
      <w:lang w:eastAsia="en-ZA"/>
    </w:rPr>
  </w:style>
  <w:style w:type="paragraph" w:customStyle="1" w:styleId="xl113">
    <w:name w:val="xl113"/>
    <w:basedOn w:val="Normal"/>
    <w:rsid w:val="00B3024B"/>
    <w:pPr>
      <w:pBdr>
        <w:right w:val="single" w:sz="4" w:space="0" w:color="auto"/>
      </w:pBdr>
      <w:spacing w:before="100" w:beforeAutospacing="1" w:after="100" w:afterAutospacing="1" w:line="240" w:lineRule="auto"/>
      <w:jc w:val="center"/>
    </w:pPr>
    <w:rPr>
      <w:rFonts w:ascii="Arial Narrow" w:eastAsia="Times New Roman" w:hAnsi="Arial Narrow" w:cs="Times New Roman"/>
      <w:bCs/>
      <w:color w:val="auto"/>
      <w:sz w:val="16"/>
      <w:szCs w:val="16"/>
      <w:lang w:eastAsia="en-ZA"/>
    </w:rPr>
  </w:style>
  <w:style w:type="paragraph" w:customStyle="1" w:styleId="xl114">
    <w:name w:val="xl114"/>
    <w:basedOn w:val="Normal"/>
    <w:rsid w:val="00B3024B"/>
    <w:pPr>
      <w:pBdr>
        <w:left w:val="single" w:sz="4" w:space="0" w:color="auto"/>
      </w:pBdr>
      <w:spacing w:before="100" w:beforeAutospacing="1" w:after="100" w:afterAutospacing="1" w:line="240" w:lineRule="auto"/>
      <w:jc w:val="right"/>
    </w:pPr>
    <w:rPr>
      <w:rFonts w:ascii="Arial Narrow" w:eastAsia="Times New Roman" w:hAnsi="Arial Narrow" w:cs="Times New Roman"/>
      <w:b w:val="0"/>
      <w:color w:val="auto"/>
      <w:sz w:val="16"/>
      <w:szCs w:val="16"/>
      <w:lang w:eastAsia="en-ZA"/>
    </w:rPr>
  </w:style>
  <w:style w:type="paragraph" w:customStyle="1" w:styleId="xl115">
    <w:name w:val="xl115"/>
    <w:basedOn w:val="Normal"/>
    <w:rsid w:val="00B3024B"/>
    <w:pPr>
      <w:pBdr>
        <w:right w:val="single" w:sz="4" w:space="0" w:color="auto"/>
      </w:pBdr>
      <w:spacing w:before="100" w:beforeAutospacing="1" w:after="100" w:afterAutospacing="1" w:line="240" w:lineRule="auto"/>
      <w:jc w:val="right"/>
    </w:pPr>
    <w:rPr>
      <w:rFonts w:ascii="Arial Narrow" w:eastAsia="Times New Roman" w:hAnsi="Arial Narrow" w:cs="Times New Roman"/>
      <w:b w:val="0"/>
      <w:color w:val="auto"/>
      <w:sz w:val="16"/>
      <w:szCs w:val="16"/>
      <w:lang w:eastAsia="en-ZA"/>
    </w:rPr>
  </w:style>
  <w:style w:type="paragraph" w:customStyle="1" w:styleId="xl116">
    <w:name w:val="xl116"/>
    <w:basedOn w:val="Normal"/>
    <w:rsid w:val="00B3024B"/>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val="0"/>
      <w:color w:val="auto"/>
      <w:sz w:val="16"/>
      <w:szCs w:val="16"/>
      <w:lang w:eastAsia="en-ZA"/>
    </w:rPr>
  </w:style>
  <w:style w:type="paragraph" w:customStyle="1" w:styleId="xl117">
    <w:name w:val="xl117"/>
    <w:basedOn w:val="Normal"/>
    <w:rsid w:val="00B3024B"/>
    <w:pPr>
      <w:pBdr>
        <w:lef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18">
    <w:name w:val="xl118"/>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Cs/>
      <w:color w:val="auto"/>
      <w:sz w:val="16"/>
      <w:szCs w:val="16"/>
      <w:lang w:eastAsia="en-ZA"/>
    </w:rPr>
  </w:style>
  <w:style w:type="paragraph" w:customStyle="1" w:styleId="xl119">
    <w:name w:val="xl119"/>
    <w:basedOn w:val="Normal"/>
    <w:rsid w:val="00B3024B"/>
    <w:pPr>
      <w:pBdr>
        <w:top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Cs/>
      <w:color w:val="auto"/>
      <w:sz w:val="16"/>
      <w:szCs w:val="16"/>
      <w:lang w:eastAsia="en-ZA"/>
    </w:rPr>
  </w:style>
  <w:style w:type="paragraph" w:customStyle="1" w:styleId="xl120">
    <w:name w:val="xl120"/>
    <w:basedOn w:val="Normal"/>
    <w:rsid w:val="00B3024B"/>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Cs/>
      <w:color w:val="auto"/>
      <w:sz w:val="16"/>
      <w:szCs w:val="16"/>
      <w:lang w:eastAsia="en-ZA"/>
    </w:rPr>
  </w:style>
  <w:style w:type="paragraph" w:customStyle="1" w:styleId="xl121">
    <w:name w:val="xl121"/>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Cs/>
      <w:color w:val="auto"/>
      <w:sz w:val="16"/>
      <w:szCs w:val="16"/>
      <w:lang w:eastAsia="en-ZA"/>
    </w:rPr>
  </w:style>
  <w:style w:type="paragraph" w:customStyle="1" w:styleId="xl122">
    <w:name w:val="xl122"/>
    <w:basedOn w:val="Normal"/>
    <w:rsid w:val="00B3024B"/>
    <w:pPr>
      <w:pBdr>
        <w:top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Cs/>
      <w:color w:val="auto"/>
      <w:sz w:val="16"/>
      <w:szCs w:val="16"/>
      <w:lang w:eastAsia="en-ZA"/>
    </w:rPr>
  </w:style>
  <w:style w:type="paragraph" w:customStyle="1" w:styleId="xl123">
    <w:name w:val="xl123"/>
    <w:basedOn w:val="Normal"/>
    <w:rsid w:val="00B3024B"/>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24">
    <w:name w:val="xl124"/>
    <w:basedOn w:val="Normal"/>
    <w:rsid w:val="00B3024B"/>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lang w:eastAsia="en-ZA"/>
    </w:rPr>
  </w:style>
  <w:style w:type="paragraph" w:customStyle="1" w:styleId="xl125">
    <w:name w:val="xl125"/>
    <w:basedOn w:val="Normal"/>
    <w:rsid w:val="00B302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lang w:eastAsia="en-ZA"/>
    </w:rPr>
  </w:style>
  <w:style w:type="paragraph" w:customStyle="1" w:styleId="xl126">
    <w:name w:val="xl126"/>
    <w:basedOn w:val="Normal"/>
    <w:rsid w:val="00B3024B"/>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lang w:eastAsia="en-ZA"/>
    </w:rPr>
  </w:style>
  <w:style w:type="paragraph" w:customStyle="1" w:styleId="xl127">
    <w:name w:val="xl127"/>
    <w:basedOn w:val="Normal"/>
    <w:rsid w:val="00B3024B"/>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Cs/>
      <w:color w:val="auto"/>
      <w:sz w:val="16"/>
      <w:szCs w:val="16"/>
      <w:lang w:eastAsia="en-ZA"/>
    </w:rPr>
  </w:style>
  <w:style w:type="paragraph" w:customStyle="1" w:styleId="xl128">
    <w:name w:val="xl128"/>
    <w:basedOn w:val="Normal"/>
    <w:rsid w:val="00B3024B"/>
    <w:pPr>
      <w:pBdr>
        <w:left w:val="single" w:sz="4" w:space="18" w:color="auto"/>
      </w:pBdr>
      <w:spacing w:before="100" w:beforeAutospacing="1" w:after="100" w:afterAutospacing="1" w:line="240" w:lineRule="auto"/>
      <w:ind w:firstLineChars="200" w:firstLine="200"/>
    </w:pPr>
    <w:rPr>
      <w:rFonts w:ascii="Arial Narrow" w:eastAsia="Times New Roman" w:hAnsi="Arial Narrow" w:cs="Times New Roman"/>
      <w:b w:val="0"/>
      <w:color w:val="auto"/>
      <w:sz w:val="16"/>
      <w:szCs w:val="16"/>
      <w:lang w:eastAsia="en-ZA"/>
    </w:rPr>
  </w:style>
  <w:style w:type="paragraph" w:customStyle="1" w:styleId="xl129">
    <w:name w:val="xl129"/>
    <w:basedOn w:val="Normal"/>
    <w:rsid w:val="00B302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Cs/>
      <w:color w:val="auto"/>
      <w:sz w:val="16"/>
      <w:szCs w:val="16"/>
      <w:lang w:eastAsia="en-ZA"/>
    </w:rPr>
  </w:style>
  <w:style w:type="paragraph" w:customStyle="1" w:styleId="xl130">
    <w:name w:val="xl130"/>
    <w:basedOn w:val="Normal"/>
    <w:rsid w:val="00B302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lang w:eastAsia="en-ZA"/>
    </w:rPr>
  </w:style>
  <w:style w:type="paragraph" w:customStyle="1" w:styleId="xl131">
    <w:name w:val="xl131"/>
    <w:basedOn w:val="Normal"/>
    <w:rsid w:val="00B302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32">
    <w:name w:val="xl132"/>
    <w:basedOn w:val="Normal"/>
    <w:rsid w:val="00B3024B"/>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33">
    <w:name w:val="xl133"/>
    <w:basedOn w:val="Normal"/>
    <w:rsid w:val="00B3024B"/>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34">
    <w:name w:val="xl134"/>
    <w:basedOn w:val="Normal"/>
    <w:rsid w:val="00B3024B"/>
    <w:pP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35">
    <w:name w:val="xl135"/>
    <w:basedOn w:val="Normal"/>
    <w:rsid w:val="00B302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36">
    <w:name w:val="xl136"/>
    <w:basedOn w:val="Normal"/>
    <w:rsid w:val="00B302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37">
    <w:name w:val="xl137"/>
    <w:basedOn w:val="Normal"/>
    <w:rsid w:val="00B3024B"/>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Cs/>
      <w:i/>
      <w:iCs/>
      <w:color w:val="auto"/>
      <w:sz w:val="16"/>
      <w:szCs w:val="16"/>
      <w:lang w:eastAsia="en-ZA"/>
    </w:rPr>
  </w:style>
  <w:style w:type="paragraph" w:customStyle="1" w:styleId="xl138">
    <w:name w:val="xl138"/>
    <w:basedOn w:val="Normal"/>
    <w:rsid w:val="00B3024B"/>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val="0"/>
      <w:color w:val="auto"/>
      <w:sz w:val="16"/>
      <w:szCs w:val="16"/>
      <w:lang w:eastAsia="en-ZA"/>
    </w:rPr>
  </w:style>
  <w:style w:type="paragraph" w:customStyle="1" w:styleId="xl139">
    <w:name w:val="xl139"/>
    <w:basedOn w:val="Normal"/>
    <w:rsid w:val="00B3024B"/>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val="0"/>
      <w:color w:val="auto"/>
      <w:sz w:val="16"/>
      <w:szCs w:val="16"/>
      <w:lang w:eastAsia="en-ZA"/>
    </w:rPr>
  </w:style>
  <w:style w:type="paragraph" w:customStyle="1" w:styleId="xl140">
    <w:name w:val="xl140"/>
    <w:basedOn w:val="Normal"/>
    <w:rsid w:val="00B3024B"/>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Cs/>
      <w:color w:val="auto"/>
      <w:sz w:val="16"/>
      <w:szCs w:val="16"/>
      <w:lang w:eastAsia="en-ZA"/>
    </w:rPr>
  </w:style>
  <w:style w:type="paragraph" w:customStyle="1" w:styleId="xl141">
    <w:name w:val="xl141"/>
    <w:basedOn w:val="Normal"/>
    <w:rsid w:val="00B3024B"/>
    <w:pPr>
      <w:pBdr>
        <w:top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Cs/>
      <w:color w:val="auto"/>
      <w:sz w:val="16"/>
      <w:szCs w:val="16"/>
      <w:lang w:eastAsia="en-ZA"/>
    </w:rPr>
  </w:style>
  <w:style w:type="paragraph" w:customStyle="1" w:styleId="xl142">
    <w:name w:val="xl142"/>
    <w:basedOn w:val="Normal"/>
    <w:rsid w:val="00B3024B"/>
    <w:pPr>
      <w:pBdr>
        <w:top w:val="single" w:sz="4" w:space="0" w:color="auto"/>
        <w:left w:val="single" w:sz="4" w:space="0" w:color="auto"/>
      </w:pBdr>
      <w:spacing w:before="100" w:beforeAutospacing="1" w:after="100" w:afterAutospacing="1" w:line="240" w:lineRule="auto"/>
      <w:jc w:val="right"/>
    </w:pPr>
    <w:rPr>
      <w:rFonts w:ascii="Arial Narrow" w:eastAsia="Times New Roman" w:hAnsi="Arial Narrow" w:cs="Times New Roman"/>
      <w:bCs/>
      <w:color w:val="auto"/>
      <w:sz w:val="16"/>
      <w:szCs w:val="16"/>
      <w:lang w:eastAsia="en-ZA"/>
    </w:rPr>
  </w:style>
  <w:style w:type="paragraph" w:customStyle="1" w:styleId="xl143">
    <w:name w:val="xl143"/>
    <w:basedOn w:val="Normal"/>
    <w:rsid w:val="00B3024B"/>
    <w:pPr>
      <w:pBdr>
        <w:top w:val="single" w:sz="4" w:space="0" w:color="auto"/>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Cs/>
      <w:color w:val="auto"/>
      <w:sz w:val="16"/>
      <w:szCs w:val="16"/>
      <w:lang w:eastAsia="en-ZA"/>
    </w:rPr>
  </w:style>
  <w:style w:type="paragraph" w:customStyle="1" w:styleId="xl144">
    <w:name w:val="xl144"/>
    <w:basedOn w:val="Normal"/>
    <w:rsid w:val="00B3024B"/>
    <w:pPr>
      <w:pBdr>
        <w:top w:val="single" w:sz="4" w:space="0" w:color="auto"/>
      </w:pBdr>
      <w:spacing w:before="100" w:beforeAutospacing="1" w:after="100" w:afterAutospacing="1" w:line="240" w:lineRule="auto"/>
      <w:jc w:val="right"/>
    </w:pPr>
    <w:rPr>
      <w:rFonts w:ascii="Arial Narrow" w:eastAsia="Times New Roman" w:hAnsi="Arial Narrow" w:cs="Times New Roman"/>
      <w:bCs/>
      <w:color w:val="auto"/>
      <w:sz w:val="16"/>
      <w:szCs w:val="16"/>
      <w:lang w:eastAsia="en-ZA"/>
    </w:rPr>
  </w:style>
  <w:style w:type="paragraph" w:customStyle="1" w:styleId="xl145">
    <w:name w:val="xl145"/>
    <w:basedOn w:val="Normal"/>
    <w:rsid w:val="00B302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46">
    <w:name w:val="xl146"/>
    <w:basedOn w:val="Normal"/>
    <w:rsid w:val="00B3024B"/>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47">
    <w:name w:val="xl147"/>
    <w:basedOn w:val="Normal"/>
    <w:rsid w:val="00B3024B"/>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48">
    <w:name w:val="xl148"/>
    <w:basedOn w:val="Normal"/>
    <w:rsid w:val="00B3024B"/>
    <w:pP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49">
    <w:name w:val="xl149"/>
    <w:basedOn w:val="Normal"/>
    <w:rsid w:val="00B302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50">
    <w:name w:val="xl150"/>
    <w:basedOn w:val="Normal"/>
    <w:rsid w:val="00B302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51">
    <w:name w:val="xl151"/>
    <w:basedOn w:val="Normal"/>
    <w:rsid w:val="00B302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val="0"/>
      <w:color w:val="auto"/>
      <w:sz w:val="16"/>
      <w:szCs w:val="16"/>
      <w:lang w:eastAsia="en-ZA"/>
    </w:rPr>
  </w:style>
  <w:style w:type="paragraph" w:customStyle="1" w:styleId="xl152">
    <w:name w:val="xl152"/>
    <w:basedOn w:val="Normal"/>
    <w:rsid w:val="00B3024B"/>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53">
    <w:name w:val="xl153"/>
    <w:basedOn w:val="Normal"/>
    <w:rsid w:val="00B3024B"/>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54">
    <w:name w:val="xl154"/>
    <w:basedOn w:val="Normal"/>
    <w:rsid w:val="00B3024B"/>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55">
    <w:name w:val="xl155"/>
    <w:basedOn w:val="Normal"/>
    <w:rsid w:val="00B3024B"/>
    <w:pPr>
      <w:shd w:val="clear" w:color="000000" w:fill="FFFF99"/>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56">
    <w:name w:val="xl156"/>
    <w:basedOn w:val="Normal"/>
    <w:rsid w:val="00B3024B"/>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57">
    <w:name w:val="xl157"/>
    <w:basedOn w:val="Normal"/>
    <w:rsid w:val="00B3024B"/>
    <w:pPr>
      <w:pBdr>
        <w:lef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58">
    <w:name w:val="xl158"/>
    <w:basedOn w:val="Normal"/>
    <w:rsid w:val="00B302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59">
    <w:name w:val="xl159"/>
    <w:basedOn w:val="Normal"/>
    <w:rsid w:val="00B3024B"/>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60">
    <w:name w:val="xl160"/>
    <w:basedOn w:val="Normal"/>
    <w:rsid w:val="00B3024B"/>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Cs/>
      <w:color w:val="auto"/>
      <w:sz w:val="16"/>
      <w:szCs w:val="16"/>
      <w:lang w:eastAsia="en-ZA"/>
    </w:rPr>
  </w:style>
  <w:style w:type="paragraph" w:customStyle="1" w:styleId="xl161">
    <w:name w:val="xl161"/>
    <w:basedOn w:val="Normal"/>
    <w:rsid w:val="00B30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lang w:eastAsia="en-ZA"/>
    </w:rPr>
  </w:style>
  <w:style w:type="paragraph" w:customStyle="1" w:styleId="xl162">
    <w:name w:val="xl162"/>
    <w:basedOn w:val="Normal"/>
    <w:rsid w:val="00B3024B"/>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lang w:eastAsia="en-ZA"/>
    </w:rPr>
  </w:style>
  <w:style w:type="paragraph" w:customStyle="1" w:styleId="xl163">
    <w:name w:val="xl163"/>
    <w:basedOn w:val="Normal"/>
    <w:rsid w:val="00B30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lang w:eastAsia="en-ZA"/>
    </w:rPr>
  </w:style>
  <w:style w:type="paragraph" w:customStyle="1" w:styleId="xl164">
    <w:name w:val="xl164"/>
    <w:basedOn w:val="Normal"/>
    <w:rsid w:val="00B3024B"/>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lang w:eastAsia="en-ZA"/>
    </w:rPr>
  </w:style>
  <w:style w:type="paragraph" w:customStyle="1" w:styleId="-TTI">
    <w:name w:val="-TTI"/>
    <w:rsid w:val="00B3024B"/>
    <w:pPr>
      <w:widowControl w:val="0"/>
      <w:tabs>
        <w:tab w:val="left" w:pos="431"/>
        <w:tab w:val="left" w:pos="864"/>
        <w:tab w:val="left" w:pos="1440"/>
        <w:tab w:val="left" w:pos="2015"/>
        <w:tab w:val="left" w:pos="2591"/>
        <w:tab w:val="left" w:pos="3311"/>
      </w:tabs>
      <w:autoSpaceDE w:val="0"/>
      <w:autoSpaceDN w:val="0"/>
      <w:adjustRightInd w:val="0"/>
      <w:spacing w:after="0" w:line="240" w:lineRule="auto"/>
      <w:ind w:left="1440" w:hanging="1440"/>
    </w:pPr>
    <w:rPr>
      <w:rFonts w:ascii="Times New Roman" w:eastAsia="Times New Roman" w:hAnsi="Times New Roman" w:cs="Times New Roman"/>
      <w:sz w:val="20"/>
    </w:rPr>
  </w:style>
  <w:style w:type="paragraph" w:styleId="BlockText">
    <w:name w:val="Block Text"/>
    <w:basedOn w:val="Normal"/>
    <w:rsid w:val="00B3024B"/>
    <w:pPr>
      <w:overflowPunct w:val="0"/>
      <w:autoSpaceDE w:val="0"/>
      <w:autoSpaceDN w:val="0"/>
      <w:adjustRightInd w:val="0"/>
      <w:spacing w:line="240" w:lineRule="auto"/>
      <w:ind w:left="709" w:right="26" w:hanging="709"/>
      <w:jc w:val="both"/>
      <w:textAlignment w:val="baseline"/>
    </w:pPr>
    <w:rPr>
      <w:rFonts w:ascii="Arial" w:eastAsia="Times New Roman" w:hAnsi="Arial" w:cs="Times New Roman"/>
      <w:color w:val="auto"/>
      <w:spacing w:val="-3"/>
      <w:sz w:val="24"/>
      <w:szCs w:val="20"/>
      <w:lang w:val="en-GB"/>
    </w:rPr>
  </w:style>
  <w:style w:type="paragraph" w:customStyle="1" w:styleId="xl29">
    <w:name w:val="xl29"/>
    <w:basedOn w:val="Normal"/>
    <w:rsid w:val="00B3024B"/>
    <w:pPr>
      <w:spacing w:before="100" w:beforeAutospacing="1" w:after="100" w:afterAutospacing="1" w:line="240" w:lineRule="auto"/>
      <w:jc w:val="both"/>
      <w:textAlignment w:val="top"/>
    </w:pPr>
    <w:rPr>
      <w:rFonts w:ascii="Arial" w:eastAsia="Times New Roman" w:hAnsi="Arial" w:cs="Arial"/>
      <w:b w:val="0"/>
      <w:color w:val="auto"/>
      <w:sz w:val="24"/>
      <w:szCs w:val="24"/>
      <w:lang w:val="en-GB"/>
    </w:rPr>
  </w:style>
  <w:style w:type="paragraph" w:styleId="DocumentMap">
    <w:name w:val="Document Map"/>
    <w:basedOn w:val="Normal"/>
    <w:link w:val="DocumentMapChar"/>
    <w:semiHidden/>
    <w:rsid w:val="00B3024B"/>
    <w:pPr>
      <w:shd w:val="clear" w:color="auto" w:fill="000080"/>
      <w:spacing w:line="240" w:lineRule="auto"/>
    </w:pPr>
    <w:rPr>
      <w:rFonts w:ascii="Tahoma" w:eastAsia="Times New Roman" w:hAnsi="Tahoma" w:cs="Times New Roman"/>
      <w:b w:val="0"/>
      <w:color w:val="auto"/>
      <w:sz w:val="20"/>
      <w:szCs w:val="20"/>
      <w:lang w:eastAsia="x-none"/>
    </w:rPr>
  </w:style>
  <w:style w:type="character" w:customStyle="1" w:styleId="DocumentMapChar">
    <w:name w:val="Document Map Char"/>
    <w:basedOn w:val="DefaultParagraphFont"/>
    <w:link w:val="DocumentMap"/>
    <w:semiHidden/>
    <w:rsid w:val="00B3024B"/>
    <w:rPr>
      <w:rFonts w:ascii="Tahoma" w:eastAsia="Times New Roman" w:hAnsi="Tahoma" w:cs="Times New Roman"/>
      <w:sz w:val="20"/>
      <w:szCs w:val="20"/>
      <w:shd w:val="clear" w:color="auto" w:fill="000080"/>
      <w:lang w:eastAsia="x-none"/>
    </w:rPr>
  </w:style>
  <w:style w:type="paragraph" w:customStyle="1" w:styleId="exeH2">
    <w:name w:val="exe H 2"/>
    <w:basedOn w:val="Heading2"/>
    <w:rsid w:val="00B3024B"/>
    <w:pPr>
      <w:numPr>
        <w:ilvl w:val="1"/>
      </w:numPr>
      <w:tabs>
        <w:tab w:val="num" w:pos="792"/>
      </w:tabs>
      <w:spacing w:before="240" w:after="60" w:line="264" w:lineRule="auto"/>
      <w:ind w:left="792" w:hanging="576"/>
      <w:jc w:val="both"/>
    </w:pPr>
    <w:rPr>
      <w:rFonts w:ascii="Arial Bold" w:eastAsia="Times New Roman" w:hAnsi="Arial Bold" w:cs="Times New Roman"/>
      <w:b/>
      <w:bCs/>
      <w:i/>
      <w:iCs/>
      <w:caps/>
      <w:color w:val="auto"/>
      <w:sz w:val="26"/>
      <w:szCs w:val="24"/>
      <w:lang w:eastAsia="x-none"/>
    </w:rPr>
  </w:style>
  <w:style w:type="paragraph" w:customStyle="1" w:styleId="xl24">
    <w:name w:val="xl24"/>
    <w:basedOn w:val="Normal"/>
    <w:rsid w:val="00B302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25">
    <w:name w:val="xl25"/>
    <w:basedOn w:val="Normal"/>
    <w:rsid w:val="00B3024B"/>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rPr>
  </w:style>
  <w:style w:type="paragraph" w:customStyle="1" w:styleId="xl27">
    <w:name w:val="xl27"/>
    <w:basedOn w:val="Normal"/>
    <w:rsid w:val="00B302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rPr>
  </w:style>
  <w:style w:type="paragraph" w:customStyle="1" w:styleId="xl28">
    <w:name w:val="xl28"/>
    <w:basedOn w:val="Normal"/>
    <w:rsid w:val="00B3024B"/>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30">
    <w:name w:val="xl30"/>
    <w:basedOn w:val="Normal"/>
    <w:rsid w:val="00B302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val="0"/>
      <w:color w:val="auto"/>
      <w:sz w:val="16"/>
      <w:szCs w:val="16"/>
    </w:rPr>
  </w:style>
  <w:style w:type="paragraph" w:customStyle="1" w:styleId="xl31">
    <w:name w:val="xl31"/>
    <w:basedOn w:val="Normal"/>
    <w:rsid w:val="00B3024B"/>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 w:val="0"/>
      <w:color w:val="auto"/>
      <w:sz w:val="16"/>
      <w:szCs w:val="16"/>
    </w:rPr>
  </w:style>
  <w:style w:type="paragraph" w:customStyle="1" w:styleId="xl32">
    <w:name w:val="xl32"/>
    <w:basedOn w:val="Normal"/>
    <w:rsid w:val="00B3024B"/>
    <w:pPr>
      <w:pBdr>
        <w:lef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rPr>
  </w:style>
  <w:style w:type="paragraph" w:customStyle="1" w:styleId="xl33">
    <w:name w:val="xl33"/>
    <w:basedOn w:val="Normal"/>
    <w:rsid w:val="00B3024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val="0"/>
      <w:color w:val="auto"/>
      <w:sz w:val="16"/>
      <w:szCs w:val="16"/>
    </w:rPr>
  </w:style>
  <w:style w:type="paragraph" w:customStyle="1" w:styleId="xl34">
    <w:name w:val="xl34"/>
    <w:basedOn w:val="Normal"/>
    <w:rsid w:val="00B3024B"/>
    <w:pPr>
      <w:pBdr>
        <w:lef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u w:val="single"/>
    </w:rPr>
  </w:style>
  <w:style w:type="paragraph" w:customStyle="1" w:styleId="xl35">
    <w:name w:val="xl35"/>
    <w:basedOn w:val="Normal"/>
    <w:rsid w:val="00B3024B"/>
    <w:pPr>
      <w:pBdr>
        <w:lef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36">
    <w:name w:val="xl36"/>
    <w:basedOn w:val="Normal"/>
    <w:rsid w:val="00B3024B"/>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rPr>
  </w:style>
  <w:style w:type="paragraph" w:customStyle="1" w:styleId="xl37">
    <w:name w:val="xl37"/>
    <w:basedOn w:val="Normal"/>
    <w:rsid w:val="00B302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rPr>
  </w:style>
  <w:style w:type="paragraph" w:customStyle="1" w:styleId="xl38">
    <w:name w:val="xl38"/>
    <w:basedOn w:val="Normal"/>
    <w:rsid w:val="00B302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39">
    <w:name w:val="xl39"/>
    <w:basedOn w:val="Normal"/>
    <w:rsid w:val="00B3024B"/>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40">
    <w:name w:val="xl40"/>
    <w:basedOn w:val="Normal"/>
    <w:rsid w:val="00B3024B"/>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41">
    <w:name w:val="xl41"/>
    <w:basedOn w:val="Normal"/>
    <w:rsid w:val="00B302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rPr>
  </w:style>
  <w:style w:type="paragraph" w:customStyle="1" w:styleId="xl42">
    <w:name w:val="xl42"/>
    <w:basedOn w:val="Normal"/>
    <w:rsid w:val="00B302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43">
    <w:name w:val="xl43"/>
    <w:basedOn w:val="Normal"/>
    <w:rsid w:val="00B302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rPr>
  </w:style>
  <w:style w:type="paragraph" w:customStyle="1" w:styleId="xl44">
    <w:name w:val="xl44"/>
    <w:basedOn w:val="Normal"/>
    <w:rsid w:val="00B3024B"/>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rPr>
  </w:style>
  <w:style w:type="paragraph" w:customStyle="1" w:styleId="xl45">
    <w:name w:val="xl45"/>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rPr>
  </w:style>
  <w:style w:type="paragraph" w:customStyle="1" w:styleId="xl46">
    <w:name w:val="xl46"/>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rPr>
  </w:style>
  <w:style w:type="paragraph" w:customStyle="1" w:styleId="xl47">
    <w:name w:val="xl47"/>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rPr>
  </w:style>
  <w:style w:type="paragraph" w:customStyle="1" w:styleId="xl48">
    <w:name w:val="xl48"/>
    <w:basedOn w:val="Normal"/>
    <w:rsid w:val="00B302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rPr>
  </w:style>
  <w:style w:type="paragraph" w:customStyle="1" w:styleId="xl49">
    <w:name w:val="xl49"/>
    <w:basedOn w:val="Normal"/>
    <w:rsid w:val="00B3024B"/>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50">
    <w:name w:val="xl50"/>
    <w:basedOn w:val="Normal"/>
    <w:rsid w:val="00B3024B"/>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51">
    <w:name w:val="xl51"/>
    <w:basedOn w:val="Normal"/>
    <w:rsid w:val="00B3024B"/>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52">
    <w:name w:val="xl52"/>
    <w:basedOn w:val="Normal"/>
    <w:rsid w:val="00B302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val="0"/>
      <w:color w:val="auto"/>
      <w:sz w:val="16"/>
      <w:szCs w:val="16"/>
    </w:rPr>
  </w:style>
  <w:style w:type="paragraph" w:customStyle="1" w:styleId="xl53">
    <w:name w:val="xl53"/>
    <w:basedOn w:val="Normal"/>
    <w:rsid w:val="00B3024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val="0"/>
      <w:color w:val="auto"/>
      <w:sz w:val="16"/>
      <w:szCs w:val="16"/>
    </w:rPr>
  </w:style>
  <w:style w:type="paragraph" w:customStyle="1" w:styleId="xl54">
    <w:name w:val="xl54"/>
    <w:basedOn w:val="Normal"/>
    <w:rsid w:val="00B3024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val="0"/>
      <w:color w:val="auto"/>
      <w:sz w:val="16"/>
      <w:szCs w:val="16"/>
    </w:rPr>
  </w:style>
  <w:style w:type="paragraph" w:customStyle="1" w:styleId="xl55">
    <w:name w:val="xl55"/>
    <w:basedOn w:val="Normal"/>
    <w:rsid w:val="00B3024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val="0"/>
      <w:color w:val="auto"/>
      <w:sz w:val="16"/>
      <w:szCs w:val="16"/>
    </w:rPr>
  </w:style>
  <w:style w:type="paragraph" w:customStyle="1" w:styleId="xl56">
    <w:name w:val="xl56"/>
    <w:basedOn w:val="Normal"/>
    <w:rsid w:val="00B3024B"/>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Cs/>
      <w:i/>
      <w:iCs/>
      <w:color w:val="auto"/>
      <w:sz w:val="16"/>
      <w:szCs w:val="16"/>
    </w:rPr>
  </w:style>
  <w:style w:type="paragraph" w:customStyle="1" w:styleId="xl57">
    <w:name w:val="xl57"/>
    <w:basedOn w:val="Normal"/>
    <w:rsid w:val="00B3024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bCs/>
      <w:color w:val="auto"/>
      <w:sz w:val="16"/>
      <w:szCs w:val="16"/>
    </w:rPr>
  </w:style>
  <w:style w:type="paragraph" w:customStyle="1" w:styleId="xl58">
    <w:name w:val="xl58"/>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Cs/>
      <w:color w:val="auto"/>
      <w:sz w:val="16"/>
      <w:szCs w:val="16"/>
    </w:rPr>
  </w:style>
  <w:style w:type="paragraph" w:customStyle="1" w:styleId="xl59">
    <w:name w:val="xl59"/>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Cs/>
      <w:color w:val="auto"/>
      <w:sz w:val="16"/>
      <w:szCs w:val="16"/>
    </w:rPr>
  </w:style>
  <w:style w:type="paragraph" w:customStyle="1" w:styleId="xl60">
    <w:name w:val="xl60"/>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Cs/>
      <w:color w:val="auto"/>
      <w:sz w:val="16"/>
      <w:szCs w:val="16"/>
    </w:rPr>
  </w:style>
  <w:style w:type="paragraph" w:customStyle="1" w:styleId="xl61">
    <w:name w:val="xl61"/>
    <w:basedOn w:val="Normal"/>
    <w:rsid w:val="00B302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val="0"/>
      <w:color w:val="auto"/>
      <w:sz w:val="16"/>
      <w:szCs w:val="16"/>
    </w:rPr>
  </w:style>
  <w:style w:type="paragraph" w:customStyle="1" w:styleId="xl62">
    <w:name w:val="xl62"/>
    <w:basedOn w:val="Normal"/>
    <w:rsid w:val="00B3024B"/>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rPr>
  </w:style>
  <w:style w:type="paragraph" w:customStyle="1" w:styleId="xl63">
    <w:name w:val="xl63"/>
    <w:basedOn w:val="Normal"/>
    <w:rsid w:val="00B3024B"/>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Cs/>
      <w:color w:val="auto"/>
      <w:sz w:val="16"/>
      <w:szCs w:val="16"/>
    </w:rPr>
  </w:style>
  <w:style w:type="paragraph" w:customStyle="1" w:styleId="xl64">
    <w:name w:val="xl64"/>
    <w:basedOn w:val="Normal"/>
    <w:rsid w:val="00B3024B"/>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bCs/>
      <w:i/>
      <w:iCs/>
      <w:color w:val="auto"/>
      <w:sz w:val="16"/>
      <w:szCs w:val="16"/>
    </w:rPr>
  </w:style>
  <w:style w:type="paragraph" w:customStyle="1" w:styleId="xl65">
    <w:name w:val="xl65"/>
    <w:basedOn w:val="Normal"/>
    <w:rsid w:val="00B3024B"/>
    <w:pPr>
      <w:pBdr>
        <w:left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66">
    <w:name w:val="xl66"/>
    <w:basedOn w:val="Normal"/>
    <w:rsid w:val="00B3024B"/>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val="0"/>
      <w:color w:val="auto"/>
      <w:sz w:val="16"/>
      <w:szCs w:val="16"/>
    </w:rPr>
  </w:style>
  <w:style w:type="paragraph" w:customStyle="1" w:styleId="xl67">
    <w:name w:val="xl67"/>
    <w:basedOn w:val="Normal"/>
    <w:rsid w:val="00B3024B"/>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bCs/>
      <w:color w:val="auto"/>
      <w:sz w:val="16"/>
      <w:szCs w:val="16"/>
    </w:rPr>
  </w:style>
  <w:style w:type="paragraph" w:customStyle="1" w:styleId="TxBrp3">
    <w:name w:val="TxBr_p3"/>
    <w:basedOn w:val="Normal"/>
    <w:rsid w:val="00B3024B"/>
    <w:pPr>
      <w:tabs>
        <w:tab w:val="left" w:pos="204"/>
      </w:tabs>
      <w:autoSpaceDE w:val="0"/>
      <w:autoSpaceDN w:val="0"/>
      <w:adjustRightInd w:val="0"/>
      <w:spacing w:line="240" w:lineRule="atLeast"/>
      <w:jc w:val="both"/>
    </w:pPr>
    <w:rPr>
      <w:rFonts w:ascii="Times New Roman" w:eastAsia="Times New Roman" w:hAnsi="Times New Roman" w:cs="Times New Roman"/>
      <w:b w:val="0"/>
      <w:color w:val="auto"/>
      <w:sz w:val="20"/>
      <w:szCs w:val="24"/>
    </w:rPr>
  </w:style>
  <w:style w:type="table" w:styleId="LightShading-Accent5">
    <w:name w:val="Light Shading Accent 5"/>
    <w:basedOn w:val="TableNormal"/>
    <w:rsid w:val="00B3024B"/>
    <w:pPr>
      <w:spacing w:after="0" w:line="240" w:lineRule="auto"/>
    </w:pPr>
    <w:rPr>
      <w:rFonts w:ascii="Calibri" w:eastAsia="Calibri" w:hAnsi="Calibri" w:cs="Times New Roman"/>
      <w:color w:val="31849B"/>
      <w:sz w:val="20"/>
      <w:szCs w:val="20"/>
      <w:lang w:val="en-ZA" w:eastAsia="en-Z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erial">
    <w:name w:val="Aerial"/>
    <w:basedOn w:val="BodyText2"/>
    <w:rsid w:val="00B3024B"/>
    <w:pPr>
      <w:widowControl w:val="0"/>
      <w:autoSpaceDE w:val="0"/>
      <w:autoSpaceDN w:val="0"/>
      <w:adjustRightInd w:val="0"/>
      <w:spacing w:after="0" w:line="273" w:lineRule="atLeast"/>
      <w:jc w:val="both"/>
    </w:pPr>
    <w:rPr>
      <w:rFonts w:ascii="Arial" w:hAnsi="Arial"/>
      <w:b/>
      <w:bCs/>
      <w:color w:val="FF00FF"/>
      <w:sz w:val="22"/>
      <w:u w:val="single"/>
      <w:lang w:val="en-US"/>
    </w:rPr>
  </w:style>
  <w:style w:type="paragraph" w:customStyle="1" w:styleId="TxBrp1">
    <w:name w:val="TxBr_p1"/>
    <w:basedOn w:val="Normal"/>
    <w:rsid w:val="00B3024B"/>
    <w:pPr>
      <w:tabs>
        <w:tab w:val="left" w:pos="204"/>
      </w:tabs>
      <w:autoSpaceDE w:val="0"/>
      <w:autoSpaceDN w:val="0"/>
      <w:adjustRightInd w:val="0"/>
      <w:spacing w:line="249" w:lineRule="atLeast"/>
    </w:pPr>
    <w:rPr>
      <w:rFonts w:ascii="Arial" w:eastAsia="Times New Roman" w:hAnsi="Arial" w:cs="Arial"/>
      <w:b w:val="0"/>
      <w:bCs/>
      <w:color w:val="auto"/>
      <w:sz w:val="22"/>
      <w:szCs w:val="24"/>
    </w:rPr>
  </w:style>
  <w:style w:type="table" w:styleId="MediumGrid1-Accent1">
    <w:name w:val="Medium Grid 1 Accent 1"/>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List2">
    <w:name w:val="Light List2"/>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font7">
    <w:name w:val="font7"/>
    <w:basedOn w:val="Normal"/>
    <w:rsid w:val="00B3024B"/>
    <w:pPr>
      <w:spacing w:before="100" w:beforeAutospacing="1" w:after="100" w:afterAutospacing="1" w:line="240" w:lineRule="auto"/>
    </w:pPr>
    <w:rPr>
      <w:rFonts w:ascii="Tahoma" w:eastAsia="Times New Roman" w:hAnsi="Tahoma" w:cs="Tahoma"/>
      <w:bCs/>
      <w:color w:val="000000"/>
      <w:sz w:val="18"/>
      <w:szCs w:val="18"/>
    </w:rPr>
  </w:style>
  <w:style w:type="paragraph" w:customStyle="1" w:styleId="font8">
    <w:name w:val="font8"/>
    <w:basedOn w:val="Normal"/>
    <w:rsid w:val="00B3024B"/>
    <w:pPr>
      <w:spacing w:before="100" w:beforeAutospacing="1" w:after="100" w:afterAutospacing="1" w:line="240" w:lineRule="auto"/>
    </w:pPr>
    <w:rPr>
      <w:rFonts w:ascii="Tahoma" w:eastAsia="Times New Roman" w:hAnsi="Tahoma" w:cs="Tahoma"/>
      <w:b w:val="0"/>
      <w:color w:val="000000"/>
      <w:sz w:val="18"/>
      <w:szCs w:val="18"/>
    </w:rPr>
  </w:style>
  <w:style w:type="paragraph" w:customStyle="1" w:styleId="xl165">
    <w:name w:val="xl165"/>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66">
    <w:name w:val="xl166"/>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67">
    <w:name w:val="xl167"/>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68">
    <w:name w:val="xl168"/>
    <w:basedOn w:val="Normal"/>
    <w:rsid w:val="00B302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Cs/>
      <w:color w:val="auto"/>
      <w:sz w:val="24"/>
      <w:szCs w:val="24"/>
    </w:rPr>
  </w:style>
  <w:style w:type="paragraph" w:customStyle="1" w:styleId="xl169">
    <w:name w:val="xl169"/>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70">
    <w:name w:val="xl170"/>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71">
    <w:name w:val="xl171"/>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val="0"/>
      <w:color w:val="auto"/>
      <w:sz w:val="24"/>
      <w:szCs w:val="24"/>
    </w:rPr>
  </w:style>
  <w:style w:type="paragraph" w:customStyle="1" w:styleId="xl172">
    <w:name w:val="xl172"/>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73">
    <w:name w:val="xl173"/>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74">
    <w:name w:val="xl174"/>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75">
    <w:name w:val="xl175"/>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76">
    <w:name w:val="xl176"/>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77">
    <w:name w:val="xl177"/>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val="0"/>
      <w:color w:val="auto"/>
      <w:sz w:val="24"/>
      <w:szCs w:val="24"/>
    </w:rPr>
  </w:style>
  <w:style w:type="paragraph" w:customStyle="1" w:styleId="xl178">
    <w:name w:val="xl178"/>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79">
    <w:name w:val="xl179"/>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80">
    <w:name w:val="xl180"/>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81">
    <w:name w:val="xl181"/>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82">
    <w:name w:val="xl182"/>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83">
    <w:name w:val="xl183"/>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val="0"/>
      <w:color w:val="auto"/>
      <w:sz w:val="24"/>
      <w:szCs w:val="24"/>
    </w:rPr>
  </w:style>
  <w:style w:type="paragraph" w:customStyle="1" w:styleId="xl184">
    <w:name w:val="xl184"/>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85">
    <w:name w:val="xl185"/>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86">
    <w:name w:val="xl186"/>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87">
    <w:name w:val="xl187"/>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88">
    <w:name w:val="xl188"/>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val="0"/>
      <w:color w:val="auto"/>
      <w:sz w:val="24"/>
      <w:szCs w:val="24"/>
    </w:rPr>
  </w:style>
  <w:style w:type="paragraph" w:customStyle="1" w:styleId="xl189">
    <w:name w:val="xl189"/>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90">
    <w:name w:val="xl190"/>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191">
    <w:name w:val="xl191"/>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92">
    <w:name w:val="xl192"/>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93">
    <w:name w:val="xl193"/>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val="0"/>
      <w:color w:val="auto"/>
      <w:sz w:val="24"/>
      <w:szCs w:val="24"/>
    </w:rPr>
  </w:style>
  <w:style w:type="paragraph" w:customStyle="1" w:styleId="xl194">
    <w:name w:val="xl194"/>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95">
    <w:name w:val="xl195"/>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96">
    <w:name w:val="xl196"/>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97">
    <w:name w:val="xl197"/>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198">
    <w:name w:val="xl198"/>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Cs/>
      <w:color w:val="auto"/>
      <w:sz w:val="24"/>
      <w:szCs w:val="24"/>
    </w:rPr>
  </w:style>
  <w:style w:type="paragraph" w:customStyle="1" w:styleId="xl199">
    <w:name w:val="xl199"/>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200">
    <w:name w:val="xl200"/>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201">
    <w:name w:val="xl201"/>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val="0"/>
      <w:color w:val="auto"/>
      <w:sz w:val="24"/>
      <w:szCs w:val="24"/>
    </w:rPr>
  </w:style>
  <w:style w:type="paragraph" w:customStyle="1" w:styleId="xl202">
    <w:name w:val="xl202"/>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203">
    <w:name w:val="xl203"/>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04">
    <w:name w:val="xl204"/>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val="0"/>
      <w:color w:val="auto"/>
      <w:sz w:val="24"/>
      <w:szCs w:val="24"/>
    </w:rPr>
  </w:style>
  <w:style w:type="paragraph" w:customStyle="1" w:styleId="xl205">
    <w:name w:val="xl205"/>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06">
    <w:name w:val="xl206"/>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val="0"/>
      <w:color w:val="auto"/>
      <w:sz w:val="24"/>
      <w:szCs w:val="24"/>
    </w:rPr>
  </w:style>
  <w:style w:type="paragraph" w:customStyle="1" w:styleId="xl207">
    <w:name w:val="xl207"/>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08">
    <w:name w:val="xl208"/>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09">
    <w:name w:val="xl209"/>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10">
    <w:name w:val="xl210"/>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11">
    <w:name w:val="xl211"/>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12">
    <w:name w:val="xl212"/>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13">
    <w:name w:val="xl213"/>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val="0"/>
      <w:color w:val="auto"/>
      <w:sz w:val="24"/>
      <w:szCs w:val="24"/>
    </w:rPr>
  </w:style>
  <w:style w:type="paragraph" w:customStyle="1" w:styleId="xl214">
    <w:name w:val="xl214"/>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15">
    <w:name w:val="xl215"/>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16">
    <w:name w:val="xl216"/>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17">
    <w:name w:val="xl217"/>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18">
    <w:name w:val="xl218"/>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val="0"/>
      <w:color w:val="auto"/>
      <w:sz w:val="24"/>
      <w:szCs w:val="24"/>
    </w:rPr>
  </w:style>
  <w:style w:type="paragraph" w:customStyle="1" w:styleId="xl219">
    <w:name w:val="xl219"/>
    <w:basedOn w:val="Normal"/>
    <w:rsid w:val="00B3024B"/>
    <w:pPr>
      <w:spacing w:before="100" w:beforeAutospacing="1" w:after="100" w:afterAutospacing="1" w:line="240" w:lineRule="auto"/>
      <w:jc w:val="center"/>
      <w:textAlignment w:val="top"/>
    </w:pPr>
    <w:rPr>
      <w:rFonts w:ascii="Arial" w:eastAsia="Times New Roman" w:hAnsi="Arial" w:cs="Arial"/>
      <w:b w:val="0"/>
      <w:color w:val="auto"/>
      <w:sz w:val="24"/>
      <w:szCs w:val="24"/>
    </w:rPr>
  </w:style>
  <w:style w:type="paragraph" w:customStyle="1" w:styleId="xl220">
    <w:name w:val="xl220"/>
    <w:basedOn w:val="Normal"/>
    <w:rsid w:val="00B3024B"/>
    <w:pPr>
      <w:spacing w:before="100" w:beforeAutospacing="1" w:after="100" w:afterAutospacing="1" w:line="240" w:lineRule="auto"/>
    </w:pPr>
    <w:rPr>
      <w:rFonts w:ascii="Arial" w:eastAsia="Times New Roman" w:hAnsi="Arial" w:cs="Arial"/>
      <w:b w:val="0"/>
      <w:color w:val="auto"/>
      <w:sz w:val="24"/>
      <w:szCs w:val="24"/>
    </w:rPr>
  </w:style>
  <w:style w:type="paragraph" w:customStyle="1" w:styleId="xl221">
    <w:name w:val="xl221"/>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222">
    <w:name w:val="xl222"/>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223">
    <w:name w:val="xl223"/>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xl224">
    <w:name w:val="xl224"/>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val="0"/>
      <w:color w:val="auto"/>
      <w:sz w:val="24"/>
      <w:szCs w:val="24"/>
    </w:rPr>
  </w:style>
  <w:style w:type="paragraph" w:customStyle="1" w:styleId="xl225">
    <w:name w:val="xl225"/>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val="0"/>
      <w:color w:val="auto"/>
      <w:sz w:val="24"/>
      <w:szCs w:val="24"/>
    </w:rPr>
  </w:style>
  <w:style w:type="paragraph" w:customStyle="1" w:styleId="xl226">
    <w:name w:val="xl226"/>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val="0"/>
      <w:color w:val="auto"/>
      <w:sz w:val="24"/>
      <w:szCs w:val="24"/>
    </w:rPr>
  </w:style>
  <w:style w:type="paragraph" w:customStyle="1" w:styleId="xl227">
    <w:name w:val="xl227"/>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val="0"/>
      <w:color w:val="auto"/>
      <w:sz w:val="24"/>
      <w:szCs w:val="24"/>
    </w:rPr>
  </w:style>
  <w:style w:type="paragraph" w:customStyle="1" w:styleId="xl228">
    <w:name w:val="xl228"/>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val="0"/>
      <w:color w:val="auto"/>
      <w:sz w:val="24"/>
      <w:szCs w:val="24"/>
    </w:rPr>
  </w:style>
  <w:style w:type="paragraph" w:customStyle="1" w:styleId="xl229">
    <w:name w:val="xl229"/>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val="0"/>
      <w:color w:val="auto"/>
      <w:sz w:val="24"/>
      <w:szCs w:val="24"/>
    </w:rPr>
  </w:style>
  <w:style w:type="paragraph" w:customStyle="1" w:styleId="xl230">
    <w:name w:val="xl230"/>
    <w:basedOn w:val="Normal"/>
    <w:rsid w:val="00B3024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4"/>
      <w:szCs w:val="24"/>
    </w:rPr>
  </w:style>
  <w:style w:type="paragraph" w:customStyle="1" w:styleId="bodytext-just">
    <w:name w:val="bodytext - just"/>
    <w:basedOn w:val="Normal"/>
    <w:link w:val="bodytext-justChar"/>
    <w:rsid w:val="00B3024B"/>
    <w:pPr>
      <w:tabs>
        <w:tab w:val="left" w:pos="567"/>
        <w:tab w:val="left" w:leader="dot" w:pos="6804"/>
      </w:tabs>
      <w:spacing w:before="120" w:after="120" w:line="260" w:lineRule="exact"/>
      <w:ind w:right="-108"/>
      <w:jc w:val="both"/>
    </w:pPr>
    <w:rPr>
      <w:rFonts w:ascii="Arial" w:eastAsia="Times New Roman" w:hAnsi="Arial" w:cs="Times New Roman"/>
      <w:b w:val="0"/>
      <w:color w:val="auto"/>
      <w:sz w:val="21"/>
      <w:szCs w:val="20"/>
      <w:lang w:eastAsia="x-none"/>
    </w:rPr>
  </w:style>
  <w:style w:type="character" w:customStyle="1" w:styleId="bodytext-justChar">
    <w:name w:val="bodytext - just Char"/>
    <w:link w:val="bodytext-just"/>
    <w:locked/>
    <w:rsid w:val="00B3024B"/>
    <w:rPr>
      <w:rFonts w:ascii="Arial" w:eastAsia="Times New Roman" w:hAnsi="Arial" w:cs="Times New Roman"/>
      <w:sz w:val="21"/>
      <w:szCs w:val="20"/>
      <w:lang w:eastAsia="x-none"/>
    </w:rPr>
  </w:style>
  <w:style w:type="paragraph" w:customStyle="1" w:styleId="CharChar1CharCharCharCharCharCharCharCharCharCharCharCharCharCharCharCharCharCharChar1CharCharCharCharCharCharCharCharCharChar">
    <w:name w:val="Char Char1 Char Char Char Char Char Char Char Char Char Char Char Char Char Char Char Char Char Char Char1 Char Char Char Char Char Char Char Char Char Char"/>
    <w:basedOn w:val="Normal"/>
    <w:rsid w:val="00B3024B"/>
    <w:pPr>
      <w:spacing w:after="160" w:line="240" w:lineRule="exact"/>
    </w:pPr>
    <w:rPr>
      <w:rFonts w:ascii="Verdana" w:eastAsia="Times New Roman" w:hAnsi="Verdana" w:cs="Arial"/>
      <w:b w:val="0"/>
      <w:color w:val="auto"/>
      <w:sz w:val="22"/>
      <w:lang w:val="en-GB"/>
    </w:rPr>
  </w:style>
  <w:style w:type="paragraph" w:customStyle="1" w:styleId="Style32">
    <w:name w:val="Style32"/>
    <w:basedOn w:val="Normal"/>
    <w:link w:val="Style32Char"/>
    <w:uiPriority w:val="99"/>
    <w:rsid w:val="00B3024B"/>
    <w:pPr>
      <w:spacing w:line="240" w:lineRule="auto"/>
      <w:ind w:left="340" w:hanging="340"/>
      <w:jc w:val="both"/>
    </w:pPr>
    <w:rPr>
      <w:rFonts w:ascii="Arial" w:eastAsia="Cambria" w:hAnsi="Arial" w:cs="Times New Roman"/>
      <w:b w:val="0"/>
      <w:color w:val="auto"/>
      <w:sz w:val="18"/>
      <w:szCs w:val="18"/>
      <w:lang w:val="x-none" w:eastAsia="x-none"/>
    </w:rPr>
  </w:style>
  <w:style w:type="character" w:customStyle="1" w:styleId="Style32Char">
    <w:name w:val="Style32 Char"/>
    <w:link w:val="Style32"/>
    <w:uiPriority w:val="99"/>
    <w:locked/>
    <w:rsid w:val="00B3024B"/>
    <w:rPr>
      <w:rFonts w:ascii="Arial" w:eastAsia="Cambria" w:hAnsi="Arial" w:cs="Times New Roman"/>
      <w:sz w:val="18"/>
      <w:szCs w:val="18"/>
      <w:lang w:val="x-none" w:eastAsia="x-none"/>
    </w:rPr>
  </w:style>
  <w:style w:type="table" w:customStyle="1" w:styleId="TableGrid2">
    <w:name w:val="Table Grid2"/>
    <w:basedOn w:val="TableNormal"/>
    <w:next w:val="TableGrid"/>
    <w:uiPriority w:val="59"/>
    <w:rsid w:val="00B3024B"/>
    <w:pPr>
      <w:spacing w:after="0" w:line="240" w:lineRule="auto"/>
    </w:pPr>
    <w:rPr>
      <w:rFonts w:ascii="Calibri" w:eastAsia="Arial" w:hAnsi="Calibri" w:cs="Times New Roman"/>
      <w:sz w:val="22"/>
      <w:szCs w:val="22"/>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aliases w:val="2013 IDP"/>
    <w:uiPriority w:val="99"/>
    <w:rsid w:val="00B3024B"/>
    <w:pPr>
      <w:spacing w:after="0" w:line="240" w:lineRule="auto"/>
    </w:pPr>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3024B"/>
  </w:style>
  <w:style w:type="numbering" w:customStyle="1" w:styleId="NoList3">
    <w:name w:val="No List3"/>
    <w:next w:val="NoList"/>
    <w:uiPriority w:val="99"/>
    <w:semiHidden/>
    <w:unhideWhenUsed/>
    <w:rsid w:val="00B3024B"/>
  </w:style>
  <w:style w:type="table" w:customStyle="1" w:styleId="TableGrid3">
    <w:name w:val="Table Grid3"/>
    <w:basedOn w:val="TableNormal"/>
    <w:next w:val="TableGrid"/>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3024B"/>
  </w:style>
  <w:style w:type="table" w:customStyle="1" w:styleId="TableGrid4">
    <w:name w:val="Table Grid4"/>
    <w:basedOn w:val="TableNormal"/>
    <w:next w:val="TableGrid"/>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IS-TABLETEXT">
    <w:name w:val="DETIS-TABLETEXT"/>
    <w:uiPriority w:val="99"/>
    <w:rsid w:val="00B3024B"/>
    <w:pPr>
      <w:widowControl w:val="0"/>
      <w:autoSpaceDE w:val="0"/>
      <w:autoSpaceDN w:val="0"/>
      <w:adjustRightInd w:val="0"/>
      <w:spacing w:before="28" w:after="0" w:line="240" w:lineRule="auto"/>
    </w:pPr>
    <w:rPr>
      <w:rFonts w:ascii="Arial" w:eastAsia="Times New Roman" w:hAnsi="Arial" w:cs="Arial"/>
      <w:color w:val="000000"/>
      <w:sz w:val="18"/>
      <w:szCs w:val="18"/>
      <w:lang w:val="en-ZA" w:eastAsia="en-ZA"/>
    </w:rPr>
  </w:style>
  <w:style w:type="paragraph" w:customStyle="1" w:styleId="DETIS-TABLETEXT-NOTE">
    <w:name w:val="DETIS-TABLETEXT-NOTE"/>
    <w:uiPriority w:val="99"/>
    <w:rsid w:val="00B3024B"/>
    <w:pPr>
      <w:widowControl w:val="0"/>
      <w:autoSpaceDE w:val="0"/>
      <w:autoSpaceDN w:val="0"/>
      <w:adjustRightInd w:val="0"/>
      <w:spacing w:after="0" w:line="240" w:lineRule="auto"/>
      <w:jc w:val="center"/>
    </w:pPr>
    <w:rPr>
      <w:rFonts w:ascii="Arial" w:eastAsia="Times New Roman" w:hAnsi="Arial" w:cs="Arial"/>
      <w:color w:val="000000"/>
      <w:sz w:val="18"/>
      <w:szCs w:val="18"/>
      <w:lang w:val="en-ZA" w:eastAsia="en-ZA"/>
    </w:rPr>
  </w:style>
  <w:style w:type="paragraph" w:customStyle="1" w:styleId="BS-HEADINGL2">
    <w:name w:val="BS-HEADINGL2"/>
    <w:uiPriority w:val="99"/>
    <w:rsid w:val="00B3024B"/>
    <w:pPr>
      <w:widowControl w:val="0"/>
      <w:autoSpaceDE w:val="0"/>
      <w:autoSpaceDN w:val="0"/>
      <w:adjustRightInd w:val="0"/>
      <w:spacing w:before="136" w:after="0" w:line="240" w:lineRule="auto"/>
    </w:pPr>
    <w:rPr>
      <w:rFonts w:ascii="Arial" w:eastAsia="Times New Roman" w:hAnsi="Arial" w:cs="Arial"/>
      <w:color w:val="000000"/>
      <w:sz w:val="18"/>
      <w:szCs w:val="18"/>
      <w:lang w:val="en-ZA" w:eastAsia="en-ZA"/>
    </w:rPr>
  </w:style>
  <w:style w:type="paragraph" w:customStyle="1" w:styleId="BS-TABLETEXT">
    <w:name w:val="BS-TABLETEXT"/>
    <w:uiPriority w:val="99"/>
    <w:rsid w:val="00B3024B"/>
    <w:pPr>
      <w:widowControl w:val="0"/>
      <w:autoSpaceDE w:val="0"/>
      <w:autoSpaceDN w:val="0"/>
      <w:adjustRightInd w:val="0"/>
      <w:spacing w:before="28" w:after="0" w:line="240" w:lineRule="auto"/>
    </w:pPr>
    <w:rPr>
      <w:rFonts w:ascii="Arial" w:eastAsia="Times New Roman" w:hAnsi="Arial" w:cs="Arial"/>
      <w:color w:val="000000"/>
      <w:sz w:val="18"/>
      <w:szCs w:val="18"/>
      <w:lang w:val="en-ZA" w:eastAsia="en-ZA"/>
    </w:rPr>
  </w:style>
  <w:style w:type="paragraph" w:customStyle="1" w:styleId="LeadSheets">
    <w:name w:val="LeadSheets"/>
    <w:uiPriority w:val="99"/>
    <w:rsid w:val="00B3024B"/>
    <w:pPr>
      <w:widowControl w:val="0"/>
      <w:autoSpaceDE w:val="0"/>
      <w:autoSpaceDN w:val="0"/>
      <w:adjustRightInd w:val="0"/>
      <w:spacing w:after="0" w:line="240" w:lineRule="auto"/>
    </w:pPr>
    <w:rPr>
      <w:rFonts w:ascii="Tahoma" w:eastAsia="Times New Roman" w:hAnsi="Tahoma" w:cs="Tahoma"/>
      <w:color w:val="FF0000"/>
      <w:sz w:val="16"/>
      <w:szCs w:val="16"/>
      <w:lang w:val="en-ZA" w:eastAsia="en-ZA"/>
    </w:rPr>
  </w:style>
  <w:style w:type="paragraph" w:customStyle="1" w:styleId="BS-TABLETEXT-NOTE">
    <w:name w:val="BS-TABLETEXT-NOTE"/>
    <w:uiPriority w:val="99"/>
    <w:rsid w:val="00B3024B"/>
    <w:pPr>
      <w:widowControl w:val="0"/>
      <w:autoSpaceDE w:val="0"/>
      <w:autoSpaceDN w:val="0"/>
      <w:adjustRightInd w:val="0"/>
      <w:spacing w:before="28" w:after="0" w:line="240" w:lineRule="auto"/>
      <w:jc w:val="center"/>
    </w:pPr>
    <w:rPr>
      <w:rFonts w:ascii="Arial" w:eastAsia="Times New Roman" w:hAnsi="Arial" w:cs="Arial"/>
      <w:color w:val="000000"/>
      <w:sz w:val="18"/>
      <w:szCs w:val="18"/>
      <w:lang w:val="en-ZA" w:eastAsia="en-ZA"/>
    </w:rPr>
  </w:style>
  <w:style w:type="paragraph" w:customStyle="1" w:styleId="BS-TOTAL">
    <w:name w:val="BS-TOTAL"/>
    <w:uiPriority w:val="99"/>
    <w:rsid w:val="00B3024B"/>
    <w:pPr>
      <w:widowControl w:val="0"/>
      <w:autoSpaceDE w:val="0"/>
      <w:autoSpaceDN w:val="0"/>
      <w:adjustRightInd w:val="0"/>
      <w:spacing w:after="0" w:line="240" w:lineRule="auto"/>
    </w:pPr>
    <w:rPr>
      <w:rFonts w:ascii="Arial" w:eastAsia="Times New Roman" w:hAnsi="Arial" w:cs="Arial"/>
      <w:b/>
      <w:bCs/>
      <w:color w:val="000000"/>
      <w:sz w:val="18"/>
      <w:szCs w:val="18"/>
      <w:lang w:val="en-ZA" w:eastAsia="en-ZA"/>
    </w:rPr>
  </w:style>
  <w:style w:type="paragraph" w:customStyle="1" w:styleId="IS-TABLETEXT">
    <w:name w:val="IS-TABLETEXT"/>
    <w:uiPriority w:val="99"/>
    <w:rsid w:val="00B3024B"/>
    <w:pPr>
      <w:widowControl w:val="0"/>
      <w:autoSpaceDE w:val="0"/>
      <w:autoSpaceDN w:val="0"/>
      <w:adjustRightInd w:val="0"/>
      <w:spacing w:before="28" w:after="0" w:line="240" w:lineRule="auto"/>
    </w:pPr>
    <w:rPr>
      <w:rFonts w:ascii="Arial" w:eastAsia="Times New Roman" w:hAnsi="Arial" w:cs="Arial"/>
      <w:color w:val="000000"/>
      <w:sz w:val="18"/>
      <w:szCs w:val="18"/>
      <w:lang w:val="en-ZA" w:eastAsia="en-ZA"/>
    </w:rPr>
  </w:style>
  <w:style w:type="paragraph" w:customStyle="1" w:styleId="IS-TABLETEXT-NOTE">
    <w:name w:val="IS-TABLETEXT-NOTE"/>
    <w:uiPriority w:val="99"/>
    <w:rsid w:val="00B3024B"/>
    <w:pPr>
      <w:widowControl w:val="0"/>
      <w:autoSpaceDE w:val="0"/>
      <w:autoSpaceDN w:val="0"/>
      <w:adjustRightInd w:val="0"/>
      <w:spacing w:before="28" w:after="0" w:line="240" w:lineRule="auto"/>
      <w:jc w:val="center"/>
    </w:pPr>
    <w:rPr>
      <w:rFonts w:ascii="Arial" w:eastAsia="Times New Roman" w:hAnsi="Arial" w:cs="Arial"/>
      <w:color w:val="000000"/>
      <w:sz w:val="18"/>
      <w:szCs w:val="18"/>
      <w:lang w:val="en-ZA" w:eastAsia="en-ZA"/>
    </w:rPr>
  </w:style>
  <w:style w:type="paragraph" w:customStyle="1" w:styleId="IS-TOTAL">
    <w:name w:val="IS-TOTAL"/>
    <w:uiPriority w:val="99"/>
    <w:rsid w:val="00B3024B"/>
    <w:pPr>
      <w:widowControl w:val="0"/>
      <w:autoSpaceDE w:val="0"/>
      <w:autoSpaceDN w:val="0"/>
      <w:adjustRightInd w:val="0"/>
      <w:spacing w:after="0" w:line="240" w:lineRule="auto"/>
    </w:pPr>
    <w:rPr>
      <w:rFonts w:ascii="Arial" w:eastAsia="Times New Roman" w:hAnsi="Arial" w:cs="Arial"/>
      <w:b/>
      <w:bCs/>
      <w:color w:val="000000"/>
      <w:sz w:val="18"/>
      <w:szCs w:val="18"/>
      <w:lang w:val="en-ZA" w:eastAsia="en-ZA"/>
    </w:rPr>
  </w:style>
  <w:style w:type="paragraph" w:customStyle="1" w:styleId="CHGEQ-TABLETEXT">
    <w:name w:val="CHGEQ-TABLETEXT"/>
    <w:uiPriority w:val="99"/>
    <w:rsid w:val="00B3024B"/>
    <w:pPr>
      <w:widowControl w:val="0"/>
      <w:autoSpaceDE w:val="0"/>
      <w:autoSpaceDN w:val="0"/>
      <w:adjustRightInd w:val="0"/>
      <w:spacing w:after="0" w:line="240" w:lineRule="auto"/>
    </w:pPr>
    <w:rPr>
      <w:rFonts w:ascii="Arial" w:eastAsia="Times New Roman" w:hAnsi="Arial" w:cs="Arial"/>
      <w:color w:val="000000"/>
      <w:sz w:val="18"/>
      <w:szCs w:val="18"/>
      <w:lang w:val="en-ZA" w:eastAsia="en-ZA"/>
    </w:rPr>
  </w:style>
  <w:style w:type="paragraph" w:customStyle="1" w:styleId="CF-SHTABLETXT2">
    <w:name w:val="CF-SHTABLETXT2"/>
    <w:uiPriority w:val="99"/>
    <w:rsid w:val="00B3024B"/>
    <w:pPr>
      <w:widowControl w:val="0"/>
      <w:tabs>
        <w:tab w:val="left" w:pos="430"/>
      </w:tabs>
      <w:autoSpaceDE w:val="0"/>
      <w:autoSpaceDN w:val="0"/>
      <w:adjustRightInd w:val="0"/>
      <w:spacing w:after="0" w:line="240" w:lineRule="auto"/>
    </w:pPr>
    <w:rPr>
      <w:rFonts w:ascii="Arial" w:eastAsia="Times New Roman" w:hAnsi="Arial" w:cs="Arial"/>
      <w:b/>
      <w:bCs/>
      <w:color w:val="000000"/>
      <w:sz w:val="20"/>
      <w:szCs w:val="20"/>
      <w:lang w:val="en-ZA" w:eastAsia="en-ZA"/>
    </w:rPr>
  </w:style>
  <w:style w:type="paragraph" w:customStyle="1" w:styleId="CF-TABLETEXT">
    <w:name w:val="CF-TABLETEXT"/>
    <w:uiPriority w:val="99"/>
    <w:rsid w:val="00B3024B"/>
    <w:pPr>
      <w:widowControl w:val="0"/>
      <w:autoSpaceDE w:val="0"/>
      <w:autoSpaceDN w:val="0"/>
      <w:adjustRightInd w:val="0"/>
      <w:spacing w:before="28" w:after="0" w:line="240" w:lineRule="auto"/>
    </w:pPr>
    <w:rPr>
      <w:rFonts w:ascii="Arial" w:eastAsia="Times New Roman" w:hAnsi="Arial" w:cs="Arial"/>
      <w:color w:val="000000"/>
      <w:sz w:val="18"/>
      <w:szCs w:val="18"/>
      <w:lang w:val="en-ZA" w:eastAsia="en-ZA"/>
    </w:rPr>
  </w:style>
  <w:style w:type="paragraph" w:customStyle="1" w:styleId="CF-TOTAL">
    <w:name w:val="CF-TOTAL"/>
    <w:uiPriority w:val="99"/>
    <w:rsid w:val="00B3024B"/>
    <w:pPr>
      <w:widowControl w:val="0"/>
      <w:autoSpaceDE w:val="0"/>
      <w:autoSpaceDN w:val="0"/>
      <w:adjustRightInd w:val="0"/>
      <w:spacing w:before="28" w:after="0" w:line="240" w:lineRule="auto"/>
    </w:pPr>
    <w:rPr>
      <w:rFonts w:ascii="Arial" w:eastAsia="Times New Roman" w:hAnsi="Arial" w:cs="Arial"/>
      <w:b/>
      <w:bCs/>
      <w:color w:val="000000"/>
      <w:sz w:val="18"/>
      <w:szCs w:val="18"/>
      <w:lang w:val="en-ZA" w:eastAsia="en-ZA"/>
    </w:rPr>
  </w:style>
  <w:style w:type="paragraph" w:styleId="Quote">
    <w:name w:val="Quote"/>
    <w:basedOn w:val="Normal"/>
    <w:next w:val="Normal"/>
    <w:link w:val="QuoteChar"/>
    <w:uiPriority w:val="29"/>
    <w:qFormat/>
    <w:rsid w:val="00B3024B"/>
    <w:pPr>
      <w:spacing w:after="200"/>
    </w:pPr>
    <w:rPr>
      <w:rFonts w:ascii="Calibri" w:eastAsia="Calibri" w:hAnsi="Calibri" w:cs="Times New Roman"/>
      <w:b w:val="0"/>
      <w:i/>
      <w:iCs/>
      <w:color w:val="000000"/>
      <w:sz w:val="22"/>
      <w:lang w:val="x-none"/>
    </w:rPr>
  </w:style>
  <w:style w:type="character" w:customStyle="1" w:styleId="QuoteChar">
    <w:name w:val="Quote Char"/>
    <w:basedOn w:val="DefaultParagraphFont"/>
    <w:link w:val="Quote"/>
    <w:uiPriority w:val="29"/>
    <w:rsid w:val="00B3024B"/>
    <w:rPr>
      <w:rFonts w:ascii="Calibri" w:eastAsia="Calibri" w:hAnsi="Calibri" w:cs="Times New Roman"/>
      <w:i/>
      <w:iCs/>
      <w:color w:val="000000"/>
      <w:sz w:val="22"/>
      <w:szCs w:val="22"/>
      <w:lang w:val="x-none"/>
    </w:rPr>
  </w:style>
  <w:style w:type="paragraph" w:styleId="IntenseQuote">
    <w:name w:val="Intense Quote"/>
    <w:basedOn w:val="Normal"/>
    <w:next w:val="Normal"/>
    <w:link w:val="IntenseQuoteChar"/>
    <w:uiPriority w:val="30"/>
    <w:qFormat/>
    <w:rsid w:val="00B3024B"/>
    <w:pPr>
      <w:pBdr>
        <w:bottom w:val="single" w:sz="4" w:space="4" w:color="4F81BD"/>
      </w:pBdr>
      <w:spacing w:before="200" w:after="280"/>
      <w:ind w:left="936" w:right="936"/>
    </w:pPr>
    <w:rPr>
      <w:rFonts w:ascii="Calibri" w:eastAsia="Calibri" w:hAnsi="Calibri" w:cs="Times New Roman"/>
      <w:bCs/>
      <w:i/>
      <w:iCs/>
      <w:color w:val="4F81BD"/>
      <w:sz w:val="22"/>
      <w:lang w:val="x-none"/>
    </w:rPr>
  </w:style>
  <w:style w:type="character" w:customStyle="1" w:styleId="IntenseQuoteChar">
    <w:name w:val="Intense Quote Char"/>
    <w:basedOn w:val="DefaultParagraphFont"/>
    <w:link w:val="IntenseQuote"/>
    <w:uiPriority w:val="30"/>
    <w:rsid w:val="00B3024B"/>
    <w:rPr>
      <w:rFonts w:ascii="Calibri" w:eastAsia="Calibri" w:hAnsi="Calibri" w:cs="Times New Roman"/>
      <w:b/>
      <w:bCs/>
      <w:i/>
      <w:iCs/>
      <w:color w:val="4F81BD"/>
      <w:sz w:val="22"/>
      <w:szCs w:val="22"/>
      <w:lang w:val="x-none"/>
    </w:rPr>
  </w:style>
  <w:style w:type="table" w:customStyle="1" w:styleId="LightGrid-Accent11">
    <w:name w:val="Light Grid - Accent 1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styleId="LightGrid-Accent5">
    <w:name w:val="Light Grid Accent 5"/>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E6BC9"/>
          <w:left w:val="single" w:sz="8" w:space="0" w:color="7E6BC9"/>
          <w:bottom w:val="single" w:sz="18" w:space="0" w:color="7E6BC9"/>
          <w:right w:val="single" w:sz="8" w:space="0" w:color="7E6BC9"/>
          <w:insideH w:val="nil"/>
          <w:insideV w:val="single" w:sz="8" w:space="0" w:color="7E6BC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E6BC9"/>
          <w:left w:val="single" w:sz="8" w:space="0" w:color="7E6BC9"/>
          <w:bottom w:val="single" w:sz="8" w:space="0" w:color="7E6BC9"/>
          <w:right w:val="single" w:sz="8" w:space="0" w:color="7E6BC9"/>
          <w:insideH w:val="nil"/>
          <w:insideV w:val="single" w:sz="8" w:space="0" w:color="7E6BC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E6BC9"/>
          <w:left w:val="single" w:sz="8" w:space="0" w:color="7E6BC9"/>
          <w:bottom w:val="single" w:sz="8" w:space="0" w:color="7E6BC9"/>
          <w:right w:val="single" w:sz="8" w:space="0" w:color="7E6BC9"/>
        </w:tcBorders>
      </w:tcPr>
    </w:tblStylePr>
    <w:tblStylePr w:type="band1Vert">
      <w:tblPr/>
      <w:tcPr>
        <w:tcBorders>
          <w:top w:val="single" w:sz="8" w:space="0" w:color="7E6BC9"/>
          <w:left w:val="single" w:sz="8" w:space="0" w:color="7E6BC9"/>
          <w:bottom w:val="single" w:sz="8" w:space="0" w:color="7E6BC9"/>
          <w:right w:val="single" w:sz="8" w:space="0" w:color="7E6BC9"/>
        </w:tcBorders>
        <w:shd w:val="clear" w:color="auto" w:fill="DFDAF1"/>
      </w:tcPr>
    </w:tblStylePr>
    <w:tblStylePr w:type="band1Horz">
      <w:tblPr/>
      <w:tcPr>
        <w:tcBorders>
          <w:top w:val="single" w:sz="8" w:space="0" w:color="7E6BC9"/>
          <w:left w:val="single" w:sz="8" w:space="0" w:color="7E6BC9"/>
          <w:bottom w:val="single" w:sz="8" w:space="0" w:color="7E6BC9"/>
          <w:right w:val="single" w:sz="8" w:space="0" w:color="7E6BC9"/>
          <w:insideV w:val="single" w:sz="8" w:space="0" w:color="7E6BC9"/>
        </w:tcBorders>
        <w:shd w:val="clear" w:color="auto" w:fill="DFDAF1"/>
      </w:tcPr>
    </w:tblStylePr>
    <w:tblStylePr w:type="band2Horz">
      <w:tblPr/>
      <w:tcPr>
        <w:tcBorders>
          <w:top w:val="single" w:sz="8" w:space="0" w:color="7E6BC9"/>
          <w:left w:val="single" w:sz="8" w:space="0" w:color="7E6BC9"/>
          <w:bottom w:val="single" w:sz="8" w:space="0" w:color="7E6BC9"/>
          <w:right w:val="single" w:sz="8" w:space="0" w:color="7E6BC9"/>
          <w:insideV w:val="single" w:sz="8" w:space="0" w:color="7E6BC9"/>
        </w:tcBorders>
      </w:tcPr>
    </w:tblStylePr>
  </w:style>
  <w:style w:type="table" w:styleId="LightGrid-Accent6">
    <w:name w:val="Light Grid Accent 6"/>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insideH w:val="single" w:sz="8" w:space="0" w:color="A379BB"/>
        <w:insideV w:val="single" w:sz="8" w:space="0" w:color="A379BB"/>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379BB"/>
          <w:left w:val="single" w:sz="8" w:space="0" w:color="A379BB"/>
          <w:bottom w:val="single" w:sz="18" w:space="0" w:color="A379BB"/>
          <w:right w:val="single" w:sz="8" w:space="0" w:color="A379BB"/>
          <w:insideH w:val="nil"/>
          <w:insideV w:val="single" w:sz="8" w:space="0" w:color="A379BB"/>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379BB"/>
          <w:left w:val="single" w:sz="8" w:space="0" w:color="A379BB"/>
          <w:bottom w:val="single" w:sz="8" w:space="0" w:color="A379BB"/>
          <w:right w:val="single" w:sz="8" w:space="0" w:color="A379BB"/>
          <w:insideH w:val="nil"/>
          <w:insideV w:val="single" w:sz="8" w:space="0" w:color="A379BB"/>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379BB"/>
          <w:left w:val="single" w:sz="8" w:space="0" w:color="A379BB"/>
          <w:bottom w:val="single" w:sz="8" w:space="0" w:color="A379BB"/>
          <w:right w:val="single" w:sz="8" w:space="0" w:color="A379BB"/>
        </w:tcBorders>
      </w:tcPr>
    </w:tblStylePr>
    <w:tblStylePr w:type="band1Vert">
      <w:tblPr/>
      <w:tcPr>
        <w:tcBorders>
          <w:top w:val="single" w:sz="8" w:space="0" w:color="A379BB"/>
          <w:left w:val="single" w:sz="8" w:space="0" w:color="A379BB"/>
          <w:bottom w:val="single" w:sz="8" w:space="0" w:color="A379BB"/>
          <w:right w:val="single" w:sz="8" w:space="0" w:color="A379BB"/>
        </w:tcBorders>
        <w:shd w:val="clear" w:color="auto" w:fill="E8DDEE"/>
      </w:tcPr>
    </w:tblStylePr>
    <w:tblStylePr w:type="band1Horz">
      <w:tblPr/>
      <w:tcPr>
        <w:tcBorders>
          <w:top w:val="single" w:sz="8" w:space="0" w:color="A379BB"/>
          <w:left w:val="single" w:sz="8" w:space="0" w:color="A379BB"/>
          <w:bottom w:val="single" w:sz="8" w:space="0" w:color="A379BB"/>
          <w:right w:val="single" w:sz="8" w:space="0" w:color="A379BB"/>
          <w:insideV w:val="single" w:sz="8" w:space="0" w:color="A379BB"/>
        </w:tcBorders>
        <w:shd w:val="clear" w:color="auto" w:fill="E8DDEE"/>
      </w:tcPr>
    </w:tblStylePr>
    <w:tblStylePr w:type="band2Horz">
      <w:tblPr/>
      <w:tcPr>
        <w:tcBorders>
          <w:top w:val="single" w:sz="8" w:space="0" w:color="A379BB"/>
          <w:left w:val="single" w:sz="8" w:space="0" w:color="A379BB"/>
          <w:bottom w:val="single" w:sz="8" w:space="0" w:color="A379BB"/>
          <w:right w:val="single" w:sz="8" w:space="0" w:color="A379BB"/>
          <w:insideV w:val="single" w:sz="8" w:space="0" w:color="A379BB"/>
        </w:tcBorders>
      </w:tcPr>
    </w:tblStylePr>
  </w:style>
  <w:style w:type="table" w:styleId="MediumList2-Accent6">
    <w:name w:val="Medium List 2 Accent 6"/>
    <w:basedOn w:val="TableNormal"/>
    <w:uiPriority w:val="66"/>
    <w:rsid w:val="00B3024B"/>
    <w:pPr>
      <w:spacing w:after="0" w:line="240" w:lineRule="auto"/>
    </w:pPr>
    <w:rPr>
      <w:rFonts w:ascii="Cambria" w:eastAsia="Times New Roman" w:hAnsi="Cambria" w:cs="Times New Roman"/>
      <w:color w:val="000000"/>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tblBorders>
      <w:tblCellMar>
        <w:top w:w="0" w:type="dxa"/>
        <w:left w:w="108" w:type="dxa"/>
        <w:bottom w:w="0" w:type="dxa"/>
        <w:right w:w="108" w:type="dxa"/>
      </w:tblCellMar>
    </w:tblPr>
    <w:tblStylePr w:type="firstRow">
      <w:rPr>
        <w:sz w:val="24"/>
        <w:szCs w:val="24"/>
      </w:rPr>
      <w:tblPr/>
      <w:tcPr>
        <w:tcBorders>
          <w:top w:val="nil"/>
          <w:left w:val="nil"/>
          <w:bottom w:val="single" w:sz="24" w:space="0" w:color="A379BB"/>
          <w:right w:val="nil"/>
          <w:insideH w:val="nil"/>
          <w:insideV w:val="nil"/>
        </w:tcBorders>
        <w:shd w:val="clear" w:color="auto" w:fill="FFFFFF"/>
      </w:tcPr>
    </w:tblStylePr>
    <w:tblStylePr w:type="lastRow">
      <w:tblPr/>
      <w:tcPr>
        <w:tcBorders>
          <w:top w:val="single" w:sz="8" w:space="0" w:color="A379BB"/>
          <w:left w:val="nil"/>
          <w:bottom w:val="nil"/>
          <w:right w:val="nil"/>
          <w:insideH w:val="nil"/>
          <w:insideV w:val="nil"/>
        </w:tcBorders>
        <w:shd w:val="clear" w:color="auto" w:fill="FFFFFF"/>
      </w:tcPr>
    </w:tblStylePr>
    <w:tblStylePr w:type="firstCol">
      <w:tblPr/>
      <w:tcPr>
        <w:tcBorders>
          <w:top w:val="nil"/>
          <w:left w:val="nil"/>
          <w:bottom w:val="nil"/>
          <w:right w:val="single" w:sz="8" w:space="0" w:color="A379BB"/>
          <w:insideH w:val="nil"/>
          <w:insideV w:val="nil"/>
        </w:tcBorders>
        <w:shd w:val="clear" w:color="auto" w:fill="FFFFFF"/>
      </w:tcPr>
    </w:tblStylePr>
    <w:tblStylePr w:type="lastCol">
      <w:tblPr/>
      <w:tcPr>
        <w:tcBorders>
          <w:top w:val="nil"/>
          <w:left w:val="single" w:sz="8" w:space="0" w:color="A379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DDEE"/>
      </w:tcPr>
    </w:tblStylePr>
    <w:tblStylePr w:type="band1Horz">
      <w:tblPr/>
      <w:tcPr>
        <w:tcBorders>
          <w:top w:val="nil"/>
          <w:bottom w:val="nil"/>
          <w:insideH w:val="nil"/>
          <w:insideV w:val="nil"/>
        </w:tcBorders>
        <w:shd w:val="clear" w:color="auto" w:fill="E8DDEE"/>
      </w:tcPr>
    </w:tblStylePr>
    <w:tblStylePr w:type="nwCell">
      <w:tblPr/>
      <w:tcPr>
        <w:shd w:val="clear" w:color="auto" w:fill="FFFFFF"/>
      </w:tcPr>
    </w:tblStylePr>
    <w:tblStylePr w:type="swCell">
      <w:tblPr/>
      <w:tcPr>
        <w:tcBorders>
          <w:top w:val="nil"/>
        </w:tcBorders>
      </w:tcPr>
    </w:tblStylePr>
  </w:style>
  <w:style w:type="table" w:styleId="LightGrid-Accent2">
    <w:name w:val="Light Grid Accent 2"/>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9CB084"/>
        <w:left w:val="single" w:sz="8" w:space="0" w:color="9CB084"/>
        <w:bottom w:val="single" w:sz="8" w:space="0" w:color="9CB084"/>
        <w:right w:val="single" w:sz="8" w:space="0" w:color="9CB084"/>
        <w:insideH w:val="single" w:sz="8" w:space="0" w:color="9CB084"/>
        <w:insideV w:val="single" w:sz="8" w:space="0" w:color="9CB08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CB084"/>
          <w:left w:val="single" w:sz="8" w:space="0" w:color="9CB084"/>
          <w:bottom w:val="single" w:sz="18" w:space="0" w:color="9CB084"/>
          <w:right w:val="single" w:sz="8" w:space="0" w:color="9CB084"/>
          <w:insideH w:val="nil"/>
          <w:insideV w:val="single" w:sz="8" w:space="0" w:color="9CB08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CB084"/>
          <w:left w:val="single" w:sz="8" w:space="0" w:color="9CB084"/>
          <w:bottom w:val="single" w:sz="8" w:space="0" w:color="9CB084"/>
          <w:right w:val="single" w:sz="8" w:space="0" w:color="9CB084"/>
          <w:insideH w:val="nil"/>
          <w:insideV w:val="single" w:sz="8" w:space="0" w:color="9CB08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CB084"/>
          <w:left w:val="single" w:sz="8" w:space="0" w:color="9CB084"/>
          <w:bottom w:val="single" w:sz="8" w:space="0" w:color="9CB084"/>
          <w:right w:val="single" w:sz="8" w:space="0" w:color="9CB084"/>
        </w:tcBorders>
      </w:tcPr>
    </w:tblStylePr>
    <w:tblStylePr w:type="band1Vert">
      <w:tblPr/>
      <w:tcPr>
        <w:tcBorders>
          <w:top w:val="single" w:sz="8" w:space="0" w:color="9CB084"/>
          <w:left w:val="single" w:sz="8" w:space="0" w:color="9CB084"/>
          <w:bottom w:val="single" w:sz="8" w:space="0" w:color="9CB084"/>
          <w:right w:val="single" w:sz="8" w:space="0" w:color="9CB084"/>
        </w:tcBorders>
        <w:shd w:val="clear" w:color="auto" w:fill="E6EBE0"/>
      </w:tcPr>
    </w:tblStylePr>
    <w:tblStylePr w:type="band1Horz">
      <w:tblPr/>
      <w:tcPr>
        <w:tcBorders>
          <w:top w:val="single" w:sz="8" w:space="0" w:color="9CB084"/>
          <w:left w:val="single" w:sz="8" w:space="0" w:color="9CB084"/>
          <w:bottom w:val="single" w:sz="8" w:space="0" w:color="9CB084"/>
          <w:right w:val="single" w:sz="8" w:space="0" w:color="9CB084"/>
          <w:insideV w:val="single" w:sz="8" w:space="0" w:color="9CB084"/>
        </w:tcBorders>
        <w:shd w:val="clear" w:color="auto" w:fill="E6EBE0"/>
      </w:tcPr>
    </w:tblStylePr>
    <w:tblStylePr w:type="band2Horz">
      <w:tblPr/>
      <w:tcPr>
        <w:tcBorders>
          <w:top w:val="single" w:sz="8" w:space="0" w:color="9CB084"/>
          <w:left w:val="single" w:sz="8" w:space="0" w:color="9CB084"/>
          <w:bottom w:val="single" w:sz="8" w:space="0" w:color="9CB084"/>
          <w:right w:val="single" w:sz="8" w:space="0" w:color="9CB084"/>
          <w:insideV w:val="single" w:sz="8" w:space="0" w:color="9CB084"/>
        </w:tcBorders>
      </w:tcPr>
    </w:tblStylePr>
  </w:style>
  <w:style w:type="table" w:styleId="MediumList1-Accent4">
    <w:name w:val="Medium List 1 Accent 4"/>
    <w:basedOn w:val="TableNormal"/>
    <w:uiPriority w:val="65"/>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6585CF"/>
        <w:bottom w:val="single" w:sz="8" w:space="0" w:color="6585CF"/>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6585CF"/>
        </w:tcBorders>
      </w:tcPr>
    </w:tblStylePr>
    <w:tblStylePr w:type="lastRow">
      <w:rPr>
        <w:b/>
        <w:bCs/>
        <w:color w:val="69676D"/>
      </w:rPr>
      <w:tblPr/>
      <w:tcPr>
        <w:tcBorders>
          <w:top w:val="single" w:sz="8" w:space="0" w:color="6585CF"/>
          <w:bottom w:val="single" w:sz="8" w:space="0" w:color="6585CF"/>
        </w:tcBorders>
      </w:tcPr>
    </w:tblStylePr>
    <w:tblStylePr w:type="firstCol">
      <w:rPr>
        <w:b/>
        <w:bCs/>
      </w:rPr>
    </w:tblStylePr>
    <w:tblStylePr w:type="lastCol">
      <w:rPr>
        <w:b/>
        <w:bCs/>
      </w:rPr>
      <w:tblPr/>
      <w:tcPr>
        <w:tcBorders>
          <w:top w:val="single" w:sz="8" w:space="0" w:color="6585CF"/>
          <w:bottom w:val="single" w:sz="8" w:space="0" w:color="6585CF"/>
        </w:tcBorders>
      </w:tcPr>
    </w:tblStylePr>
    <w:tblStylePr w:type="band1Vert">
      <w:tblPr/>
      <w:tcPr>
        <w:shd w:val="clear" w:color="auto" w:fill="D8E0F3"/>
      </w:tcPr>
    </w:tblStylePr>
    <w:tblStylePr w:type="band1Horz">
      <w:tblPr/>
      <w:tcPr>
        <w:shd w:val="clear" w:color="auto" w:fill="D8E0F3"/>
      </w:tcPr>
    </w:tblStylePr>
  </w:style>
  <w:style w:type="table" w:styleId="LightGrid-Accent4">
    <w:name w:val="Light Grid Accent 4"/>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table" w:customStyle="1" w:styleId="LightGrid-Accent12">
    <w:name w:val="Light Grid - Accent 12"/>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styleId="MediumShading1-Accent6">
    <w:name w:val="Medium Shading 1 Accent 6"/>
    <w:basedOn w:val="TableNormal"/>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A9ACC"/>
          <w:left w:val="single" w:sz="8" w:space="0" w:color="BA9ACC"/>
          <w:bottom w:val="single" w:sz="8" w:space="0" w:color="BA9ACC"/>
          <w:right w:val="single" w:sz="8" w:space="0" w:color="BA9ACC"/>
          <w:insideH w:val="nil"/>
          <w:insideV w:val="nil"/>
        </w:tcBorders>
        <w:shd w:val="clear" w:color="auto" w:fill="A379BB"/>
      </w:tcPr>
    </w:tblStylePr>
    <w:tblStylePr w:type="lastRow">
      <w:pPr>
        <w:spacing w:before="0" w:after="0" w:line="240" w:lineRule="auto"/>
      </w:pPr>
      <w:rPr>
        <w:b/>
        <w:bCs/>
      </w:rPr>
      <w:tblPr/>
      <w:tcPr>
        <w:tcBorders>
          <w:top w:val="double" w:sz="6" w:space="0" w:color="BA9ACC"/>
          <w:left w:val="single" w:sz="8" w:space="0" w:color="BA9ACC"/>
          <w:bottom w:val="single" w:sz="8" w:space="0" w:color="BA9ACC"/>
          <w:right w:val="single" w:sz="8" w:space="0" w:color="BA9ACC"/>
          <w:insideH w:val="nil"/>
          <w:insideV w:val="nil"/>
        </w:tcBorders>
      </w:tcPr>
    </w:tblStylePr>
    <w:tblStylePr w:type="firstCol">
      <w:rPr>
        <w:b/>
        <w:bCs/>
      </w:rPr>
    </w:tblStylePr>
    <w:tblStylePr w:type="lastCol">
      <w:rPr>
        <w:b/>
        <w:bCs/>
      </w:rPr>
    </w:tblStylePr>
    <w:tblStylePr w:type="band1Vert">
      <w:tblPr/>
      <w:tcPr>
        <w:shd w:val="clear" w:color="auto" w:fill="E8DDEE"/>
      </w:tcPr>
    </w:tblStylePr>
    <w:tblStylePr w:type="band1Horz">
      <w:tblPr/>
      <w:tcPr>
        <w:tcBorders>
          <w:insideH w:val="nil"/>
          <w:insideV w:val="nil"/>
        </w:tcBorders>
        <w:shd w:val="clear" w:color="auto" w:fill="E8DDEE"/>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8BA3DB"/>
        <w:left w:val="single" w:sz="8" w:space="0" w:color="8BA3DB"/>
        <w:bottom w:val="single" w:sz="8" w:space="0" w:color="8BA3DB"/>
        <w:right w:val="single" w:sz="8" w:space="0" w:color="8BA3DB"/>
        <w:insideH w:val="single" w:sz="8" w:space="0" w:color="8BA3D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BA3DB"/>
          <w:left w:val="single" w:sz="8" w:space="0" w:color="8BA3DB"/>
          <w:bottom w:val="single" w:sz="8" w:space="0" w:color="8BA3DB"/>
          <w:right w:val="single" w:sz="8" w:space="0" w:color="8BA3DB"/>
          <w:insideH w:val="nil"/>
          <w:insideV w:val="nil"/>
        </w:tcBorders>
        <w:shd w:val="clear" w:color="auto" w:fill="6585CF"/>
      </w:tcPr>
    </w:tblStylePr>
    <w:tblStylePr w:type="lastRow">
      <w:pPr>
        <w:spacing w:before="0" w:after="0" w:line="240" w:lineRule="auto"/>
      </w:pPr>
      <w:rPr>
        <w:b/>
        <w:bCs/>
      </w:rPr>
      <w:tblPr/>
      <w:tcPr>
        <w:tcBorders>
          <w:top w:val="double" w:sz="6" w:space="0" w:color="8BA3DB"/>
          <w:left w:val="single" w:sz="8" w:space="0" w:color="8BA3DB"/>
          <w:bottom w:val="single" w:sz="8" w:space="0" w:color="8BA3DB"/>
          <w:right w:val="single" w:sz="8" w:space="0" w:color="8BA3DB"/>
          <w:insideH w:val="nil"/>
          <w:insideV w:val="nil"/>
        </w:tcBorders>
      </w:tcPr>
    </w:tblStylePr>
    <w:tblStylePr w:type="firstCol">
      <w:rPr>
        <w:b/>
        <w:bCs/>
      </w:rPr>
    </w:tblStylePr>
    <w:tblStylePr w:type="lastCol">
      <w:rPr>
        <w:b/>
        <w:bCs/>
      </w:rPr>
    </w:tblStylePr>
    <w:tblStylePr w:type="band1Vert">
      <w:tblPr/>
      <w:tcPr>
        <w:shd w:val="clear" w:color="auto" w:fill="D8E0F3"/>
      </w:tcPr>
    </w:tblStylePr>
    <w:tblStylePr w:type="band1Horz">
      <w:tblPr/>
      <w:tcPr>
        <w:tcBorders>
          <w:insideH w:val="nil"/>
          <w:insideV w:val="nil"/>
        </w:tcBorders>
        <w:shd w:val="clear" w:color="auto" w:fill="D8E0F3"/>
      </w:tcPr>
    </w:tblStylePr>
    <w:tblStylePr w:type="band2Horz">
      <w:tblPr/>
      <w:tcPr>
        <w:tcBorders>
          <w:insideH w:val="nil"/>
          <w:insideV w:val="nil"/>
        </w:tcBorders>
      </w:tcPr>
    </w:tblStylePr>
  </w:style>
  <w:style w:type="table" w:styleId="MediumGrid1-Accent6">
    <w:name w:val="Medium Grid 1 Accent 6"/>
    <w:basedOn w:val="TableNormal"/>
    <w:uiPriority w:val="67"/>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insideV w:val="single" w:sz="8" w:space="0" w:color="BA9ACC"/>
      </w:tblBorders>
      <w:tblCellMar>
        <w:top w:w="0" w:type="dxa"/>
        <w:left w:w="108" w:type="dxa"/>
        <w:bottom w:w="0" w:type="dxa"/>
        <w:right w:w="108" w:type="dxa"/>
      </w:tblCellMar>
    </w:tblPr>
    <w:tcPr>
      <w:shd w:val="clear" w:color="auto" w:fill="E8DDEE"/>
    </w:tcPr>
    <w:tblStylePr w:type="firstRow">
      <w:rPr>
        <w:b/>
        <w:bCs/>
      </w:rPr>
    </w:tblStylePr>
    <w:tblStylePr w:type="lastRow">
      <w:rPr>
        <w:b/>
        <w:bCs/>
      </w:rPr>
      <w:tblPr/>
      <w:tcPr>
        <w:tcBorders>
          <w:top w:val="single" w:sz="18" w:space="0" w:color="BA9ACC"/>
        </w:tcBorders>
      </w:tcPr>
    </w:tblStylePr>
    <w:tblStylePr w:type="firstCol">
      <w:rPr>
        <w:b/>
        <w:bCs/>
      </w:rPr>
    </w:tblStylePr>
    <w:tblStylePr w:type="lastCol">
      <w:rPr>
        <w:b/>
        <w:bCs/>
      </w:rPr>
    </w:tblStylePr>
    <w:tblStylePr w:type="band1Vert">
      <w:tblPr/>
      <w:tcPr>
        <w:shd w:val="clear" w:color="auto" w:fill="D1BCDD"/>
      </w:tcPr>
    </w:tblStylePr>
    <w:tblStylePr w:type="band1Horz">
      <w:tblPr/>
      <w:tcPr>
        <w:shd w:val="clear" w:color="auto" w:fill="D1BCDD"/>
      </w:tcPr>
    </w:tblStylePr>
  </w:style>
  <w:style w:type="table" w:customStyle="1" w:styleId="LightList-Accent11">
    <w:name w:val="Light List - Accent 11"/>
    <w:basedOn w:val="TableNormal"/>
    <w:uiPriority w:val="61"/>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EB966"/>
      </w:tcPr>
    </w:tblStylePr>
    <w:tblStylePr w:type="lastRow">
      <w:pPr>
        <w:spacing w:before="0" w:after="0" w:line="240" w:lineRule="auto"/>
      </w:pPr>
      <w:rPr>
        <w:b/>
        <w:bCs/>
      </w:rPr>
      <w:tblPr/>
      <w:tcPr>
        <w:tcBorders>
          <w:top w:val="double" w:sz="6" w:space="0" w:color="CEB966"/>
          <w:left w:val="single" w:sz="8" w:space="0" w:color="CEB966"/>
          <w:bottom w:val="single" w:sz="8" w:space="0" w:color="CEB966"/>
          <w:right w:val="single" w:sz="8" w:space="0" w:color="CEB966"/>
        </w:tcBorders>
      </w:tcPr>
    </w:tblStylePr>
    <w:tblStylePr w:type="firstCol">
      <w:rPr>
        <w:b/>
        <w:bCs/>
      </w:rPr>
    </w:tblStylePr>
    <w:tblStylePr w:type="lastCol">
      <w:rPr>
        <w:b/>
        <w:bCs/>
      </w:rPr>
    </w:tblStylePr>
    <w:tblStylePr w:type="band1Vert">
      <w:tblPr/>
      <w:tcPr>
        <w:tcBorders>
          <w:top w:val="single" w:sz="8" w:space="0" w:color="CEB966"/>
          <w:left w:val="single" w:sz="8" w:space="0" w:color="CEB966"/>
          <w:bottom w:val="single" w:sz="8" w:space="0" w:color="CEB966"/>
          <w:right w:val="single" w:sz="8" w:space="0" w:color="CEB966"/>
        </w:tcBorders>
      </w:tcPr>
    </w:tblStylePr>
    <w:tblStylePr w:type="band1Horz">
      <w:tblPr/>
      <w:tcPr>
        <w:tcBorders>
          <w:top w:val="single" w:sz="8" w:space="0" w:color="CEB966"/>
          <w:left w:val="single" w:sz="8" w:space="0" w:color="CEB966"/>
          <w:bottom w:val="single" w:sz="8" w:space="0" w:color="CEB966"/>
          <w:right w:val="single" w:sz="8" w:space="0" w:color="CEB966"/>
        </w:tcBorders>
      </w:tcPr>
    </w:tblStylePr>
  </w:style>
  <w:style w:type="table" w:customStyle="1" w:styleId="LightShading1">
    <w:name w:val="Light Shading1"/>
    <w:basedOn w:val="TableNormal"/>
    <w:uiPriority w:val="60"/>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c-01">
    <w:name w:val="ac-01"/>
    <w:basedOn w:val="Default"/>
    <w:next w:val="Default"/>
    <w:uiPriority w:val="99"/>
    <w:rsid w:val="00B3024B"/>
    <w:pPr>
      <w:widowControl w:val="0"/>
    </w:pPr>
    <w:rPr>
      <w:rFonts w:ascii="Times New Roman" w:eastAsia="MS Mincho" w:hAnsi="Times New Roman" w:cs="Times New Roman"/>
      <w:color w:val="auto"/>
      <w:lang w:val="en-GB" w:eastAsia="ja-JP"/>
    </w:rPr>
  </w:style>
  <w:style w:type="character" w:customStyle="1" w:styleId="articlebody1">
    <w:name w:val="article_body1"/>
    <w:rsid w:val="00B3024B"/>
    <w:rPr>
      <w:rFonts w:ascii="Georgia" w:hAnsi="Georgia" w:hint="default"/>
      <w:sz w:val="21"/>
      <w:szCs w:val="21"/>
    </w:rPr>
  </w:style>
  <w:style w:type="table" w:customStyle="1" w:styleId="LightGrid-Accent111">
    <w:name w:val="Light Grid - Accent 11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LightGrid-Accent51">
    <w:name w:val="Light Grid - Accent 51"/>
    <w:basedOn w:val="TableNormal"/>
    <w:next w:val="LightGrid-Accent5"/>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E6BC9"/>
          <w:left w:val="single" w:sz="8" w:space="0" w:color="7E6BC9"/>
          <w:bottom w:val="single" w:sz="18" w:space="0" w:color="7E6BC9"/>
          <w:right w:val="single" w:sz="8" w:space="0" w:color="7E6BC9"/>
          <w:insideH w:val="nil"/>
          <w:insideV w:val="single" w:sz="8" w:space="0" w:color="7E6BC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E6BC9"/>
          <w:left w:val="single" w:sz="8" w:space="0" w:color="7E6BC9"/>
          <w:bottom w:val="single" w:sz="8" w:space="0" w:color="7E6BC9"/>
          <w:right w:val="single" w:sz="8" w:space="0" w:color="7E6BC9"/>
          <w:insideH w:val="nil"/>
          <w:insideV w:val="single" w:sz="8" w:space="0" w:color="7E6BC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E6BC9"/>
          <w:left w:val="single" w:sz="8" w:space="0" w:color="7E6BC9"/>
          <w:bottom w:val="single" w:sz="8" w:space="0" w:color="7E6BC9"/>
          <w:right w:val="single" w:sz="8" w:space="0" w:color="7E6BC9"/>
        </w:tcBorders>
      </w:tcPr>
    </w:tblStylePr>
    <w:tblStylePr w:type="band1Vert">
      <w:tblPr/>
      <w:tcPr>
        <w:tcBorders>
          <w:top w:val="single" w:sz="8" w:space="0" w:color="7E6BC9"/>
          <w:left w:val="single" w:sz="8" w:space="0" w:color="7E6BC9"/>
          <w:bottom w:val="single" w:sz="8" w:space="0" w:color="7E6BC9"/>
          <w:right w:val="single" w:sz="8" w:space="0" w:color="7E6BC9"/>
        </w:tcBorders>
        <w:shd w:val="clear" w:color="auto" w:fill="DFDAF1"/>
      </w:tcPr>
    </w:tblStylePr>
    <w:tblStylePr w:type="band1Horz">
      <w:tblPr/>
      <w:tcPr>
        <w:tcBorders>
          <w:top w:val="single" w:sz="8" w:space="0" w:color="7E6BC9"/>
          <w:left w:val="single" w:sz="8" w:space="0" w:color="7E6BC9"/>
          <w:bottom w:val="single" w:sz="8" w:space="0" w:color="7E6BC9"/>
          <w:right w:val="single" w:sz="8" w:space="0" w:color="7E6BC9"/>
          <w:insideV w:val="single" w:sz="8" w:space="0" w:color="7E6BC9"/>
        </w:tcBorders>
        <w:shd w:val="clear" w:color="auto" w:fill="DFDAF1"/>
      </w:tcPr>
    </w:tblStylePr>
    <w:tblStylePr w:type="band2Horz">
      <w:tblPr/>
      <w:tcPr>
        <w:tcBorders>
          <w:top w:val="single" w:sz="8" w:space="0" w:color="7E6BC9"/>
          <w:left w:val="single" w:sz="8" w:space="0" w:color="7E6BC9"/>
          <w:bottom w:val="single" w:sz="8" w:space="0" w:color="7E6BC9"/>
          <w:right w:val="single" w:sz="8" w:space="0" w:color="7E6BC9"/>
          <w:insideV w:val="single" w:sz="8" w:space="0" w:color="7E6BC9"/>
        </w:tcBorders>
      </w:tcPr>
    </w:tblStylePr>
  </w:style>
  <w:style w:type="table" w:customStyle="1" w:styleId="LightGrid-Accent61">
    <w:name w:val="Light Grid - Accent 61"/>
    <w:basedOn w:val="TableNormal"/>
    <w:next w:val="LightGrid-Accent6"/>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insideH w:val="single" w:sz="8" w:space="0" w:color="A379BB"/>
        <w:insideV w:val="single" w:sz="8" w:space="0" w:color="A379BB"/>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379BB"/>
          <w:left w:val="single" w:sz="8" w:space="0" w:color="A379BB"/>
          <w:bottom w:val="single" w:sz="18" w:space="0" w:color="A379BB"/>
          <w:right w:val="single" w:sz="8" w:space="0" w:color="A379BB"/>
          <w:insideH w:val="nil"/>
          <w:insideV w:val="single" w:sz="8" w:space="0" w:color="A379BB"/>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379BB"/>
          <w:left w:val="single" w:sz="8" w:space="0" w:color="A379BB"/>
          <w:bottom w:val="single" w:sz="8" w:space="0" w:color="A379BB"/>
          <w:right w:val="single" w:sz="8" w:space="0" w:color="A379BB"/>
          <w:insideH w:val="nil"/>
          <w:insideV w:val="single" w:sz="8" w:space="0" w:color="A379BB"/>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379BB"/>
          <w:left w:val="single" w:sz="8" w:space="0" w:color="A379BB"/>
          <w:bottom w:val="single" w:sz="8" w:space="0" w:color="A379BB"/>
          <w:right w:val="single" w:sz="8" w:space="0" w:color="A379BB"/>
        </w:tcBorders>
      </w:tcPr>
    </w:tblStylePr>
    <w:tblStylePr w:type="band1Vert">
      <w:tblPr/>
      <w:tcPr>
        <w:tcBorders>
          <w:top w:val="single" w:sz="8" w:space="0" w:color="A379BB"/>
          <w:left w:val="single" w:sz="8" w:space="0" w:color="A379BB"/>
          <w:bottom w:val="single" w:sz="8" w:space="0" w:color="A379BB"/>
          <w:right w:val="single" w:sz="8" w:space="0" w:color="A379BB"/>
        </w:tcBorders>
        <w:shd w:val="clear" w:color="auto" w:fill="E8DDEE"/>
      </w:tcPr>
    </w:tblStylePr>
    <w:tblStylePr w:type="band1Horz">
      <w:tblPr/>
      <w:tcPr>
        <w:tcBorders>
          <w:top w:val="single" w:sz="8" w:space="0" w:color="A379BB"/>
          <w:left w:val="single" w:sz="8" w:space="0" w:color="A379BB"/>
          <w:bottom w:val="single" w:sz="8" w:space="0" w:color="A379BB"/>
          <w:right w:val="single" w:sz="8" w:space="0" w:color="A379BB"/>
          <w:insideV w:val="single" w:sz="8" w:space="0" w:color="A379BB"/>
        </w:tcBorders>
        <w:shd w:val="clear" w:color="auto" w:fill="E8DDEE"/>
      </w:tcPr>
    </w:tblStylePr>
    <w:tblStylePr w:type="band2Horz">
      <w:tblPr/>
      <w:tcPr>
        <w:tcBorders>
          <w:top w:val="single" w:sz="8" w:space="0" w:color="A379BB"/>
          <w:left w:val="single" w:sz="8" w:space="0" w:color="A379BB"/>
          <w:bottom w:val="single" w:sz="8" w:space="0" w:color="A379BB"/>
          <w:right w:val="single" w:sz="8" w:space="0" w:color="A379BB"/>
          <w:insideV w:val="single" w:sz="8" w:space="0" w:color="A379BB"/>
        </w:tcBorders>
      </w:tcPr>
    </w:tblStylePr>
  </w:style>
  <w:style w:type="table" w:customStyle="1" w:styleId="MediumShading1-Accent21">
    <w:name w:val="Medium Shading 1 - Accent 21"/>
    <w:basedOn w:val="TableNormal"/>
    <w:next w:val="MediumShading1-Accent2"/>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4C3A2"/>
        <w:left w:val="single" w:sz="8" w:space="0" w:color="B4C3A2"/>
        <w:bottom w:val="single" w:sz="8" w:space="0" w:color="B4C3A2"/>
        <w:right w:val="single" w:sz="8" w:space="0" w:color="B4C3A2"/>
        <w:insideH w:val="single" w:sz="8" w:space="0" w:color="B4C3A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4C3A2"/>
          <w:left w:val="single" w:sz="8" w:space="0" w:color="B4C3A2"/>
          <w:bottom w:val="single" w:sz="8" w:space="0" w:color="B4C3A2"/>
          <w:right w:val="single" w:sz="8" w:space="0" w:color="B4C3A2"/>
          <w:insideH w:val="nil"/>
          <w:insideV w:val="nil"/>
        </w:tcBorders>
        <w:shd w:val="clear" w:color="auto" w:fill="9CB084"/>
      </w:tcPr>
    </w:tblStylePr>
    <w:tblStylePr w:type="lastRow">
      <w:pPr>
        <w:spacing w:before="0" w:after="0" w:line="240" w:lineRule="auto"/>
      </w:pPr>
      <w:rPr>
        <w:b/>
        <w:bCs/>
      </w:rPr>
      <w:tblPr/>
      <w:tcPr>
        <w:tcBorders>
          <w:top w:val="double" w:sz="6" w:space="0" w:color="B4C3A2"/>
          <w:left w:val="single" w:sz="8" w:space="0" w:color="B4C3A2"/>
          <w:bottom w:val="single" w:sz="8" w:space="0" w:color="B4C3A2"/>
          <w:right w:val="single" w:sz="8" w:space="0" w:color="B4C3A2"/>
          <w:insideH w:val="nil"/>
          <w:insideV w:val="nil"/>
        </w:tcBorders>
      </w:tcPr>
    </w:tblStylePr>
    <w:tblStylePr w:type="firstCol">
      <w:rPr>
        <w:b/>
        <w:bCs/>
      </w:rPr>
    </w:tblStylePr>
    <w:tblStylePr w:type="lastCol">
      <w:rPr>
        <w:b/>
        <w:bCs/>
      </w:rPr>
    </w:tblStylePr>
    <w:tblStylePr w:type="band1Vert">
      <w:tblPr/>
      <w:tcPr>
        <w:shd w:val="clear" w:color="auto" w:fill="E6EBE0"/>
      </w:tcPr>
    </w:tblStylePr>
    <w:tblStylePr w:type="band1Horz">
      <w:tblPr/>
      <w:tcPr>
        <w:tcBorders>
          <w:insideH w:val="nil"/>
          <w:insideV w:val="nil"/>
        </w:tcBorders>
        <w:shd w:val="clear" w:color="auto" w:fill="E6EBE0"/>
      </w:tcPr>
    </w:tblStylePr>
    <w:tblStylePr w:type="band2Horz">
      <w:tblPr/>
      <w:tcPr>
        <w:tcBorders>
          <w:insideH w:val="nil"/>
          <w:insideV w:val="nil"/>
        </w:tcBorders>
      </w:tcPr>
    </w:tblStylePr>
  </w:style>
  <w:style w:type="table" w:customStyle="1" w:styleId="MediumList2-Accent61">
    <w:name w:val="Medium List 2 - Accent 61"/>
    <w:basedOn w:val="TableNormal"/>
    <w:next w:val="MediumList2-Accent6"/>
    <w:uiPriority w:val="66"/>
    <w:rsid w:val="00B3024B"/>
    <w:pPr>
      <w:spacing w:after="0" w:line="240" w:lineRule="auto"/>
    </w:pPr>
    <w:rPr>
      <w:rFonts w:ascii="Cambria" w:eastAsia="Times New Roman" w:hAnsi="Cambria" w:cs="Times New Roman"/>
      <w:color w:val="000000"/>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tblBorders>
      <w:tblCellMar>
        <w:top w:w="0" w:type="dxa"/>
        <w:left w:w="108" w:type="dxa"/>
        <w:bottom w:w="0" w:type="dxa"/>
        <w:right w:w="108" w:type="dxa"/>
      </w:tblCellMar>
    </w:tblPr>
    <w:tblStylePr w:type="firstRow">
      <w:rPr>
        <w:sz w:val="24"/>
        <w:szCs w:val="24"/>
      </w:rPr>
      <w:tblPr/>
      <w:tcPr>
        <w:tcBorders>
          <w:top w:val="nil"/>
          <w:left w:val="nil"/>
          <w:bottom w:val="single" w:sz="24" w:space="0" w:color="A379BB"/>
          <w:right w:val="nil"/>
          <w:insideH w:val="nil"/>
          <w:insideV w:val="nil"/>
        </w:tcBorders>
        <w:shd w:val="clear" w:color="auto" w:fill="FFFFFF"/>
      </w:tcPr>
    </w:tblStylePr>
    <w:tblStylePr w:type="lastRow">
      <w:tblPr/>
      <w:tcPr>
        <w:tcBorders>
          <w:top w:val="single" w:sz="8" w:space="0" w:color="A379BB"/>
          <w:left w:val="nil"/>
          <w:bottom w:val="nil"/>
          <w:right w:val="nil"/>
          <w:insideH w:val="nil"/>
          <w:insideV w:val="nil"/>
        </w:tcBorders>
        <w:shd w:val="clear" w:color="auto" w:fill="FFFFFF"/>
      </w:tcPr>
    </w:tblStylePr>
    <w:tblStylePr w:type="firstCol">
      <w:tblPr/>
      <w:tcPr>
        <w:tcBorders>
          <w:top w:val="nil"/>
          <w:left w:val="nil"/>
          <w:bottom w:val="nil"/>
          <w:right w:val="single" w:sz="8" w:space="0" w:color="A379BB"/>
          <w:insideH w:val="nil"/>
          <w:insideV w:val="nil"/>
        </w:tcBorders>
        <w:shd w:val="clear" w:color="auto" w:fill="FFFFFF"/>
      </w:tcPr>
    </w:tblStylePr>
    <w:tblStylePr w:type="lastCol">
      <w:tblPr/>
      <w:tcPr>
        <w:tcBorders>
          <w:top w:val="nil"/>
          <w:left w:val="single" w:sz="8" w:space="0" w:color="A379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DDEE"/>
      </w:tcPr>
    </w:tblStylePr>
    <w:tblStylePr w:type="band1Horz">
      <w:tblPr/>
      <w:tcPr>
        <w:tcBorders>
          <w:top w:val="nil"/>
          <w:bottom w:val="nil"/>
          <w:insideH w:val="nil"/>
          <w:insideV w:val="nil"/>
        </w:tcBorders>
        <w:shd w:val="clear" w:color="auto" w:fill="E8DDEE"/>
      </w:tcPr>
    </w:tblStylePr>
    <w:tblStylePr w:type="nwCell">
      <w:tblPr/>
      <w:tcPr>
        <w:shd w:val="clear" w:color="auto" w:fill="FFFFFF"/>
      </w:tcPr>
    </w:tblStylePr>
    <w:tblStylePr w:type="swCell">
      <w:tblPr/>
      <w:tcPr>
        <w:tcBorders>
          <w:top w:val="nil"/>
        </w:tcBorders>
      </w:tcPr>
    </w:tblStylePr>
  </w:style>
  <w:style w:type="table" w:customStyle="1" w:styleId="MediumGrid1-Accent11">
    <w:name w:val="Medium Grid 1 - Accent 11"/>
    <w:basedOn w:val="TableNormal"/>
    <w:next w:val="MediumGrid1-Accent1"/>
    <w:uiPriority w:val="67"/>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DACA8C"/>
        <w:left w:val="single" w:sz="8" w:space="0" w:color="DACA8C"/>
        <w:bottom w:val="single" w:sz="8" w:space="0" w:color="DACA8C"/>
        <w:right w:val="single" w:sz="8" w:space="0" w:color="DACA8C"/>
        <w:insideH w:val="single" w:sz="8" w:space="0" w:color="DACA8C"/>
        <w:insideV w:val="single" w:sz="8" w:space="0" w:color="DACA8C"/>
      </w:tblBorders>
      <w:tblCellMar>
        <w:top w:w="0" w:type="dxa"/>
        <w:left w:w="108" w:type="dxa"/>
        <w:bottom w:w="0" w:type="dxa"/>
        <w:right w:w="108" w:type="dxa"/>
      </w:tblCellMar>
    </w:tblPr>
    <w:tcPr>
      <w:shd w:val="clear" w:color="auto" w:fill="F3EDD9"/>
    </w:tcPr>
    <w:tblStylePr w:type="firstRow">
      <w:rPr>
        <w:b/>
        <w:bCs/>
      </w:rPr>
    </w:tblStylePr>
    <w:tblStylePr w:type="lastRow">
      <w:rPr>
        <w:b/>
        <w:bCs/>
      </w:rPr>
      <w:tblPr/>
      <w:tcPr>
        <w:tcBorders>
          <w:top w:val="single" w:sz="18" w:space="0" w:color="DACA8C"/>
        </w:tcBorders>
      </w:tcPr>
    </w:tblStylePr>
    <w:tblStylePr w:type="firstCol">
      <w:rPr>
        <w:b/>
        <w:bCs/>
      </w:rPr>
    </w:tblStylePr>
    <w:tblStylePr w:type="lastCol">
      <w:rPr>
        <w:b/>
        <w:bCs/>
      </w:rPr>
    </w:tblStylePr>
    <w:tblStylePr w:type="band1Vert">
      <w:tblPr/>
      <w:tcPr>
        <w:shd w:val="clear" w:color="auto" w:fill="E6DCB2"/>
      </w:tcPr>
    </w:tblStylePr>
    <w:tblStylePr w:type="band1Horz">
      <w:tblPr/>
      <w:tcPr>
        <w:shd w:val="clear" w:color="auto" w:fill="E6DCB2"/>
      </w:tcPr>
    </w:tblStylePr>
  </w:style>
  <w:style w:type="table" w:customStyle="1" w:styleId="LightGrid-Accent21">
    <w:name w:val="Light Grid - Accent 21"/>
    <w:basedOn w:val="TableNormal"/>
    <w:next w:val="LightGrid-Accent2"/>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9CB084"/>
        <w:left w:val="single" w:sz="8" w:space="0" w:color="9CB084"/>
        <w:bottom w:val="single" w:sz="8" w:space="0" w:color="9CB084"/>
        <w:right w:val="single" w:sz="8" w:space="0" w:color="9CB084"/>
        <w:insideH w:val="single" w:sz="8" w:space="0" w:color="9CB084"/>
        <w:insideV w:val="single" w:sz="8" w:space="0" w:color="9CB08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CB084"/>
          <w:left w:val="single" w:sz="8" w:space="0" w:color="9CB084"/>
          <w:bottom w:val="single" w:sz="18" w:space="0" w:color="9CB084"/>
          <w:right w:val="single" w:sz="8" w:space="0" w:color="9CB084"/>
          <w:insideH w:val="nil"/>
          <w:insideV w:val="single" w:sz="8" w:space="0" w:color="9CB08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CB084"/>
          <w:left w:val="single" w:sz="8" w:space="0" w:color="9CB084"/>
          <w:bottom w:val="single" w:sz="8" w:space="0" w:color="9CB084"/>
          <w:right w:val="single" w:sz="8" w:space="0" w:color="9CB084"/>
          <w:insideH w:val="nil"/>
          <w:insideV w:val="single" w:sz="8" w:space="0" w:color="9CB08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CB084"/>
          <w:left w:val="single" w:sz="8" w:space="0" w:color="9CB084"/>
          <w:bottom w:val="single" w:sz="8" w:space="0" w:color="9CB084"/>
          <w:right w:val="single" w:sz="8" w:space="0" w:color="9CB084"/>
        </w:tcBorders>
      </w:tcPr>
    </w:tblStylePr>
    <w:tblStylePr w:type="band1Vert">
      <w:tblPr/>
      <w:tcPr>
        <w:tcBorders>
          <w:top w:val="single" w:sz="8" w:space="0" w:color="9CB084"/>
          <w:left w:val="single" w:sz="8" w:space="0" w:color="9CB084"/>
          <w:bottom w:val="single" w:sz="8" w:space="0" w:color="9CB084"/>
          <w:right w:val="single" w:sz="8" w:space="0" w:color="9CB084"/>
        </w:tcBorders>
        <w:shd w:val="clear" w:color="auto" w:fill="E6EBE0"/>
      </w:tcPr>
    </w:tblStylePr>
    <w:tblStylePr w:type="band1Horz">
      <w:tblPr/>
      <w:tcPr>
        <w:tcBorders>
          <w:top w:val="single" w:sz="8" w:space="0" w:color="9CB084"/>
          <w:left w:val="single" w:sz="8" w:space="0" w:color="9CB084"/>
          <w:bottom w:val="single" w:sz="8" w:space="0" w:color="9CB084"/>
          <w:right w:val="single" w:sz="8" w:space="0" w:color="9CB084"/>
          <w:insideV w:val="single" w:sz="8" w:space="0" w:color="9CB084"/>
        </w:tcBorders>
        <w:shd w:val="clear" w:color="auto" w:fill="E6EBE0"/>
      </w:tcPr>
    </w:tblStylePr>
    <w:tblStylePr w:type="band2Horz">
      <w:tblPr/>
      <w:tcPr>
        <w:tcBorders>
          <w:top w:val="single" w:sz="8" w:space="0" w:color="9CB084"/>
          <w:left w:val="single" w:sz="8" w:space="0" w:color="9CB084"/>
          <w:bottom w:val="single" w:sz="8" w:space="0" w:color="9CB084"/>
          <w:right w:val="single" w:sz="8" w:space="0" w:color="9CB084"/>
          <w:insideV w:val="single" w:sz="8" w:space="0" w:color="9CB084"/>
        </w:tcBorders>
      </w:tcPr>
    </w:tblStylePr>
  </w:style>
  <w:style w:type="table" w:customStyle="1" w:styleId="MediumList1-Accent41">
    <w:name w:val="Medium List 1 - Accent 41"/>
    <w:basedOn w:val="TableNormal"/>
    <w:next w:val="MediumList1-Accent4"/>
    <w:uiPriority w:val="65"/>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6585CF"/>
        <w:bottom w:val="single" w:sz="8" w:space="0" w:color="6585CF"/>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6585CF"/>
        </w:tcBorders>
      </w:tcPr>
    </w:tblStylePr>
    <w:tblStylePr w:type="lastRow">
      <w:rPr>
        <w:b/>
        <w:bCs/>
        <w:color w:val="69676D"/>
      </w:rPr>
      <w:tblPr/>
      <w:tcPr>
        <w:tcBorders>
          <w:top w:val="single" w:sz="8" w:space="0" w:color="6585CF"/>
          <w:bottom w:val="single" w:sz="8" w:space="0" w:color="6585CF"/>
        </w:tcBorders>
      </w:tcPr>
    </w:tblStylePr>
    <w:tblStylePr w:type="firstCol">
      <w:rPr>
        <w:b/>
        <w:bCs/>
      </w:rPr>
    </w:tblStylePr>
    <w:tblStylePr w:type="lastCol">
      <w:rPr>
        <w:b/>
        <w:bCs/>
      </w:rPr>
      <w:tblPr/>
      <w:tcPr>
        <w:tcBorders>
          <w:top w:val="single" w:sz="8" w:space="0" w:color="6585CF"/>
          <w:bottom w:val="single" w:sz="8" w:space="0" w:color="6585CF"/>
        </w:tcBorders>
      </w:tcPr>
    </w:tblStylePr>
    <w:tblStylePr w:type="band1Vert">
      <w:tblPr/>
      <w:tcPr>
        <w:shd w:val="clear" w:color="auto" w:fill="D8E0F3"/>
      </w:tcPr>
    </w:tblStylePr>
    <w:tblStylePr w:type="band1Horz">
      <w:tblPr/>
      <w:tcPr>
        <w:shd w:val="clear" w:color="auto" w:fill="D8E0F3"/>
      </w:tcPr>
    </w:tblStylePr>
  </w:style>
  <w:style w:type="table" w:customStyle="1" w:styleId="LightGrid-Accent41">
    <w:name w:val="Light Grid - Accent 41"/>
    <w:basedOn w:val="TableNormal"/>
    <w:next w:val="LightGrid-Accent4"/>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table" w:customStyle="1" w:styleId="LightList-Accent51">
    <w:name w:val="Light List - Accent 51"/>
    <w:basedOn w:val="TableNormal"/>
    <w:next w:val="LightList-Accent5"/>
    <w:uiPriority w:val="61"/>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E6BC9"/>
      </w:tcPr>
    </w:tblStylePr>
    <w:tblStylePr w:type="lastRow">
      <w:pPr>
        <w:spacing w:before="0" w:after="0" w:line="240" w:lineRule="auto"/>
      </w:pPr>
      <w:rPr>
        <w:b/>
        <w:bCs/>
      </w:rPr>
      <w:tblPr/>
      <w:tcPr>
        <w:tcBorders>
          <w:top w:val="double" w:sz="6" w:space="0" w:color="7E6BC9"/>
          <w:left w:val="single" w:sz="8" w:space="0" w:color="7E6BC9"/>
          <w:bottom w:val="single" w:sz="8" w:space="0" w:color="7E6BC9"/>
          <w:right w:val="single" w:sz="8" w:space="0" w:color="7E6BC9"/>
        </w:tcBorders>
      </w:tcPr>
    </w:tblStylePr>
    <w:tblStylePr w:type="firstCol">
      <w:rPr>
        <w:b/>
        <w:bCs/>
      </w:rPr>
    </w:tblStylePr>
    <w:tblStylePr w:type="lastCol">
      <w:rPr>
        <w:b/>
        <w:bCs/>
      </w:rPr>
    </w:tblStylePr>
    <w:tblStylePr w:type="band1Vert">
      <w:tblPr/>
      <w:tcPr>
        <w:tcBorders>
          <w:top w:val="single" w:sz="8" w:space="0" w:color="7E6BC9"/>
          <w:left w:val="single" w:sz="8" w:space="0" w:color="7E6BC9"/>
          <w:bottom w:val="single" w:sz="8" w:space="0" w:color="7E6BC9"/>
          <w:right w:val="single" w:sz="8" w:space="0" w:color="7E6BC9"/>
        </w:tcBorders>
      </w:tcPr>
    </w:tblStylePr>
    <w:tblStylePr w:type="band1Horz">
      <w:tblPr/>
      <w:tcPr>
        <w:tcBorders>
          <w:top w:val="single" w:sz="8" w:space="0" w:color="7E6BC9"/>
          <w:left w:val="single" w:sz="8" w:space="0" w:color="7E6BC9"/>
          <w:bottom w:val="single" w:sz="8" w:space="0" w:color="7E6BC9"/>
          <w:right w:val="single" w:sz="8" w:space="0" w:color="7E6BC9"/>
        </w:tcBorders>
      </w:tcPr>
    </w:tblStylePr>
  </w:style>
  <w:style w:type="table" w:customStyle="1" w:styleId="LightGrid-Accent121">
    <w:name w:val="Light Grid - Accent 12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MediumShading1-Accent61">
    <w:name w:val="Medium Shading 1 - Accent 61"/>
    <w:basedOn w:val="TableNormal"/>
    <w:next w:val="MediumShading1-Accent6"/>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A9ACC"/>
          <w:left w:val="single" w:sz="8" w:space="0" w:color="BA9ACC"/>
          <w:bottom w:val="single" w:sz="8" w:space="0" w:color="BA9ACC"/>
          <w:right w:val="single" w:sz="8" w:space="0" w:color="BA9ACC"/>
          <w:insideH w:val="nil"/>
          <w:insideV w:val="nil"/>
        </w:tcBorders>
        <w:shd w:val="clear" w:color="auto" w:fill="A379BB"/>
      </w:tcPr>
    </w:tblStylePr>
    <w:tblStylePr w:type="lastRow">
      <w:pPr>
        <w:spacing w:before="0" w:after="0" w:line="240" w:lineRule="auto"/>
      </w:pPr>
      <w:rPr>
        <w:b/>
        <w:bCs/>
      </w:rPr>
      <w:tblPr/>
      <w:tcPr>
        <w:tcBorders>
          <w:top w:val="double" w:sz="6" w:space="0" w:color="BA9ACC"/>
          <w:left w:val="single" w:sz="8" w:space="0" w:color="BA9ACC"/>
          <w:bottom w:val="single" w:sz="8" w:space="0" w:color="BA9ACC"/>
          <w:right w:val="single" w:sz="8" w:space="0" w:color="BA9ACC"/>
          <w:insideH w:val="nil"/>
          <w:insideV w:val="nil"/>
        </w:tcBorders>
      </w:tcPr>
    </w:tblStylePr>
    <w:tblStylePr w:type="firstCol">
      <w:rPr>
        <w:b/>
        <w:bCs/>
      </w:rPr>
    </w:tblStylePr>
    <w:tblStylePr w:type="lastCol">
      <w:rPr>
        <w:b/>
        <w:bCs/>
      </w:rPr>
    </w:tblStylePr>
    <w:tblStylePr w:type="band1Vert">
      <w:tblPr/>
      <w:tcPr>
        <w:shd w:val="clear" w:color="auto" w:fill="E8DDEE"/>
      </w:tcPr>
    </w:tblStylePr>
    <w:tblStylePr w:type="band1Horz">
      <w:tblPr/>
      <w:tcPr>
        <w:tcBorders>
          <w:insideH w:val="nil"/>
          <w:insideV w:val="nil"/>
        </w:tcBorders>
        <w:shd w:val="clear" w:color="auto" w:fill="E8DDEE"/>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8BA3DB"/>
        <w:left w:val="single" w:sz="8" w:space="0" w:color="8BA3DB"/>
        <w:bottom w:val="single" w:sz="8" w:space="0" w:color="8BA3DB"/>
        <w:right w:val="single" w:sz="8" w:space="0" w:color="8BA3DB"/>
        <w:insideH w:val="single" w:sz="8" w:space="0" w:color="8BA3D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BA3DB"/>
          <w:left w:val="single" w:sz="8" w:space="0" w:color="8BA3DB"/>
          <w:bottom w:val="single" w:sz="8" w:space="0" w:color="8BA3DB"/>
          <w:right w:val="single" w:sz="8" w:space="0" w:color="8BA3DB"/>
          <w:insideH w:val="nil"/>
          <w:insideV w:val="nil"/>
        </w:tcBorders>
        <w:shd w:val="clear" w:color="auto" w:fill="6585CF"/>
      </w:tcPr>
    </w:tblStylePr>
    <w:tblStylePr w:type="lastRow">
      <w:pPr>
        <w:spacing w:before="0" w:after="0" w:line="240" w:lineRule="auto"/>
      </w:pPr>
      <w:rPr>
        <w:b/>
        <w:bCs/>
      </w:rPr>
      <w:tblPr/>
      <w:tcPr>
        <w:tcBorders>
          <w:top w:val="double" w:sz="6" w:space="0" w:color="8BA3DB"/>
          <w:left w:val="single" w:sz="8" w:space="0" w:color="8BA3DB"/>
          <w:bottom w:val="single" w:sz="8" w:space="0" w:color="8BA3DB"/>
          <w:right w:val="single" w:sz="8" w:space="0" w:color="8BA3DB"/>
          <w:insideH w:val="nil"/>
          <w:insideV w:val="nil"/>
        </w:tcBorders>
      </w:tcPr>
    </w:tblStylePr>
    <w:tblStylePr w:type="firstCol">
      <w:rPr>
        <w:b/>
        <w:bCs/>
      </w:rPr>
    </w:tblStylePr>
    <w:tblStylePr w:type="lastCol">
      <w:rPr>
        <w:b/>
        <w:bCs/>
      </w:rPr>
    </w:tblStylePr>
    <w:tblStylePr w:type="band1Vert">
      <w:tblPr/>
      <w:tcPr>
        <w:shd w:val="clear" w:color="auto" w:fill="D8E0F3"/>
      </w:tcPr>
    </w:tblStylePr>
    <w:tblStylePr w:type="band1Horz">
      <w:tblPr/>
      <w:tcPr>
        <w:tcBorders>
          <w:insideH w:val="nil"/>
          <w:insideV w:val="nil"/>
        </w:tcBorders>
        <w:shd w:val="clear" w:color="auto" w:fill="D8E0F3"/>
      </w:tcPr>
    </w:tblStylePr>
    <w:tblStylePr w:type="band2Horz">
      <w:tblPr/>
      <w:tcPr>
        <w:tcBorders>
          <w:insideH w:val="nil"/>
          <w:insideV w:val="nil"/>
        </w:tcBorders>
      </w:tcPr>
    </w:tblStylePr>
  </w:style>
  <w:style w:type="table" w:customStyle="1" w:styleId="MediumGrid1-Accent61">
    <w:name w:val="Medium Grid 1 - Accent 61"/>
    <w:basedOn w:val="TableNormal"/>
    <w:next w:val="MediumGrid1-Accent6"/>
    <w:uiPriority w:val="67"/>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insideV w:val="single" w:sz="8" w:space="0" w:color="BA9ACC"/>
      </w:tblBorders>
      <w:tblCellMar>
        <w:top w:w="0" w:type="dxa"/>
        <w:left w:w="108" w:type="dxa"/>
        <w:bottom w:w="0" w:type="dxa"/>
        <w:right w:w="108" w:type="dxa"/>
      </w:tblCellMar>
    </w:tblPr>
    <w:tcPr>
      <w:shd w:val="clear" w:color="auto" w:fill="E8DDEE"/>
    </w:tcPr>
    <w:tblStylePr w:type="firstRow">
      <w:rPr>
        <w:b/>
        <w:bCs/>
      </w:rPr>
    </w:tblStylePr>
    <w:tblStylePr w:type="lastRow">
      <w:rPr>
        <w:b/>
        <w:bCs/>
      </w:rPr>
      <w:tblPr/>
      <w:tcPr>
        <w:tcBorders>
          <w:top w:val="single" w:sz="18" w:space="0" w:color="BA9ACC"/>
        </w:tcBorders>
      </w:tcPr>
    </w:tblStylePr>
    <w:tblStylePr w:type="firstCol">
      <w:rPr>
        <w:b/>
        <w:bCs/>
      </w:rPr>
    </w:tblStylePr>
    <w:tblStylePr w:type="lastCol">
      <w:rPr>
        <w:b/>
        <w:bCs/>
      </w:rPr>
    </w:tblStylePr>
    <w:tblStylePr w:type="band1Vert">
      <w:tblPr/>
      <w:tcPr>
        <w:shd w:val="clear" w:color="auto" w:fill="D1BCDD"/>
      </w:tcPr>
    </w:tblStylePr>
    <w:tblStylePr w:type="band1Horz">
      <w:tblPr/>
      <w:tcPr>
        <w:shd w:val="clear" w:color="auto" w:fill="D1BCDD"/>
      </w:tcPr>
    </w:tblStylePr>
  </w:style>
  <w:style w:type="table" w:customStyle="1" w:styleId="LightList-Accent111">
    <w:name w:val="Light List - Accent 111"/>
    <w:basedOn w:val="TableNormal"/>
    <w:uiPriority w:val="61"/>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EB966"/>
      </w:tcPr>
    </w:tblStylePr>
    <w:tblStylePr w:type="lastRow">
      <w:pPr>
        <w:spacing w:before="0" w:after="0" w:line="240" w:lineRule="auto"/>
      </w:pPr>
      <w:rPr>
        <w:b/>
        <w:bCs/>
      </w:rPr>
      <w:tblPr/>
      <w:tcPr>
        <w:tcBorders>
          <w:top w:val="double" w:sz="6" w:space="0" w:color="CEB966"/>
          <w:left w:val="single" w:sz="8" w:space="0" w:color="CEB966"/>
          <w:bottom w:val="single" w:sz="8" w:space="0" w:color="CEB966"/>
          <w:right w:val="single" w:sz="8" w:space="0" w:color="CEB966"/>
        </w:tcBorders>
      </w:tcPr>
    </w:tblStylePr>
    <w:tblStylePr w:type="firstCol">
      <w:rPr>
        <w:b/>
        <w:bCs/>
      </w:rPr>
    </w:tblStylePr>
    <w:tblStylePr w:type="lastCol">
      <w:rPr>
        <w:b/>
        <w:bCs/>
      </w:rPr>
    </w:tblStylePr>
    <w:tblStylePr w:type="band1Vert">
      <w:tblPr/>
      <w:tcPr>
        <w:tcBorders>
          <w:top w:val="single" w:sz="8" w:space="0" w:color="CEB966"/>
          <w:left w:val="single" w:sz="8" w:space="0" w:color="CEB966"/>
          <w:bottom w:val="single" w:sz="8" w:space="0" w:color="CEB966"/>
          <w:right w:val="single" w:sz="8" w:space="0" w:color="CEB966"/>
        </w:tcBorders>
      </w:tcPr>
    </w:tblStylePr>
    <w:tblStylePr w:type="band1Horz">
      <w:tblPr/>
      <w:tcPr>
        <w:tcBorders>
          <w:top w:val="single" w:sz="8" w:space="0" w:color="CEB966"/>
          <w:left w:val="single" w:sz="8" w:space="0" w:color="CEB966"/>
          <w:bottom w:val="single" w:sz="8" w:space="0" w:color="CEB966"/>
          <w:right w:val="single" w:sz="8" w:space="0" w:color="CEB966"/>
        </w:tcBorders>
      </w:tcPr>
    </w:tblStylePr>
  </w:style>
  <w:style w:type="table" w:customStyle="1" w:styleId="LightShading11">
    <w:name w:val="Light Shading11"/>
    <w:basedOn w:val="TableNormal"/>
    <w:uiPriority w:val="60"/>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1">
    <w:name w:val="Document Map Char1"/>
    <w:uiPriority w:val="99"/>
    <w:semiHidden/>
    <w:rsid w:val="00B3024B"/>
    <w:rPr>
      <w:rFonts w:ascii="Tahoma" w:eastAsia="Calibri" w:hAnsi="Tahoma" w:cs="Tahoma"/>
      <w:sz w:val="16"/>
      <w:szCs w:val="16"/>
    </w:rPr>
  </w:style>
  <w:style w:type="paragraph" w:customStyle="1" w:styleId="Char">
    <w:name w:val="Char"/>
    <w:basedOn w:val="Normal"/>
    <w:next w:val="Normal"/>
    <w:autoRedefine/>
    <w:rsid w:val="00B3024B"/>
    <w:pPr>
      <w:widowControl w:val="0"/>
      <w:spacing w:line="280" w:lineRule="atLeast"/>
      <w:jc w:val="center"/>
    </w:pPr>
    <w:rPr>
      <w:rFonts w:ascii="Arial Bold" w:eastAsia="MS Mincho" w:hAnsi="Arial Bold" w:cs="Times New Roman"/>
      <w:color w:val="auto"/>
      <w:sz w:val="32"/>
      <w:szCs w:val="32"/>
      <w:lang w:val="en-GB" w:eastAsia="en-GB"/>
    </w:rPr>
  </w:style>
  <w:style w:type="paragraph" w:customStyle="1" w:styleId="xl308">
    <w:name w:val="xl308"/>
    <w:basedOn w:val="Normal"/>
    <w:rsid w:val="00B3024B"/>
    <w:pPr>
      <w:spacing w:before="100" w:beforeAutospacing="1" w:after="100" w:afterAutospacing="1" w:line="240" w:lineRule="auto"/>
    </w:pPr>
    <w:rPr>
      <w:rFonts w:ascii="Arial" w:eastAsia="Times New Roman" w:hAnsi="Arial" w:cs="Arial"/>
      <w:b w:val="0"/>
      <w:color w:val="auto"/>
      <w:sz w:val="24"/>
      <w:szCs w:val="24"/>
      <w:lang w:eastAsia="en-ZA"/>
    </w:rPr>
  </w:style>
  <w:style w:type="paragraph" w:customStyle="1" w:styleId="xl309">
    <w:name w:val="xl309"/>
    <w:basedOn w:val="Normal"/>
    <w:rsid w:val="00B3024B"/>
    <w:pP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10">
    <w:name w:val="xl310"/>
    <w:basedOn w:val="Normal"/>
    <w:rsid w:val="00B3024B"/>
    <w:pPr>
      <w:spacing w:before="100" w:beforeAutospacing="1" w:after="100" w:afterAutospacing="1" w:line="240" w:lineRule="auto"/>
    </w:pPr>
    <w:rPr>
      <w:rFonts w:ascii="Arial" w:eastAsia="Times New Roman" w:hAnsi="Arial" w:cs="Arial"/>
      <w:bCs/>
      <w:color w:val="auto"/>
      <w:sz w:val="20"/>
      <w:szCs w:val="20"/>
      <w:lang w:eastAsia="en-ZA"/>
    </w:rPr>
  </w:style>
  <w:style w:type="paragraph" w:customStyle="1" w:styleId="xl311">
    <w:name w:val="xl311"/>
    <w:basedOn w:val="Normal"/>
    <w:rsid w:val="00B3024B"/>
    <w:pP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12">
    <w:name w:val="xl312"/>
    <w:basedOn w:val="Normal"/>
    <w:rsid w:val="00B3024B"/>
    <w:pPr>
      <w:pBdr>
        <w:bottom w:val="single" w:sz="4" w:space="0" w:color="auto"/>
      </w:pBd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13">
    <w:name w:val="xl313"/>
    <w:basedOn w:val="Normal"/>
    <w:rsid w:val="00B3024B"/>
    <w:pPr>
      <w:spacing w:before="100" w:beforeAutospacing="1" w:after="100" w:afterAutospacing="1" w:line="240" w:lineRule="auto"/>
    </w:pPr>
    <w:rPr>
      <w:rFonts w:ascii="Arial" w:eastAsia="Times New Roman" w:hAnsi="Arial" w:cs="Arial"/>
      <w:b w:val="0"/>
      <w:color w:val="auto"/>
      <w:sz w:val="24"/>
      <w:szCs w:val="24"/>
      <w:lang w:eastAsia="en-ZA"/>
    </w:rPr>
  </w:style>
  <w:style w:type="paragraph" w:customStyle="1" w:styleId="xl314">
    <w:name w:val="xl314"/>
    <w:basedOn w:val="Normal"/>
    <w:rsid w:val="00B3024B"/>
    <w:pP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15">
    <w:name w:val="xl315"/>
    <w:basedOn w:val="Normal"/>
    <w:rsid w:val="00B3024B"/>
    <w:pPr>
      <w:pBdr>
        <w:bottom w:val="double" w:sz="6" w:space="0" w:color="auto"/>
      </w:pBdr>
      <w:spacing w:before="100" w:beforeAutospacing="1" w:after="100" w:afterAutospacing="1" w:line="240" w:lineRule="auto"/>
    </w:pPr>
    <w:rPr>
      <w:rFonts w:ascii="Arial" w:eastAsia="Times New Roman" w:hAnsi="Arial" w:cs="Arial"/>
      <w:bCs/>
      <w:color w:val="auto"/>
      <w:sz w:val="20"/>
      <w:szCs w:val="20"/>
      <w:lang w:eastAsia="en-ZA"/>
    </w:rPr>
  </w:style>
  <w:style w:type="paragraph" w:customStyle="1" w:styleId="xl316">
    <w:name w:val="xl316"/>
    <w:basedOn w:val="Normal"/>
    <w:rsid w:val="00B3024B"/>
    <w:pPr>
      <w:spacing w:before="100" w:beforeAutospacing="1" w:after="100" w:afterAutospacing="1" w:line="240" w:lineRule="auto"/>
    </w:pPr>
    <w:rPr>
      <w:rFonts w:ascii="Arial" w:eastAsia="Times New Roman" w:hAnsi="Arial" w:cs="Arial"/>
      <w:bCs/>
      <w:color w:val="auto"/>
      <w:sz w:val="20"/>
      <w:szCs w:val="20"/>
      <w:lang w:eastAsia="en-ZA"/>
    </w:rPr>
  </w:style>
  <w:style w:type="paragraph" w:customStyle="1" w:styleId="xl317">
    <w:name w:val="xl317"/>
    <w:basedOn w:val="Normal"/>
    <w:rsid w:val="00B3024B"/>
    <w:pPr>
      <w:spacing w:before="100" w:beforeAutospacing="1" w:after="100" w:afterAutospacing="1" w:line="240" w:lineRule="auto"/>
    </w:pPr>
    <w:rPr>
      <w:rFonts w:ascii="Arial" w:eastAsia="Times New Roman" w:hAnsi="Arial" w:cs="Arial"/>
      <w:bCs/>
      <w:color w:val="auto"/>
      <w:sz w:val="20"/>
      <w:szCs w:val="20"/>
      <w:lang w:eastAsia="en-ZA"/>
    </w:rPr>
  </w:style>
  <w:style w:type="paragraph" w:customStyle="1" w:styleId="xl318">
    <w:name w:val="xl318"/>
    <w:basedOn w:val="Normal"/>
    <w:rsid w:val="00B3024B"/>
    <w:pP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19">
    <w:name w:val="xl319"/>
    <w:basedOn w:val="Normal"/>
    <w:rsid w:val="00B3024B"/>
    <w:pPr>
      <w:spacing w:before="100" w:beforeAutospacing="1" w:after="100" w:afterAutospacing="1" w:line="240" w:lineRule="auto"/>
    </w:pPr>
    <w:rPr>
      <w:rFonts w:ascii="Arial" w:eastAsia="Times New Roman" w:hAnsi="Arial" w:cs="Arial"/>
      <w:bCs/>
      <w:color w:val="auto"/>
      <w:sz w:val="20"/>
      <w:szCs w:val="20"/>
      <w:lang w:eastAsia="en-ZA"/>
    </w:rPr>
  </w:style>
  <w:style w:type="paragraph" w:customStyle="1" w:styleId="xl320">
    <w:name w:val="xl320"/>
    <w:basedOn w:val="Normal"/>
    <w:rsid w:val="00B3024B"/>
    <w:pPr>
      <w:pBdr>
        <w:top w:val="single" w:sz="4" w:space="0" w:color="auto"/>
      </w:pBd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21">
    <w:name w:val="xl321"/>
    <w:basedOn w:val="Normal"/>
    <w:rsid w:val="00B3024B"/>
    <w:pPr>
      <w:pBdr>
        <w:bottom w:val="single" w:sz="4" w:space="0" w:color="auto"/>
      </w:pBd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22">
    <w:name w:val="xl322"/>
    <w:basedOn w:val="Normal"/>
    <w:rsid w:val="00B3024B"/>
    <w:pPr>
      <w:pBdr>
        <w:bottom w:val="double" w:sz="6" w:space="0" w:color="auto"/>
      </w:pBd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23">
    <w:name w:val="xl323"/>
    <w:basedOn w:val="Normal"/>
    <w:rsid w:val="00B3024B"/>
    <w:pPr>
      <w:spacing w:before="100" w:beforeAutospacing="1" w:after="100" w:afterAutospacing="1" w:line="240" w:lineRule="auto"/>
    </w:pPr>
    <w:rPr>
      <w:rFonts w:ascii="Arial" w:eastAsia="Times New Roman" w:hAnsi="Arial" w:cs="Arial"/>
      <w:bCs/>
      <w:color w:val="auto"/>
      <w:sz w:val="20"/>
      <w:szCs w:val="20"/>
      <w:lang w:eastAsia="en-ZA"/>
    </w:rPr>
  </w:style>
  <w:style w:type="paragraph" w:customStyle="1" w:styleId="xl324">
    <w:name w:val="xl324"/>
    <w:basedOn w:val="Normal"/>
    <w:rsid w:val="00B3024B"/>
    <w:pPr>
      <w:spacing w:before="100" w:beforeAutospacing="1" w:after="100" w:afterAutospacing="1" w:line="240" w:lineRule="auto"/>
    </w:pPr>
    <w:rPr>
      <w:rFonts w:ascii="Arial" w:eastAsia="Times New Roman" w:hAnsi="Arial" w:cs="Arial"/>
      <w:b w:val="0"/>
      <w:i/>
      <w:iCs/>
      <w:color w:val="auto"/>
      <w:sz w:val="20"/>
      <w:szCs w:val="20"/>
      <w:lang w:eastAsia="en-ZA"/>
    </w:rPr>
  </w:style>
  <w:style w:type="paragraph" w:customStyle="1" w:styleId="xl325">
    <w:name w:val="xl325"/>
    <w:basedOn w:val="Normal"/>
    <w:rsid w:val="00B3024B"/>
    <w:pPr>
      <w:spacing w:before="100" w:beforeAutospacing="1" w:after="100" w:afterAutospacing="1" w:line="240" w:lineRule="auto"/>
      <w:textAlignment w:val="top"/>
    </w:pPr>
    <w:rPr>
      <w:rFonts w:ascii="Arial" w:eastAsia="Times New Roman" w:hAnsi="Arial" w:cs="Arial"/>
      <w:b w:val="0"/>
      <w:color w:val="auto"/>
      <w:sz w:val="20"/>
      <w:szCs w:val="20"/>
      <w:lang w:eastAsia="en-ZA"/>
    </w:rPr>
  </w:style>
  <w:style w:type="paragraph" w:customStyle="1" w:styleId="xl326">
    <w:name w:val="xl326"/>
    <w:basedOn w:val="Normal"/>
    <w:rsid w:val="00B3024B"/>
    <w:pPr>
      <w:pBdr>
        <w:bottom w:val="single" w:sz="4" w:space="0" w:color="auto"/>
      </w:pBdr>
      <w:spacing w:before="100" w:beforeAutospacing="1" w:after="100" w:afterAutospacing="1" w:line="240" w:lineRule="auto"/>
    </w:pPr>
    <w:rPr>
      <w:rFonts w:ascii="Arial" w:eastAsia="Times New Roman" w:hAnsi="Arial" w:cs="Arial"/>
      <w:bCs/>
      <w:color w:val="auto"/>
      <w:sz w:val="20"/>
      <w:szCs w:val="20"/>
      <w:lang w:eastAsia="en-ZA"/>
    </w:rPr>
  </w:style>
  <w:style w:type="paragraph" w:customStyle="1" w:styleId="xl327">
    <w:name w:val="xl327"/>
    <w:basedOn w:val="Normal"/>
    <w:rsid w:val="00B3024B"/>
    <w:pPr>
      <w:pBdr>
        <w:bottom w:val="double" w:sz="6" w:space="0" w:color="auto"/>
      </w:pBdr>
      <w:spacing w:before="100" w:beforeAutospacing="1" w:after="100" w:afterAutospacing="1" w:line="240" w:lineRule="auto"/>
    </w:pPr>
    <w:rPr>
      <w:rFonts w:ascii="Arial" w:eastAsia="Times New Roman" w:hAnsi="Arial" w:cs="Arial"/>
      <w:bCs/>
      <w:color w:val="auto"/>
      <w:sz w:val="20"/>
      <w:szCs w:val="20"/>
      <w:lang w:eastAsia="en-ZA"/>
    </w:rPr>
  </w:style>
  <w:style w:type="paragraph" w:customStyle="1" w:styleId="xl328">
    <w:name w:val="xl328"/>
    <w:basedOn w:val="Normal"/>
    <w:rsid w:val="00B3024B"/>
    <w:pPr>
      <w:spacing w:before="100" w:beforeAutospacing="1" w:after="100" w:afterAutospacing="1" w:line="240" w:lineRule="auto"/>
      <w:jc w:val="center"/>
    </w:pPr>
    <w:rPr>
      <w:rFonts w:ascii="Arial" w:eastAsia="Times New Roman" w:hAnsi="Arial" w:cs="Arial"/>
      <w:bCs/>
      <w:color w:val="auto"/>
      <w:sz w:val="20"/>
      <w:szCs w:val="20"/>
      <w:lang w:eastAsia="en-ZA"/>
    </w:rPr>
  </w:style>
  <w:style w:type="paragraph" w:customStyle="1" w:styleId="xl329">
    <w:name w:val="xl329"/>
    <w:basedOn w:val="Normal"/>
    <w:rsid w:val="00B3024B"/>
    <w:pPr>
      <w:spacing w:before="100" w:beforeAutospacing="1" w:after="100" w:afterAutospacing="1" w:line="240" w:lineRule="auto"/>
      <w:jc w:val="center"/>
    </w:pPr>
    <w:rPr>
      <w:rFonts w:ascii="Arial" w:eastAsia="Times New Roman" w:hAnsi="Arial" w:cs="Arial"/>
      <w:bCs/>
      <w:color w:val="auto"/>
      <w:sz w:val="20"/>
      <w:szCs w:val="20"/>
      <w:lang w:eastAsia="en-ZA"/>
    </w:rPr>
  </w:style>
  <w:style w:type="paragraph" w:customStyle="1" w:styleId="xl330">
    <w:name w:val="xl330"/>
    <w:basedOn w:val="Normal"/>
    <w:rsid w:val="00B3024B"/>
    <w:pPr>
      <w:pBdr>
        <w:bottom w:val="double" w:sz="6" w:space="0" w:color="auto"/>
      </w:pBdr>
      <w:spacing w:before="100" w:beforeAutospacing="1" w:after="100" w:afterAutospacing="1" w:line="240" w:lineRule="auto"/>
      <w:jc w:val="center"/>
    </w:pPr>
    <w:rPr>
      <w:rFonts w:ascii="Arial" w:eastAsia="Times New Roman" w:hAnsi="Arial" w:cs="Arial"/>
      <w:bCs/>
      <w:color w:val="auto"/>
      <w:sz w:val="20"/>
      <w:szCs w:val="20"/>
      <w:lang w:eastAsia="en-ZA"/>
    </w:rPr>
  </w:style>
  <w:style w:type="paragraph" w:customStyle="1" w:styleId="xl331">
    <w:name w:val="xl331"/>
    <w:basedOn w:val="Normal"/>
    <w:rsid w:val="00B3024B"/>
    <w:pPr>
      <w:spacing w:before="100" w:beforeAutospacing="1" w:after="100" w:afterAutospacing="1" w:line="240" w:lineRule="auto"/>
      <w:jc w:val="center"/>
    </w:pPr>
    <w:rPr>
      <w:rFonts w:ascii="Arial" w:eastAsia="Times New Roman" w:hAnsi="Arial" w:cs="Arial"/>
      <w:b w:val="0"/>
      <w:color w:val="auto"/>
      <w:sz w:val="20"/>
      <w:szCs w:val="20"/>
      <w:lang w:eastAsia="en-ZA"/>
    </w:rPr>
  </w:style>
  <w:style w:type="paragraph" w:customStyle="1" w:styleId="xl332">
    <w:name w:val="xl332"/>
    <w:basedOn w:val="Normal"/>
    <w:rsid w:val="00B3024B"/>
    <w:pPr>
      <w:pBdr>
        <w:top w:val="single" w:sz="4" w:space="0" w:color="auto"/>
      </w:pBdr>
      <w:spacing w:before="100" w:beforeAutospacing="1" w:after="100" w:afterAutospacing="1" w:line="240" w:lineRule="auto"/>
      <w:jc w:val="center"/>
    </w:pPr>
    <w:rPr>
      <w:rFonts w:ascii="Arial" w:eastAsia="Times New Roman" w:hAnsi="Arial" w:cs="Arial"/>
      <w:bCs/>
      <w:color w:val="auto"/>
      <w:sz w:val="20"/>
      <w:szCs w:val="20"/>
      <w:lang w:eastAsia="en-ZA"/>
    </w:rPr>
  </w:style>
  <w:style w:type="paragraph" w:customStyle="1" w:styleId="xl333">
    <w:name w:val="xl333"/>
    <w:basedOn w:val="Normal"/>
    <w:rsid w:val="00B3024B"/>
    <w:pP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34">
    <w:name w:val="xl334"/>
    <w:basedOn w:val="Normal"/>
    <w:rsid w:val="00B3024B"/>
    <w:pPr>
      <w:spacing w:before="100" w:beforeAutospacing="1" w:after="100" w:afterAutospacing="1" w:line="240" w:lineRule="auto"/>
      <w:textAlignment w:val="top"/>
    </w:pPr>
    <w:rPr>
      <w:rFonts w:ascii="Arial" w:eastAsia="Times New Roman" w:hAnsi="Arial" w:cs="Arial"/>
      <w:b w:val="0"/>
      <w:color w:val="auto"/>
      <w:sz w:val="20"/>
      <w:szCs w:val="20"/>
      <w:u w:val="single"/>
      <w:lang w:eastAsia="en-ZA"/>
    </w:rPr>
  </w:style>
  <w:style w:type="paragraph" w:customStyle="1" w:styleId="xl335">
    <w:name w:val="xl335"/>
    <w:basedOn w:val="Normal"/>
    <w:rsid w:val="00B3024B"/>
    <w:pPr>
      <w:spacing w:before="100" w:beforeAutospacing="1" w:after="100" w:afterAutospacing="1" w:line="240" w:lineRule="auto"/>
      <w:jc w:val="both"/>
    </w:pPr>
    <w:rPr>
      <w:rFonts w:ascii="Arial" w:eastAsia="Times New Roman" w:hAnsi="Arial" w:cs="Arial"/>
      <w:b w:val="0"/>
      <w:color w:val="auto"/>
      <w:sz w:val="20"/>
      <w:szCs w:val="20"/>
      <w:lang w:eastAsia="en-ZA"/>
    </w:rPr>
  </w:style>
  <w:style w:type="paragraph" w:customStyle="1" w:styleId="xl336">
    <w:name w:val="xl336"/>
    <w:basedOn w:val="Normal"/>
    <w:rsid w:val="00B3024B"/>
    <w:pPr>
      <w:spacing w:before="100" w:beforeAutospacing="1" w:after="100" w:afterAutospacing="1" w:line="240" w:lineRule="auto"/>
      <w:jc w:val="both"/>
      <w:textAlignment w:val="top"/>
    </w:pPr>
    <w:rPr>
      <w:rFonts w:ascii="Arial" w:eastAsia="Times New Roman" w:hAnsi="Arial" w:cs="Arial"/>
      <w:b w:val="0"/>
      <w:color w:val="auto"/>
      <w:sz w:val="20"/>
      <w:szCs w:val="20"/>
      <w:lang w:eastAsia="en-ZA"/>
    </w:rPr>
  </w:style>
  <w:style w:type="paragraph" w:customStyle="1" w:styleId="xl337">
    <w:name w:val="xl337"/>
    <w:basedOn w:val="Normal"/>
    <w:rsid w:val="00B3024B"/>
    <w:pPr>
      <w:pBdr>
        <w:bottom w:val="double" w:sz="6" w:space="0" w:color="auto"/>
      </w:pBdr>
      <w:spacing w:before="100" w:beforeAutospacing="1" w:after="100" w:afterAutospacing="1" w:line="240" w:lineRule="auto"/>
      <w:jc w:val="center"/>
    </w:pPr>
    <w:rPr>
      <w:rFonts w:ascii="Arial" w:eastAsia="Times New Roman" w:hAnsi="Arial" w:cs="Arial"/>
      <w:bCs/>
      <w:color w:val="auto"/>
      <w:sz w:val="20"/>
      <w:szCs w:val="20"/>
      <w:lang w:eastAsia="en-ZA"/>
    </w:rPr>
  </w:style>
  <w:style w:type="paragraph" w:customStyle="1" w:styleId="xl338">
    <w:name w:val="xl338"/>
    <w:basedOn w:val="Normal"/>
    <w:rsid w:val="00B3024B"/>
    <w:pPr>
      <w:spacing w:before="100" w:beforeAutospacing="1" w:after="100" w:afterAutospacing="1" w:line="240" w:lineRule="auto"/>
      <w:jc w:val="center"/>
    </w:pPr>
    <w:rPr>
      <w:rFonts w:ascii="Arial" w:eastAsia="Times New Roman" w:hAnsi="Arial" w:cs="Arial"/>
      <w:b w:val="0"/>
      <w:color w:val="auto"/>
      <w:sz w:val="20"/>
      <w:szCs w:val="20"/>
      <w:lang w:eastAsia="en-ZA"/>
    </w:rPr>
  </w:style>
  <w:style w:type="paragraph" w:customStyle="1" w:styleId="xl339">
    <w:name w:val="xl339"/>
    <w:basedOn w:val="Normal"/>
    <w:rsid w:val="00B3024B"/>
    <w:pPr>
      <w:pBdr>
        <w:top w:val="single" w:sz="4" w:space="0" w:color="auto"/>
      </w:pBdr>
      <w:spacing w:before="100" w:beforeAutospacing="1" w:after="100" w:afterAutospacing="1" w:line="240" w:lineRule="auto"/>
      <w:jc w:val="center"/>
    </w:pPr>
    <w:rPr>
      <w:rFonts w:ascii="Arial" w:eastAsia="Times New Roman" w:hAnsi="Arial" w:cs="Arial"/>
      <w:bCs/>
      <w:color w:val="auto"/>
      <w:sz w:val="20"/>
      <w:szCs w:val="20"/>
      <w:lang w:eastAsia="en-ZA"/>
    </w:rPr>
  </w:style>
  <w:style w:type="paragraph" w:customStyle="1" w:styleId="xl340">
    <w:name w:val="xl340"/>
    <w:basedOn w:val="Normal"/>
    <w:rsid w:val="00B3024B"/>
    <w:pP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41">
    <w:name w:val="xl341"/>
    <w:basedOn w:val="Normal"/>
    <w:rsid w:val="00B3024B"/>
    <w:pPr>
      <w:spacing w:before="100" w:beforeAutospacing="1" w:after="100" w:afterAutospacing="1" w:line="240" w:lineRule="auto"/>
      <w:textAlignment w:val="top"/>
    </w:pPr>
    <w:rPr>
      <w:rFonts w:ascii="Arial" w:eastAsia="Times New Roman" w:hAnsi="Arial" w:cs="Arial"/>
      <w:b w:val="0"/>
      <w:color w:val="auto"/>
      <w:sz w:val="20"/>
      <w:szCs w:val="20"/>
      <w:u w:val="single"/>
      <w:lang w:eastAsia="en-ZA"/>
    </w:rPr>
  </w:style>
  <w:style w:type="paragraph" w:customStyle="1" w:styleId="xl342">
    <w:name w:val="xl342"/>
    <w:basedOn w:val="Normal"/>
    <w:rsid w:val="00B3024B"/>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43">
    <w:name w:val="xl343"/>
    <w:basedOn w:val="Normal"/>
    <w:rsid w:val="00B3024B"/>
    <w:pPr>
      <w:pBdr>
        <w:left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44">
    <w:name w:val="xl344"/>
    <w:basedOn w:val="Normal"/>
    <w:rsid w:val="00B3024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val="0"/>
      <w:color w:val="auto"/>
      <w:sz w:val="20"/>
      <w:szCs w:val="20"/>
      <w:lang w:eastAsia="en-ZA"/>
    </w:rPr>
  </w:style>
  <w:style w:type="paragraph" w:customStyle="1" w:styleId="xl345">
    <w:name w:val="xl345"/>
    <w:basedOn w:val="Normal"/>
    <w:rsid w:val="00B3024B"/>
    <w:pPr>
      <w:spacing w:before="100" w:beforeAutospacing="1" w:after="100" w:afterAutospacing="1" w:line="240" w:lineRule="auto"/>
      <w:jc w:val="both"/>
    </w:pPr>
    <w:rPr>
      <w:rFonts w:ascii="Arial" w:eastAsia="Times New Roman" w:hAnsi="Arial" w:cs="Arial"/>
      <w:b w:val="0"/>
      <w:color w:val="auto"/>
      <w:sz w:val="20"/>
      <w:szCs w:val="20"/>
      <w:lang w:eastAsia="en-ZA"/>
    </w:rPr>
  </w:style>
  <w:style w:type="paragraph" w:customStyle="1" w:styleId="xl346">
    <w:name w:val="xl346"/>
    <w:basedOn w:val="Normal"/>
    <w:rsid w:val="00B3024B"/>
    <w:pPr>
      <w:spacing w:before="100" w:beforeAutospacing="1" w:after="100" w:afterAutospacing="1" w:line="240" w:lineRule="auto"/>
      <w:jc w:val="both"/>
      <w:textAlignment w:val="top"/>
    </w:pPr>
    <w:rPr>
      <w:rFonts w:ascii="Arial" w:eastAsia="Times New Roman" w:hAnsi="Arial" w:cs="Arial"/>
      <w:b w:val="0"/>
      <w:color w:val="auto"/>
      <w:sz w:val="20"/>
      <w:szCs w:val="20"/>
      <w:lang w:eastAsia="en-ZA"/>
    </w:rPr>
  </w:style>
  <w:style w:type="table" w:customStyle="1" w:styleId="LightGrid-Accent112">
    <w:name w:val="Light Grid - Accent 112"/>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LightGrid-Accent52">
    <w:name w:val="Light Grid - Accent 52"/>
    <w:basedOn w:val="TableNormal"/>
    <w:next w:val="LightGrid-Accent5"/>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E6BC9"/>
          <w:left w:val="single" w:sz="8" w:space="0" w:color="7E6BC9"/>
          <w:bottom w:val="single" w:sz="18" w:space="0" w:color="7E6BC9"/>
          <w:right w:val="single" w:sz="8" w:space="0" w:color="7E6BC9"/>
          <w:insideH w:val="nil"/>
          <w:insideV w:val="single" w:sz="8" w:space="0" w:color="7E6BC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E6BC9"/>
          <w:left w:val="single" w:sz="8" w:space="0" w:color="7E6BC9"/>
          <w:bottom w:val="single" w:sz="8" w:space="0" w:color="7E6BC9"/>
          <w:right w:val="single" w:sz="8" w:space="0" w:color="7E6BC9"/>
          <w:insideH w:val="nil"/>
          <w:insideV w:val="single" w:sz="8" w:space="0" w:color="7E6BC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E6BC9"/>
          <w:left w:val="single" w:sz="8" w:space="0" w:color="7E6BC9"/>
          <w:bottom w:val="single" w:sz="8" w:space="0" w:color="7E6BC9"/>
          <w:right w:val="single" w:sz="8" w:space="0" w:color="7E6BC9"/>
        </w:tcBorders>
      </w:tcPr>
    </w:tblStylePr>
    <w:tblStylePr w:type="band1Vert">
      <w:tblPr/>
      <w:tcPr>
        <w:tcBorders>
          <w:top w:val="single" w:sz="8" w:space="0" w:color="7E6BC9"/>
          <w:left w:val="single" w:sz="8" w:space="0" w:color="7E6BC9"/>
          <w:bottom w:val="single" w:sz="8" w:space="0" w:color="7E6BC9"/>
          <w:right w:val="single" w:sz="8" w:space="0" w:color="7E6BC9"/>
        </w:tcBorders>
        <w:shd w:val="clear" w:color="auto" w:fill="DFDAF1"/>
      </w:tcPr>
    </w:tblStylePr>
    <w:tblStylePr w:type="band1Horz">
      <w:tblPr/>
      <w:tcPr>
        <w:tcBorders>
          <w:top w:val="single" w:sz="8" w:space="0" w:color="7E6BC9"/>
          <w:left w:val="single" w:sz="8" w:space="0" w:color="7E6BC9"/>
          <w:bottom w:val="single" w:sz="8" w:space="0" w:color="7E6BC9"/>
          <w:right w:val="single" w:sz="8" w:space="0" w:color="7E6BC9"/>
          <w:insideV w:val="single" w:sz="8" w:space="0" w:color="7E6BC9"/>
        </w:tcBorders>
        <w:shd w:val="clear" w:color="auto" w:fill="DFDAF1"/>
      </w:tcPr>
    </w:tblStylePr>
    <w:tblStylePr w:type="band2Horz">
      <w:tblPr/>
      <w:tcPr>
        <w:tcBorders>
          <w:top w:val="single" w:sz="8" w:space="0" w:color="7E6BC9"/>
          <w:left w:val="single" w:sz="8" w:space="0" w:color="7E6BC9"/>
          <w:bottom w:val="single" w:sz="8" w:space="0" w:color="7E6BC9"/>
          <w:right w:val="single" w:sz="8" w:space="0" w:color="7E6BC9"/>
          <w:insideV w:val="single" w:sz="8" w:space="0" w:color="7E6BC9"/>
        </w:tcBorders>
      </w:tcPr>
    </w:tblStylePr>
  </w:style>
  <w:style w:type="table" w:customStyle="1" w:styleId="LightGrid-Accent62">
    <w:name w:val="Light Grid - Accent 62"/>
    <w:basedOn w:val="TableNormal"/>
    <w:next w:val="LightGrid-Accent6"/>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insideH w:val="single" w:sz="8" w:space="0" w:color="A379BB"/>
        <w:insideV w:val="single" w:sz="8" w:space="0" w:color="A379BB"/>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379BB"/>
          <w:left w:val="single" w:sz="8" w:space="0" w:color="A379BB"/>
          <w:bottom w:val="single" w:sz="18" w:space="0" w:color="A379BB"/>
          <w:right w:val="single" w:sz="8" w:space="0" w:color="A379BB"/>
          <w:insideH w:val="nil"/>
          <w:insideV w:val="single" w:sz="8" w:space="0" w:color="A379BB"/>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379BB"/>
          <w:left w:val="single" w:sz="8" w:space="0" w:color="A379BB"/>
          <w:bottom w:val="single" w:sz="8" w:space="0" w:color="A379BB"/>
          <w:right w:val="single" w:sz="8" w:space="0" w:color="A379BB"/>
          <w:insideH w:val="nil"/>
          <w:insideV w:val="single" w:sz="8" w:space="0" w:color="A379BB"/>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379BB"/>
          <w:left w:val="single" w:sz="8" w:space="0" w:color="A379BB"/>
          <w:bottom w:val="single" w:sz="8" w:space="0" w:color="A379BB"/>
          <w:right w:val="single" w:sz="8" w:space="0" w:color="A379BB"/>
        </w:tcBorders>
      </w:tcPr>
    </w:tblStylePr>
    <w:tblStylePr w:type="band1Vert">
      <w:tblPr/>
      <w:tcPr>
        <w:tcBorders>
          <w:top w:val="single" w:sz="8" w:space="0" w:color="A379BB"/>
          <w:left w:val="single" w:sz="8" w:space="0" w:color="A379BB"/>
          <w:bottom w:val="single" w:sz="8" w:space="0" w:color="A379BB"/>
          <w:right w:val="single" w:sz="8" w:space="0" w:color="A379BB"/>
        </w:tcBorders>
        <w:shd w:val="clear" w:color="auto" w:fill="E8DDEE"/>
      </w:tcPr>
    </w:tblStylePr>
    <w:tblStylePr w:type="band1Horz">
      <w:tblPr/>
      <w:tcPr>
        <w:tcBorders>
          <w:top w:val="single" w:sz="8" w:space="0" w:color="A379BB"/>
          <w:left w:val="single" w:sz="8" w:space="0" w:color="A379BB"/>
          <w:bottom w:val="single" w:sz="8" w:space="0" w:color="A379BB"/>
          <w:right w:val="single" w:sz="8" w:space="0" w:color="A379BB"/>
          <w:insideV w:val="single" w:sz="8" w:space="0" w:color="A379BB"/>
        </w:tcBorders>
        <w:shd w:val="clear" w:color="auto" w:fill="E8DDEE"/>
      </w:tcPr>
    </w:tblStylePr>
    <w:tblStylePr w:type="band2Horz">
      <w:tblPr/>
      <w:tcPr>
        <w:tcBorders>
          <w:top w:val="single" w:sz="8" w:space="0" w:color="A379BB"/>
          <w:left w:val="single" w:sz="8" w:space="0" w:color="A379BB"/>
          <w:bottom w:val="single" w:sz="8" w:space="0" w:color="A379BB"/>
          <w:right w:val="single" w:sz="8" w:space="0" w:color="A379BB"/>
          <w:insideV w:val="single" w:sz="8" w:space="0" w:color="A379BB"/>
        </w:tcBorders>
      </w:tcPr>
    </w:tblStylePr>
  </w:style>
  <w:style w:type="table" w:customStyle="1" w:styleId="MediumShading1-Accent22">
    <w:name w:val="Medium Shading 1 - Accent 22"/>
    <w:basedOn w:val="TableNormal"/>
    <w:next w:val="MediumShading1-Accent2"/>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4C3A2"/>
        <w:left w:val="single" w:sz="8" w:space="0" w:color="B4C3A2"/>
        <w:bottom w:val="single" w:sz="8" w:space="0" w:color="B4C3A2"/>
        <w:right w:val="single" w:sz="8" w:space="0" w:color="B4C3A2"/>
        <w:insideH w:val="single" w:sz="8" w:space="0" w:color="B4C3A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4C3A2"/>
          <w:left w:val="single" w:sz="8" w:space="0" w:color="B4C3A2"/>
          <w:bottom w:val="single" w:sz="8" w:space="0" w:color="B4C3A2"/>
          <w:right w:val="single" w:sz="8" w:space="0" w:color="B4C3A2"/>
          <w:insideH w:val="nil"/>
          <w:insideV w:val="nil"/>
        </w:tcBorders>
        <w:shd w:val="clear" w:color="auto" w:fill="9CB084"/>
      </w:tcPr>
    </w:tblStylePr>
    <w:tblStylePr w:type="lastRow">
      <w:pPr>
        <w:spacing w:before="0" w:after="0" w:line="240" w:lineRule="auto"/>
      </w:pPr>
      <w:rPr>
        <w:b/>
        <w:bCs/>
      </w:rPr>
      <w:tblPr/>
      <w:tcPr>
        <w:tcBorders>
          <w:top w:val="double" w:sz="6" w:space="0" w:color="B4C3A2"/>
          <w:left w:val="single" w:sz="8" w:space="0" w:color="B4C3A2"/>
          <w:bottom w:val="single" w:sz="8" w:space="0" w:color="B4C3A2"/>
          <w:right w:val="single" w:sz="8" w:space="0" w:color="B4C3A2"/>
          <w:insideH w:val="nil"/>
          <w:insideV w:val="nil"/>
        </w:tcBorders>
      </w:tcPr>
    </w:tblStylePr>
    <w:tblStylePr w:type="firstCol">
      <w:rPr>
        <w:b/>
        <w:bCs/>
      </w:rPr>
    </w:tblStylePr>
    <w:tblStylePr w:type="lastCol">
      <w:rPr>
        <w:b/>
        <w:bCs/>
      </w:rPr>
    </w:tblStylePr>
    <w:tblStylePr w:type="band1Vert">
      <w:tblPr/>
      <w:tcPr>
        <w:shd w:val="clear" w:color="auto" w:fill="E6EBE0"/>
      </w:tcPr>
    </w:tblStylePr>
    <w:tblStylePr w:type="band1Horz">
      <w:tblPr/>
      <w:tcPr>
        <w:tcBorders>
          <w:insideH w:val="nil"/>
          <w:insideV w:val="nil"/>
        </w:tcBorders>
        <w:shd w:val="clear" w:color="auto" w:fill="E6EBE0"/>
      </w:tcPr>
    </w:tblStylePr>
    <w:tblStylePr w:type="band2Horz">
      <w:tblPr/>
      <w:tcPr>
        <w:tcBorders>
          <w:insideH w:val="nil"/>
          <w:insideV w:val="nil"/>
        </w:tcBorders>
      </w:tcPr>
    </w:tblStylePr>
  </w:style>
  <w:style w:type="table" w:customStyle="1" w:styleId="MediumList2-Accent62">
    <w:name w:val="Medium List 2 - Accent 62"/>
    <w:basedOn w:val="TableNormal"/>
    <w:next w:val="MediumList2-Accent6"/>
    <w:uiPriority w:val="66"/>
    <w:rsid w:val="00B3024B"/>
    <w:pPr>
      <w:spacing w:after="0" w:line="240" w:lineRule="auto"/>
    </w:pPr>
    <w:rPr>
      <w:rFonts w:ascii="Cambria" w:eastAsia="Times New Roman" w:hAnsi="Cambria" w:cs="Times New Roman"/>
      <w:color w:val="000000"/>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tblBorders>
      <w:tblCellMar>
        <w:top w:w="0" w:type="dxa"/>
        <w:left w:w="108" w:type="dxa"/>
        <w:bottom w:w="0" w:type="dxa"/>
        <w:right w:w="108" w:type="dxa"/>
      </w:tblCellMar>
    </w:tblPr>
    <w:tblStylePr w:type="firstRow">
      <w:rPr>
        <w:sz w:val="24"/>
        <w:szCs w:val="24"/>
      </w:rPr>
      <w:tblPr/>
      <w:tcPr>
        <w:tcBorders>
          <w:top w:val="nil"/>
          <w:left w:val="nil"/>
          <w:bottom w:val="single" w:sz="24" w:space="0" w:color="A379BB"/>
          <w:right w:val="nil"/>
          <w:insideH w:val="nil"/>
          <w:insideV w:val="nil"/>
        </w:tcBorders>
        <w:shd w:val="clear" w:color="auto" w:fill="FFFFFF"/>
      </w:tcPr>
    </w:tblStylePr>
    <w:tblStylePr w:type="lastRow">
      <w:tblPr/>
      <w:tcPr>
        <w:tcBorders>
          <w:top w:val="single" w:sz="8" w:space="0" w:color="A379BB"/>
          <w:left w:val="nil"/>
          <w:bottom w:val="nil"/>
          <w:right w:val="nil"/>
          <w:insideH w:val="nil"/>
          <w:insideV w:val="nil"/>
        </w:tcBorders>
        <w:shd w:val="clear" w:color="auto" w:fill="FFFFFF"/>
      </w:tcPr>
    </w:tblStylePr>
    <w:tblStylePr w:type="firstCol">
      <w:tblPr/>
      <w:tcPr>
        <w:tcBorders>
          <w:top w:val="nil"/>
          <w:left w:val="nil"/>
          <w:bottom w:val="nil"/>
          <w:right w:val="single" w:sz="8" w:space="0" w:color="A379BB"/>
          <w:insideH w:val="nil"/>
          <w:insideV w:val="nil"/>
        </w:tcBorders>
        <w:shd w:val="clear" w:color="auto" w:fill="FFFFFF"/>
      </w:tcPr>
    </w:tblStylePr>
    <w:tblStylePr w:type="lastCol">
      <w:tblPr/>
      <w:tcPr>
        <w:tcBorders>
          <w:top w:val="nil"/>
          <w:left w:val="single" w:sz="8" w:space="0" w:color="A379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DDEE"/>
      </w:tcPr>
    </w:tblStylePr>
    <w:tblStylePr w:type="band1Horz">
      <w:tblPr/>
      <w:tcPr>
        <w:tcBorders>
          <w:top w:val="nil"/>
          <w:bottom w:val="nil"/>
          <w:insideH w:val="nil"/>
          <w:insideV w:val="nil"/>
        </w:tcBorders>
        <w:shd w:val="clear" w:color="auto" w:fill="E8DDEE"/>
      </w:tcPr>
    </w:tblStylePr>
    <w:tblStylePr w:type="nwCell">
      <w:tblPr/>
      <w:tcPr>
        <w:shd w:val="clear" w:color="auto" w:fill="FFFFFF"/>
      </w:tcPr>
    </w:tblStylePr>
    <w:tblStylePr w:type="swCell">
      <w:tblPr/>
      <w:tcPr>
        <w:tcBorders>
          <w:top w:val="nil"/>
        </w:tcBorders>
      </w:tcPr>
    </w:tblStylePr>
  </w:style>
  <w:style w:type="table" w:customStyle="1" w:styleId="MediumGrid1-Accent12">
    <w:name w:val="Medium Grid 1 - Accent 12"/>
    <w:basedOn w:val="TableNormal"/>
    <w:next w:val="MediumGrid1-Accent1"/>
    <w:uiPriority w:val="67"/>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DACA8C"/>
        <w:left w:val="single" w:sz="8" w:space="0" w:color="DACA8C"/>
        <w:bottom w:val="single" w:sz="8" w:space="0" w:color="DACA8C"/>
        <w:right w:val="single" w:sz="8" w:space="0" w:color="DACA8C"/>
        <w:insideH w:val="single" w:sz="8" w:space="0" w:color="DACA8C"/>
        <w:insideV w:val="single" w:sz="8" w:space="0" w:color="DACA8C"/>
      </w:tblBorders>
      <w:tblCellMar>
        <w:top w:w="0" w:type="dxa"/>
        <w:left w:w="108" w:type="dxa"/>
        <w:bottom w:w="0" w:type="dxa"/>
        <w:right w:w="108" w:type="dxa"/>
      </w:tblCellMar>
    </w:tblPr>
    <w:tcPr>
      <w:shd w:val="clear" w:color="auto" w:fill="F3EDD9"/>
    </w:tcPr>
    <w:tblStylePr w:type="firstRow">
      <w:rPr>
        <w:b/>
        <w:bCs/>
      </w:rPr>
    </w:tblStylePr>
    <w:tblStylePr w:type="lastRow">
      <w:rPr>
        <w:b/>
        <w:bCs/>
      </w:rPr>
      <w:tblPr/>
      <w:tcPr>
        <w:tcBorders>
          <w:top w:val="single" w:sz="18" w:space="0" w:color="DACA8C"/>
        </w:tcBorders>
      </w:tcPr>
    </w:tblStylePr>
    <w:tblStylePr w:type="firstCol">
      <w:rPr>
        <w:b/>
        <w:bCs/>
      </w:rPr>
    </w:tblStylePr>
    <w:tblStylePr w:type="lastCol">
      <w:rPr>
        <w:b/>
        <w:bCs/>
      </w:rPr>
    </w:tblStylePr>
    <w:tblStylePr w:type="band1Vert">
      <w:tblPr/>
      <w:tcPr>
        <w:shd w:val="clear" w:color="auto" w:fill="E6DCB2"/>
      </w:tcPr>
    </w:tblStylePr>
    <w:tblStylePr w:type="band1Horz">
      <w:tblPr/>
      <w:tcPr>
        <w:shd w:val="clear" w:color="auto" w:fill="E6DCB2"/>
      </w:tcPr>
    </w:tblStylePr>
  </w:style>
  <w:style w:type="table" w:customStyle="1" w:styleId="LightGrid-Accent22">
    <w:name w:val="Light Grid - Accent 22"/>
    <w:basedOn w:val="TableNormal"/>
    <w:next w:val="LightGrid-Accent2"/>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9CB084"/>
        <w:left w:val="single" w:sz="8" w:space="0" w:color="9CB084"/>
        <w:bottom w:val="single" w:sz="8" w:space="0" w:color="9CB084"/>
        <w:right w:val="single" w:sz="8" w:space="0" w:color="9CB084"/>
        <w:insideH w:val="single" w:sz="8" w:space="0" w:color="9CB084"/>
        <w:insideV w:val="single" w:sz="8" w:space="0" w:color="9CB08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CB084"/>
          <w:left w:val="single" w:sz="8" w:space="0" w:color="9CB084"/>
          <w:bottom w:val="single" w:sz="18" w:space="0" w:color="9CB084"/>
          <w:right w:val="single" w:sz="8" w:space="0" w:color="9CB084"/>
          <w:insideH w:val="nil"/>
          <w:insideV w:val="single" w:sz="8" w:space="0" w:color="9CB08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CB084"/>
          <w:left w:val="single" w:sz="8" w:space="0" w:color="9CB084"/>
          <w:bottom w:val="single" w:sz="8" w:space="0" w:color="9CB084"/>
          <w:right w:val="single" w:sz="8" w:space="0" w:color="9CB084"/>
          <w:insideH w:val="nil"/>
          <w:insideV w:val="single" w:sz="8" w:space="0" w:color="9CB08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CB084"/>
          <w:left w:val="single" w:sz="8" w:space="0" w:color="9CB084"/>
          <w:bottom w:val="single" w:sz="8" w:space="0" w:color="9CB084"/>
          <w:right w:val="single" w:sz="8" w:space="0" w:color="9CB084"/>
        </w:tcBorders>
      </w:tcPr>
    </w:tblStylePr>
    <w:tblStylePr w:type="band1Vert">
      <w:tblPr/>
      <w:tcPr>
        <w:tcBorders>
          <w:top w:val="single" w:sz="8" w:space="0" w:color="9CB084"/>
          <w:left w:val="single" w:sz="8" w:space="0" w:color="9CB084"/>
          <w:bottom w:val="single" w:sz="8" w:space="0" w:color="9CB084"/>
          <w:right w:val="single" w:sz="8" w:space="0" w:color="9CB084"/>
        </w:tcBorders>
        <w:shd w:val="clear" w:color="auto" w:fill="E6EBE0"/>
      </w:tcPr>
    </w:tblStylePr>
    <w:tblStylePr w:type="band1Horz">
      <w:tblPr/>
      <w:tcPr>
        <w:tcBorders>
          <w:top w:val="single" w:sz="8" w:space="0" w:color="9CB084"/>
          <w:left w:val="single" w:sz="8" w:space="0" w:color="9CB084"/>
          <w:bottom w:val="single" w:sz="8" w:space="0" w:color="9CB084"/>
          <w:right w:val="single" w:sz="8" w:space="0" w:color="9CB084"/>
          <w:insideV w:val="single" w:sz="8" w:space="0" w:color="9CB084"/>
        </w:tcBorders>
        <w:shd w:val="clear" w:color="auto" w:fill="E6EBE0"/>
      </w:tcPr>
    </w:tblStylePr>
    <w:tblStylePr w:type="band2Horz">
      <w:tblPr/>
      <w:tcPr>
        <w:tcBorders>
          <w:top w:val="single" w:sz="8" w:space="0" w:color="9CB084"/>
          <w:left w:val="single" w:sz="8" w:space="0" w:color="9CB084"/>
          <w:bottom w:val="single" w:sz="8" w:space="0" w:color="9CB084"/>
          <w:right w:val="single" w:sz="8" w:space="0" w:color="9CB084"/>
          <w:insideV w:val="single" w:sz="8" w:space="0" w:color="9CB084"/>
        </w:tcBorders>
      </w:tcPr>
    </w:tblStylePr>
  </w:style>
  <w:style w:type="table" w:customStyle="1" w:styleId="MediumList1-Accent42">
    <w:name w:val="Medium List 1 - Accent 42"/>
    <w:basedOn w:val="TableNormal"/>
    <w:next w:val="MediumList1-Accent4"/>
    <w:uiPriority w:val="65"/>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6585CF"/>
        <w:bottom w:val="single" w:sz="8" w:space="0" w:color="6585CF"/>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6585CF"/>
        </w:tcBorders>
      </w:tcPr>
    </w:tblStylePr>
    <w:tblStylePr w:type="lastRow">
      <w:rPr>
        <w:b/>
        <w:bCs/>
        <w:color w:val="69676D"/>
      </w:rPr>
      <w:tblPr/>
      <w:tcPr>
        <w:tcBorders>
          <w:top w:val="single" w:sz="8" w:space="0" w:color="6585CF"/>
          <w:bottom w:val="single" w:sz="8" w:space="0" w:color="6585CF"/>
        </w:tcBorders>
      </w:tcPr>
    </w:tblStylePr>
    <w:tblStylePr w:type="firstCol">
      <w:rPr>
        <w:b/>
        <w:bCs/>
      </w:rPr>
    </w:tblStylePr>
    <w:tblStylePr w:type="lastCol">
      <w:rPr>
        <w:b/>
        <w:bCs/>
      </w:rPr>
      <w:tblPr/>
      <w:tcPr>
        <w:tcBorders>
          <w:top w:val="single" w:sz="8" w:space="0" w:color="6585CF"/>
          <w:bottom w:val="single" w:sz="8" w:space="0" w:color="6585CF"/>
        </w:tcBorders>
      </w:tcPr>
    </w:tblStylePr>
    <w:tblStylePr w:type="band1Vert">
      <w:tblPr/>
      <w:tcPr>
        <w:shd w:val="clear" w:color="auto" w:fill="D8E0F3"/>
      </w:tcPr>
    </w:tblStylePr>
    <w:tblStylePr w:type="band1Horz">
      <w:tblPr/>
      <w:tcPr>
        <w:shd w:val="clear" w:color="auto" w:fill="D8E0F3"/>
      </w:tcPr>
    </w:tblStylePr>
  </w:style>
  <w:style w:type="table" w:customStyle="1" w:styleId="LightGrid-Accent42">
    <w:name w:val="Light Grid - Accent 42"/>
    <w:basedOn w:val="TableNormal"/>
    <w:next w:val="LightGrid-Accent4"/>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table" w:customStyle="1" w:styleId="LightList-Accent52">
    <w:name w:val="Light List - Accent 52"/>
    <w:basedOn w:val="TableNormal"/>
    <w:next w:val="LightList-Accent5"/>
    <w:uiPriority w:val="61"/>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E6BC9"/>
      </w:tcPr>
    </w:tblStylePr>
    <w:tblStylePr w:type="lastRow">
      <w:pPr>
        <w:spacing w:before="0" w:after="0" w:line="240" w:lineRule="auto"/>
      </w:pPr>
      <w:rPr>
        <w:b/>
        <w:bCs/>
      </w:rPr>
      <w:tblPr/>
      <w:tcPr>
        <w:tcBorders>
          <w:top w:val="double" w:sz="6" w:space="0" w:color="7E6BC9"/>
          <w:left w:val="single" w:sz="8" w:space="0" w:color="7E6BC9"/>
          <w:bottom w:val="single" w:sz="8" w:space="0" w:color="7E6BC9"/>
          <w:right w:val="single" w:sz="8" w:space="0" w:color="7E6BC9"/>
        </w:tcBorders>
      </w:tcPr>
    </w:tblStylePr>
    <w:tblStylePr w:type="firstCol">
      <w:rPr>
        <w:b/>
        <w:bCs/>
      </w:rPr>
    </w:tblStylePr>
    <w:tblStylePr w:type="lastCol">
      <w:rPr>
        <w:b/>
        <w:bCs/>
      </w:rPr>
    </w:tblStylePr>
    <w:tblStylePr w:type="band1Vert">
      <w:tblPr/>
      <w:tcPr>
        <w:tcBorders>
          <w:top w:val="single" w:sz="8" w:space="0" w:color="7E6BC9"/>
          <w:left w:val="single" w:sz="8" w:space="0" w:color="7E6BC9"/>
          <w:bottom w:val="single" w:sz="8" w:space="0" w:color="7E6BC9"/>
          <w:right w:val="single" w:sz="8" w:space="0" w:color="7E6BC9"/>
        </w:tcBorders>
      </w:tcPr>
    </w:tblStylePr>
    <w:tblStylePr w:type="band1Horz">
      <w:tblPr/>
      <w:tcPr>
        <w:tcBorders>
          <w:top w:val="single" w:sz="8" w:space="0" w:color="7E6BC9"/>
          <w:left w:val="single" w:sz="8" w:space="0" w:color="7E6BC9"/>
          <w:bottom w:val="single" w:sz="8" w:space="0" w:color="7E6BC9"/>
          <w:right w:val="single" w:sz="8" w:space="0" w:color="7E6BC9"/>
        </w:tcBorders>
      </w:tcPr>
    </w:tblStylePr>
  </w:style>
  <w:style w:type="table" w:customStyle="1" w:styleId="LightGrid-Accent122">
    <w:name w:val="Light Grid - Accent 122"/>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MediumShading1-Accent62">
    <w:name w:val="Medium Shading 1 - Accent 62"/>
    <w:basedOn w:val="TableNormal"/>
    <w:next w:val="MediumShading1-Accent6"/>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A9ACC"/>
          <w:left w:val="single" w:sz="8" w:space="0" w:color="BA9ACC"/>
          <w:bottom w:val="single" w:sz="8" w:space="0" w:color="BA9ACC"/>
          <w:right w:val="single" w:sz="8" w:space="0" w:color="BA9ACC"/>
          <w:insideH w:val="nil"/>
          <w:insideV w:val="nil"/>
        </w:tcBorders>
        <w:shd w:val="clear" w:color="auto" w:fill="A379BB"/>
      </w:tcPr>
    </w:tblStylePr>
    <w:tblStylePr w:type="lastRow">
      <w:pPr>
        <w:spacing w:before="0" w:after="0" w:line="240" w:lineRule="auto"/>
      </w:pPr>
      <w:rPr>
        <w:b/>
        <w:bCs/>
      </w:rPr>
      <w:tblPr/>
      <w:tcPr>
        <w:tcBorders>
          <w:top w:val="double" w:sz="6" w:space="0" w:color="BA9ACC"/>
          <w:left w:val="single" w:sz="8" w:space="0" w:color="BA9ACC"/>
          <w:bottom w:val="single" w:sz="8" w:space="0" w:color="BA9ACC"/>
          <w:right w:val="single" w:sz="8" w:space="0" w:color="BA9ACC"/>
          <w:insideH w:val="nil"/>
          <w:insideV w:val="nil"/>
        </w:tcBorders>
      </w:tcPr>
    </w:tblStylePr>
    <w:tblStylePr w:type="firstCol">
      <w:rPr>
        <w:b/>
        <w:bCs/>
      </w:rPr>
    </w:tblStylePr>
    <w:tblStylePr w:type="lastCol">
      <w:rPr>
        <w:b/>
        <w:bCs/>
      </w:rPr>
    </w:tblStylePr>
    <w:tblStylePr w:type="band1Vert">
      <w:tblPr/>
      <w:tcPr>
        <w:shd w:val="clear" w:color="auto" w:fill="E8DDEE"/>
      </w:tcPr>
    </w:tblStylePr>
    <w:tblStylePr w:type="band1Horz">
      <w:tblPr/>
      <w:tcPr>
        <w:tcBorders>
          <w:insideH w:val="nil"/>
          <w:insideV w:val="nil"/>
        </w:tcBorders>
        <w:shd w:val="clear" w:color="auto" w:fill="E8DDEE"/>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8BA3DB"/>
        <w:left w:val="single" w:sz="8" w:space="0" w:color="8BA3DB"/>
        <w:bottom w:val="single" w:sz="8" w:space="0" w:color="8BA3DB"/>
        <w:right w:val="single" w:sz="8" w:space="0" w:color="8BA3DB"/>
        <w:insideH w:val="single" w:sz="8" w:space="0" w:color="8BA3D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BA3DB"/>
          <w:left w:val="single" w:sz="8" w:space="0" w:color="8BA3DB"/>
          <w:bottom w:val="single" w:sz="8" w:space="0" w:color="8BA3DB"/>
          <w:right w:val="single" w:sz="8" w:space="0" w:color="8BA3DB"/>
          <w:insideH w:val="nil"/>
          <w:insideV w:val="nil"/>
        </w:tcBorders>
        <w:shd w:val="clear" w:color="auto" w:fill="6585CF"/>
      </w:tcPr>
    </w:tblStylePr>
    <w:tblStylePr w:type="lastRow">
      <w:pPr>
        <w:spacing w:before="0" w:after="0" w:line="240" w:lineRule="auto"/>
      </w:pPr>
      <w:rPr>
        <w:b/>
        <w:bCs/>
      </w:rPr>
      <w:tblPr/>
      <w:tcPr>
        <w:tcBorders>
          <w:top w:val="double" w:sz="6" w:space="0" w:color="8BA3DB"/>
          <w:left w:val="single" w:sz="8" w:space="0" w:color="8BA3DB"/>
          <w:bottom w:val="single" w:sz="8" w:space="0" w:color="8BA3DB"/>
          <w:right w:val="single" w:sz="8" w:space="0" w:color="8BA3DB"/>
          <w:insideH w:val="nil"/>
          <w:insideV w:val="nil"/>
        </w:tcBorders>
      </w:tcPr>
    </w:tblStylePr>
    <w:tblStylePr w:type="firstCol">
      <w:rPr>
        <w:b/>
        <w:bCs/>
      </w:rPr>
    </w:tblStylePr>
    <w:tblStylePr w:type="lastCol">
      <w:rPr>
        <w:b/>
        <w:bCs/>
      </w:rPr>
    </w:tblStylePr>
    <w:tblStylePr w:type="band1Vert">
      <w:tblPr/>
      <w:tcPr>
        <w:shd w:val="clear" w:color="auto" w:fill="D8E0F3"/>
      </w:tcPr>
    </w:tblStylePr>
    <w:tblStylePr w:type="band1Horz">
      <w:tblPr/>
      <w:tcPr>
        <w:tcBorders>
          <w:insideH w:val="nil"/>
          <w:insideV w:val="nil"/>
        </w:tcBorders>
        <w:shd w:val="clear" w:color="auto" w:fill="D8E0F3"/>
      </w:tcPr>
    </w:tblStylePr>
    <w:tblStylePr w:type="band2Horz">
      <w:tblPr/>
      <w:tcPr>
        <w:tcBorders>
          <w:insideH w:val="nil"/>
          <w:insideV w:val="nil"/>
        </w:tcBorders>
      </w:tcPr>
    </w:tblStylePr>
  </w:style>
  <w:style w:type="table" w:customStyle="1" w:styleId="MediumGrid1-Accent62">
    <w:name w:val="Medium Grid 1 - Accent 62"/>
    <w:basedOn w:val="TableNormal"/>
    <w:next w:val="MediumGrid1-Accent6"/>
    <w:uiPriority w:val="67"/>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insideV w:val="single" w:sz="8" w:space="0" w:color="BA9ACC"/>
      </w:tblBorders>
      <w:tblCellMar>
        <w:top w:w="0" w:type="dxa"/>
        <w:left w:w="108" w:type="dxa"/>
        <w:bottom w:w="0" w:type="dxa"/>
        <w:right w:w="108" w:type="dxa"/>
      </w:tblCellMar>
    </w:tblPr>
    <w:tcPr>
      <w:shd w:val="clear" w:color="auto" w:fill="E8DDEE"/>
    </w:tcPr>
    <w:tblStylePr w:type="firstRow">
      <w:rPr>
        <w:b/>
        <w:bCs/>
      </w:rPr>
    </w:tblStylePr>
    <w:tblStylePr w:type="lastRow">
      <w:rPr>
        <w:b/>
        <w:bCs/>
      </w:rPr>
      <w:tblPr/>
      <w:tcPr>
        <w:tcBorders>
          <w:top w:val="single" w:sz="18" w:space="0" w:color="BA9ACC"/>
        </w:tcBorders>
      </w:tcPr>
    </w:tblStylePr>
    <w:tblStylePr w:type="firstCol">
      <w:rPr>
        <w:b/>
        <w:bCs/>
      </w:rPr>
    </w:tblStylePr>
    <w:tblStylePr w:type="lastCol">
      <w:rPr>
        <w:b/>
        <w:bCs/>
      </w:rPr>
    </w:tblStylePr>
    <w:tblStylePr w:type="band1Vert">
      <w:tblPr/>
      <w:tcPr>
        <w:shd w:val="clear" w:color="auto" w:fill="D1BCDD"/>
      </w:tcPr>
    </w:tblStylePr>
    <w:tblStylePr w:type="band1Horz">
      <w:tblPr/>
      <w:tcPr>
        <w:shd w:val="clear" w:color="auto" w:fill="D1BCDD"/>
      </w:tcPr>
    </w:tblStylePr>
  </w:style>
  <w:style w:type="table" w:customStyle="1" w:styleId="LightList-Accent112">
    <w:name w:val="Light List - Accent 112"/>
    <w:basedOn w:val="TableNormal"/>
    <w:uiPriority w:val="61"/>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EB966"/>
      </w:tcPr>
    </w:tblStylePr>
    <w:tblStylePr w:type="lastRow">
      <w:pPr>
        <w:spacing w:before="0" w:after="0" w:line="240" w:lineRule="auto"/>
      </w:pPr>
      <w:rPr>
        <w:b/>
        <w:bCs/>
      </w:rPr>
      <w:tblPr/>
      <w:tcPr>
        <w:tcBorders>
          <w:top w:val="double" w:sz="6" w:space="0" w:color="CEB966"/>
          <w:left w:val="single" w:sz="8" w:space="0" w:color="CEB966"/>
          <w:bottom w:val="single" w:sz="8" w:space="0" w:color="CEB966"/>
          <w:right w:val="single" w:sz="8" w:space="0" w:color="CEB966"/>
        </w:tcBorders>
      </w:tcPr>
    </w:tblStylePr>
    <w:tblStylePr w:type="firstCol">
      <w:rPr>
        <w:b/>
        <w:bCs/>
      </w:rPr>
    </w:tblStylePr>
    <w:tblStylePr w:type="lastCol">
      <w:rPr>
        <w:b/>
        <w:bCs/>
      </w:rPr>
    </w:tblStylePr>
    <w:tblStylePr w:type="band1Vert">
      <w:tblPr/>
      <w:tcPr>
        <w:tcBorders>
          <w:top w:val="single" w:sz="8" w:space="0" w:color="CEB966"/>
          <w:left w:val="single" w:sz="8" w:space="0" w:color="CEB966"/>
          <w:bottom w:val="single" w:sz="8" w:space="0" w:color="CEB966"/>
          <w:right w:val="single" w:sz="8" w:space="0" w:color="CEB966"/>
        </w:tcBorders>
      </w:tcPr>
    </w:tblStylePr>
    <w:tblStylePr w:type="band1Horz">
      <w:tblPr/>
      <w:tcPr>
        <w:tcBorders>
          <w:top w:val="single" w:sz="8" w:space="0" w:color="CEB966"/>
          <w:left w:val="single" w:sz="8" w:space="0" w:color="CEB966"/>
          <w:bottom w:val="single" w:sz="8" w:space="0" w:color="CEB966"/>
          <w:right w:val="single" w:sz="8" w:space="0" w:color="CEB966"/>
        </w:tcBorders>
      </w:tcPr>
    </w:tblStylePr>
  </w:style>
  <w:style w:type="table" w:customStyle="1" w:styleId="LightShading12">
    <w:name w:val="Light Shading12"/>
    <w:basedOn w:val="TableNormal"/>
    <w:uiPriority w:val="60"/>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ubtleEmphasis">
    <w:name w:val="Subtle Emphasis"/>
    <w:uiPriority w:val="19"/>
    <w:qFormat/>
    <w:rsid w:val="00B3024B"/>
    <w:rPr>
      <w:i/>
      <w:iCs/>
      <w:color w:val="243F60"/>
    </w:rPr>
  </w:style>
  <w:style w:type="character" w:styleId="IntenseEmphasis">
    <w:name w:val="Intense Emphasis"/>
    <w:uiPriority w:val="21"/>
    <w:qFormat/>
    <w:rsid w:val="00B3024B"/>
    <w:rPr>
      <w:b/>
      <w:bCs/>
      <w:caps/>
      <w:color w:val="243F60"/>
      <w:spacing w:val="10"/>
    </w:rPr>
  </w:style>
  <w:style w:type="character" w:styleId="SubtleReference">
    <w:name w:val="Subtle Reference"/>
    <w:uiPriority w:val="31"/>
    <w:qFormat/>
    <w:rsid w:val="00B3024B"/>
    <w:rPr>
      <w:b/>
      <w:bCs/>
      <w:color w:val="4F81BD"/>
    </w:rPr>
  </w:style>
  <w:style w:type="character" w:styleId="IntenseReference">
    <w:name w:val="Intense Reference"/>
    <w:uiPriority w:val="32"/>
    <w:qFormat/>
    <w:rsid w:val="00B3024B"/>
    <w:rPr>
      <w:b/>
      <w:bCs/>
      <w:i/>
      <w:iCs/>
      <w:caps/>
      <w:color w:val="4F81BD"/>
    </w:rPr>
  </w:style>
  <w:style w:type="numbering" w:customStyle="1" w:styleId="Style5">
    <w:name w:val="Style5"/>
    <w:uiPriority w:val="99"/>
    <w:rsid w:val="00B3024B"/>
    <w:pPr>
      <w:numPr>
        <w:numId w:val="37"/>
      </w:numPr>
    </w:pPr>
  </w:style>
  <w:style w:type="numbering" w:customStyle="1" w:styleId="Style6">
    <w:name w:val="Style6"/>
    <w:uiPriority w:val="99"/>
    <w:rsid w:val="00B3024B"/>
    <w:pPr>
      <w:numPr>
        <w:numId w:val="38"/>
      </w:numPr>
    </w:pPr>
  </w:style>
  <w:style w:type="numbering" w:customStyle="1" w:styleId="Style7">
    <w:name w:val="Style7"/>
    <w:uiPriority w:val="99"/>
    <w:rsid w:val="00B3024B"/>
    <w:pPr>
      <w:numPr>
        <w:numId w:val="39"/>
      </w:numPr>
    </w:pPr>
  </w:style>
  <w:style w:type="numbering" w:customStyle="1" w:styleId="Style8">
    <w:name w:val="Style8"/>
    <w:uiPriority w:val="99"/>
    <w:rsid w:val="00B3024B"/>
    <w:pPr>
      <w:numPr>
        <w:numId w:val="40"/>
      </w:numPr>
    </w:pPr>
  </w:style>
  <w:style w:type="numbering" w:customStyle="1" w:styleId="Style9">
    <w:name w:val="Style9"/>
    <w:uiPriority w:val="99"/>
    <w:rsid w:val="00B3024B"/>
    <w:pPr>
      <w:numPr>
        <w:numId w:val="41"/>
      </w:numPr>
    </w:pPr>
  </w:style>
  <w:style w:type="numbering" w:customStyle="1" w:styleId="Style10">
    <w:name w:val="Style10"/>
    <w:uiPriority w:val="99"/>
    <w:rsid w:val="00B3024B"/>
    <w:pPr>
      <w:numPr>
        <w:numId w:val="42"/>
      </w:numPr>
    </w:pPr>
  </w:style>
  <w:style w:type="numbering" w:customStyle="1" w:styleId="Style11">
    <w:name w:val="Style11"/>
    <w:uiPriority w:val="99"/>
    <w:rsid w:val="00B3024B"/>
    <w:pPr>
      <w:numPr>
        <w:numId w:val="43"/>
      </w:numPr>
    </w:pPr>
  </w:style>
  <w:style w:type="paragraph" w:customStyle="1" w:styleId="Pa0">
    <w:name w:val="Pa0"/>
    <w:basedOn w:val="Normal"/>
    <w:next w:val="Normal"/>
    <w:uiPriority w:val="99"/>
    <w:rsid w:val="00B3024B"/>
    <w:pPr>
      <w:autoSpaceDE w:val="0"/>
      <w:autoSpaceDN w:val="0"/>
      <w:adjustRightInd w:val="0"/>
      <w:spacing w:line="241" w:lineRule="atLeast"/>
    </w:pPr>
    <w:rPr>
      <w:rFonts w:ascii="NQFYRQ+Humanist777BT-LightB" w:eastAsia="Times New Roman" w:hAnsi="NQFYRQ+Humanist777BT-LightB" w:cs="Times New Roman"/>
      <w:b w:val="0"/>
      <w:color w:val="auto"/>
      <w:sz w:val="24"/>
      <w:szCs w:val="24"/>
      <w:lang w:eastAsia="en-ZA"/>
    </w:rPr>
  </w:style>
  <w:style w:type="character" w:customStyle="1" w:styleId="A3">
    <w:name w:val="A3"/>
    <w:uiPriority w:val="99"/>
    <w:rsid w:val="00B3024B"/>
    <w:rPr>
      <w:rFonts w:cs="NQFYRQ+Humanist777BT-LightB"/>
      <w:color w:val="000000"/>
      <w:sz w:val="22"/>
      <w:szCs w:val="22"/>
    </w:rPr>
  </w:style>
  <w:style w:type="table" w:styleId="MediumGrid2-Accent3">
    <w:name w:val="Medium Grid 2 Accent 3"/>
    <w:basedOn w:val="TableNormal"/>
    <w:uiPriority w:val="68"/>
    <w:rsid w:val="00B3024B"/>
    <w:pPr>
      <w:spacing w:after="0" w:line="240" w:lineRule="auto"/>
    </w:pPr>
    <w:rPr>
      <w:rFonts w:ascii="Cambria" w:eastAsia="Times New Roman" w:hAnsi="Cambria" w:cs="Times New Roman"/>
      <w:color w:val="000000"/>
      <w:sz w:val="20"/>
      <w:szCs w:val="20"/>
      <w:lang w:val="en-ZA"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LightShading-Accent3">
    <w:name w:val="Light Shading Accent 3"/>
    <w:basedOn w:val="TableNormal"/>
    <w:uiPriority w:val="60"/>
    <w:rsid w:val="00B3024B"/>
    <w:pPr>
      <w:spacing w:after="0" w:line="240" w:lineRule="auto"/>
    </w:pPr>
    <w:rPr>
      <w:rFonts w:ascii="Calibri" w:eastAsia="Times New Roman" w:hAnsi="Calibri" w:cs="Times New Roman"/>
      <w:color w:val="76923C"/>
      <w:sz w:val="20"/>
      <w:szCs w:val="20"/>
      <w:lang w:val="en-ZA"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LongBullet">
    <w:name w:val="Long Bullet"/>
    <w:basedOn w:val="Default"/>
    <w:next w:val="Default"/>
    <w:uiPriority w:val="99"/>
    <w:rsid w:val="00B3024B"/>
    <w:rPr>
      <w:rFonts w:ascii="EBKBNH+TimesNewRoman" w:eastAsia="Times New Roman" w:hAnsi="EBKBNH+TimesNewRoman" w:cs="Times New Roman"/>
      <w:color w:val="auto"/>
      <w:lang w:val="en-US"/>
    </w:rPr>
  </w:style>
  <w:style w:type="paragraph" w:styleId="Index6">
    <w:name w:val="index 6"/>
    <w:basedOn w:val="Normal"/>
    <w:next w:val="Normal"/>
    <w:autoRedefine/>
    <w:uiPriority w:val="99"/>
    <w:unhideWhenUsed/>
    <w:rsid w:val="00B3024B"/>
    <w:pPr>
      <w:ind w:left="1200" w:hanging="200"/>
    </w:pPr>
    <w:rPr>
      <w:rFonts w:ascii="Calibri" w:eastAsia="Times New Roman" w:hAnsi="Calibri" w:cs="Times New Roman"/>
      <w:b w:val="0"/>
      <w:color w:val="auto"/>
      <w:sz w:val="18"/>
      <w:szCs w:val="18"/>
      <w:lang w:bidi="en-US"/>
    </w:rPr>
  </w:style>
  <w:style w:type="paragraph" w:styleId="Index7">
    <w:name w:val="index 7"/>
    <w:basedOn w:val="Normal"/>
    <w:next w:val="Normal"/>
    <w:autoRedefine/>
    <w:uiPriority w:val="99"/>
    <w:unhideWhenUsed/>
    <w:rsid w:val="00B3024B"/>
    <w:pPr>
      <w:ind w:left="1400" w:hanging="200"/>
    </w:pPr>
    <w:rPr>
      <w:rFonts w:ascii="Calibri" w:eastAsia="Times New Roman" w:hAnsi="Calibri" w:cs="Times New Roman"/>
      <w:b w:val="0"/>
      <w:color w:val="auto"/>
      <w:sz w:val="18"/>
      <w:szCs w:val="18"/>
      <w:lang w:bidi="en-US"/>
    </w:rPr>
  </w:style>
  <w:style w:type="paragraph" w:styleId="Index8">
    <w:name w:val="index 8"/>
    <w:basedOn w:val="Normal"/>
    <w:next w:val="Normal"/>
    <w:autoRedefine/>
    <w:uiPriority w:val="99"/>
    <w:unhideWhenUsed/>
    <w:rsid w:val="00B3024B"/>
    <w:pPr>
      <w:ind w:left="1600" w:hanging="200"/>
    </w:pPr>
    <w:rPr>
      <w:rFonts w:ascii="Calibri" w:eastAsia="Times New Roman" w:hAnsi="Calibri" w:cs="Times New Roman"/>
      <w:b w:val="0"/>
      <w:color w:val="auto"/>
      <w:sz w:val="18"/>
      <w:szCs w:val="18"/>
      <w:lang w:bidi="en-US"/>
    </w:rPr>
  </w:style>
  <w:style w:type="paragraph" w:styleId="Index9">
    <w:name w:val="index 9"/>
    <w:basedOn w:val="Normal"/>
    <w:next w:val="Normal"/>
    <w:autoRedefine/>
    <w:uiPriority w:val="99"/>
    <w:unhideWhenUsed/>
    <w:rsid w:val="00B3024B"/>
    <w:pPr>
      <w:ind w:left="1800" w:hanging="200"/>
    </w:pPr>
    <w:rPr>
      <w:rFonts w:ascii="Calibri" w:eastAsia="Times New Roman" w:hAnsi="Calibri" w:cs="Times New Roman"/>
      <w:b w:val="0"/>
      <w:color w:val="auto"/>
      <w:sz w:val="18"/>
      <w:szCs w:val="18"/>
      <w:lang w:bidi="en-US"/>
    </w:rPr>
  </w:style>
  <w:style w:type="paragraph" w:customStyle="1" w:styleId="xl6776">
    <w:name w:val="xl6776"/>
    <w:basedOn w:val="Normal"/>
    <w:rsid w:val="00B3024B"/>
    <w:pPr>
      <w:spacing w:before="100" w:beforeAutospacing="1" w:after="100" w:afterAutospacing="1" w:line="240" w:lineRule="auto"/>
    </w:pPr>
    <w:rPr>
      <w:rFonts w:ascii="Arial Narrow" w:eastAsia="Times New Roman" w:hAnsi="Arial Narrow" w:cs="Times New Roman"/>
      <w:b w:val="0"/>
      <w:color w:val="auto"/>
      <w:sz w:val="18"/>
      <w:szCs w:val="18"/>
      <w:lang w:eastAsia="en-ZA"/>
    </w:rPr>
  </w:style>
  <w:style w:type="paragraph" w:customStyle="1" w:styleId="xl6777">
    <w:name w:val="xl6777"/>
    <w:basedOn w:val="Normal"/>
    <w:rsid w:val="00B3024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Cs/>
      <w:color w:val="auto"/>
      <w:sz w:val="20"/>
      <w:szCs w:val="20"/>
      <w:lang w:eastAsia="en-ZA"/>
    </w:rPr>
  </w:style>
  <w:style w:type="paragraph" w:customStyle="1" w:styleId="xl6778">
    <w:name w:val="xl6778"/>
    <w:basedOn w:val="Normal"/>
    <w:rsid w:val="00B3024B"/>
    <w:pPr>
      <w:spacing w:before="100" w:beforeAutospacing="1" w:after="100" w:afterAutospacing="1" w:line="240" w:lineRule="auto"/>
      <w:textAlignment w:val="top"/>
    </w:pPr>
    <w:rPr>
      <w:rFonts w:ascii="Arial Narrow" w:eastAsia="Times New Roman" w:hAnsi="Arial Narrow" w:cs="Times New Roman"/>
      <w:b w:val="0"/>
      <w:color w:val="auto"/>
      <w:sz w:val="18"/>
      <w:szCs w:val="18"/>
      <w:lang w:eastAsia="en-ZA"/>
    </w:rPr>
  </w:style>
  <w:style w:type="paragraph" w:customStyle="1" w:styleId="xl6779">
    <w:name w:val="xl6779"/>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val="0"/>
      <w:color w:val="auto"/>
      <w:sz w:val="20"/>
      <w:szCs w:val="20"/>
      <w:lang w:eastAsia="en-ZA"/>
    </w:rPr>
  </w:style>
  <w:style w:type="paragraph" w:customStyle="1" w:styleId="xl6780">
    <w:name w:val="xl6780"/>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val="0"/>
      <w:color w:val="auto"/>
      <w:sz w:val="20"/>
      <w:szCs w:val="20"/>
      <w:lang w:eastAsia="en-ZA"/>
    </w:rPr>
  </w:style>
  <w:style w:type="paragraph" w:customStyle="1" w:styleId="xl6781">
    <w:name w:val="xl6781"/>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val="0"/>
      <w:color w:val="auto"/>
      <w:sz w:val="20"/>
      <w:szCs w:val="20"/>
      <w:lang w:eastAsia="en-ZA"/>
    </w:rPr>
  </w:style>
  <w:style w:type="paragraph" w:customStyle="1" w:styleId="xl6782">
    <w:name w:val="xl6782"/>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val="0"/>
      <w:color w:val="auto"/>
      <w:sz w:val="20"/>
      <w:szCs w:val="20"/>
      <w:lang w:eastAsia="en-ZA"/>
    </w:rPr>
  </w:style>
  <w:style w:type="paragraph" w:customStyle="1" w:styleId="xl6783">
    <w:name w:val="xl6783"/>
    <w:basedOn w:val="Normal"/>
    <w:rsid w:val="00B30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val="0"/>
      <w:color w:val="auto"/>
      <w:sz w:val="20"/>
      <w:szCs w:val="20"/>
      <w:lang w:eastAsia="en-ZA"/>
    </w:rPr>
  </w:style>
  <w:style w:type="table" w:customStyle="1" w:styleId="TableGrid5">
    <w:name w:val="Table Grid5"/>
    <w:basedOn w:val="TableNormal"/>
    <w:next w:val="TableGrid"/>
    <w:uiPriority w:val="59"/>
    <w:rsid w:val="00B3024B"/>
    <w:pPr>
      <w:spacing w:after="0" w:line="240" w:lineRule="auto"/>
    </w:pPr>
    <w:rPr>
      <w:rFonts w:ascii="Calibri" w:eastAsia="Calibri"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3024B"/>
    <w:pPr>
      <w:spacing w:after="0" w:line="240" w:lineRule="auto"/>
    </w:pPr>
    <w:rPr>
      <w:rFonts w:ascii="Calibri" w:eastAsia="Times New Roman" w:hAnsi="Calibri"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74">
    <w:name w:val="xl6774"/>
    <w:basedOn w:val="Normal"/>
    <w:rsid w:val="00B3024B"/>
    <w:pPr>
      <w:spacing w:before="100" w:beforeAutospacing="1" w:after="100" w:afterAutospacing="1" w:line="240" w:lineRule="auto"/>
    </w:pPr>
    <w:rPr>
      <w:rFonts w:ascii="Arial Narrow" w:eastAsia="Times New Roman" w:hAnsi="Arial Narrow" w:cs="Times New Roman"/>
      <w:b w:val="0"/>
      <w:color w:val="auto"/>
      <w:sz w:val="18"/>
      <w:szCs w:val="18"/>
      <w:lang w:eastAsia="en-ZA"/>
    </w:rPr>
  </w:style>
  <w:style w:type="paragraph" w:customStyle="1" w:styleId="xl6775">
    <w:name w:val="xl6775"/>
    <w:basedOn w:val="Normal"/>
    <w:rsid w:val="00B3024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Cs/>
      <w:color w:val="auto"/>
      <w:sz w:val="20"/>
      <w:szCs w:val="20"/>
      <w:lang w:eastAsia="en-ZA"/>
    </w:rPr>
  </w:style>
  <w:style w:type="table" w:styleId="LightList-Accent3">
    <w:name w:val="Light List Accent 3"/>
    <w:basedOn w:val="TableNormal"/>
    <w:uiPriority w:val="61"/>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7">
    <w:name w:val="Table Grid7"/>
    <w:basedOn w:val="TableNormal"/>
    <w:next w:val="TableGrid"/>
    <w:uiPriority w:val="59"/>
    <w:rsid w:val="00B3024B"/>
    <w:pPr>
      <w:spacing w:after="0" w:line="240" w:lineRule="auto"/>
    </w:pPr>
    <w:rPr>
      <w:rFonts w:ascii="Calibri" w:eastAsia="Calibri" w:hAnsi="Calibri"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B3024B"/>
    <w:pPr>
      <w:spacing w:line="240" w:lineRule="auto"/>
      <w:ind w:left="431"/>
      <w:jc w:val="both"/>
    </w:pPr>
    <w:rPr>
      <w:rFonts w:ascii="Arial" w:eastAsia="Times New Roman" w:hAnsi="Arial" w:cs="Times New Roman"/>
      <w:b w:val="0"/>
      <w:color w:val="auto"/>
      <w:sz w:val="24"/>
      <w:szCs w:val="20"/>
      <w:lang w:val="en-GB"/>
    </w:rPr>
  </w:style>
  <w:style w:type="paragraph" w:customStyle="1" w:styleId="ParaAttribute4">
    <w:name w:val="ParaAttribute4"/>
    <w:rsid w:val="00B3024B"/>
    <w:pPr>
      <w:spacing w:after="0" w:line="240" w:lineRule="auto"/>
    </w:pPr>
    <w:rPr>
      <w:rFonts w:ascii="Times New Roman" w:eastAsia="Batang" w:hAnsi="Times New Roman" w:cs="Times New Roman"/>
      <w:sz w:val="20"/>
      <w:szCs w:val="20"/>
    </w:rPr>
  </w:style>
  <w:style w:type="numbering" w:customStyle="1" w:styleId="NoList5">
    <w:name w:val="No List5"/>
    <w:next w:val="NoList"/>
    <w:uiPriority w:val="99"/>
    <w:semiHidden/>
    <w:unhideWhenUsed/>
    <w:rsid w:val="00B3024B"/>
  </w:style>
  <w:style w:type="numbering" w:customStyle="1" w:styleId="NoList6">
    <w:name w:val="No List6"/>
    <w:next w:val="NoList"/>
    <w:uiPriority w:val="99"/>
    <w:semiHidden/>
    <w:unhideWhenUsed/>
    <w:rsid w:val="00B3024B"/>
  </w:style>
  <w:style w:type="numbering" w:customStyle="1" w:styleId="NoList7">
    <w:name w:val="No List7"/>
    <w:next w:val="NoList"/>
    <w:uiPriority w:val="99"/>
    <w:semiHidden/>
    <w:unhideWhenUsed/>
    <w:rsid w:val="00B3024B"/>
  </w:style>
  <w:style w:type="paragraph" w:customStyle="1" w:styleId="Heading21">
    <w:name w:val="Heading 21"/>
    <w:basedOn w:val="Normal"/>
    <w:next w:val="BodyText"/>
    <w:unhideWhenUsed/>
    <w:qFormat/>
    <w:rsid w:val="00B3024B"/>
    <w:pPr>
      <w:keepNext/>
      <w:keepLines/>
      <w:spacing w:after="40" w:line="240" w:lineRule="auto"/>
      <w:outlineLvl w:val="1"/>
    </w:pPr>
    <w:rPr>
      <w:rFonts w:ascii="Calibri" w:eastAsia="Times New Roman" w:hAnsi="Calibri" w:cs="Times New Roman"/>
      <w:bCs/>
      <w:color w:val="auto"/>
      <w:sz w:val="26"/>
      <w:szCs w:val="26"/>
    </w:rPr>
  </w:style>
  <w:style w:type="paragraph" w:customStyle="1" w:styleId="Heading31">
    <w:name w:val="Heading 31"/>
    <w:basedOn w:val="Normal"/>
    <w:next w:val="BodyText"/>
    <w:unhideWhenUsed/>
    <w:qFormat/>
    <w:rsid w:val="00B3024B"/>
    <w:pPr>
      <w:keepNext/>
      <w:keepLines/>
      <w:spacing w:after="40" w:line="240" w:lineRule="auto"/>
      <w:outlineLvl w:val="2"/>
    </w:pPr>
    <w:rPr>
      <w:rFonts w:ascii="Georgia" w:eastAsia="Times New Roman" w:hAnsi="Georgia" w:cs="Times New Roman"/>
      <w:b w:val="0"/>
      <w:bCs/>
      <w:i/>
      <w:color w:val="auto"/>
      <w:sz w:val="24"/>
    </w:rPr>
  </w:style>
  <w:style w:type="paragraph" w:customStyle="1" w:styleId="Heading41">
    <w:name w:val="Heading 41"/>
    <w:basedOn w:val="Normal"/>
    <w:next w:val="BodyText"/>
    <w:unhideWhenUsed/>
    <w:qFormat/>
    <w:rsid w:val="00B3024B"/>
    <w:pPr>
      <w:keepNext/>
      <w:keepLines/>
      <w:spacing w:after="40" w:line="240" w:lineRule="auto"/>
      <w:outlineLvl w:val="3"/>
    </w:pPr>
    <w:rPr>
      <w:rFonts w:ascii="Georgia" w:eastAsia="Times New Roman" w:hAnsi="Georgia" w:cs="Times New Roman"/>
      <w:b w:val="0"/>
      <w:bCs/>
      <w:i/>
      <w:iCs/>
      <w:color w:val="auto"/>
      <w:sz w:val="22"/>
    </w:rPr>
  </w:style>
  <w:style w:type="paragraph" w:customStyle="1" w:styleId="Heading51">
    <w:name w:val="Heading 51"/>
    <w:basedOn w:val="Normal"/>
    <w:next w:val="BodyText"/>
    <w:unhideWhenUsed/>
    <w:qFormat/>
    <w:rsid w:val="00B3024B"/>
    <w:pPr>
      <w:keepNext/>
      <w:keepLines/>
      <w:spacing w:after="40" w:line="240" w:lineRule="auto"/>
      <w:outlineLvl w:val="4"/>
    </w:pPr>
    <w:rPr>
      <w:rFonts w:ascii="Georgia" w:eastAsia="Times New Roman" w:hAnsi="Georgia" w:cs="Times New Roman"/>
      <w:b w:val="0"/>
      <w:color w:val="auto"/>
      <w:sz w:val="22"/>
    </w:rPr>
  </w:style>
  <w:style w:type="paragraph" w:customStyle="1" w:styleId="Heading61">
    <w:name w:val="Heading 61"/>
    <w:basedOn w:val="Normal"/>
    <w:next w:val="Normal"/>
    <w:unhideWhenUsed/>
    <w:qFormat/>
    <w:rsid w:val="00B3024B"/>
    <w:pPr>
      <w:keepNext/>
      <w:keepLines/>
      <w:spacing w:after="40" w:line="240" w:lineRule="auto"/>
      <w:outlineLvl w:val="5"/>
    </w:pPr>
    <w:rPr>
      <w:rFonts w:ascii="Georgia" w:eastAsia="Times New Roman" w:hAnsi="Georgia" w:cs="Times New Roman"/>
      <w:b w:val="0"/>
      <w:iCs/>
      <w:color w:val="auto"/>
      <w:sz w:val="22"/>
    </w:rPr>
  </w:style>
  <w:style w:type="paragraph" w:customStyle="1" w:styleId="Heading71">
    <w:name w:val="Heading 71"/>
    <w:basedOn w:val="Normal"/>
    <w:next w:val="Normal"/>
    <w:unhideWhenUsed/>
    <w:qFormat/>
    <w:rsid w:val="00B3024B"/>
    <w:pPr>
      <w:keepNext/>
      <w:keepLines/>
      <w:spacing w:after="40" w:line="240" w:lineRule="auto"/>
      <w:outlineLvl w:val="6"/>
    </w:pPr>
    <w:rPr>
      <w:rFonts w:ascii="Georgia" w:eastAsia="Times New Roman" w:hAnsi="Georgia" w:cs="Times New Roman"/>
      <w:b w:val="0"/>
      <w:iCs/>
      <w:color w:val="auto"/>
      <w:sz w:val="22"/>
    </w:rPr>
  </w:style>
  <w:style w:type="paragraph" w:customStyle="1" w:styleId="Heading81">
    <w:name w:val="Heading 81"/>
    <w:basedOn w:val="Normal"/>
    <w:next w:val="Normal"/>
    <w:unhideWhenUsed/>
    <w:qFormat/>
    <w:rsid w:val="00B3024B"/>
    <w:pPr>
      <w:keepNext/>
      <w:keepLines/>
      <w:spacing w:after="40" w:line="240" w:lineRule="auto"/>
      <w:outlineLvl w:val="7"/>
    </w:pPr>
    <w:rPr>
      <w:rFonts w:ascii="Georgia" w:eastAsia="Times New Roman" w:hAnsi="Georgia" w:cs="Times New Roman"/>
      <w:b w:val="0"/>
      <w:color w:val="auto"/>
      <w:sz w:val="22"/>
    </w:rPr>
  </w:style>
  <w:style w:type="paragraph" w:customStyle="1" w:styleId="Heading91">
    <w:name w:val="Heading 91"/>
    <w:basedOn w:val="Normal"/>
    <w:next w:val="Normal"/>
    <w:unhideWhenUsed/>
    <w:qFormat/>
    <w:rsid w:val="00B3024B"/>
    <w:pPr>
      <w:keepNext/>
      <w:keepLines/>
      <w:spacing w:after="40" w:line="240" w:lineRule="auto"/>
      <w:outlineLvl w:val="8"/>
    </w:pPr>
    <w:rPr>
      <w:rFonts w:ascii="Georgia" w:eastAsia="Times New Roman" w:hAnsi="Georgia" w:cs="Times New Roman"/>
      <w:b w:val="0"/>
      <w:iCs/>
      <w:color w:val="auto"/>
      <w:sz w:val="22"/>
    </w:rPr>
  </w:style>
  <w:style w:type="paragraph" w:customStyle="1" w:styleId="Char1">
    <w:name w:val="Char1"/>
    <w:basedOn w:val="Normal"/>
    <w:next w:val="Subtitle"/>
    <w:qFormat/>
    <w:rsid w:val="00B3024B"/>
    <w:pPr>
      <w:spacing w:line="240" w:lineRule="auto"/>
    </w:pPr>
    <w:rPr>
      <w:rFonts w:ascii="Georgia" w:eastAsia="Times New Roman" w:hAnsi="Georgia" w:cs="Times New Roman"/>
      <w:i/>
      <w:color w:val="auto"/>
      <w:spacing w:val="5"/>
      <w:kern w:val="28"/>
      <w:sz w:val="56"/>
      <w:szCs w:val="52"/>
    </w:rPr>
  </w:style>
  <w:style w:type="character" w:customStyle="1" w:styleId="Heading1Char1">
    <w:name w:val="Heading 1 Char1"/>
    <w:uiPriority w:val="9"/>
    <w:rsid w:val="00B3024B"/>
    <w:rPr>
      <w:rFonts w:ascii="Cambria" w:eastAsia="Times New Roman" w:hAnsi="Cambria" w:cs="Times New Roman"/>
      <w:b/>
      <w:bCs/>
      <w:color w:val="365F91"/>
      <w:sz w:val="28"/>
      <w:szCs w:val="28"/>
    </w:rPr>
  </w:style>
  <w:style w:type="paragraph" w:customStyle="1" w:styleId="Subtitle1">
    <w:name w:val="Subtitle1"/>
    <w:basedOn w:val="Normal"/>
    <w:next w:val="BodyText"/>
    <w:qFormat/>
    <w:rsid w:val="00B3024B"/>
    <w:pPr>
      <w:numPr>
        <w:ilvl w:val="1"/>
      </w:numPr>
      <w:spacing w:after="1200" w:line="240" w:lineRule="auto"/>
    </w:pPr>
    <w:rPr>
      <w:rFonts w:ascii="Georgia" w:eastAsia="Times New Roman" w:hAnsi="Georgia" w:cs="Times New Roman"/>
      <w:b w:val="0"/>
      <w:iCs/>
      <w:color w:val="auto"/>
      <w:spacing w:val="15"/>
      <w:sz w:val="40"/>
      <w:szCs w:val="24"/>
    </w:rPr>
  </w:style>
  <w:style w:type="character" w:customStyle="1" w:styleId="Hyperlink1">
    <w:name w:val="Hyperlink1"/>
    <w:uiPriority w:val="99"/>
    <w:unhideWhenUsed/>
    <w:rsid w:val="00B3024B"/>
    <w:rPr>
      <w:color w:val="0000FF"/>
      <w:u w:val="single"/>
    </w:rPr>
  </w:style>
  <w:style w:type="table" w:customStyle="1" w:styleId="MediumShading2-Accent31">
    <w:name w:val="Medium Shading 2 - Accent 31"/>
    <w:basedOn w:val="TableNormal"/>
    <w:next w:val="MediumShading2-Accent3"/>
    <w:uiPriority w:val="64"/>
    <w:rsid w:val="00B3024B"/>
    <w:pPr>
      <w:spacing w:after="0" w:line="240" w:lineRule="auto"/>
    </w:pPr>
    <w:rPr>
      <w:rFonts w:ascii="Georgia" w:eastAsia="Calibri" w:hAnsi="Georgia" w:cs="Times New Roman"/>
      <w:sz w:val="20"/>
      <w:szCs w:val="20"/>
      <w:lang w:val="en-GB" w:eastAsia="en-Z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61">
    <w:name w:val="Light List - Accent 61"/>
    <w:basedOn w:val="TableNormal"/>
    <w:next w:val="LightList-Accent6"/>
    <w:uiPriority w:val="61"/>
    <w:rsid w:val="00B3024B"/>
    <w:pPr>
      <w:spacing w:after="0" w:line="240" w:lineRule="auto"/>
    </w:pPr>
    <w:rPr>
      <w:rFonts w:ascii="Georgia" w:eastAsia="Calibri" w:hAnsi="Georgia" w:cs="Times New Roman"/>
      <w:sz w:val="20"/>
      <w:szCs w:val="20"/>
      <w:lang w:val="en-GB" w:eastAsia="en-Z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Grid1-Accent41">
    <w:name w:val="Medium Grid 1 - Accent 41"/>
    <w:basedOn w:val="TableNormal"/>
    <w:next w:val="MediumGrid1-Accent4"/>
    <w:uiPriority w:val="67"/>
    <w:rsid w:val="00B3024B"/>
    <w:pPr>
      <w:spacing w:after="0" w:line="240" w:lineRule="auto"/>
    </w:pPr>
    <w:rPr>
      <w:rFonts w:ascii="Georgia" w:eastAsia="Calibri" w:hAnsi="Georgia" w:cs="Times New Roman"/>
      <w:sz w:val="20"/>
      <w:szCs w:val="20"/>
      <w:lang w:val="en-GB" w:eastAsia="en-Z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DarkList-Accent21">
    <w:name w:val="Dark List - Accent 21"/>
    <w:basedOn w:val="TableNormal"/>
    <w:next w:val="DarkList-Accent2"/>
    <w:uiPriority w:val="70"/>
    <w:rsid w:val="00B3024B"/>
    <w:pPr>
      <w:spacing w:after="0" w:line="240" w:lineRule="auto"/>
    </w:pPr>
    <w:rPr>
      <w:rFonts w:ascii="Georgia" w:eastAsia="Calibri" w:hAnsi="Georgia" w:cs="Times New Roman"/>
      <w:color w:val="FFFFFF"/>
      <w:sz w:val="20"/>
      <w:szCs w:val="20"/>
      <w:lang w:val="en-GB" w:eastAsia="en-ZA"/>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numbering" w:customStyle="1" w:styleId="NoList11">
    <w:name w:val="No List11"/>
    <w:next w:val="NoList"/>
    <w:uiPriority w:val="99"/>
    <w:semiHidden/>
    <w:unhideWhenUsed/>
    <w:rsid w:val="00B3024B"/>
  </w:style>
  <w:style w:type="table" w:customStyle="1" w:styleId="TableGrid11">
    <w:name w:val="Table Grid11"/>
    <w:basedOn w:val="TableNormal"/>
    <w:next w:val="TableGrid"/>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wCTableText1">
    <w:name w:val="PwC Table Text1"/>
    <w:basedOn w:val="TableNormal"/>
    <w:uiPriority w:val="99"/>
    <w:qFormat/>
    <w:rsid w:val="00B3024B"/>
    <w:pPr>
      <w:spacing w:before="60" w:after="60" w:line="240" w:lineRule="auto"/>
    </w:pPr>
    <w:rPr>
      <w:rFonts w:ascii="Georgia" w:eastAsia="Calibri" w:hAnsi="Georgia" w:cs="Times New Roman"/>
      <w:sz w:val="20"/>
      <w:szCs w:val="20"/>
      <w:lang w:val="en-GB" w:eastAsia="en-ZA"/>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Style21">
    <w:name w:val="Style21"/>
    <w:basedOn w:val="TableNormal"/>
    <w:uiPriority w:val="99"/>
    <w:rsid w:val="00B3024B"/>
    <w:pPr>
      <w:spacing w:after="0" w:line="240" w:lineRule="auto"/>
    </w:pPr>
    <w:rPr>
      <w:rFonts w:ascii="Calibri" w:eastAsia="Calibri" w:hAnsi="Calibri" w:cs="Times New Roman"/>
      <w:szCs w:val="20"/>
      <w:lang w:val="en-GB"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92D050"/>
      </w:tcPr>
    </w:tblStylePr>
    <w:tblStylePr w:type="band1Horz">
      <w:tblPr/>
      <w:tcPr>
        <w:shd w:val="clear" w:color="auto" w:fill="E7E8D0"/>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5F5EB"/>
      </w:tcPr>
    </w:tblStylePr>
  </w:style>
  <w:style w:type="table" w:customStyle="1" w:styleId="Style31">
    <w:name w:val="Style31"/>
    <w:basedOn w:val="TableNormal"/>
    <w:uiPriority w:val="99"/>
    <w:rsid w:val="00B3024B"/>
    <w:pPr>
      <w:spacing w:after="0" w:line="240" w:lineRule="auto"/>
    </w:pPr>
    <w:rPr>
      <w:rFonts w:ascii="Calibri" w:eastAsia="Calibri" w:hAnsi="Calibri" w:cs="Times New Roman"/>
      <w:szCs w:val="20"/>
      <w:lang w:val="en-GB"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92D050"/>
      </w:tcPr>
    </w:tblStylePr>
    <w:tblStylePr w:type="band1Horz">
      <w:tblPr/>
      <w:tcPr>
        <w:shd w:val="clear" w:color="auto" w:fill="E7E8D0"/>
      </w:tcPr>
    </w:tblStylePr>
    <w:tblStylePr w:type="band2Horz">
      <w:tblPr/>
      <w:tcPr>
        <w:shd w:val="clear" w:color="auto" w:fill="F5F5EB"/>
      </w:tcPr>
    </w:tblStylePr>
  </w:style>
  <w:style w:type="table" w:customStyle="1" w:styleId="Style41">
    <w:name w:val="Style41"/>
    <w:basedOn w:val="TableNormal"/>
    <w:uiPriority w:val="99"/>
    <w:rsid w:val="00B3024B"/>
    <w:pPr>
      <w:spacing w:after="0" w:line="240" w:lineRule="auto"/>
    </w:pPr>
    <w:rPr>
      <w:rFonts w:ascii="Calibri" w:eastAsia="Calibri" w:hAnsi="Calibri" w:cs="Times New Roman"/>
      <w:szCs w:val="20"/>
      <w:lang w:val="en-GB"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libri" w:hAnsi="Calibri"/>
        <w:b/>
        <w:sz w:val="24"/>
      </w:rPr>
      <w:tblPr/>
      <w:tcPr>
        <w:shd w:val="clear" w:color="auto" w:fill="92D050"/>
      </w:tcPr>
    </w:tblStylePr>
    <w:tblStylePr w:type="band1Horz">
      <w:rPr>
        <w:rFonts w:ascii="Calibri" w:hAnsi="Calibri"/>
        <w:sz w:val="24"/>
      </w:rPr>
      <w:tblPr/>
      <w:tcPr>
        <w:shd w:val="clear" w:color="auto" w:fill="E7E8D0"/>
      </w:tcPr>
    </w:tblStylePr>
    <w:tblStylePr w:type="band2Horz">
      <w:rPr>
        <w:rFonts w:ascii="Calibri" w:hAnsi="Calibri"/>
        <w:sz w:val="24"/>
      </w:rPr>
      <w:tblPr/>
      <w:tcPr>
        <w:shd w:val="clear" w:color="auto" w:fill="F5F5EB"/>
      </w:tcPr>
    </w:tblStylePr>
  </w:style>
  <w:style w:type="numbering" w:customStyle="1" w:styleId="NoList111">
    <w:name w:val="No List111"/>
    <w:next w:val="NoList"/>
    <w:uiPriority w:val="99"/>
    <w:semiHidden/>
    <w:unhideWhenUsed/>
    <w:rsid w:val="00B3024B"/>
  </w:style>
  <w:style w:type="table" w:customStyle="1" w:styleId="LightList-Accent41">
    <w:name w:val="Light List - Accent 41"/>
    <w:basedOn w:val="TableNormal"/>
    <w:next w:val="LightList-Accent4"/>
    <w:uiPriority w:val="61"/>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808080"/>
        <w:left w:val="single" w:sz="8" w:space="0" w:color="808080"/>
        <w:bottom w:val="single" w:sz="8" w:space="0" w:color="808080"/>
        <w:right w:val="single" w:sz="8" w:space="0" w:color="80808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8080"/>
      </w:tcPr>
    </w:tblStylePr>
    <w:tblStylePr w:type="lastRow">
      <w:pPr>
        <w:spacing w:before="0" w:after="0" w:line="240" w:lineRule="auto"/>
      </w:pPr>
      <w:rPr>
        <w:b/>
        <w:bCs/>
      </w:rPr>
      <w:tblPr/>
      <w:tcPr>
        <w:tcBorders>
          <w:top w:val="double" w:sz="6" w:space="0" w:color="808080"/>
          <w:left w:val="single" w:sz="8" w:space="0" w:color="808080"/>
          <w:bottom w:val="single" w:sz="8" w:space="0" w:color="808080"/>
          <w:right w:val="single" w:sz="8" w:space="0" w:color="808080"/>
        </w:tcBorders>
      </w:tcPr>
    </w:tblStylePr>
    <w:tblStylePr w:type="firstCol">
      <w:rPr>
        <w:b/>
        <w:bCs/>
      </w:rPr>
    </w:tblStylePr>
    <w:tblStylePr w:type="lastCol">
      <w:rPr>
        <w:b/>
        <w:bCs/>
      </w:rPr>
    </w:tblStylePr>
    <w:tblStylePr w:type="band1Vert">
      <w:tblPr/>
      <w:tcPr>
        <w:tcBorders>
          <w:top w:val="single" w:sz="8" w:space="0" w:color="808080"/>
          <w:left w:val="single" w:sz="8" w:space="0" w:color="808080"/>
          <w:bottom w:val="single" w:sz="8" w:space="0" w:color="808080"/>
          <w:right w:val="single" w:sz="8" w:space="0" w:color="808080"/>
        </w:tcBorders>
      </w:tcPr>
    </w:tblStylePr>
    <w:tblStylePr w:type="band1Horz">
      <w:tblPr/>
      <w:tcPr>
        <w:tcBorders>
          <w:top w:val="single" w:sz="8" w:space="0" w:color="808080"/>
          <w:left w:val="single" w:sz="8" w:space="0" w:color="808080"/>
          <w:bottom w:val="single" w:sz="8" w:space="0" w:color="808080"/>
          <w:right w:val="single" w:sz="8" w:space="0" w:color="808080"/>
        </w:tcBorders>
      </w:tcPr>
    </w:tblStylePr>
  </w:style>
  <w:style w:type="table" w:customStyle="1" w:styleId="LightShading-Accent51">
    <w:name w:val="Light Shading - Accent 51"/>
    <w:basedOn w:val="TableNormal"/>
    <w:next w:val="LightShading-Accent5"/>
    <w:rsid w:val="00B3024B"/>
    <w:pPr>
      <w:spacing w:after="0" w:line="240" w:lineRule="auto"/>
    </w:pPr>
    <w:rPr>
      <w:rFonts w:ascii="Calibri" w:eastAsia="Calibri" w:hAnsi="Calibri" w:cs="Times New Roman"/>
      <w:color w:val="31849B"/>
      <w:sz w:val="20"/>
      <w:szCs w:val="20"/>
      <w:lang w:val="en-ZA" w:eastAsia="en-Z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11">
    <w:name w:val="Light List11"/>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next w:val="TableGrid"/>
    <w:uiPriority w:val="59"/>
    <w:rsid w:val="00B3024B"/>
    <w:pPr>
      <w:spacing w:after="0" w:line="240" w:lineRule="auto"/>
    </w:pPr>
    <w:rPr>
      <w:rFonts w:ascii="Calibri" w:eastAsia="Calibri" w:hAnsi="Calibri" w:cs="Times New Roman"/>
      <w:sz w:val="22"/>
      <w:szCs w:val="22"/>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IDP1">
    <w:name w:val="2013 IDP1"/>
    <w:uiPriority w:val="99"/>
    <w:rsid w:val="00B3024B"/>
    <w:pPr>
      <w:spacing w:after="0" w:line="240" w:lineRule="auto"/>
    </w:pPr>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B3024B"/>
  </w:style>
  <w:style w:type="numbering" w:customStyle="1" w:styleId="NoList31">
    <w:name w:val="No List31"/>
    <w:next w:val="NoList"/>
    <w:uiPriority w:val="99"/>
    <w:semiHidden/>
    <w:unhideWhenUsed/>
    <w:rsid w:val="00B3024B"/>
  </w:style>
  <w:style w:type="table" w:customStyle="1" w:styleId="TableGrid31">
    <w:name w:val="Table Grid31"/>
    <w:basedOn w:val="TableNormal"/>
    <w:next w:val="TableGrid"/>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B3024B"/>
  </w:style>
  <w:style w:type="table" w:customStyle="1" w:styleId="TableGrid41">
    <w:name w:val="Table Grid41"/>
    <w:basedOn w:val="TableNormal"/>
    <w:next w:val="TableGrid"/>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uiPriority w:val="9"/>
    <w:semiHidden/>
    <w:rsid w:val="00B3024B"/>
    <w:rPr>
      <w:rFonts w:ascii="Cambria" w:eastAsia="Times New Roman" w:hAnsi="Cambria" w:cs="Times New Roman"/>
      <w:b/>
      <w:bCs/>
      <w:color w:val="4F81BD"/>
      <w:sz w:val="26"/>
      <w:szCs w:val="26"/>
    </w:rPr>
  </w:style>
  <w:style w:type="character" w:customStyle="1" w:styleId="Heading3Char1">
    <w:name w:val="Heading 3 Char1"/>
    <w:uiPriority w:val="9"/>
    <w:semiHidden/>
    <w:rsid w:val="00B3024B"/>
    <w:rPr>
      <w:rFonts w:ascii="Cambria" w:eastAsia="Times New Roman" w:hAnsi="Cambria" w:cs="Times New Roman"/>
      <w:b/>
      <w:bCs/>
      <w:color w:val="4F81BD"/>
    </w:rPr>
  </w:style>
  <w:style w:type="character" w:customStyle="1" w:styleId="Heading4Char1">
    <w:name w:val="Heading 4 Char1"/>
    <w:uiPriority w:val="9"/>
    <w:semiHidden/>
    <w:rsid w:val="00B3024B"/>
    <w:rPr>
      <w:rFonts w:ascii="Cambria" w:eastAsia="Times New Roman" w:hAnsi="Cambria" w:cs="Times New Roman"/>
      <w:b/>
      <w:bCs/>
      <w:i/>
      <w:iCs/>
      <w:color w:val="4F81BD"/>
    </w:rPr>
  </w:style>
  <w:style w:type="character" w:customStyle="1" w:styleId="Heading5Char1">
    <w:name w:val="Heading 5 Char1"/>
    <w:uiPriority w:val="9"/>
    <w:semiHidden/>
    <w:rsid w:val="00B3024B"/>
    <w:rPr>
      <w:rFonts w:ascii="Cambria" w:eastAsia="Times New Roman" w:hAnsi="Cambria" w:cs="Times New Roman"/>
      <w:color w:val="243F60"/>
    </w:rPr>
  </w:style>
  <w:style w:type="character" w:customStyle="1" w:styleId="SubtitleChar1">
    <w:name w:val="Subtitle Char1"/>
    <w:uiPriority w:val="11"/>
    <w:rsid w:val="00B3024B"/>
    <w:rPr>
      <w:rFonts w:ascii="Cambria" w:eastAsia="Times New Roman" w:hAnsi="Cambria" w:cs="Times New Roman"/>
      <w:i/>
      <w:iCs/>
      <w:color w:val="4F81BD"/>
      <w:spacing w:val="15"/>
      <w:sz w:val="24"/>
      <w:szCs w:val="24"/>
    </w:rPr>
  </w:style>
  <w:style w:type="character" w:customStyle="1" w:styleId="TitleChar1">
    <w:name w:val="Title Char1"/>
    <w:aliases w:val="Char Char1"/>
    <w:rsid w:val="00B3024B"/>
    <w:rPr>
      <w:rFonts w:ascii="Cambria" w:eastAsia="Times New Roman" w:hAnsi="Cambria" w:cs="Times New Roman"/>
      <w:color w:val="17365D"/>
      <w:spacing w:val="5"/>
      <w:kern w:val="28"/>
      <w:sz w:val="52"/>
      <w:szCs w:val="52"/>
    </w:rPr>
  </w:style>
  <w:style w:type="character" w:customStyle="1" w:styleId="Heading6Char1">
    <w:name w:val="Heading 6 Char1"/>
    <w:uiPriority w:val="9"/>
    <w:semiHidden/>
    <w:rsid w:val="00B3024B"/>
    <w:rPr>
      <w:rFonts w:ascii="Cambria" w:eastAsia="Times New Roman" w:hAnsi="Cambria" w:cs="Times New Roman"/>
      <w:i/>
      <w:iCs/>
      <w:color w:val="243F60"/>
    </w:rPr>
  </w:style>
  <w:style w:type="character" w:customStyle="1" w:styleId="Heading7Char1">
    <w:name w:val="Heading 7 Char1"/>
    <w:uiPriority w:val="9"/>
    <w:semiHidden/>
    <w:rsid w:val="00B3024B"/>
    <w:rPr>
      <w:rFonts w:ascii="Cambria" w:eastAsia="Times New Roman" w:hAnsi="Cambria" w:cs="Times New Roman"/>
      <w:i/>
      <w:iCs/>
      <w:color w:val="404040"/>
    </w:rPr>
  </w:style>
  <w:style w:type="character" w:customStyle="1" w:styleId="Heading8Char1">
    <w:name w:val="Heading 8 Char1"/>
    <w:uiPriority w:val="9"/>
    <w:semiHidden/>
    <w:rsid w:val="00B3024B"/>
    <w:rPr>
      <w:rFonts w:ascii="Cambria" w:eastAsia="Times New Roman" w:hAnsi="Cambria" w:cs="Times New Roman"/>
      <w:color w:val="404040"/>
      <w:sz w:val="20"/>
      <w:szCs w:val="20"/>
    </w:rPr>
  </w:style>
  <w:style w:type="character" w:customStyle="1" w:styleId="Heading9Char1">
    <w:name w:val="Heading 9 Char1"/>
    <w:uiPriority w:val="9"/>
    <w:semiHidden/>
    <w:rsid w:val="00B3024B"/>
    <w:rPr>
      <w:rFonts w:ascii="Cambria" w:eastAsia="Times New Roman" w:hAnsi="Cambria" w:cs="Times New Roman"/>
      <w:i/>
      <w:iCs/>
      <w:color w:val="404040"/>
      <w:sz w:val="20"/>
      <w:szCs w:val="20"/>
    </w:rPr>
  </w:style>
  <w:style w:type="numbering" w:customStyle="1" w:styleId="NoList8">
    <w:name w:val="No List8"/>
    <w:next w:val="NoList"/>
    <w:uiPriority w:val="99"/>
    <w:semiHidden/>
    <w:unhideWhenUsed/>
    <w:rsid w:val="00B3024B"/>
  </w:style>
  <w:style w:type="table" w:customStyle="1" w:styleId="TableGrid9">
    <w:name w:val="Table Grid9"/>
    <w:basedOn w:val="TableNormal"/>
    <w:next w:val="TableGrid"/>
    <w:uiPriority w:val="59"/>
    <w:rsid w:val="00B3024B"/>
    <w:pPr>
      <w:spacing w:after="0" w:line="240" w:lineRule="auto"/>
    </w:pPr>
    <w:rPr>
      <w:rFonts w:ascii="Calibri" w:eastAsia="Calibri" w:hAnsi="Calibri" w:cs="Arial"/>
      <w:sz w:val="20"/>
      <w:szCs w:val="20"/>
      <w:lang w:val="en-ZA"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31">
    <w:name w:val="Light Grid - Accent 31"/>
    <w:uiPriority w:val="99"/>
    <w:rsid w:val="00B3024B"/>
    <w:pPr>
      <w:spacing w:after="0" w:line="240" w:lineRule="auto"/>
    </w:pPr>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character" w:customStyle="1" w:styleId="WW8Num15z0">
    <w:name w:val="WW8Num15z0"/>
    <w:uiPriority w:val="99"/>
    <w:rsid w:val="00B3024B"/>
    <w:rPr>
      <w:rFonts w:ascii="Symbol" w:hAnsi="Symbol" w:cs="Courier New"/>
    </w:rPr>
  </w:style>
  <w:style w:type="table" w:customStyle="1" w:styleId="TableGrid10">
    <w:name w:val="Table Grid10"/>
    <w:basedOn w:val="TableNormal"/>
    <w:next w:val="TableGrid"/>
    <w:uiPriority w:val="3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next w:val="GridTable4-Accent5"/>
    <w:uiPriority w:val="49"/>
    <w:rsid w:val="00B3024B"/>
    <w:pPr>
      <w:spacing w:after="0" w:line="240" w:lineRule="auto"/>
    </w:pPr>
    <w:rPr>
      <w:rFonts w:ascii="Arial" w:eastAsia="Dotum" w:hAnsi="Arial" w:cs="Arial"/>
      <w:sz w:val="22"/>
      <w:szCs w:val="22"/>
    </w:rPr>
    <w:tblPr>
      <w:tblStyleRowBandSize w:val="1"/>
      <w:tblStyleColBandSize w:val="1"/>
      <w:tblInd w:w="0" w:type="dxa"/>
      <w:tblBorders>
        <w:top w:val="single" w:sz="4" w:space="0" w:color="EA9B7B"/>
        <w:left w:val="single" w:sz="4" w:space="0" w:color="EA9B7B"/>
        <w:bottom w:val="single" w:sz="4" w:space="0" w:color="EA9B7B"/>
        <w:right w:val="single" w:sz="4" w:space="0" w:color="EA9B7B"/>
        <w:insideH w:val="single" w:sz="4" w:space="0" w:color="EA9B7B"/>
        <w:insideV w:val="single" w:sz="4" w:space="0" w:color="EA9B7B"/>
      </w:tblBorders>
      <w:tblCellMar>
        <w:top w:w="0" w:type="dxa"/>
        <w:left w:w="108" w:type="dxa"/>
        <w:bottom w:w="0" w:type="dxa"/>
        <w:right w:w="108" w:type="dxa"/>
      </w:tblCellMar>
    </w:tblPr>
    <w:tblStylePr w:type="firstRow">
      <w:rPr>
        <w:b/>
        <w:bCs/>
        <w:color w:val="FFFFFF"/>
      </w:rPr>
      <w:tblPr/>
      <w:tcPr>
        <w:tcBorders>
          <w:top w:val="single" w:sz="4" w:space="0" w:color="DC5924"/>
          <w:left w:val="single" w:sz="4" w:space="0" w:color="DC5924"/>
          <w:bottom w:val="single" w:sz="4" w:space="0" w:color="DC5924"/>
          <w:right w:val="single" w:sz="4" w:space="0" w:color="DC5924"/>
          <w:insideH w:val="nil"/>
          <w:insideV w:val="nil"/>
        </w:tcBorders>
        <w:shd w:val="clear" w:color="auto" w:fill="DC5924"/>
      </w:tcPr>
    </w:tblStylePr>
    <w:tblStylePr w:type="lastRow">
      <w:rPr>
        <w:b/>
        <w:bCs/>
      </w:rPr>
      <w:tblPr/>
      <w:tcPr>
        <w:tcBorders>
          <w:top w:val="double" w:sz="4" w:space="0" w:color="DC5924"/>
        </w:tcBorders>
      </w:tcPr>
    </w:tblStylePr>
    <w:tblStylePr w:type="firstCol">
      <w:rPr>
        <w:b/>
        <w:bCs/>
      </w:rPr>
    </w:tblStylePr>
    <w:tblStylePr w:type="lastCol">
      <w:rPr>
        <w:b/>
        <w:bCs/>
      </w:rPr>
    </w:tblStylePr>
    <w:tblStylePr w:type="band1Vert">
      <w:tblPr/>
      <w:tcPr>
        <w:shd w:val="clear" w:color="auto" w:fill="F8DDD3"/>
      </w:tcPr>
    </w:tblStylePr>
    <w:tblStylePr w:type="band1Horz">
      <w:tblPr/>
      <w:tcPr>
        <w:shd w:val="clear" w:color="auto" w:fill="F8DDD3"/>
      </w:tcPr>
    </w:tblStylePr>
  </w:style>
  <w:style w:type="table" w:styleId="GridTable4-Accent5">
    <w:name w:val="Grid Table 4 Accent 5"/>
    <w:basedOn w:val="TableNormal"/>
    <w:uiPriority w:val="49"/>
    <w:rsid w:val="00B3024B"/>
    <w:pPr>
      <w:spacing w:after="0" w:line="240" w:lineRule="auto"/>
    </w:pPr>
    <w:rPr>
      <w:rFonts w:ascii="Georgia" w:eastAsia="Arial" w:hAnsi="Georgia" w:cs="Times New Roman"/>
      <w:sz w:val="20"/>
      <w:szCs w:val="20"/>
      <w:lang w:val="en-ZA" w:eastAsia="en-ZA"/>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4">
    <w:name w:val="Table Grid14"/>
    <w:basedOn w:val="TableNormal"/>
    <w:next w:val="TableGrid"/>
    <w:uiPriority w:val="39"/>
    <w:rsid w:val="00B3024B"/>
    <w:pPr>
      <w:spacing w:after="0" w:line="240" w:lineRule="auto"/>
    </w:pPr>
    <w:rPr>
      <w:rFonts w:ascii="Calibri" w:eastAsia="Calibri" w:hAnsi="Calibri"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B3024B"/>
    <w:pPr>
      <w:spacing w:after="0" w:line="240" w:lineRule="auto"/>
    </w:pPr>
    <w:rPr>
      <w:rFonts w:ascii="Calibri" w:eastAsia="Calibri" w:hAnsi="Calibri"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B3024B"/>
    <w:pPr>
      <w:spacing w:after="0" w:line="240" w:lineRule="auto"/>
    </w:pPr>
    <w:rPr>
      <w:rFonts w:ascii="Calibri" w:eastAsia="Calibri" w:hAnsi="Calibri"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
    <w:name w:val="Grid Table 4 - Accent 52"/>
    <w:basedOn w:val="TableNormal"/>
    <w:next w:val="GridTable4-Accent5"/>
    <w:uiPriority w:val="49"/>
    <w:rsid w:val="00B3024B"/>
    <w:pPr>
      <w:spacing w:after="0" w:line="240" w:lineRule="auto"/>
    </w:pPr>
    <w:rPr>
      <w:rFonts w:ascii="Arial" w:eastAsia="Dotum" w:hAnsi="Arial" w:cs="Arial"/>
      <w:sz w:val="22"/>
      <w:szCs w:val="22"/>
    </w:rPr>
    <w:tblPr>
      <w:tblStyleRowBandSize w:val="1"/>
      <w:tblStyleColBandSize w:val="1"/>
      <w:tblInd w:w="0" w:type="dxa"/>
      <w:tblBorders>
        <w:top w:val="single" w:sz="4" w:space="0" w:color="EA9B7B"/>
        <w:left w:val="single" w:sz="4" w:space="0" w:color="EA9B7B"/>
        <w:bottom w:val="single" w:sz="4" w:space="0" w:color="EA9B7B"/>
        <w:right w:val="single" w:sz="4" w:space="0" w:color="EA9B7B"/>
        <w:insideH w:val="single" w:sz="4" w:space="0" w:color="EA9B7B"/>
        <w:insideV w:val="single" w:sz="4" w:space="0" w:color="EA9B7B"/>
      </w:tblBorders>
      <w:tblCellMar>
        <w:top w:w="0" w:type="dxa"/>
        <w:left w:w="108" w:type="dxa"/>
        <w:bottom w:w="0" w:type="dxa"/>
        <w:right w:w="108" w:type="dxa"/>
      </w:tblCellMar>
    </w:tblPr>
    <w:tblStylePr w:type="firstRow">
      <w:rPr>
        <w:b/>
        <w:bCs/>
        <w:color w:val="FFFFFF"/>
      </w:rPr>
      <w:tblPr/>
      <w:tcPr>
        <w:tcBorders>
          <w:top w:val="single" w:sz="4" w:space="0" w:color="DC5924"/>
          <w:left w:val="single" w:sz="4" w:space="0" w:color="DC5924"/>
          <w:bottom w:val="single" w:sz="4" w:space="0" w:color="DC5924"/>
          <w:right w:val="single" w:sz="4" w:space="0" w:color="DC5924"/>
          <w:insideH w:val="nil"/>
          <w:insideV w:val="nil"/>
        </w:tcBorders>
        <w:shd w:val="clear" w:color="auto" w:fill="DC5924"/>
      </w:tcPr>
    </w:tblStylePr>
    <w:tblStylePr w:type="lastRow">
      <w:rPr>
        <w:b/>
        <w:bCs/>
      </w:rPr>
      <w:tblPr/>
      <w:tcPr>
        <w:tcBorders>
          <w:top w:val="double" w:sz="4" w:space="0" w:color="DC5924"/>
        </w:tcBorders>
      </w:tcPr>
    </w:tblStylePr>
    <w:tblStylePr w:type="firstCol">
      <w:rPr>
        <w:b/>
        <w:bCs/>
      </w:rPr>
    </w:tblStylePr>
    <w:tblStylePr w:type="lastCol">
      <w:rPr>
        <w:b/>
        <w:bCs/>
      </w:rPr>
    </w:tblStylePr>
    <w:tblStylePr w:type="band1Vert">
      <w:tblPr/>
      <w:tcPr>
        <w:shd w:val="clear" w:color="auto" w:fill="F8DDD3"/>
      </w:tcPr>
    </w:tblStylePr>
    <w:tblStylePr w:type="band1Horz">
      <w:tblPr/>
      <w:tcPr>
        <w:shd w:val="clear" w:color="auto" w:fill="F8DDD3"/>
      </w:tcPr>
    </w:tblStylePr>
  </w:style>
  <w:style w:type="table" w:customStyle="1" w:styleId="GridTable5Dark-Accent51">
    <w:name w:val="Grid Table 5 Dark - Accent 51"/>
    <w:basedOn w:val="TableNormal"/>
    <w:next w:val="GridTable5Dark-Accent5"/>
    <w:uiPriority w:val="50"/>
    <w:rsid w:val="00B3024B"/>
    <w:pPr>
      <w:spacing w:after="0" w:line="240" w:lineRule="auto"/>
    </w:pPr>
    <w:rPr>
      <w:rFonts w:ascii="Arial" w:eastAsia="Dotum" w:hAnsi="Arial" w:cs="Arial"/>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8DD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C59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C59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C59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C5924"/>
      </w:tcPr>
    </w:tblStylePr>
    <w:tblStylePr w:type="band1Vert">
      <w:tblPr/>
      <w:tcPr>
        <w:shd w:val="clear" w:color="auto" w:fill="F1BCA7"/>
      </w:tcPr>
    </w:tblStylePr>
    <w:tblStylePr w:type="band1Horz">
      <w:tblPr/>
      <w:tcPr>
        <w:shd w:val="clear" w:color="auto" w:fill="F1BCA7"/>
      </w:tcPr>
    </w:tblStylePr>
  </w:style>
  <w:style w:type="table" w:styleId="GridTable5Dark-Accent5">
    <w:name w:val="Grid Table 5 Dark Accent 5"/>
    <w:basedOn w:val="TableNormal"/>
    <w:uiPriority w:val="50"/>
    <w:rsid w:val="00B3024B"/>
    <w:pPr>
      <w:spacing w:after="0" w:line="240" w:lineRule="auto"/>
    </w:pPr>
    <w:rPr>
      <w:rFonts w:ascii="Georgia" w:eastAsia="Arial" w:hAnsi="Georgia" w:cs="Times New Roman"/>
      <w:sz w:val="20"/>
      <w:szCs w:val="20"/>
      <w:lang w:val="en-ZA" w:eastAsia="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17">
    <w:name w:val="Table Grid17"/>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3024B"/>
  </w:style>
  <w:style w:type="table" w:customStyle="1" w:styleId="TableGrid19">
    <w:name w:val="Table Grid19"/>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3024B"/>
  </w:style>
  <w:style w:type="numbering" w:customStyle="1" w:styleId="NoList12">
    <w:name w:val="No List12"/>
    <w:next w:val="NoList"/>
    <w:uiPriority w:val="99"/>
    <w:semiHidden/>
    <w:unhideWhenUsed/>
    <w:rsid w:val="00B3024B"/>
  </w:style>
  <w:style w:type="table" w:customStyle="1" w:styleId="TableGrid20">
    <w:name w:val="Table Grid20"/>
    <w:basedOn w:val="TableNormal"/>
    <w:next w:val="TableGrid"/>
    <w:rsid w:val="00B3024B"/>
    <w:pPr>
      <w:spacing w:after="0" w:line="240" w:lineRule="auto"/>
    </w:pPr>
    <w:rPr>
      <w:rFonts w:ascii="Georgia" w:eastAsia="Arial" w:hAnsi="Georgia" w:cs="Times New Roman"/>
      <w:sz w:val="20"/>
      <w:szCs w:val="20"/>
      <w:lang w:val="en-ZA"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1-Accent13">
    <w:name w:val="Medium Grid 1 - Accent 13"/>
    <w:basedOn w:val="TableNormal"/>
    <w:next w:val="MediumGrid1-Accent1"/>
    <w:semiHidden/>
    <w:unhideWhenUsed/>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23">
    <w:name w:val="Light Grid - Accent 23"/>
    <w:basedOn w:val="TableNormal"/>
    <w:next w:val="LightGrid-Accent2"/>
    <w:uiPriority w:val="62"/>
    <w:semiHidden/>
    <w:unhideWhenUsed/>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9CB084"/>
        <w:left w:val="single" w:sz="8" w:space="0" w:color="9CB084"/>
        <w:bottom w:val="single" w:sz="8" w:space="0" w:color="9CB084"/>
        <w:right w:val="single" w:sz="8" w:space="0" w:color="9CB084"/>
        <w:insideH w:val="single" w:sz="8" w:space="0" w:color="9CB084"/>
        <w:insideV w:val="single" w:sz="8" w:space="0" w:color="9CB08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CB084"/>
          <w:left w:val="single" w:sz="8" w:space="0" w:color="9CB084"/>
          <w:bottom w:val="single" w:sz="18" w:space="0" w:color="9CB084"/>
          <w:right w:val="single" w:sz="8" w:space="0" w:color="9CB084"/>
          <w:insideH w:val="nil"/>
          <w:insideV w:val="single" w:sz="8" w:space="0" w:color="9CB08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CB084"/>
          <w:left w:val="single" w:sz="8" w:space="0" w:color="9CB084"/>
          <w:bottom w:val="single" w:sz="8" w:space="0" w:color="9CB084"/>
          <w:right w:val="single" w:sz="8" w:space="0" w:color="9CB084"/>
          <w:insideH w:val="nil"/>
          <w:insideV w:val="single" w:sz="8" w:space="0" w:color="9CB08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CB084"/>
          <w:left w:val="single" w:sz="8" w:space="0" w:color="9CB084"/>
          <w:bottom w:val="single" w:sz="8" w:space="0" w:color="9CB084"/>
          <w:right w:val="single" w:sz="8" w:space="0" w:color="9CB084"/>
        </w:tcBorders>
      </w:tcPr>
    </w:tblStylePr>
    <w:tblStylePr w:type="band1Vert">
      <w:tblPr/>
      <w:tcPr>
        <w:tcBorders>
          <w:top w:val="single" w:sz="8" w:space="0" w:color="9CB084"/>
          <w:left w:val="single" w:sz="8" w:space="0" w:color="9CB084"/>
          <w:bottom w:val="single" w:sz="8" w:space="0" w:color="9CB084"/>
          <w:right w:val="single" w:sz="8" w:space="0" w:color="9CB084"/>
        </w:tcBorders>
        <w:shd w:val="clear" w:color="auto" w:fill="E6EBE0"/>
      </w:tcPr>
    </w:tblStylePr>
    <w:tblStylePr w:type="band1Horz">
      <w:tblPr/>
      <w:tcPr>
        <w:tcBorders>
          <w:top w:val="single" w:sz="8" w:space="0" w:color="9CB084"/>
          <w:left w:val="single" w:sz="8" w:space="0" w:color="9CB084"/>
          <w:bottom w:val="single" w:sz="8" w:space="0" w:color="9CB084"/>
          <w:right w:val="single" w:sz="8" w:space="0" w:color="9CB084"/>
          <w:insideV w:val="single" w:sz="8" w:space="0" w:color="9CB084"/>
        </w:tcBorders>
        <w:shd w:val="clear" w:color="auto" w:fill="E6EBE0"/>
      </w:tcPr>
    </w:tblStylePr>
    <w:tblStylePr w:type="band2Horz">
      <w:tblPr/>
      <w:tcPr>
        <w:tcBorders>
          <w:top w:val="single" w:sz="8" w:space="0" w:color="9CB084"/>
          <w:left w:val="single" w:sz="8" w:space="0" w:color="9CB084"/>
          <w:bottom w:val="single" w:sz="8" w:space="0" w:color="9CB084"/>
          <w:right w:val="single" w:sz="8" w:space="0" w:color="9CB084"/>
          <w:insideV w:val="single" w:sz="8" w:space="0" w:color="9CB084"/>
        </w:tcBorders>
      </w:tcPr>
    </w:tblStylePr>
  </w:style>
  <w:style w:type="table" w:customStyle="1" w:styleId="MediumShading1-Accent23">
    <w:name w:val="Medium Shading 1 - Accent 23"/>
    <w:basedOn w:val="TableNormal"/>
    <w:next w:val="MediumShading1-Accent2"/>
    <w:uiPriority w:val="63"/>
    <w:semiHidden/>
    <w:unhideWhenUsed/>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DarkList-Accent22">
    <w:name w:val="Dark List - Accent 22"/>
    <w:basedOn w:val="TableNormal"/>
    <w:next w:val="DarkList-Accent2"/>
    <w:uiPriority w:val="70"/>
    <w:semiHidden/>
    <w:unhideWhenUsed/>
    <w:rsid w:val="00B3024B"/>
    <w:pPr>
      <w:spacing w:after="0" w:line="240" w:lineRule="auto"/>
    </w:pPr>
    <w:rPr>
      <w:rFonts w:ascii="Georgia" w:eastAsia="Arial" w:hAnsi="Georgia" w:cs="Times New Roman"/>
      <w:color w:val="FFFFFF"/>
      <w:sz w:val="20"/>
      <w:szCs w:val="20"/>
      <w:lang w:val="en-ZA" w:eastAsia="en-ZA"/>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LightShading-Accent31">
    <w:name w:val="Light Shading - Accent 31"/>
    <w:basedOn w:val="TableNormal"/>
    <w:next w:val="LightShading-Accent3"/>
    <w:uiPriority w:val="60"/>
    <w:semiHidden/>
    <w:unhideWhenUsed/>
    <w:rsid w:val="00B3024B"/>
    <w:pPr>
      <w:spacing w:after="0" w:line="240" w:lineRule="auto"/>
    </w:pPr>
    <w:rPr>
      <w:rFonts w:ascii="Calibri" w:eastAsia="Times New Roman" w:hAnsi="Calibri" w:cs="Times New Roman"/>
      <w:color w:val="76923C"/>
      <w:sz w:val="20"/>
      <w:szCs w:val="20"/>
      <w:lang w:val="en-ZA"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
    <w:name w:val="Light List - Accent 31"/>
    <w:basedOn w:val="TableNormal"/>
    <w:next w:val="LightList-Accent3"/>
    <w:uiPriority w:val="61"/>
    <w:semiHidden/>
    <w:unhideWhenUsed/>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2-Accent32">
    <w:name w:val="Medium Shading 2 - Accent 32"/>
    <w:basedOn w:val="TableNormal"/>
    <w:next w:val="MediumShading2-Accent3"/>
    <w:uiPriority w:val="64"/>
    <w:semiHidden/>
    <w:unhideWhenUsed/>
    <w:rsid w:val="00B3024B"/>
    <w:pPr>
      <w:spacing w:after="0" w:line="240" w:lineRule="auto"/>
    </w:pPr>
    <w:rPr>
      <w:rFonts w:ascii="Georgia" w:eastAsia="Arial" w:hAnsi="Georgia" w:cs="Times New Roman"/>
      <w:sz w:val="20"/>
      <w:szCs w:val="20"/>
      <w:lang w:val="en-ZA" w:eastAsia="en-Z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31">
    <w:name w:val="Medium Grid 2 - Accent 31"/>
    <w:basedOn w:val="TableNormal"/>
    <w:next w:val="MediumGrid2-Accent3"/>
    <w:uiPriority w:val="68"/>
    <w:semiHidden/>
    <w:unhideWhenUsed/>
    <w:rsid w:val="00B3024B"/>
    <w:pPr>
      <w:spacing w:after="0" w:line="240" w:lineRule="auto"/>
    </w:pPr>
    <w:rPr>
      <w:rFonts w:ascii="Cambria" w:eastAsia="Times New Roman" w:hAnsi="Cambria" w:cs="Times New Roman"/>
      <w:color w:val="000000"/>
      <w:sz w:val="20"/>
      <w:szCs w:val="20"/>
      <w:lang w:val="en-ZA"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ghtList-Accent42">
    <w:name w:val="Light List - Accent 42"/>
    <w:basedOn w:val="TableNormal"/>
    <w:next w:val="LightList-Accent4"/>
    <w:uiPriority w:val="61"/>
    <w:semiHidden/>
    <w:unhideWhenUsed/>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808080"/>
        <w:left w:val="single" w:sz="8" w:space="0" w:color="808080"/>
        <w:bottom w:val="single" w:sz="8" w:space="0" w:color="808080"/>
        <w:right w:val="single" w:sz="8" w:space="0" w:color="80808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8080"/>
      </w:tcPr>
    </w:tblStylePr>
    <w:tblStylePr w:type="lastRow">
      <w:pPr>
        <w:spacing w:beforeLines="0" w:before="0" w:beforeAutospacing="0" w:afterLines="0" w:after="0" w:afterAutospacing="0" w:line="240" w:lineRule="auto"/>
      </w:pPr>
      <w:rPr>
        <w:b/>
        <w:bCs/>
      </w:rPr>
      <w:tblPr/>
      <w:tcPr>
        <w:tcBorders>
          <w:top w:val="double" w:sz="6" w:space="0" w:color="808080"/>
          <w:left w:val="single" w:sz="8" w:space="0" w:color="808080"/>
          <w:bottom w:val="single" w:sz="8" w:space="0" w:color="808080"/>
          <w:right w:val="single" w:sz="8" w:space="0" w:color="808080"/>
        </w:tcBorders>
      </w:tcPr>
    </w:tblStylePr>
    <w:tblStylePr w:type="firstCol">
      <w:rPr>
        <w:b/>
        <w:bCs/>
      </w:rPr>
    </w:tblStylePr>
    <w:tblStylePr w:type="lastCol">
      <w:rPr>
        <w:b/>
        <w:bCs/>
      </w:rPr>
    </w:tblStylePr>
    <w:tblStylePr w:type="band1Vert">
      <w:tblPr/>
      <w:tcPr>
        <w:tcBorders>
          <w:top w:val="single" w:sz="8" w:space="0" w:color="808080"/>
          <w:left w:val="single" w:sz="8" w:space="0" w:color="808080"/>
          <w:bottom w:val="single" w:sz="8" w:space="0" w:color="808080"/>
          <w:right w:val="single" w:sz="8" w:space="0" w:color="808080"/>
        </w:tcBorders>
      </w:tcPr>
    </w:tblStylePr>
    <w:tblStylePr w:type="band1Horz">
      <w:tblPr/>
      <w:tcPr>
        <w:tcBorders>
          <w:top w:val="single" w:sz="8" w:space="0" w:color="808080"/>
          <w:left w:val="single" w:sz="8" w:space="0" w:color="808080"/>
          <w:bottom w:val="single" w:sz="8" w:space="0" w:color="808080"/>
          <w:right w:val="single" w:sz="8" w:space="0" w:color="808080"/>
        </w:tcBorders>
      </w:tcPr>
    </w:tblStylePr>
  </w:style>
  <w:style w:type="table" w:customStyle="1" w:styleId="LightGrid-Accent43">
    <w:name w:val="Light Grid - Accent 43"/>
    <w:basedOn w:val="TableNormal"/>
    <w:next w:val="LightGrid-Accent4"/>
    <w:uiPriority w:val="62"/>
    <w:semiHidden/>
    <w:unhideWhenUsed/>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table" w:customStyle="1" w:styleId="MediumShading1-Accent43">
    <w:name w:val="Medium Shading 1 - Accent 43"/>
    <w:basedOn w:val="TableNormal"/>
    <w:next w:val="MediumShading1-Accent4"/>
    <w:uiPriority w:val="63"/>
    <w:semiHidden/>
    <w:unhideWhenUsed/>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8BA3DB"/>
        <w:left w:val="single" w:sz="8" w:space="0" w:color="8BA3DB"/>
        <w:bottom w:val="single" w:sz="8" w:space="0" w:color="8BA3DB"/>
        <w:right w:val="single" w:sz="8" w:space="0" w:color="8BA3DB"/>
        <w:insideH w:val="single" w:sz="8" w:space="0" w:color="8BA3DB"/>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8BA3DB"/>
          <w:left w:val="single" w:sz="8" w:space="0" w:color="8BA3DB"/>
          <w:bottom w:val="single" w:sz="8" w:space="0" w:color="8BA3DB"/>
          <w:right w:val="single" w:sz="8" w:space="0" w:color="8BA3DB"/>
          <w:insideH w:val="nil"/>
          <w:insideV w:val="nil"/>
        </w:tcBorders>
        <w:shd w:val="clear" w:color="auto" w:fill="6585CF"/>
      </w:tcPr>
    </w:tblStylePr>
    <w:tblStylePr w:type="lastRow">
      <w:pPr>
        <w:spacing w:beforeLines="0" w:before="0" w:beforeAutospacing="0" w:afterLines="0" w:after="0" w:afterAutospacing="0" w:line="240" w:lineRule="auto"/>
      </w:pPr>
      <w:rPr>
        <w:b/>
        <w:bCs/>
      </w:rPr>
      <w:tblPr/>
      <w:tcPr>
        <w:tcBorders>
          <w:top w:val="double" w:sz="6" w:space="0" w:color="8BA3DB"/>
          <w:left w:val="single" w:sz="8" w:space="0" w:color="8BA3DB"/>
          <w:bottom w:val="single" w:sz="8" w:space="0" w:color="8BA3DB"/>
          <w:right w:val="single" w:sz="8" w:space="0" w:color="8BA3DB"/>
          <w:insideH w:val="nil"/>
          <w:insideV w:val="nil"/>
        </w:tcBorders>
      </w:tcPr>
    </w:tblStylePr>
    <w:tblStylePr w:type="firstCol">
      <w:rPr>
        <w:b/>
        <w:bCs/>
      </w:rPr>
    </w:tblStylePr>
    <w:tblStylePr w:type="lastCol">
      <w:rPr>
        <w:b/>
        <w:bCs/>
      </w:rPr>
    </w:tblStylePr>
    <w:tblStylePr w:type="band1Vert">
      <w:tblPr/>
      <w:tcPr>
        <w:shd w:val="clear" w:color="auto" w:fill="D8E0F3"/>
      </w:tcPr>
    </w:tblStylePr>
    <w:tblStylePr w:type="band1Horz">
      <w:tblPr/>
      <w:tcPr>
        <w:tcBorders>
          <w:insideH w:val="nil"/>
          <w:insideV w:val="nil"/>
        </w:tcBorders>
        <w:shd w:val="clear" w:color="auto" w:fill="D8E0F3"/>
      </w:tcPr>
    </w:tblStylePr>
    <w:tblStylePr w:type="band2Horz">
      <w:tblPr/>
      <w:tcPr>
        <w:tcBorders>
          <w:insideH w:val="nil"/>
          <w:insideV w:val="nil"/>
        </w:tcBorders>
      </w:tcPr>
    </w:tblStylePr>
  </w:style>
  <w:style w:type="table" w:customStyle="1" w:styleId="MediumList1-Accent43">
    <w:name w:val="Medium List 1 - Accent 43"/>
    <w:basedOn w:val="TableNormal"/>
    <w:next w:val="MediumList1-Accent4"/>
    <w:uiPriority w:val="65"/>
    <w:semiHidden/>
    <w:unhideWhenUsed/>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6585CF"/>
        <w:bottom w:val="single" w:sz="8" w:space="0" w:color="6585CF"/>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6585CF"/>
        </w:tcBorders>
      </w:tcPr>
    </w:tblStylePr>
    <w:tblStylePr w:type="lastRow">
      <w:rPr>
        <w:b/>
        <w:bCs/>
        <w:color w:val="69676D"/>
      </w:rPr>
      <w:tblPr/>
      <w:tcPr>
        <w:tcBorders>
          <w:top w:val="single" w:sz="8" w:space="0" w:color="6585CF"/>
          <w:bottom w:val="single" w:sz="8" w:space="0" w:color="6585CF"/>
        </w:tcBorders>
      </w:tcPr>
    </w:tblStylePr>
    <w:tblStylePr w:type="firstCol">
      <w:rPr>
        <w:b/>
        <w:bCs/>
      </w:rPr>
    </w:tblStylePr>
    <w:tblStylePr w:type="lastCol">
      <w:rPr>
        <w:b/>
        <w:bCs/>
      </w:rPr>
      <w:tblPr/>
      <w:tcPr>
        <w:tcBorders>
          <w:top w:val="single" w:sz="8" w:space="0" w:color="6585CF"/>
          <w:bottom w:val="single" w:sz="8" w:space="0" w:color="6585CF"/>
        </w:tcBorders>
      </w:tcPr>
    </w:tblStylePr>
    <w:tblStylePr w:type="band1Vert">
      <w:tblPr/>
      <w:tcPr>
        <w:shd w:val="clear" w:color="auto" w:fill="D8E0F3"/>
      </w:tcPr>
    </w:tblStylePr>
    <w:tblStylePr w:type="band1Horz">
      <w:tblPr/>
      <w:tcPr>
        <w:shd w:val="clear" w:color="auto" w:fill="D8E0F3"/>
      </w:tcPr>
    </w:tblStylePr>
  </w:style>
  <w:style w:type="table" w:customStyle="1" w:styleId="MediumGrid1-Accent42">
    <w:name w:val="Medium Grid 1 - Accent 42"/>
    <w:basedOn w:val="TableNormal"/>
    <w:next w:val="MediumGrid1-Accent4"/>
    <w:uiPriority w:val="67"/>
    <w:semiHidden/>
    <w:unhideWhenUsed/>
    <w:rsid w:val="00B3024B"/>
    <w:pPr>
      <w:spacing w:after="0" w:line="240" w:lineRule="auto"/>
    </w:pPr>
    <w:rPr>
      <w:rFonts w:ascii="Georgia" w:eastAsia="Arial" w:hAnsi="Georgia" w:cs="Times New Roman"/>
      <w:sz w:val="20"/>
      <w:szCs w:val="20"/>
      <w:lang w:val="en-ZA" w:eastAsia="en-Z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Shading-Accent52">
    <w:name w:val="Light Shading - Accent 52"/>
    <w:basedOn w:val="TableNormal"/>
    <w:next w:val="LightShading-Accent5"/>
    <w:semiHidden/>
    <w:unhideWhenUsed/>
    <w:rsid w:val="00B3024B"/>
    <w:pPr>
      <w:spacing w:after="0" w:line="240" w:lineRule="auto"/>
    </w:pPr>
    <w:rPr>
      <w:rFonts w:ascii="Calibri" w:eastAsia="Calibri" w:hAnsi="Calibri" w:cs="Times New Roman"/>
      <w:color w:val="31849B"/>
      <w:sz w:val="20"/>
      <w:szCs w:val="20"/>
      <w:lang w:val="en-ZA" w:eastAsia="en-Z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3">
    <w:name w:val="Light List - Accent 53"/>
    <w:basedOn w:val="TableNormal"/>
    <w:next w:val="LightList-Accent5"/>
    <w:semiHidden/>
    <w:unhideWhenUsed/>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3">
    <w:name w:val="Light Grid - Accent 53"/>
    <w:basedOn w:val="TableNormal"/>
    <w:next w:val="LightGrid-Accent5"/>
    <w:uiPriority w:val="62"/>
    <w:semiHidden/>
    <w:unhideWhenUsed/>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E6BC9"/>
          <w:left w:val="single" w:sz="8" w:space="0" w:color="7E6BC9"/>
          <w:bottom w:val="single" w:sz="18" w:space="0" w:color="7E6BC9"/>
          <w:right w:val="single" w:sz="8" w:space="0" w:color="7E6BC9"/>
          <w:insideH w:val="nil"/>
          <w:insideV w:val="single" w:sz="8" w:space="0" w:color="7E6BC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E6BC9"/>
          <w:left w:val="single" w:sz="8" w:space="0" w:color="7E6BC9"/>
          <w:bottom w:val="single" w:sz="8" w:space="0" w:color="7E6BC9"/>
          <w:right w:val="single" w:sz="8" w:space="0" w:color="7E6BC9"/>
          <w:insideH w:val="nil"/>
          <w:insideV w:val="single" w:sz="8" w:space="0" w:color="7E6BC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E6BC9"/>
          <w:left w:val="single" w:sz="8" w:space="0" w:color="7E6BC9"/>
          <w:bottom w:val="single" w:sz="8" w:space="0" w:color="7E6BC9"/>
          <w:right w:val="single" w:sz="8" w:space="0" w:color="7E6BC9"/>
        </w:tcBorders>
      </w:tcPr>
    </w:tblStylePr>
    <w:tblStylePr w:type="band1Vert">
      <w:tblPr/>
      <w:tcPr>
        <w:tcBorders>
          <w:top w:val="single" w:sz="8" w:space="0" w:color="7E6BC9"/>
          <w:left w:val="single" w:sz="8" w:space="0" w:color="7E6BC9"/>
          <w:bottom w:val="single" w:sz="8" w:space="0" w:color="7E6BC9"/>
          <w:right w:val="single" w:sz="8" w:space="0" w:color="7E6BC9"/>
        </w:tcBorders>
        <w:shd w:val="clear" w:color="auto" w:fill="DFDAF1"/>
      </w:tcPr>
    </w:tblStylePr>
    <w:tblStylePr w:type="band1Horz">
      <w:tblPr/>
      <w:tcPr>
        <w:tcBorders>
          <w:top w:val="single" w:sz="8" w:space="0" w:color="7E6BC9"/>
          <w:left w:val="single" w:sz="8" w:space="0" w:color="7E6BC9"/>
          <w:bottom w:val="single" w:sz="8" w:space="0" w:color="7E6BC9"/>
          <w:right w:val="single" w:sz="8" w:space="0" w:color="7E6BC9"/>
          <w:insideV w:val="single" w:sz="8" w:space="0" w:color="7E6BC9"/>
        </w:tcBorders>
        <w:shd w:val="clear" w:color="auto" w:fill="DFDAF1"/>
      </w:tcPr>
    </w:tblStylePr>
    <w:tblStylePr w:type="band2Horz">
      <w:tblPr/>
      <w:tcPr>
        <w:tcBorders>
          <w:top w:val="single" w:sz="8" w:space="0" w:color="7E6BC9"/>
          <w:left w:val="single" w:sz="8" w:space="0" w:color="7E6BC9"/>
          <w:bottom w:val="single" w:sz="8" w:space="0" w:color="7E6BC9"/>
          <w:right w:val="single" w:sz="8" w:space="0" w:color="7E6BC9"/>
          <w:insideV w:val="single" w:sz="8" w:space="0" w:color="7E6BC9"/>
        </w:tcBorders>
      </w:tcPr>
    </w:tblStylePr>
  </w:style>
  <w:style w:type="table" w:customStyle="1" w:styleId="LightList-Accent62">
    <w:name w:val="Light List - Accent 62"/>
    <w:basedOn w:val="TableNormal"/>
    <w:next w:val="LightList-Accent6"/>
    <w:uiPriority w:val="61"/>
    <w:semiHidden/>
    <w:unhideWhenUsed/>
    <w:rsid w:val="00B3024B"/>
    <w:pPr>
      <w:spacing w:after="0" w:line="240" w:lineRule="auto"/>
    </w:pPr>
    <w:rPr>
      <w:rFonts w:ascii="Georgia" w:eastAsia="Arial" w:hAnsi="Georgia" w:cs="Times New Roman"/>
      <w:sz w:val="20"/>
      <w:szCs w:val="20"/>
      <w:lang w:val="en-ZA" w:eastAsia="en-Z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3">
    <w:name w:val="Light Grid - Accent 63"/>
    <w:basedOn w:val="TableNormal"/>
    <w:next w:val="LightGrid-Accent6"/>
    <w:uiPriority w:val="62"/>
    <w:semiHidden/>
    <w:unhideWhenUsed/>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insideH w:val="single" w:sz="8" w:space="0" w:color="A379BB"/>
        <w:insideV w:val="single" w:sz="8" w:space="0" w:color="A379BB"/>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379BB"/>
          <w:left w:val="single" w:sz="8" w:space="0" w:color="A379BB"/>
          <w:bottom w:val="single" w:sz="18" w:space="0" w:color="A379BB"/>
          <w:right w:val="single" w:sz="8" w:space="0" w:color="A379BB"/>
          <w:insideH w:val="nil"/>
          <w:insideV w:val="single" w:sz="8" w:space="0" w:color="A379BB"/>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379BB"/>
          <w:left w:val="single" w:sz="8" w:space="0" w:color="A379BB"/>
          <w:bottom w:val="single" w:sz="8" w:space="0" w:color="A379BB"/>
          <w:right w:val="single" w:sz="8" w:space="0" w:color="A379BB"/>
          <w:insideH w:val="nil"/>
          <w:insideV w:val="single" w:sz="8" w:space="0" w:color="A379BB"/>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379BB"/>
          <w:left w:val="single" w:sz="8" w:space="0" w:color="A379BB"/>
          <w:bottom w:val="single" w:sz="8" w:space="0" w:color="A379BB"/>
          <w:right w:val="single" w:sz="8" w:space="0" w:color="A379BB"/>
        </w:tcBorders>
      </w:tcPr>
    </w:tblStylePr>
    <w:tblStylePr w:type="band1Vert">
      <w:tblPr/>
      <w:tcPr>
        <w:tcBorders>
          <w:top w:val="single" w:sz="8" w:space="0" w:color="A379BB"/>
          <w:left w:val="single" w:sz="8" w:space="0" w:color="A379BB"/>
          <w:bottom w:val="single" w:sz="8" w:space="0" w:color="A379BB"/>
          <w:right w:val="single" w:sz="8" w:space="0" w:color="A379BB"/>
        </w:tcBorders>
        <w:shd w:val="clear" w:color="auto" w:fill="E8DDEE"/>
      </w:tcPr>
    </w:tblStylePr>
    <w:tblStylePr w:type="band1Horz">
      <w:tblPr/>
      <w:tcPr>
        <w:tcBorders>
          <w:top w:val="single" w:sz="8" w:space="0" w:color="A379BB"/>
          <w:left w:val="single" w:sz="8" w:space="0" w:color="A379BB"/>
          <w:bottom w:val="single" w:sz="8" w:space="0" w:color="A379BB"/>
          <w:right w:val="single" w:sz="8" w:space="0" w:color="A379BB"/>
          <w:insideV w:val="single" w:sz="8" w:space="0" w:color="A379BB"/>
        </w:tcBorders>
        <w:shd w:val="clear" w:color="auto" w:fill="E8DDEE"/>
      </w:tcPr>
    </w:tblStylePr>
    <w:tblStylePr w:type="band2Horz">
      <w:tblPr/>
      <w:tcPr>
        <w:tcBorders>
          <w:top w:val="single" w:sz="8" w:space="0" w:color="A379BB"/>
          <w:left w:val="single" w:sz="8" w:space="0" w:color="A379BB"/>
          <w:bottom w:val="single" w:sz="8" w:space="0" w:color="A379BB"/>
          <w:right w:val="single" w:sz="8" w:space="0" w:color="A379BB"/>
          <w:insideV w:val="single" w:sz="8" w:space="0" w:color="A379BB"/>
        </w:tcBorders>
      </w:tcPr>
    </w:tblStylePr>
  </w:style>
  <w:style w:type="table" w:customStyle="1" w:styleId="MediumShading1-Accent63">
    <w:name w:val="Medium Shading 1 - Accent 63"/>
    <w:basedOn w:val="TableNormal"/>
    <w:next w:val="MediumShading1-Accent6"/>
    <w:uiPriority w:val="63"/>
    <w:semiHidden/>
    <w:unhideWhenUsed/>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A9ACC"/>
          <w:left w:val="single" w:sz="8" w:space="0" w:color="BA9ACC"/>
          <w:bottom w:val="single" w:sz="8" w:space="0" w:color="BA9ACC"/>
          <w:right w:val="single" w:sz="8" w:space="0" w:color="BA9ACC"/>
          <w:insideH w:val="nil"/>
          <w:insideV w:val="nil"/>
        </w:tcBorders>
        <w:shd w:val="clear" w:color="auto" w:fill="A379BB"/>
      </w:tcPr>
    </w:tblStylePr>
    <w:tblStylePr w:type="lastRow">
      <w:pPr>
        <w:spacing w:beforeLines="0" w:before="0" w:beforeAutospacing="0" w:afterLines="0" w:after="0" w:afterAutospacing="0" w:line="240" w:lineRule="auto"/>
      </w:pPr>
      <w:rPr>
        <w:b/>
        <w:bCs/>
      </w:rPr>
      <w:tblPr/>
      <w:tcPr>
        <w:tcBorders>
          <w:top w:val="double" w:sz="6" w:space="0" w:color="BA9ACC"/>
          <w:left w:val="single" w:sz="8" w:space="0" w:color="BA9ACC"/>
          <w:bottom w:val="single" w:sz="8" w:space="0" w:color="BA9ACC"/>
          <w:right w:val="single" w:sz="8" w:space="0" w:color="BA9ACC"/>
          <w:insideH w:val="nil"/>
          <w:insideV w:val="nil"/>
        </w:tcBorders>
      </w:tcPr>
    </w:tblStylePr>
    <w:tblStylePr w:type="firstCol">
      <w:rPr>
        <w:b/>
        <w:bCs/>
      </w:rPr>
    </w:tblStylePr>
    <w:tblStylePr w:type="lastCol">
      <w:rPr>
        <w:b/>
        <w:bCs/>
      </w:rPr>
    </w:tblStylePr>
    <w:tblStylePr w:type="band1Vert">
      <w:tblPr/>
      <w:tcPr>
        <w:shd w:val="clear" w:color="auto" w:fill="E8DDEE"/>
      </w:tcPr>
    </w:tblStylePr>
    <w:tblStylePr w:type="band1Horz">
      <w:tblPr/>
      <w:tcPr>
        <w:tcBorders>
          <w:insideH w:val="nil"/>
          <w:insideV w:val="nil"/>
        </w:tcBorders>
        <w:shd w:val="clear" w:color="auto" w:fill="E8DDEE"/>
      </w:tcPr>
    </w:tblStylePr>
    <w:tblStylePr w:type="band2Horz">
      <w:tblPr/>
      <w:tcPr>
        <w:tcBorders>
          <w:insideH w:val="nil"/>
          <w:insideV w:val="nil"/>
        </w:tcBorders>
      </w:tcPr>
    </w:tblStylePr>
  </w:style>
  <w:style w:type="table" w:customStyle="1" w:styleId="MediumList2-Accent63">
    <w:name w:val="Medium List 2 - Accent 63"/>
    <w:basedOn w:val="TableNormal"/>
    <w:next w:val="MediumList2-Accent6"/>
    <w:uiPriority w:val="66"/>
    <w:semiHidden/>
    <w:unhideWhenUsed/>
    <w:rsid w:val="00B3024B"/>
    <w:pPr>
      <w:spacing w:after="0" w:line="240" w:lineRule="auto"/>
    </w:pPr>
    <w:rPr>
      <w:rFonts w:ascii="Cambria" w:eastAsia="Times New Roman" w:hAnsi="Cambria" w:cs="Times New Roman"/>
      <w:color w:val="000000"/>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tblBorders>
      <w:tblCellMar>
        <w:top w:w="0" w:type="dxa"/>
        <w:left w:w="108" w:type="dxa"/>
        <w:bottom w:w="0" w:type="dxa"/>
        <w:right w:w="108" w:type="dxa"/>
      </w:tblCellMar>
    </w:tblPr>
    <w:tblStylePr w:type="firstRow">
      <w:rPr>
        <w:sz w:val="24"/>
        <w:szCs w:val="24"/>
      </w:rPr>
      <w:tblPr/>
      <w:tcPr>
        <w:tcBorders>
          <w:top w:val="nil"/>
          <w:left w:val="nil"/>
          <w:bottom w:val="single" w:sz="24" w:space="0" w:color="A379BB"/>
          <w:right w:val="nil"/>
          <w:insideH w:val="nil"/>
          <w:insideV w:val="nil"/>
        </w:tcBorders>
        <w:shd w:val="clear" w:color="auto" w:fill="FFFFFF"/>
      </w:tcPr>
    </w:tblStylePr>
    <w:tblStylePr w:type="lastRow">
      <w:tblPr/>
      <w:tcPr>
        <w:tcBorders>
          <w:top w:val="single" w:sz="8" w:space="0" w:color="A379BB"/>
          <w:left w:val="nil"/>
          <w:bottom w:val="nil"/>
          <w:right w:val="nil"/>
          <w:insideH w:val="nil"/>
          <w:insideV w:val="nil"/>
        </w:tcBorders>
        <w:shd w:val="clear" w:color="auto" w:fill="FFFFFF"/>
      </w:tcPr>
    </w:tblStylePr>
    <w:tblStylePr w:type="firstCol">
      <w:tblPr/>
      <w:tcPr>
        <w:tcBorders>
          <w:top w:val="nil"/>
          <w:left w:val="nil"/>
          <w:bottom w:val="nil"/>
          <w:right w:val="single" w:sz="8" w:space="0" w:color="A379BB"/>
          <w:insideH w:val="nil"/>
          <w:insideV w:val="nil"/>
        </w:tcBorders>
        <w:shd w:val="clear" w:color="auto" w:fill="FFFFFF"/>
      </w:tcPr>
    </w:tblStylePr>
    <w:tblStylePr w:type="lastCol">
      <w:tblPr/>
      <w:tcPr>
        <w:tcBorders>
          <w:top w:val="nil"/>
          <w:left w:val="single" w:sz="8" w:space="0" w:color="A379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DDEE"/>
      </w:tcPr>
    </w:tblStylePr>
    <w:tblStylePr w:type="band1Horz">
      <w:tblPr/>
      <w:tcPr>
        <w:tcBorders>
          <w:top w:val="nil"/>
          <w:bottom w:val="nil"/>
          <w:insideH w:val="nil"/>
          <w:insideV w:val="nil"/>
        </w:tcBorders>
        <w:shd w:val="clear" w:color="auto" w:fill="E8DDEE"/>
      </w:tcPr>
    </w:tblStylePr>
    <w:tblStylePr w:type="nwCell">
      <w:tblPr/>
      <w:tcPr>
        <w:shd w:val="clear" w:color="auto" w:fill="FFFFFF"/>
      </w:tcPr>
    </w:tblStylePr>
    <w:tblStylePr w:type="swCell">
      <w:tblPr/>
      <w:tcPr>
        <w:tcBorders>
          <w:top w:val="nil"/>
        </w:tcBorders>
      </w:tcPr>
    </w:tblStylePr>
  </w:style>
  <w:style w:type="table" w:customStyle="1" w:styleId="MediumGrid1-Accent63">
    <w:name w:val="Medium Grid 1 - Accent 63"/>
    <w:basedOn w:val="TableNormal"/>
    <w:next w:val="MediumGrid1-Accent6"/>
    <w:uiPriority w:val="67"/>
    <w:semiHidden/>
    <w:unhideWhenUsed/>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insideV w:val="single" w:sz="8" w:space="0" w:color="BA9ACC"/>
      </w:tblBorders>
      <w:tblCellMar>
        <w:top w:w="0" w:type="dxa"/>
        <w:left w:w="108" w:type="dxa"/>
        <w:bottom w:w="0" w:type="dxa"/>
        <w:right w:w="108" w:type="dxa"/>
      </w:tblCellMar>
    </w:tblPr>
    <w:tcPr>
      <w:shd w:val="clear" w:color="auto" w:fill="E8DDEE"/>
    </w:tcPr>
    <w:tblStylePr w:type="firstRow">
      <w:rPr>
        <w:b/>
        <w:bCs/>
      </w:rPr>
    </w:tblStylePr>
    <w:tblStylePr w:type="lastRow">
      <w:rPr>
        <w:b/>
        <w:bCs/>
      </w:rPr>
      <w:tblPr/>
      <w:tcPr>
        <w:tcBorders>
          <w:top w:val="single" w:sz="18" w:space="0" w:color="BA9ACC"/>
        </w:tcBorders>
      </w:tcPr>
    </w:tblStylePr>
    <w:tblStylePr w:type="firstCol">
      <w:rPr>
        <w:b/>
        <w:bCs/>
      </w:rPr>
    </w:tblStylePr>
    <w:tblStylePr w:type="lastCol">
      <w:rPr>
        <w:b/>
        <w:bCs/>
      </w:rPr>
    </w:tblStylePr>
    <w:tblStylePr w:type="band1Vert">
      <w:tblPr/>
      <w:tcPr>
        <w:shd w:val="clear" w:color="auto" w:fill="D1BCDD"/>
      </w:tcPr>
    </w:tblStylePr>
    <w:tblStylePr w:type="band1Horz">
      <w:tblPr/>
      <w:tcPr>
        <w:shd w:val="clear" w:color="auto" w:fill="D1BCDD"/>
      </w:tcPr>
    </w:tblStylePr>
  </w:style>
  <w:style w:type="table" w:customStyle="1" w:styleId="PwCTableText2">
    <w:name w:val="PwC Table Text2"/>
    <w:basedOn w:val="TableNormal"/>
    <w:uiPriority w:val="99"/>
    <w:qFormat/>
    <w:rsid w:val="00B3024B"/>
    <w:pPr>
      <w:spacing w:before="60" w:after="60" w:line="240" w:lineRule="auto"/>
    </w:pPr>
    <w:rPr>
      <w:rFonts w:ascii="Georgia" w:eastAsia="Arial" w:hAnsi="Georgia" w:cs="Times New Roman"/>
      <w:sz w:val="20"/>
      <w:szCs w:val="20"/>
      <w:lang w:val="en-ZA" w:eastAsia="en-ZA"/>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Style12">
    <w:name w:val="Style12"/>
    <w:basedOn w:val="TableNormal"/>
    <w:uiPriority w:val="99"/>
    <w:rsid w:val="00B3024B"/>
    <w:pPr>
      <w:spacing w:after="0" w:line="240" w:lineRule="auto"/>
    </w:pPr>
    <w:rPr>
      <w:rFonts w:ascii="Georgia" w:eastAsia="Arial" w:hAnsi="Georgia" w:cs="Times New Roman"/>
      <w:sz w:val="20"/>
      <w:szCs w:val="20"/>
      <w:lang w:val="en-ZA" w:eastAsia="en-ZA"/>
    </w:rPr>
    <w:tblPr>
      <w:tblInd w:w="0" w:type="dxa"/>
      <w:tblCellMar>
        <w:top w:w="0" w:type="dxa"/>
        <w:left w:w="108" w:type="dxa"/>
        <w:bottom w:w="0" w:type="dxa"/>
        <w:right w:w="108" w:type="dxa"/>
      </w:tblCellMar>
    </w:tblPr>
  </w:style>
  <w:style w:type="table" w:customStyle="1" w:styleId="Style22">
    <w:name w:val="Style22"/>
    <w:basedOn w:val="TableNormal"/>
    <w:uiPriority w:val="99"/>
    <w:rsid w:val="00B3024B"/>
    <w:pPr>
      <w:spacing w:after="0" w:line="240" w:lineRule="auto"/>
    </w:pPr>
    <w:rPr>
      <w:rFonts w:ascii="Calibri" w:eastAsia="Arial" w:hAnsi="Calibri" w:cs="Times New Roman"/>
      <w:szCs w:val="20"/>
      <w:lang w:val="en-ZA"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92D050"/>
      </w:tcPr>
    </w:tblStylePr>
    <w:tblStylePr w:type="band1Horz">
      <w:tblPr/>
      <w:tcPr>
        <w:shd w:val="clear" w:color="auto" w:fill="E7E8D0"/>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5F5EB"/>
      </w:tcPr>
    </w:tblStylePr>
  </w:style>
  <w:style w:type="table" w:customStyle="1" w:styleId="Style33">
    <w:name w:val="Style33"/>
    <w:basedOn w:val="TableNormal"/>
    <w:uiPriority w:val="99"/>
    <w:rsid w:val="00B3024B"/>
    <w:pPr>
      <w:spacing w:after="0" w:line="240" w:lineRule="auto"/>
    </w:pPr>
    <w:rPr>
      <w:rFonts w:ascii="Calibri" w:eastAsia="Arial" w:hAnsi="Calibri" w:cs="Times New Roman"/>
      <w:szCs w:val="20"/>
      <w:lang w:val="en-ZA"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92D050"/>
      </w:tcPr>
    </w:tblStylePr>
    <w:tblStylePr w:type="band1Horz">
      <w:tblPr/>
      <w:tcPr>
        <w:shd w:val="clear" w:color="auto" w:fill="E7E8D0"/>
      </w:tcPr>
    </w:tblStylePr>
    <w:tblStylePr w:type="band2Horz">
      <w:tblPr/>
      <w:tcPr>
        <w:shd w:val="clear" w:color="auto" w:fill="F5F5EB"/>
      </w:tcPr>
    </w:tblStylePr>
  </w:style>
  <w:style w:type="table" w:customStyle="1" w:styleId="Style42">
    <w:name w:val="Style42"/>
    <w:basedOn w:val="TableNormal"/>
    <w:uiPriority w:val="99"/>
    <w:rsid w:val="00B3024B"/>
    <w:pPr>
      <w:spacing w:after="0" w:line="240" w:lineRule="auto"/>
    </w:pPr>
    <w:rPr>
      <w:rFonts w:ascii="Calibri" w:eastAsia="Arial" w:hAnsi="Calibri" w:cs="Times New Roman"/>
      <w:szCs w:val="20"/>
      <w:lang w:val="en-ZA"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libri" w:hAnsi="Calibri" w:cs="Calibri" w:hint="default"/>
        <w:b/>
        <w:sz w:val="24"/>
        <w:szCs w:val="24"/>
      </w:rPr>
      <w:tblPr/>
      <w:tcPr>
        <w:shd w:val="clear" w:color="auto" w:fill="92D050"/>
      </w:tcPr>
    </w:tblStylePr>
    <w:tblStylePr w:type="band1Horz">
      <w:rPr>
        <w:rFonts w:ascii="Calibri" w:hAnsi="Calibri" w:cs="Calibri" w:hint="default"/>
        <w:sz w:val="24"/>
        <w:szCs w:val="24"/>
      </w:rPr>
      <w:tblPr/>
      <w:tcPr>
        <w:shd w:val="clear" w:color="auto" w:fill="E7E8D0"/>
      </w:tcPr>
    </w:tblStylePr>
    <w:tblStylePr w:type="band2Horz">
      <w:rPr>
        <w:rFonts w:ascii="Calibri" w:hAnsi="Calibri" w:cs="Calibri" w:hint="default"/>
        <w:sz w:val="24"/>
        <w:szCs w:val="24"/>
      </w:rPr>
      <w:tblPr/>
      <w:tcPr>
        <w:shd w:val="clear" w:color="auto" w:fill="F5F5EB"/>
      </w:tcPr>
    </w:tblStylePr>
  </w:style>
  <w:style w:type="table" w:customStyle="1" w:styleId="TableGrid110">
    <w:name w:val="Table Grid110"/>
    <w:basedOn w:val="TableNormal"/>
    <w:uiPriority w:val="59"/>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2">
    <w:name w:val="Light List12"/>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2">
    <w:name w:val="Light List22"/>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2">
    <w:name w:val="Table Grid22"/>
    <w:basedOn w:val="TableNormal"/>
    <w:uiPriority w:val="59"/>
    <w:rsid w:val="00B3024B"/>
    <w:pPr>
      <w:spacing w:after="0" w:line="240" w:lineRule="auto"/>
    </w:pPr>
    <w:rPr>
      <w:rFonts w:ascii="Calibri" w:eastAsia="Arial" w:hAnsi="Calibri" w:cs="Times New Roman"/>
      <w:sz w:val="22"/>
      <w:szCs w:val="22"/>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IDP2">
    <w:name w:val="2013 IDP2"/>
    <w:uiPriority w:val="99"/>
    <w:rsid w:val="00B3024B"/>
    <w:pPr>
      <w:spacing w:after="0" w:line="240" w:lineRule="auto"/>
    </w:pPr>
    <w:rPr>
      <w:rFonts w:ascii="Times New Roman" w:eastAsia="Times New Roman" w:hAnsi="Times New Roman" w:cs="Times New Roman"/>
      <w:sz w:val="20"/>
      <w:szCs w:val="20"/>
      <w:lang w:val="en-ZA" w:eastAsia="en-Z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table" w:customStyle="1" w:styleId="TableGrid32">
    <w:name w:val="Table Grid32"/>
    <w:basedOn w:val="TableNormal"/>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3">
    <w:name w:val="Light Grid - Accent 113"/>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LightGrid-Accent123">
    <w:name w:val="Light Grid - Accent 123"/>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LightList-Accent113">
    <w:name w:val="Light List - Accent 113"/>
    <w:basedOn w:val="TableNormal"/>
    <w:uiPriority w:val="61"/>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EB966"/>
      </w:tcPr>
    </w:tblStylePr>
    <w:tblStylePr w:type="lastRow">
      <w:pPr>
        <w:spacing w:beforeLines="0" w:before="0" w:beforeAutospacing="0" w:afterLines="0" w:after="0" w:afterAutospacing="0" w:line="240" w:lineRule="auto"/>
      </w:pPr>
      <w:rPr>
        <w:b/>
        <w:bCs/>
      </w:rPr>
      <w:tblPr/>
      <w:tcPr>
        <w:tcBorders>
          <w:top w:val="double" w:sz="6" w:space="0" w:color="CEB966"/>
          <w:left w:val="single" w:sz="8" w:space="0" w:color="CEB966"/>
          <w:bottom w:val="single" w:sz="8" w:space="0" w:color="CEB966"/>
          <w:right w:val="single" w:sz="8" w:space="0" w:color="CEB966"/>
        </w:tcBorders>
      </w:tcPr>
    </w:tblStylePr>
    <w:tblStylePr w:type="firstCol">
      <w:rPr>
        <w:b/>
        <w:bCs/>
      </w:rPr>
    </w:tblStylePr>
    <w:tblStylePr w:type="lastCol">
      <w:rPr>
        <w:b/>
        <w:bCs/>
      </w:rPr>
    </w:tblStylePr>
    <w:tblStylePr w:type="band1Vert">
      <w:tblPr/>
      <w:tcPr>
        <w:tcBorders>
          <w:top w:val="single" w:sz="8" w:space="0" w:color="CEB966"/>
          <w:left w:val="single" w:sz="8" w:space="0" w:color="CEB966"/>
          <w:bottom w:val="single" w:sz="8" w:space="0" w:color="CEB966"/>
          <w:right w:val="single" w:sz="8" w:space="0" w:color="CEB966"/>
        </w:tcBorders>
      </w:tcPr>
    </w:tblStylePr>
    <w:tblStylePr w:type="band1Horz">
      <w:tblPr/>
      <w:tcPr>
        <w:tcBorders>
          <w:top w:val="single" w:sz="8" w:space="0" w:color="CEB966"/>
          <w:left w:val="single" w:sz="8" w:space="0" w:color="CEB966"/>
          <w:bottom w:val="single" w:sz="8" w:space="0" w:color="CEB966"/>
          <w:right w:val="single" w:sz="8" w:space="0" w:color="CEB966"/>
        </w:tcBorders>
      </w:tcPr>
    </w:tblStylePr>
  </w:style>
  <w:style w:type="table" w:customStyle="1" w:styleId="LightShading13">
    <w:name w:val="Light Shading13"/>
    <w:basedOn w:val="TableNormal"/>
    <w:uiPriority w:val="60"/>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11">
    <w:name w:val="Light Grid - Accent 111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LightGrid-Accent511">
    <w:name w:val="Light Grid - Accent 51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E6BC9"/>
          <w:left w:val="single" w:sz="8" w:space="0" w:color="7E6BC9"/>
          <w:bottom w:val="single" w:sz="18" w:space="0" w:color="7E6BC9"/>
          <w:right w:val="single" w:sz="8" w:space="0" w:color="7E6BC9"/>
          <w:insideH w:val="nil"/>
          <w:insideV w:val="single" w:sz="8" w:space="0" w:color="7E6BC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E6BC9"/>
          <w:left w:val="single" w:sz="8" w:space="0" w:color="7E6BC9"/>
          <w:bottom w:val="single" w:sz="8" w:space="0" w:color="7E6BC9"/>
          <w:right w:val="single" w:sz="8" w:space="0" w:color="7E6BC9"/>
          <w:insideH w:val="nil"/>
          <w:insideV w:val="single" w:sz="8" w:space="0" w:color="7E6BC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E6BC9"/>
          <w:left w:val="single" w:sz="8" w:space="0" w:color="7E6BC9"/>
          <w:bottom w:val="single" w:sz="8" w:space="0" w:color="7E6BC9"/>
          <w:right w:val="single" w:sz="8" w:space="0" w:color="7E6BC9"/>
        </w:tcBorders>
      </w:tcPr>
    </w:tblStylePr>
    <w:tblStylePr w:type="band1Vert">
      <w:tblPr/>
      <w:tcPr>
        <w:tcBorders>
          <w:top w:val="single" w:sz="8" w:space="0" w:color="7E6BC9"/>
          <w:left w:val="single" w:sz="8" w:space="0" w:color="7E6BC9"/>
          <w:bottom w:val="single" w:sz="8" w:space="0" w:color="7E6BC9"/>
          <w:right w:val="single" w:sz="8" w:space="0" w:color="7E6BC9"/>
        </w:tcBorders>
        <w:shd w:val="clear" w:color="auto" w:fill="DFDAF1"/>
      </w:tcPr>
    </w:tblStylePr>
    <w:tblStylePr w:type="band1Horz">
      <w:tblPr/>
      <w:tcPr>
        <w:tcBorders>
          <w:top w:val="single" w:sz="8" w:space="0" w:color="7E6BC9"/>
          <w:left w:val="single" w:sz="8" w:space="0" w:color="7E6BC9"/>
          <w:bottom w:val="single" w:sz="8" w:space="0" w:color="7E6BC9"/>
          <w:right w:val="single" w:sz="8" w:space="0" w:color="7E6BC9"/>
          <w:insideV w:val="single" w:sz="8" w:space="0" w:color="7E6BC9"/>
        </w:tcBorders>
        <w:shd w:val="clear" w:color="auto" w:fill="DFDAF1"/>
      </w:tcPr>
    </w:tblStylePr>
    <w:tblStylePr w:type="band2Horz">
      <w:tblPr/>
      <w:tcPr>
        <w:tcBorders>
          <w:top w:val="single" w:sz="8" w:space="0" w:color="7E6BC9"/>
          <w:left w:val="single" w:sz="8" w:space="0" w:color="7E6BC9"/>
          <w:bottom w:val="single" w:sz="8" w:space="0" w:color="7E6BC9"/>
          <w:right w:val="single" w:sz="8" w:space="0" w:color="7E6BC9"/>
          <w:insideV w:val="single" w:sz="8" w:space="0" w:color="7E6BC9"/>
        </w:tcBorders>
      </w:tcPr>
    </w:tblStylePr>
  </w:style>
  <w:style w:type="table" w:customStyle="1" w:styleId="LightGrid-Accent611">
    <w:name w:val="Light Grid - Accent 61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insideH w:val="single" w:sz="8" w:space="0" w:color="A379BB"/>
        <w:insideV w:val="single" w:sz="8" w:space="0" w:color="A379BB"/>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379BB"/>
          <w:left w:val="single" w:sz="8" w:space="0" w:color="A379BB"/>
          <w:bottom w:val="single" w:sz="18" w:space="0" w:color="A379BB"/>
          <w:right w:val="single" w:sz="8" w:space="0" w:color="A379BB"/>
          <w:insideH w:val="nil"/>
          <w:insideV w:val="single" w:sz="8" w:space="0" w:color="A379BB"/>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379BB"/>
          <w:left w:val="single" w:sz="8" w:space="0" w:color="A379BB"/>
          <w:bottom w:val="single" w:sz="8" w:space="0" w:color="A379BB"/>
          <w:right w:val="single" w:sz="8" w:space="0" w:color="A379BB"/>
          <w:insideH w:val="nil"/>
          <w:insideV w:val="single" w:sz="8" w:space="0" w:color="A379BB"/>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379BB"/>
          <w:left w:val="single" w:sz="8" w:space="0" w:color="A379BB"/>
          <w:bottom w:val="single" w:sz="8" w:space="0" w:color="A379BB"/>
          <w:right w:val="single" w:sz="8" w:space="0" w:color="A379BB"/>
        </w:tcBorders>
      </w:tcPr>
    </w:tblStylePr>
    <w:tblStylePr w:type="band1Vert">
      <w:tblPr/>
      <w:tcPr>
        <w:tcBorders>
          <w:top w:val="single" w:sz="8" w:space="0" w:color="A379BB"/>
          <w:left w:val="single" w:sz="8" w:space="0" w:color="A379BB"/>
          <w:bottom w:val="single" w:sz="8" w:space="0" w:color="A379BB"/>
          <w:right w:val="single" w:sz="8" w:space="0" w:color="A379BB"/>
        </w:tcBorders>
        <w:shd w:val="clear" w:color="auto" w:fill="E8DDEE"/>
      </w:tcPr>
    </w:tblStylePr>
    <w:tblStylePr w:type="band1Horz">
      <w:tblPr/>
      <w:tcPr>
        <w:tcBorders>
          <w:top w:val="single" w:sz="8" w:space="0" w:color="A379BB"/>
          <w:left w:val="single" w:sz="8" w:space="0" w:color="A379BB"/>
          <w:bottom w:val="single" w:sz="8" w:space="0" w:color="A379BB"/>
          <w:right w:val="single" w:sz="8" w:space="0" w:color="A379BB"/>
          <w:insideV w:val="single" w:sz="8" w:space="0" w:color="A379BB"/>
        </w:tcBorders>
        <w:shd w:val="clear" w:color="auto" w:fill="E8DDEE"/>
      </w:tcPr>
    </w:tblStylePr>
    <w:tblStylePr w:type="band2Horz">
      <w:tblPr/>
      <w:tcPr>
        <w:tcBorders>
          <w:top w:val="single" w:sz="8" w:space="0" w:color="A379BB"/>
          <w:left w:val="single" w:sz="8" w:space="0" w:color="A379BB"/>
          <w:bottom w:val="single" w:sz="8" w:space="0" w:color="A379BB"/>
          <w:right w:val="single" w:sz="8" w:space="0" w:color="A379BB"/>
          <w:insideV w:val="single" w:sz="8" w:space="0" w:color="A379BB"/>
        </w:tcBorders>
      </w:tcPr>
    </w:tblStylePr>
  </w:style>
  <w:style w:type="table" w:customStyle="1" w:styleId="MediumShading1-Accent211">
    <w:name w:val="Medium Shading 1 - Accent 211"/>
    <w:basedOn w:val="TableNormal"/>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4C3A2"/>
        <w:left w:val="single" w:sz="8" w:space="0" w:color="B4C3A2"/>
        <w:bottom w:val="single" w:sz="8" w:space="0" w:color="B4C3A2"/>
        <w:right w:val="single" w:sz="8" w:space="0" w:color="B4C3A2"/>
        <w:insideH w:val="single" w:sz="8" w:space="0" w:color="B4C3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4C3A2"/>
          <w:left w:val="single" w:sz="8" w:space="0" w:color="B4C3A2"/>
          <w:bottom w:val="single" w:sz="8" w:space="0" w:color="B4C3A2"/>
          <w:right w:val="single" w:sz="8" w:space="0" w:color="B4C3A2"/>
          <w:insideH w:val="nil"/>
          <w:insideV w:val="nil"/>
        </w:tcBorders>
        <w:shd w:val="clear" w:color="auto" w:fill="9CB084"/>
      </w:tcPr>
    </w:tblStylePr>
    <w:tblStylePr w:type="lastRow">
      <w:pPr>
        <w:spacing w:beforeLines="0" w:before="0" w:beforeAutospacing="0" w:afterLines="0" w:after="0" w:afterAutospacing="0" w:line="240" w:lineRule="auto"/>
      </w:pPr>
      <w:rPr>
        <w:b/>
        <w:bCs/>
      </w:rPr>
      <w:tblPr/>
      <w:tcPr>
        <w:tcBorders>
          <w:top w:val="double" w:sz="6" w:space="0" w:color="B4C3A2"/>
          <w:left w:val="single" w:sz="8" w:space="0" w:color="B4C3A2"/>
          <w:bottom w:val="single" w:sz="8" w:space="0" w:color="B4C3A2"/>
          <w:right w:val="single" w:sz="8" w:space="0" w:color="B4C3A2"/>
          <w:insideH w:val="nil"/>
          <w:insideV w:val="nil"/>
        </w:tcBorders>
      </w:tcPr>
    </w:tblStylePr>
    <w:tblStylePr w:type="firstCol">
      <w:rPr>
        <w:b/>
        <w:bCs/>
      </w:rPr>
    </w:tblStylePr>
    <w:tblStylePr w:type="lastCol">
      <w:rPr>
        <w:b/>
        <w:bCs/>
      </w:rPr>
    </w:tblStylePr>
    <w:tblStylePr w:type="band1Vert">
      <w:tblPr/>
      <w:tcPr>
        <w:shd w:val="clear" w:color="auto" w:fill="E6EBE0"/>
      </w:tcPr>
    </w:tblStylePr>
    <w:tblStylePr w:type="band1Horz">
      <w:tblPr/>
      <w:tcPr>
        <w:tcBorders>
          <w:insideH w:val="nil"/>
          <w:insideV w:val="nil"/>
        </w:tcBorders>
        <w:shd w:val="clear" w:color="auto" w:fill="E6EBE0"/>
      </w:tcPr>
    </w:tblStylePr>
    <w:tblStylePr w:type="band2Horz">
      <w:tblPr/>
      <w:tcPr>
        <w:tcBorders>
          <w:insideH w:val="nil"/>
          <w:insideV w:val="nil"/>
        </w:tcBorders>
      </w:tcPr>
    </w:tblStylePr>
  </w:style>
  <w:style w:type="table" w:customStyle="1" w:styleId="MediumList2-Accent611">
    <w:name w:val="Medium List 2 - Accent 611"/>
    <w:basedOn w:val="TableNormal"/>
    <w:uiPriority w:val="66"/>
    <w:rsid w:val="00B3024B"/>
    <w:pPr>
      <w:spacing w:after="0" w:line="240" w:lineRule="auto"/>
    </w:pPr>
    <w:rPr>
      <w:rFonts w:ascii="Cambria" w:eastAsia="Times New Roman" w:hAnsi="Cambria" w:cs="Times New Roman"/>
      <w:color w:val="000000"/>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tblBorders>
      <w:tblCellMar>
        <w:top w:w="0" w:type="dxa"/>
        <w:left w:w="108" w:type="dxa"/>
        <w:bottom w:w="0" w:type="dxa"/>
        <w:right w:w="108" w:type="dxa"/>
      </w:tblCellMar>
    </w:tblPr>
    <w:tblStylePr w:type="firstRow">
      <w:rPr>
        <w:sz w:val="24"/>
        <w:szCs w:val="24"/>
      </w:rPr>
      <w:tblPr/>
      <w:tcPr>
        <w:tcBorders>
          <w:top w:val="nil"/>
          <w:left w:val="nil"/>
          <w:bottom w:val="single" w:sz="24" w:space="0" w:color="A379BB"/>
          <w:right w:val="nil"/>
          <w:insideH w:val="nil"/>
          <w:insideV w:val="nil"/>
        </w:tcBorders>
        <w:shd w:val="clear" w:color="auto" w:fill="FFFFFF"/>
      </w:tcPr>
    </w:tblStylePr>
    <w:tblStylePr w:type="lastRow">
      <w:tblPr/>
      <w:tcPr>
        <w:tcBorders>
          <w:top w:val="single" w:sz="8" w:space="0" w:color="A379BB"/>
          <w:left w:val="nil"/>
          <w:bottom w:val="nil"/>
          <w:right w:val="nil"/>
          <w:insideH w:val="nil"/>
          <w:insideV w:val="nil"/>
        </w:tcBorders>
        <w:shd w:val="clear" w:color="auto" w:fill="FFFFFF"/>
      </w:tcPr>
    </w:tblStylePr>
    <w:tblStylePr w:type="firstCol">
      <w:tblPr/>
      <w:tcPr>
        <w:tcBorders>
          <w:top w:val="nil"/>
          <w:left w:val="nil"/>
          <w:bottom w:val="nil"/>
          <w:right w:val="single" w:sz="8" w:space="0" w:color="A379BB"/>
          <w:insideH w:val="nil"/>
          <w:insideV w:val="nil"/>
        </w:tcBorders>
        <w:shd w:val="clear" w:color="auto" w:fill="FFFFFF"/>
      </w:tcPr>
    </w:tblStylePr>
    <w:tblStylePr w:type="lastCol">
      <w:tblPr/>
      <w:tcPr>
        <w:tcBorders>
          <w:top w:val="nil"/>
          <w:left w:val="single" w:sz="8" w:space="0" w:color="A379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DDEE"/>
      </w:tcPr>
    </w:tblStylePr>
    <w:tblStylePr w:type="band1Horz">
      <w:tblPr/>
      <w:tcPr>
        <w:tcBorders>
          <w:top w:val="nil"/>
          <w:bottom w:val="nil"/>
          <w:insideH w:val="nil"/>
          <w:insideV w:val="nil"/>
        </w:tcBorders>
        <w:shd w:val="clear" w:color="auto" w:fill="E8DDEE"/>
      </w:tcPr>
    </w:tblStylePr>
    <w:tblStylePr w:type="nwCell">
      <w:tblPr/>
      <w:tcPr>
        <w:shd w:val="clear" w:color="auto" w:fill="FFFFFF"/>
      </w:tcPr>
    </w:tblStylePr>
    <w:tblStylePr w:type="swCell">
      <w:tblPr/>
      <w:tcPr>
        <w:tcBorders>
          <w:top w:val="nil"/>
        </w:tcBorders>
      </w:tcPr>
    </w:tblStylePr>
  </w:style>
  <w:style w:type="table" w:customStyle="1" w:styleId="MediumGrid1-Accent111">
    <w:name w:val="Medium Grid 1 - Accent 111"/>
    <w:basedOn w:val="TableNormal"/>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DACA8C"/>
        <w:left w:val="single" w:sz="8" w:space="0" w:color="DACA8C"/>
        <w:bottom w:val="single" w:sz="8" w:space="0" w:color="DACA8C"/>
        <w:right w:val="single" w:sz="8" w:space="0" w:color="DACA8C"/>
        <w:insideH w:val="single" w:sz="8" w:space="0" w:color="DACA8C"/>
        <w:insideV w:val="single" w:sz="8" w:space="0" w:color="DACA8C"/>
      </w:tblBorders>
      <w:tblCellMar>
        <w:top w:w="0" w:type="dxa"/>
        <w:left w:w="108" w:type="dxa"/>
        <w:bottom w:w="0" w:type="dxa"/>
        <w:right w:w="108" w:type="dxa"/>
      </w:tblCellMar>
    </w:tblPr>
    <w:tcPr>
      <w:shd w:val="clear" w:color="auto" w:fill="F3EDD9"/>
    </w:tcPr>
    <w:tblStylePr w:type="firstRow">
      <w:rPr>
        <w:b/>
        <w:bCs/>
      </w:rPr>
    </w:tblStylePr>
    <w:tblStylePr w:type="lastRow">
      <w:rPr>
        <w:b/>
        <w:bCs/>
      </w:rPr>
      <w:tblPr/>
      <w:tcPr>
        <w:tcBorders>
          <w:top w:val="single" w:sz="18" w:space="0" w:color="DACA8C"/>
        </w:tcBorders>
      </w:tcPr>
    </w:tblStylePr>
    <w:tblStylePr w:type="firstCol">
      <w:rPr>
        <w:b/>
        <w:bCs/>
      </w:rPr>
    </w:tblStylePr>
    <w:tblStylePr w:type="lastCol">
      <w:rPr>
        <w:b/>
        <w:bCs/>
      </w:rPr>
    </w:tblStylePr>
    <w:tblStylePr w:type="band1Vert">
      <w:tblPr/>
      <w:tcPr>
        <w:shd w:val="clear" w:color="auto" w:fill="E6DCB2"/>
      </w:tcPr>
    </w:tblStylePr>
    <w:tblStylePr w:type="band1Horz">
      <w:tblPr/>
      <w:tcPr>
        <w:shd w:val="clear" w:color="auto" w:fill="E6DCB2"/>
      </w:tcPr>
    </w:tblStylePr>
  </w:style>
  <w:style w:type="table" w:customStyle="1" w:styleId="LightGrid-Accent211">
    <w:name w:val="Light Grid - Accent 21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9CB084"/>
        <w:left w:val="single" w:sz="8" w:space="0" w:color="9CB084"/>
        <w:bottom w:val="single" w:sz="8" w:space="0" w:color="9CB084"/>
        <w:right w:val="single" w:sz="8" w:space="0" w:color="9CB084"/>
        <w:insideH w:val="single" w:sz="8" w:space="0" w:color="9CB084"/>
        <w:insideV w:val="single" w:sz="8" w:space="0" w:color="9CB08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CB084"/>
          <w:left w:val="single" w:sz="8" w:space="0" w:color="9CB084"/>
          <w:bottom w:val="single" w:sz="18" w:space="0" w:color="9CB084"/>
          <w:right w:val="single" w:sz="8" w:space="0" w:color="9CB084"/>
          <w:insideH w:val="nil"/>
          <w:insideV w:val="single" w:sz="8" w:space="0" w:color="9CB08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CB084"/>
          <w:left w:val="single" w:sz="8" w:space="0" w:color="9CB084"/>
          <w:bottom w:val="single" w:sz="8" w:space="0" w:color="9CB084"/>
          <w:right w:val="single" w:sz="8" w:space="0" w:color="9CB084"/>
          <w:insideH w:val="nil"/>
          <w:insideV w:val="single" w:sz="8" w:space="0" w:color="9CB08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CB084"/>
          <w:left w:val="single" w:sz="8" w:space="0" w:color="9CB084"/>
          <w:bottom w:val="single" w:sz="8" w:space="0" w:color="9CB084"/>
          <w:right w:val="single" w:sz="8" w:space="0" w:color="9CB084"/>
        </w:tcBorders>
      </w:tcPr>
    </w:tblStylePr>
    <w:tblStylePr w:type="band1Vert">
      <w:tblPr/>
      <w:tcPr>
        <w:tcBorders>
          <w:top w:val="single" w:sz="8" w:space="0" w:color="9CB084"/>
          <w:left w:val="single" w:sz="8" w:space="0" w:color="9CB084"/>
          <w:bottom w:val="single" w:sz="8" w:space="0" w:color="9CB084"/>
          <w:right w:val="single" w:sz="8" w:space="0" w:color="9CB084"/>
        </w:tcBorders>
        <w:shd w:val="clear" w:color="auto" w:fill="E6EBE0"/>
      </w:tcPr>
    </w:tblStylePr>
    <w:tblStylePr w:type="band1Horz">
      <w:tblPr/>
      <w:tcPr>
        <w:tcBorders>
          <w:top w:val="single" w:sz="8" w:space="0" w:color="9CB084"/>
          <w:left w:val="single" w:sz="8" w:space="0" w:color="9CB084"/>
          <w:bottom w:val="single" w:sz="8" w:space="0" w:color="9CB084"/>
          <w:right w:val="single" w:sz="8" w:space="0" w:color="9CB084"/>
          <w:insideV w:val="single" w:sz="8" w:space="0" w:color="9CB084"/>
        </w:tcBorders>
        <w:shd w:val="clear" w:color="auto" w:fill="E6EBE0"/>
      </w:tcPr>
    </w:tblStylePr>
    <w:tblStylePr w:type="band2Horz">
      <w:tblPr/>
      <w:tcPr>
        <w:tcBorders>
          <w:top w:val="single" w:sz="8" w:space="0" w:color="9CB084"/>
          <w:left w:val="single" w:sz="8" w:space="0" w:color="9CB084"/>
          <w:bottom w:val="single" w:sz="8" w:space="0" w:color="9CB084"/>
          <w:right w:val="single" w:sz="8" w:space="0" w:color="9CB084"/>
          <w:insideV w:val="single" w:sz="8" w:space="0" w:color="9CB084"/>
        </w:tcBorders>
      </w:tcPr>
    </w:tblStylePr>
  </w:style>
  <w:style w:type="table" w:customStyle="1" w:styleId="MediumList1-Accent411">
    <w:name w:val="Medium List 1 - Accent 411"/>
    <w:basedOn w:val="TableNormal"/>
    <w:uiPriority w:val="65"/>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6585CF"/>
        <w:bottom w:val="single" w:sz="8" w:space="0" w:color="6585CF"/>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6585CF"/>
        </w:tcBorders>
      </w:tcPr>
    </w:tblStylePr>
    <w:tblStylePr w:type="lastRow">
      <w:rPr>
        <w:b/>
        <w:bCs/>
        <w:color w:val="69676D"/>
      </w:rPr>
      <w:tblPr/>
      <w:tcPr>
        <w:tcBorders>
          <w:top w:val="single" w:sz="8" w:space="0" w:color="6585CF"/>
          <w:bottom w:val="single" w:sz="8" w:space="0" w:color="6585CF"/>
        </w:tcBorders>
      </w:tcPr>
    </w:tblStylePr>
    <w:tblStylePr w:type="firstCol">
      <w:rPr>
        <w:b/>
        <w:bCs/>
      </w:rPr>
    </w:tblStylePr>
    <w:tblStylePr w:type="lastCol">
      <w:rPr>
        <w:b/>
        <w:bCs/>
      </w:rPr>
      <w:tblPr/>
      <w:tcPr>
        <w:tcBorders>
          <w:top w:val="single" w:sz="8" w:space="0" w:color="6585CF"/>
          <w:bottom w:val="single" w:sz="8" w:space="0" w:color="6585CF"/>
        </w:tcBorders>
      </w:tcPr>
    </w:tblStylePr>
    <w:tblStylePr w:type="band1Vert">
      <w:tblPr/>
      <w:tcPr>
        <w:shd w:val="clear" w:color="auto" w:fill="D8E0F3"/>
      </w:tcPr>
    </w:tblStylePr>
    <w:tblStylePr w:type="band1Horz">
      <w:tblPr/>
      <w:tcPr>
        <w:shd w:val="clear" w:color="auto" w:fill="D8E0F3"/>
      </w:tcPr>
    </w:tblStylePr>
  </w:style>
  <w:style w:type="table" w:customStyle="1" w:styleId="LightGrid-Accent411">
    <w:name w:val="Light Grid - Accent 41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table" w:customStyle="1" w:styleId="LightList-Accent511">
    <w:name w:val="Light List - Accent 511"/>
    <w:basedOn w:val="TableNormal"/>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7E6BC9"/>
      </w:tcPr>
    </w:tblStylePr>
    <w:tblStylePr w:type="lastRow">
      <w:pPr>
        <w:spacing w:beforeLines="0" w:before="0" w:beforeAutospacing="0" w:afterLines="0" w:after="0" w:afterAutospacing="0" w:line="240" w:lineRule="auto"/>
      </w:pPr>
      <w:rPr>
        <w:b/>
        <w:bCs/>
      </w:rPr>
      <w:tblPr/>
      <w:tcPr>
        <w:tcBorders>
          <w:top w:val="double" w:sz="6" w:space="0" w:color="7E6BC9"/>
          <w:left w:val="single" w:sz="8" w:space="0" w:color="7E6BC9"/>
          <w:bottom w:val="single" w:sz="8" w:space="0" w:color="7E6BC9"/>
          <w:right w:val="single" w:sz="8" w:space="0" w:color="7E6BC9"/>
        </w:tcBorders>
      </w:tcPr>
    </w:tblStylePr>
    <w:tblStylePr w:type="firstCol">
      <w:rPr>
        <w:b/>
        <w:bCs/>
      </w:rPr>
    </w:tblStylePr>
    <w:tblStylePr w:type="lastCol">
      <w:rPr>
        <w:b/>
        <w:bCs/>
      </w:rPr>
    </w:tblStylePr>
    <w:tblStylePr w:type="band1Vert">
      <w:tblPr/>
      <w:tcPr>
        <w:tcBorders>
          <w:top w:val="single" w:sz="8" w:space="0" w:color="7E6BC9"/>
          <w:left w:val="single" w:sz="8" w:space="0" w:color="7E6BC9"/>
          <w:bottom w:val="single" w:sz="8" w:space="0" w:color="7E6BC9"/>
          <w:right w:val="single" w:sz="8" w:space="0" w:color="7E6BC9"/>
        </w:tcBorders>
      </w:tcPr>
    </w:tblStylePr>
    <w:tblStylePr w:type="band1Horz">
      <w:tblPr/>
      <w:tcPr>
        <w:tcBorders>
          <w:top w:val="single" w:sz="8" w:space="0" w:color="7E6BC9"/>
          <w:left w:val="single" w:sz="8" w:space="0" w:color="7E6BC9"/>
          <w:bottom w:val="single" w:sz="8" w:space="0" w:color="7E6BC9"/>
          <w:right w:val="single" w:sz="8" w:space="0" w:color="7E6BC9"/>
        </w:tcBorders>
      </w:tcPr>
    </w:tblStylePr>
  </w:style>
  <w:style w:type="table" w:customStyle="1" w:styleId="LightGrid-Accent1211">
    <w:name w:val="Light Grid - Accent 121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MediumShading1-Accent611">
    <w:name w:val="Medium Shading 1 - Accent 611"/>
    <w:basedOn w:val="TableNormal"/>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A9ACC"/>
          <w:left w:val="single" w:sz="8" w:space="0" w:color="BA9ACC"/>
          <w:bottom w:val="single" w:sz="8" w:space="0" w:color="BA9ACC"/>
          <w:right w:val="single" w:sz="8" w:space="0" w:color="BA9ACC"/>
          <w:insideH w:val="nil"/>
          <w:insideV w:val="nil"/>
        </w:tcBorders>
        <w:shd w:val="clear" w:color="auto" w:fill="A379BB"/>
      </w:tcPr>
    </w:tblStylePr>
    <w:tblStylePr w:type="lastRow">
      <w:pPr>
        <w:spacing w:beforeLines="0" w:before="0" w:beforeAutospacing="0" w:afterLines="0" w:after="0" w:afterAutospacing="0" w:line="240" w:lineRule="auto"/>
      </w:pPr>
      <w:rPr>
        <w:b/>
        <w:bCs/>
      </w:rPr>
      <w:tblPr/>
      <w:tcPr>
        <w:tcBorders>
          <w:top w:val="double" w:sz="6" w:space="0" w:color="BA9ACC"/>
          <w:left w:val="single" w:sz="8" w:space="0" w:color="BA9ACC"/>
          <w:bottom w:val="single" w:sz="8" w:space="0" w:color="BA9ACC"/>
          <w:right w:val="single" w:sz="8" w:space="0" w:color="BA9ACC"/>
          <w:insideH w:val="nil"/>
          <w:insideV w:val="nil"/>
        </w:tcBorders>
      </w:tcPr>
    </w:tblStylePr>
    <w:tblStylePr w:type="firstCol">
      <w:rPr>
        <w:b/>
        <w:bCs/>
      </w:rPr>
    </w:tblStylePr>
    <w:tblStylePr w:type="lastCol">
      <w:rPr>
        <w:b/>
        <w:bCs/>
      </w:rPr>
    </w:tblStylePr>
    <w:tblStylePr w:type="band1Vert">
      <w:tblPr/>
      <w:tcPr>
        <w:shd w:val="clear" w:color="auto" w:fill="E8DDEE"/>
      </w:tcPr>
    </w:tblStylePr>
    <w:tblStylePr w:type="band1Horz">
      <w:tblPr/>
      <w:tcPr>
        <w:tcBorders>
          <w:insideH w:val="nil"/>
          <w:insideV w:val="nil"/>
        </w:tcBorders>
        <w:shd w:val="clear" w:color="auto" w:fill="E8DDEE"/>
      </w:tcPr>
    </w:tblStylePr>
    <w:tblStylePr w:type="band2Horz">
      <w:tblPr/>
      <w:tcPr>
        <w:tcBorders>
          <w:insideH w:val="nil"/>
          <w:insideV w:val="nil"/>
        </w:tcBorders>
      </w:tcPr>
    </w:tblStylePr>
  </w:style>
  <w:style w:type="table" w:customStyle="1" w:styleId="MediumShading1-Accent411">
    <w:name w:val="Medium Shading 1 - Accent 411"/>
    <w:basedOn w:val="TableNormal"/>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8BA3DB"/>
        <w:left w:val="single" w:sz="8" w:space="0" w:color="8BA3DB"/>
        <w:bottom w:val="single" w:sz="8" w:space="0" w:color="8BA3DB"/>
        <w:right w:val="single" w:sz="8" w:space="0" w:color="8BA3DB"/>
        <w:insideH w:val="single" w:sz="8" w:space="0" w:color="8BA3DB"/>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8BA3DB"/>
          <w:left w:val="single" w:sz="8" w:space="0" w:color="8BA3DB"/>
          <w:bottom w:val="single" w:sz="8" w:space="0" w:color="8BA3DB"/>
          <w:right w:val="single" w:sz="8" w:space="0" w:color="8BA3DB"/>
          <w:insideH w:val="nil"/>
          <w:insideV w:val="nil"/>
        </w:tcBorders>
        <w:shd w:val="clear" w:color="auto" w:fill="6585CF"/>
      </w:tcPr>
    </w:tblStylePr>
    <w:tblStylePr w:type="lastRow">
      <w:pPr>
        <w:spacing w:beforeLines="0" w:before="0" w:beforeAutospacing="0" w:afterLines="0" w:after="0" w:afterAutospacing="0" w:line="240" w:lineRule="auto"/>
      </w:pPr>
      <w:rPr>
        <w:b/>
        <w:bCs/>
      </w:rPr>
      <w:tblPr/>
      <w:tcPr>
        <w:tcBorders>
          <w:top w:val="double" w:sz="6" w:space="0" w:color="8BA3DB"/>
          <w:left w:val="single" w:sz="8" w:space="0" w:color="8BA3DB"/>
          <w:bottom w:val="single" w:sz="8" w:space="0" w:color="8BA3DB"/>
          <w:right w:val="single" w:sz="8" w:space="0" w:color="8BA3DB"/>
          <w:insideH w:val="nil"/>
          <w:insideV w:val="nil"/>
        </w:tcBorders>
      </w:tcPr>
    </w:tblStylePr>
    <w:tblStylePr w:type="firstCol">
      <w:rPr>
        <w:b/>
        <w:bCs/>
      </w:rPr>
    </w:tblStylePr>
    <w:tblStylePr w:type="lastCol">
      <w:rPr>
        <w:b/>
        <w:bCs/>
      </w:rPr>
    </w:tblStylePr>
    <w:tblStylePr w:type="band1Vert">
      <w:tblPr/>
      <w:tcPr>
        <w:shd w:val="clear" w:color="auto" w:fill="D8E0F3"/>
      </w:tcPr>
    </w:tblStylePr>
    <w:tblStylePr w:type="band1Horz">
      <w:tblPr/>
      <w:tcPr>
        <w:tcBorders>
          <w:insideH w:val="nil"/>
          <w:insideV w:val="nil"/>
        </w:tcBorders>
        <w:shd w:val="clear" w:color="auto" w:fill="D8E0F3"/>
      </w:tcPr>
    </w:tblStylePr>
    <w:tblStylePr w:type="band2Horz">
      <w:tblPr/>
      <w:tcPr>
        <w:tcBorders>
          <w:insideH w:val="nil"/>
          <w:insideV w:val="nil"/>
        </w:tcBorders>
      </w:tcPr>
    </w:tblStylePr>
  </w:style>
  <w:style w:type="table" w:customStyle="1" w:styleId="MediumGrid1-Accent611">
    <w:name w:val="Medium Grid 1 - Accent 611"/>
    <w:basedOn w:val="TableNormal"/>
    <w:uiPriority w:val="67"/>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insideV w:val="single" w:sz="8" w:space="0" w:color="BA9ACC"/>
      </w:tblBorders>
      <w:tblCellMar>
        <w:top w:w="0" w:type="dxa"/>
        <w:left w:w="108" w:type="dxa"/>
        <w:bottom w:w="0" w:type="dxa"/>
        <w:right w:w="108" w:type="dxa"/>
      </w:tblCellMar>
    </w:tblPr>
    <w:tcPr>
      <w:shd w:val="clear" w:color="auto" w:fill="E8DDEE"/>
    </w:tcPr>
    <w:tblStylePr w:type="firstRow">
      <w:rPr>
        <w:b/>
        <w:bCs/>
      </w:rPr>
    </w:tblStylePr>
    <w:tblStylePr w:type="lastRow">
      <w:rPr>
        <w:b/>
        <w:bCs/>
      </w:rPr>
      <w:tblPr/>
      <w:tcPr>
        <w:tcBorders>
          <w:top w:val="single" w:sz="18" w:space="0" w:color="BA9ACC"/>
        </w:tcBorders>
      </w:tcPr>
    </w:tblStylePr>
    <w:tblStylePr w:type="firstCol">
      <w:rPr>
        <w:b/>
        <w:bCs/>
      </w:rPr>
    </w:tblStylePr>
    <w:tblStylePr w:type="lastCol">
      <w:rPr>
        <w:b/>
        <w:bCs/>
      </w:rPr>
    </w:tblStylePr>
    <w:tblStylePr w:type="band1Vert">
      <w:tblPr/>
      <w:tcPr>
        <w:shd w:val="clear" w:color="auto" w:fill="D1BCDD"/>
      </w:tcPr>
    </w:tblStylePr>
    <w:tblStylePr w:type="band1Horz">
      <w:tblPr/>
      <w:tcPr>
        <w:shd w:val="clear" w:color="auto" w:fill="D1BCDD"/>
      </w:tcPr>
    </w:tblStylePr>
  </w:style>
  <w:style w:type="table" w:customStyle="1" w:styleId="LightList-Accent1111">
    <w:name w:val="Light List - Accent 1111"/>
    <w:basedOn w:val="TableNormal"/>
    <w:uiPriority w:val="61"/>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EB966"/>
      </w:tcPr>
    </w:tblStylePr>
    <w:tblStylePr w:type="lastRow">
      <w:pPr>
        <w:spacing w:beforeLines="0" w:before="0" w:beforeAutospacing="0" w:afterLines="0" w:after="0" w:afterAutospacing="0" w:line="240" w:lineRule="auto"/>
      </w:pPr>
      <w:rPr>
        <w:b/>
        <w:bCs/>
      </w:rPr>
      <w:tblPr/>
      <w:tcPr>
        <w:tcBorders>
          <w:top w:val="double" w:sz="6" w:space="0" w:color="CEB966"/>
          <w:left w:val="single" w:sz="8" w:space="0" w:color="CEB966"/>
          <w:bottom w:val="single" w:sz="8" w:space="0" w:color="CEB966"/>
          <w:right w:val="single" w:sz="8" w:space="0" w:color="CEB966"/>
        </w:tcBorders>
      </w:tcPr>
    </w:tblStylePr>
    <w:tblStylePr w:type="firstCol">
      <w:rPr>
        <w:b/>
        <w:bCs/>
      </w:rPr>
    </w:tblStylePr>
    <w:tblStylePr w:type="lastCol">
      <w:rPr>
        <w:b/>
        <w:bCs/>
      </w:rPr>
    </w:tblStylePr>
    <w:tblStylePr w:type="band1Vert">
      <w:tblPr/>
      <w:tcPr>
        <w:tcBorders>
          <w:top w:val="single" w:sz="8" w:space="0" w:color="CEB966"/>
          <w:left w:val="single" w:sz="8" w:space="0" w:color="CEB966"/>
          <w:bottom w:val="single" w:sz="8" w:space="0" w:color="CEB966"/>
          <w:right w:val="single" w:sz="8" w:space="0" w:color="CEB966"/>
        </w:tcBorders>
      </w:tcPr>
    </w:tblStylePr>
    <w:tblStylePr w:type="band1Horz">
      <w:tblPr/>
      <w:tcPr>
        <w:tcBorders>
          <w:top w:val="single" w:sz="8" w:space="0" w:color="CEB966"/>
          <w:left w:val="single" w:sz="8" w:space="0" w:color="CEB966"/>
          <w:bottom w:val="single" w:sz="8" w:space="0" w:color="CEB966"/>
          <w:right w:val="single" w:sz="8" w:space="0" w:color="CEB966"/>
        </w:tcBorders>
      </w:tcPr>
    </w:tblStylePr>
  </w:style>
  <w:style w:type="table" w:customStyle="1" w:styleId="LightShading111">
    <w:name w:val="Light Shading111"/>
    <w:basedOn w:val="TableNormal"/>
    <w:uiPriority w:val="60"/>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21">
    <w:name w:val="Light Grid - Accent 112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LightGrid-Accent521">
    <w:name w:val="Light Grid - Accent 52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E6BC9"/>
          <w:left w:val="single" w:sz="8" w:space="0" w:color="7E6BC9"/>
          <w:bottom w:val="single" w:sz="18" w:space="0" w:color="7E6BC9"/>
          <w:right w:val="single" w:sz="8" w:space="0" w:color="7E6BC9"/>
          <w:insideH w:val="nil"/>
          <w:insideV w:val="single" w:sz="8" w:space="0" w:color="7E6BC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E6BC9"/>
          <w:left w:val="single" w:sz="8" w:space="0" w:color="7E6BC9"/>
          <w:bottom w:val="single" w:sz="8" w:space="0" w:color="7E6BC9"/>
          <w:right w:val="single" w:sz="8" w:space="0" w:color="7E6BC9"/>
          <w:insideH w:val="nil"/>
          <w:insideV w:val="single" w:sz="8" w:space="0" w:color="7E6BC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E6BC9"/>
          <w:left w:val="single" w:sz="8" w:space="0" w:color="7E6BC9"/>
          <w:bottom w:val="single" w:sz="8" w:space="0" w:color="7E6BC9"/>
          <w:right w:val="single" w:sz="8" w:space="0" w:color="7E6BC9"/>
        </w:tcBorders>
      </w:tcPr>
    </w:tblStylePr>
    <w:tblStylePr w:type="band1Vert">
      <w:tblPr/>
      <w:tcPr>
        <w:tcBorders>
          <w:top w:val="single" w:sz="8" w:space="0" w:color="7E6BC9"/>
          <w:left w:val="single" w:sz="8" w:space="0" w:color="7E6BC9"/>
          <w:bottom w:val="single" w:sz="8" w:space="0" w:color="7E6BC9"/>
          <w:right w:val="single" w:sz="8" w:space="0" w:color="7E6BC9"/>
        </w:tcBorders>
        <w:shd w:val="clear" w:color="auto" w:fill="DFDAF1"/>
      </w:tcPr>
    </w:tblStylePr>
    <w:tblStylePr w:type="band1Horz">
      <w:tblPr/>
      <w:tcPr>
        <w:tcBorders>
          <w:top w:val="single" w:sz="8" w:space="0" w:color="7E6BC9"/>
          <w:left w:val="single" w:sz="8" w:space="0" w:color="7E6BC9"/>
          <w:bottom w:val="single" w:sz="8" w:space="0" w:color="7E6BC9"/>
          <w:right w:val="single" w:sz="8" w:space="0" w:color="7E6BC9"/>
          <w:insideV w:val="single" w:sz="8" w:space="0" w:color="7E6BC9"/>
        </w:tcBorders>
        <w:shd w:val="clear" w:color="auto" w:fill="DFDAF1"/>
      </w:tcPr>
    </w:tblStylePr>
    <w:tblStylePr w:type="band2Horz">
      <w:tblPr/>
      <w:tcPr>
        <w:tcBorders>
          <w:top w:val="single" w:sz="8" w:space="0" w:color="7E6BC9"/>
          <w:left w:val="single" w:sz="8" w:space="0" w:color="7E6BC9"/>
          <w:bottom w:val="single" w:sz="8" w:space="0" w:color="7E6BC9"/>
          <w:right w:val="single" w:sz="8" w:space="0" w:color="7E6BC9"/>
          <w:insideV w:val="single" w:sz="8" w:space="0" w:color="7E6BC9"/>
        </w:tcBorders>
      </w:tcPr>
    </w:tblStylePr>
  </w:style>
  <w:style w:type="table" w:customStyle="1" w:styleId="LightGrid-Accent621">
    <w:name w:val="Light Grid - Accent 62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insideH w:val="single" w:sz="8" w:space="0" w:color="A379BB"/>
        <w:insideV w:val="single" w:sz="8" w:space="0" w:color="A379BB"/>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379BB"/>
          <w:left w:val="single" w:sz="8" w:space="0" w:color="A379BB"/>
          <w:bottom w:val="single" w:sz="18" w:space="0" w:color="A379BB"/>
          <w:right w:val="single" w:sz="8" w:space="0" w:color="A379BB"/>
          <w:insideH w:val="nil"/>
          <w:insideV w:val="single" w:sz="8" w:space="0" w:color="A379BB"/>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379BB"/>
          <w:left w:val="single" w:sz="8" w:space="0" w:color="A379BB"/>
          <w:bottom w:val="single" w:sz="8" w:space="0" w:color="A379BB"/>
          <w:right w:val="single" w:sz="8" w:space="0" w:color="A379BB"/>
          <w:insideH w:val="nil"/>
          <w:insideV w:val="single" w:sz="8" w:space="0" w:color="A379BB"/>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379BB"/>
          <w:left w:val="single" w:sz="8" w:space="0" w:color="A379BB"/>
          <w:bottom w:val="single" w:sz="8" w:space="0" w:color="A379BB"/>
          <w:right w:val="single" w:sz="8" w:space="0" w:color="A379BB"/>
        </w:tcBorders>
      </w:tcPr>
    </w:tblStylePr>
    <w:tblStylePr w:type="band1Vert">
      <w:tblPr/>
      <w:tcPr>
        <w:tcBorders>
          <w:top w:val="single" w:sz="8" w:space="0" w:color="A379BB"/>
          <w:left w:val="single" w:sz="8" w:space="0" w:color="A379BB"/>
          <w:bottom w:val="single" w:sz="8" w:space="0" w:color="A379BB"/>
          <w:right w:val="single" w:sz="8" w:space="0" w:color="A379BB"/>
        </w:tcBorders>
        <w:shd w:val="clear" w:color="auto" w:fill="E8DDEE"/>
      </w:tcPr>
    </w:tblStylePr>
    <w:tblStylePr w:type="band1Horz">
      <w:tblPr/>
      <w:tcPr>
        <w:tcBorders>
          <w:top w:val="single" w:sz="8" w:space="0" w:color="A379BB"/>
          <w:left w:val="single" w:sz="8" w:space="0" w:color="A379BB"/>
          <w:bottom w:val="single" w:sz="8" w:space="0" w:color="A379BB"/>
          <w:right w:val="single" w:sz="8" w:space="0" w:color="A379BB"/>
          <w:insideV w:val="single" w:sz="8" w:space="0" w:color="A379BB"/>
        </w:tcBorders>
        <w:shd w:val="clear" w:color="auto" w:fill="E8DDEE"/>
      </w:tcPr>
    </w:tblStylePr>
    <w:tblStylePr w:type="band2Horz">
      <w:tblPr/>
      <w:tcPr>
        <w:tcBorders>
          <w:top w:val="single" w:sz="8" w:space="0" w:color="A379BB"/>
          <w:left w:val="single" w:sz="8" w:space="0" w:color="A379BB"/>
          <w:bottom w:val="single" w:sz="8" w:space="0" w:color="A379BB"/>
          <w:right w:val="single" w:sz="8" w:space="0" w:color="A379BB"/>
          <w:insideV w:val="single" w:sz="8" w:space="0" w:color="A379BB"/>
        </w:tcBorders>
      </w:tcPr>
    </w:tblStylePr>
  </w:style>
  <w:style w:type="table" w:customStyle="1" w:styleId="MediumShading1-Accent221">
    <w:name w:val="Medium Shading 1 - Accent 221"/>
    <w:basedOn w:val="TableNormal"/>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4C3A2"/>
        <w:left w:val="single" w:sz="8" w:space="0" w:color="B4C3A2"/>
        <w:bottom w:val="single" w:sz="8" w:space="0" w:color="B4C3A2"/>
        <w:right w:val="single" w:sz="8" w:space="0" w:color="B4C3A2"/>
        <w:insideH w:val="single" w:sz="8" w:space="0" w:color="B4C3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4C3A2"/>
          <w:left w:val="single" w:sz="8" w:space="0" w:color="B4C3A2"/>
          <w:bottom w:val="single" w:sz="8" w:space="0" w:color="B4C3A2"/>
          <w:right w:val="single" w:sz="8" w:space="0" w:color="B4C3A2"/>
          <w:insideH w:val="nil"/>
          <w:insideV w:val="nil"/>
        </w:tcBorders>
        <w:shd w:val="clear" w:color="auto" w:fill="9CB084"/>
      </w:tcPr>
    </w:tblStylePr>
    <w:tblStylePr w:type="lastRow">
      <w:pPr>
        <w:spacing w:beforeLines="0" w:before="0" w:beforeAutospacing="0" w:afterLines="0" w:after="0" w:afterAutospacing="0" w:line="240" w:lineRule="auto"/>
      </w:pPr>
      <w:rPr>
        <w:b/>
        <w:bCs/>
      </w:rPr>
      <w:tblPr/>
      <w:tcPr>
        <w:tcBorders>
          <w:top w:val="double" w:sz="6" w:space="0" w:color="B4C3A2"/>
          <w:left w:val="single" w:sz="8" w:space="0" w:color="B4C3A2"/>
          <w:bottom w:val="single" w:sz="8" w:space="0" w:color="B4C3A2"/>
          <w:right w:val="single" w:sz="8" w:space="0" w:color="B4C3A2"/>
          <w:insideH w:val="nil"/>
          <w:insideV w:val="nil"/>
        </w:tcBorders>
      </w:tcPr>
    </w:tblStylePr>
    <w:tblStylePr w:type="firstCol">
      <w:rPr>
        <w:b/>
        <w:bCs/>
      </w:rPr>
    </w:tblStylePr>
    <w:tblStylePr w:type="lastCol">
      <w:rPr>
        <w:b/>
        <w:bCs/>
      </w:rPr>
    </w:tblStylePr>
    <w:tblStylePr w:type="band1Vert">
      <w:tblPr/>
      <w:tcPr>
        <w:shd w:val="clear" w:color="auto" w:fill="E6EBE0"/>
      </w:tcPr>
    </w:tblStylePr>
    <w:tblStylePr w:type="band1Horz">
      <w:tblPr/>
      <w:tcPr>
        <w:tcBorders>
          <w:insideH w:val="nil"/>
          <w:insideV w:val="nil"/>
        </w:tcBorders>
        <w:shd w:val="clear" w:color="auto" w:fill="E6EBE0"/>
      </w:tcPr>
    </w:tblStylePr>
    <w:tblStylePr w:type="band2Horz">
      <w:tblPr/>
      <w:tcPr>
        <w:tcBorders>
          <w:insideH w:val="nil"/>
          <w:insideV w:val="nil"/>
        </w:tcBorders>
      </w:tcPr>
    </w:tblStylePr>
  </w:style>
  <w:style w:type="table" w:customStyle="1" w:styleId="MediumList2-Accent621">
    <w:name w:val="Medium List 2 - Accent 621"/>
    <w:basedOn w:val="TableNormal"/>
    <w:uiPriority w:val="66"/>
    <w:rsid w:val="00B3024B"/>
    <w:pPr>
      <w:spacing w:after="0" w:line="240" w:lineRule="auto"/>
    </w:pPr>
    <w:rPr>
      <w:rFonts w:ascii="Cambria" w:eastAsia="Times New Roman" w:hAnsi="Cambria" w:cs="Times New Roman"/>
      <w:color w:val="000000"/>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tblBorders>
      <w:tblCellMar>
        <w:top w:w="0" w:type="dxa"/>
        <w:left w:w="108" w:type="dxa"/>
        <w:bottom w:w="0" w:type="dxa"/>
        <w:right w:w="108" w:type="dxa"/>
      </w:tblCellMar>
    </w:tblPr>
    <w:tblStylePr w:type="firstRow">
      <w:rPr>
        <w:sz w:val="24"/>
        <w:szCs w:val="24"/>
      </w:rPr>
      <w:tblPr/>
      <w:tcPr>
        <w:tcBorders>
          <w:top w:val="nil"/>
          <w:left w:val="nil"/>
          <w:bottom w:val="single" w:sz="24" w:space="0" w:color="A379BB"/>
          <w:right w:val="nil"/>
          <w:insideH w:val="nil"/>
          <w:insideV w:val="nil"/>
        </w:tcBorders>
        <w:shd w:val="clear" w:color="auto" w:fill="FFFFFF"/>
      </w:tcPr>
    </w:tblStylePr>
    <w:tblStylePr w:type="lastRow">
      <w:tblPr/>
      <w:tcPr>
        <w:tcBorders>
          <w:top w:val="single" w:sz="8" w:space="0" w:color="A379BB"/>
          <w:left w:val="nil"/>
          <w:bottom w:val="nil"/>
          <w:right w:val="nil"/>
          <w:insideH w:val="nil"/>
          <w:insideV w:val="nil"/>
        </w:tcBorders>
        <w:shd w:val="clear" w:color="auto" w:fill="FFFFFF"/>
      </w:tcPr>
    </w:tblStylePr>
    <w:tblStylePr w:type="firstCol">
      <w:tblPr/>
      <w:tcPr>
        <w:tcBorders>
          <w:top w:val="nil"/>
          <w:left w:val="nil"/>
          <w:bottom w:val="nil"/>
          <w:right w:val="single" w:sz="8" w:space="0" w:color="A379BB"/>
          <w:insideH w:val="nil"/>
          <w:insideV w:val="nil"/>
        </w:tcBorders>
        <w:shd w:val="clear" w:color="auto" w:fill="FFFFFF"/>
      </w:tcPr>
    </w:tblStylePr>
    <w:tblStylePr w:type="lastCol">
      <w:tblPr/>
      <w:tcPr>
        <w:tcBorders>
          <w:top w:val="nil"/>
          <w:left w:val="single" w:sz="8" w:space="0" w:color="A379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DDEE"/>
      </w:tcPr>
    </w:tblStylePr>
    <w:tblStylePr w:type="band1Horz">
      <w:tblPr/>
      <w:tcPr>
        <w:tcBorders>
          <w:top w:val="nil"/>
          <w:bottom w:val="nil"/>
          <w:insideH w:val="nil"/>
          <w:insideV w:val="nil"/>
        </w:tcBorders>
        <w:shd w:val="clear" w:color="auto" w:fill="E8DDEE"/>
      </w:tcPr>
    </w:tblStylePr>
    <w:tblStylePr w:type="nwCell">
      <w:tblPr/>
      <w:tcPr>
        <w:shd w:val="clear" w:color="auto" w:fill="FFFFFF"/>
      </w:tcPr>
    </w:tblStylePr>
    <w:tblStylePr w:type="swCell">
      <w:tblPr/>
      <w:tcPr>
        <w:tcBorders>
          <w:top w:val="nil"/>
        </w:tcBorders>
      </w:tcPr>
    </w:tblStylePr>
  </w:style>
  <w:style w:type="table" w:customStyle="1" w:styleId="MediumGrid1-Accent121">
    <w:name w:val="Medium Grid 1 - Accent 121"/>
    <w:basedOn w:val="TableNormal"/>
    <w:uiPriority w:val="67"/>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DACA8C"/>
        <w:left w:val="single" w:sz="8" w:space="0" w:color="DACA8C"/>
        <w:bottom w:val="single" w:sz="8" w:space="0" w:color="DACA8C"/>
        <w:right w:val="single" w:sz="8" w:space="0" w:color="DACA8C"/>
        <w:insideH w:val="single" w:sz="8" w:space="0" w:color="DACA8C"/>
        <w:insideV w:val="single" w:sz="8" w:space="0" w:color="DACA8C"/>
      </w:tblBorders>
      <w:tblCellMar>
        <w:top w:w="0" w:type="dxa"/>
        <w:left w:w="108" w:type="dxa"/>
        <w:bottom w:w="0" w:type="dxa"/>
        <w:right w:w="108" w:type="dxa"/>
      </w:tblCellMar>
    </w:tblPr>
    <w:tcPr>
      <w:shd w:val="clear" w:color="auto" w:fill="F3EDD9"/>
    </w:tcPr>
    <w:tblStylePr w:type="firstRow">
      <w:rPr>
        <w:b/>
        <w:bCs/>
      </w:rPr>
    </w:tblStylePr>
    <w:tblStylePr w:type="lastRow">
      <w:rPr>
        <w:b/>
        <w:bCs/>
      </w:rPr>
      <w:tblPr/>
      <w:tcPr>
        <w:tcBorders>
          <w:top w:val="single" w:sz="18" w:space="0" w:color="DACA8C"/>
        </w:tcBorders>
      </w:tcPr>
    </w:tblStylePr>
    <w:tblStylePr w:type="firstCol">
      <w:rPr>
        <w:b/>
        <w:bCs/>
      </w:rPr>
    </w:tblStylePr>
    <w:tblStylePr w:type="lastCol">
      <w:rPr>
        <w:b/>
        <w:bCs/>
      </w:rPr>
    </w:tblStylePr>
    <w:tblStylePr w:type="band1Vert">
      <w:tblPr/>
      <w:tcPr>
        <w:shd w:val="clear" w:color="auto" w:fill="E6DCB2"/>
      </w:tcPr>
    </w:tblStylePr>
    <w:tblStylePr w:type="band1Horz">
      <w:tblPr/>
      <w:tcPr>
        <w:shd w:val="clear" w:color="auto" w:fill="E6DCB2"/>
      </w:tcPr>
    </w:tblStylePr>
  </w:style>
  <w:style w:type="table" w:customStyle="1" w:styleId="LightGrid-Accent221">
    <w:name w:val="Light Grid - Accent 22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9CB084"/>
        <w:left w:val="single" w:sz="8" w:space="0" w:color="9CB084"/>
        <w:bottom w:val="single" w:sz="8" w:space="0" w:color="9CB084"/>
        <w:right w:val="single" w:sz="8" w:space="0" w:color="9CB084"/>
        <w:insideH w:val="single" w:sz="8" w:space="0" w:color="9CB084"/>
        <w:insideV w:val="single" w:sz="8" w:space="0" w:color="9CB08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CB084"/>
          <w:left w:val="single" w:sz="8" w:space="0" w:color="9CB084"/>
          <w:bottom w:val="single" w:sz="18" w:space="0" w:color="9CB084"/>
          <w:right w:val="single" w:sz="8" w:space="0" w:color="9CB084"/>
          <w:insideH w:val="nil"/>
          <w:insideV w:val="single" w:sz="8" w:space="0" w:color="9CB08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CB084"/>
          <w:left w:val="single" w:sz="8" w:space="0" w:color="9CB084"/>
          <w:bottom w:val="single" w:sz="8" w:space="0" w:color="9CB084"/>
          <w:right w:val="single" w:sz="8" w:space="0" w:color="9CB084"/>
          <w:insideH w:val="nil"/>
          <w:insideV w:val="single" w:sz="8" w:space="0" w:color="9CB08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CB084"/>
          <w:left w:val="single" w:sz="8" w:space="0" w:color="9CB084"/>
          <w:bottom w:val="single" w:sz="8" w:space="0" w:color="9CB084"/>
          <w:right w:val="single" w:sz="8" w:space="0" w:color="9CB084"/>
        </w:tcBorders>
      </w:tcPr>
    </w:tblStylePr>
    <w:tblStylePr w:type="band1Vert">
      <w:tblPr/>
      <w:tcPr>
        <w:tcBorders>
          <w:top w:val="single" w:sz="8" w:space="0" w:color="9CB084"/>
          <w:left w:val="single" w:sz="8" w:space="0" w:color="9CB084"/>
          <w:bottom w:val="single" w:sz="8" w:space="0" w:color="9CB084"/>
          <w:right w:val="single" w:sz="8" w:space="0" w:color="9CB084"/>
        </w:tcBorders>
        <w:shd w:val="clear" w:color="auto" w:fill="E6EBE0"/>
      </w:tcPr>
    </w:tblStylePr>
    <w:tblStylePr w:type="band1Horz">
      <w:tblPr/>
      <w:tcPr>
        <w:tcBorders>
          <w:top w:val="single" w:sz="8" w:space="0" w:color="9CB084"/>
          <w:left w:val="single" w:sz="8" w:space="0" w:color="9CB084"/>
          <w:bottom w:val="single" w:sz="8" w:space="0" w:color="9CB084"/>
          <w:right w:val="single" w:sz="8" w:space="0" w:color="9CB084"/>
          <w:insideV w:val="single" w:sz="8" w:space="0" w:color="9CB084"/>
        </w:tcBorders>
        <w:shd w:val="clear" w:color="auto" w:fill="E6EBE0"/>
      </w:tcPr>
    </w:tblStylePr>
    <w:tblStylePr w:type="band2Horz">
      <w:tblPr/>
      <w:tcPr>
        <w:tcBorders>
          <w:top w:val="single" w:sz="8" w:space="0" w:color="9CB084"/>
          <w:left w:val="single" w:sz="8" w:space="0" w:color="9CB084"/>
          <w:bottom w:val="single" w:sz="8" w:space="0" w:color="9CB084"/>
          <w:right w:val="single" w:sz="8" w:space="0" w:color="9CB084"/>
          <w:insideV w:val="single" w:sz="8" w:space="0" w:color="9CB084"/>
        </w:tcBorders>
      </w:tcPr>
    </w:tblStylePr>
  </w:style>
  <w:style w:type="table" w:customStyle="1" w:styleId="MediumList1-Accent421">
    <w:name w:val="Medium List 1 - Accent 421"/>
    <w:basedOn w:val="TableNormal"/>
    <w:uiPriority w:val="65"/>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6585CF"/>
        <w:bottom w:val="single" w:sz="8" w:space="0" w:color="6585CF"/>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6585CF"/>
        </w:tcBorders>
      </w:tcPr>
    </w:tblStylePr>
    <w:tblStylePr w:type="lastRow">
      <w:rPr>
        <w:b/>
        <w:bCs/>
        <w:color w:val="69676D"/>
      </w:rPr>
      <w:tblPr/>
      <w:tcPr>
        <w:tcBorders>
          <w:top w:val="single" w:sz="8" w:space="0" w:color="6585CF"/>
          <w:bottom w:val="single" w:sz="8" w:space="0" w:color="6585CF"/>
        </w:tcBorders>
      </w:tcPr>
    </w:tblStylePr>
    <w:tblStylePr w:type="firstCol">
      <w:rPr>
        <w:b/>
        <w:bCs/>
      </w:rPr>
    </w:tblStylePr>
    <w:tblStylePr w:type="lastCol">
      <w:rPr>
        <w:b/>
        <w:bCs/>
      </w:rPr>
      <w:tblPr/>
      <w:tcPr>
        <w:tcBorders>
          <w:top w:val="single" w:sz="8" w:space="0" w:color="6585CF"/>
          <w:bottom w:val="single" w:sz="8" w:space="0" w:color="6585CF"/>
        </w:tcBorders>
      </w:tcPr>
    </w:tblStylePr>
    <w:tblStylePr w:type="band1Vert">
      <w:tblPr/>
      <w:tcPr>
        <w:shd w:val="clear" w:color="auto" w:fill="D8E0F3"/>
      </w:tcPr>
    </w:tblStylePr>
    <w:tblStylePr w:type="band1Horz">
      <w:tblPr/>
      <w:tcPr>
        <w:shd w:val="clear" w:color="auto" w:fill="D8E0F3"/>
      </w:tcPr>
    </w:tblStylePr>
  </w:style>
  <w:style w:type="table" w:customStyle="1" w:styleId="LightGrid-Accent421">
    <w:name w:val="Light Grid - Accent 42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table" w:customStyle="1" w:styleId="LightList-Accent521">
    <w:name w:val="Light List - Accent 521"/>
    <w:basedOn w:val="TableNormal"/>
    <w:uiPriority w:val="61"/>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7E6BC9"/>
      </w:tcPr>
    </w:tblStylePr>
    <w:tblStylePr w:type="lastRow">
      <w:pPr>
        <w:spacing w:beforeLines="0" w:before="0" w:beforeAutospacing="0" w:afterLines="0" w:after="0" w:afterAutospacing="0" w:line="240" w:lineRule="auto"/>
      </w:pPr>
      <w:rPr>
        <w:b/>
        <w:bCs/>
      </w:rPr>
      <w:tblPr/>
      <w:tcPr>
        <w:tcBorders>
          <w:top w:val="double" w:sz="6" w:space="0" w:color="7E6BC9"/>
          <w:left w:val="single" w:sz="8" w:space="0" w:color="7E6BC9"/>
          <w:bottom w:val="single" w:sz="8" w:space="0" w:color="7E6BC9"/>
          <w:right w:val="single" w:sz="8" w:space="0" w:color="7E6BC9"/>
        </w:tcBorders>
      </w:tcPr>
    </w:tblStylePr>
    <w:tblStylePr w:type="firstCol">
      <w:rPr>
        <w:b/>
        <w:bCs/>
      </w:rPr>
    </w:tblStylePr>
    <w:tblStylePr w:type="lastCol">
      <w:rPr>
        <w:b/>
        <w:bCs/>
      </w:rPr>
    </w:tblStylePr>
    <w:tblStylePr w:type="band1Vert">
      <w:tblPr/>
      <w:tcPr>
        <w:tcBorders>
          <w:top w:val="single" w:sz="8" w:space="0" w:color="7E6BC9"/>
          <w:left w:val="single" w:sz="8" w:space="0" w:color="7E6BC9"/>
          <w:bottom w:val="single" w:sz="8" w:space="0" w:color="7E6BC9"/>
          <w:right w:val="single" w:sz="8" w:space="0" w:color="7E6BC9"/>
        </w:tcBorders>
      </w:tcPr>
    </w:tblStylePr>
    <w:tblStylePr w:type="band1Horz">
      <w:tblPr/>
      <w:tcPr>
        <w:tcBorders>
          <w:top w:val="single" w:sz="8" w:space="0" w:color="7E6BC9"/>
          <w:left w:val="single" w:sz="8" w:space="0" w:color="7E6BC9"/>
          <w:bottom w:val="single" w:sz="8" w:space="0" w:color="7E6BC9"/>
          <w:right w:val="single" w:sz="8" w:space="0" w:color="7E6BC9"/>
        </w:tcBorders>
      </w:tcPr>
    </w:tblStylePr>
  </w:style>
  <w:style w:type="table" w:customStyle="1" w:styleId="LightGrid-Accent1221">
    <w:name w:val="Light Grid - Accent 1221"/>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MediumShading1-Accent621">
    <w:name w:val="Medium Shading 1 - Accent 621"/>
    <w:basedOn w:val="TableNormal"/>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A9ACC"/>
          <w:left w:val="single" w:sz="8" w:space="0" w:color="BA9ACC"/>
          <w:bottom w:val="single" w:sz="8" w:space="0" w:color="BA9ACC"/>
          <w:right w:val="single" w:sz="8" w:space="0" w:color="BA9ACC"/>
          <w:insideH w:val="nil"/>
          <w:insideV w:val="nil"/>
        </w:tcBorders>
        <w:shd w:val="clear" w:color="auto" w:fill="A379BB"/>
      </w:tcPr>
    </w:tblStylePr>
    <w:tblStylePr w:type="lastRow">
      <w:pPr>
        <w:spacing w:beforeLines="0" w:before="0" w:beforeAutospacing="0" w:afterLines="0" w:after="0" w:afterAutospacing="0" w:line="240" w:lineRule="auto"/>
      </w:pPr>
      <w:rPr>
        <w:b/>
        <w:bCs/>
      </w:rPr>
      <w:tblPr/>
      <w:tcPr>
        <w:tcBorders>
          <w:top w:val="double" w:sz="6" w:space="0" w:color="BA9ACC"/>
          <w:left w:val="single" w:sz="8" w:space="0" w:color="BA9ACC"/>
          <w:bottom w:val="single" w:sz="8" w:space="0" w:color="BA9ACC"/>
          <w:right w:val="single" w:sz="8" w:space="0" w:color="BA9ACC"/>
          <w:insideH w:val="nil"/>
          <w:insideV w:val="nil"/>
        </w:tcBorders>
      </w:tcPr>
    </w:tblStylePr>
    <w:tblStylePr w:type="firstCol">
      <w:rPr>
        <w:b/>
        <w:bCs/>
      </w:rPr>
    </w:tblStylePr>
    <w:tblStylePr w:type="lastCol">
      <w:rPr>
        <w:b/>
        <w:bCs/>
      </w:rPr>
    </w:tblStylePr>
    <w:tblStylePr w:type="band1Vert">
      <w:tblPr/>
      <w:tcPr>
        <w:shd w:val="clear" w:color="auto" w:fill="E8DDEE"/>
      </w:tcPr>
    </w:tblStylePr>
    <w:tblStylePr w:type="band1Horz">
      <w:tblPr/>
      <w:tcPr>
        <w:tcBorders>
          <w:insideH w:val="nil"/>
          <w:insideV w:val="nil"/>
        </w:tcBorders>
        <w:shd w:val="clear" w:color="auto" w:fill="E8DDEE"/>
      </w:tcPr>
    </w:tblStylePr>
    <w:tblStylePr w:type="band2Horz">
      <w:tblPr/>
      <w:tcPr>
        <w:tcBorders>
          <w:insideH w:val="nil"/>
          <w:insideV w:val="nil"/>
        </w:tcBorders>
      </w:tcPr>
    </w:tblStylePr>
  </w:style>
  <w:style w:type="table" w:customStyle="1" w:styleId="MediumShading1-Accent421">
    <w:name w:val="Medium Shading 1 - Accent 421"/>
    <w:basedOn w:val="TableNormal"/>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8BA3DB"/>
        <w:left w:val="single" w:sz="8" w:space="0" w:color="8BA3DB"/>
        <w:bottom w:val="single" w:sz="8" w:space="0" w:color="8BA3DB"/>
        <w:right w:val="single" w:sz="8" w:space="0" w:color="8BA3DB"/>
        <w:insideH w:val="single" w:sz="8" w:space="0" w:color="8BA3DB"/>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8BA3DB"/>
          <w:left w:val="single" w:sz="8" w:space="0" w:color="8BA3DB"/>
          <w:bottom w:val="single" w:sz="8" w:space="0" w:color="8BA3DB"/>
          <w:right w:val="single" w:sz="8" w:space="0" w:color="8BA3DB"/>
          <w:insideH w:val="nil"/>
          <w:insideV w:val="nil"/>
        </w:tcBorders>
        <w:shd w:val="clear" w:color="auto" w:fill="6585CF"/>
      </w:tcPr>
    </w:tblStylePr>
    <w:tblStylePr w:type="lastRow">
      <w:pPr>
        <w:spacing w:beforeLines="0" w:before="0" w:beforeAutospacing="0" w:afterLines="0" w:after="0" w:afterAutospacing="0" w:line="240" w:lineRule="auto"/>
      </w:pPr>
      <w:rPr>
        <w:b/>
        <w:bCs/>
      </w:rPr>
      <w:tblPr/>
      <w:tcPr>
        <w:tcBorders>
          <w:top w:val="double" w:sz="6" w:space="0" w:color="8BA3DB"/>
          <w:left w:val="single" w:sz="8" w:space="0" w:color="8BA3DB"/>
          <w:bottom w:val="single" w:sz="8" w:space="0" w:color="8BA3DB"/>
          <w:right w:val="single" w:sz="8" w:space="0" w:color="8BA3DB"/>
          <w:insideH w:val="nil"/>
          <w:insideV w:val="nil"/>
        </w:tcBorders>
      </w:tcPr>
    </w:tblStylePr>
    <w:tblStylePr w:type="firstCol">
      <w:rPr>
        <w:b/>
        <w:bCs/>
      </w:rPr>
    </w:tblStylePr>
    <w:tblStylePr w:type="lastCol">
      <w:rPr>
        <w:b/>
        <w:bCs/>
      </w:rPr>
    </w:tblStylePr>
    <w:tblStylePr w:type="band1Vert">
      <w:tblPr/>
      <w:tcPr>
        <w:shd w:val="clear" w:color="auto" w:fill="D8E0F3"/>
      </w:tcPr>
    </w:tblStylePr>
    <w:tblStylePr w:type="band1Horz">
      <w:tblPr/>
      <w:tcPr>
        <w:tcBorders>
          <w:insideH w:val="nil"/>
          <w:insideV w:val="nil"/>
        </w:tcBorders>
        <w:shd w:val="clear" w:color="auto" w:fill="D8E0F3"/>
      </w:tcPr>
    </w:tblStylePr>
    <w:tblStylePr w:type="band2Horz">
      <w:tblPr/>
      <w:tcPr>
        <w:tcBorders>
          <w:insideH w:val="nil"/>
          <w:insideV w:val="nil"/>
        </w:tcBorders>
      </w:tcPr>
    </w:tblStylePr>
  </w:style>
  <w:style w:type="table" w:customStyle="1" w:styleId="MediumGrid1-Accent621">
    <w:name w:val="Medium Grid 1 - Accent 621"/>
    <w:basedOn w:val="TableNormal"/>
    <w:uiPriority w:val="67"/>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A9ACC"/>
        <w:left w:val="single" w:sz="8" w:space="0" w:color="BA9ACC"/>
        <w:bottom w:val="single" w:sz="8" w:space="0" w:color="BA9ACC"/>
        <w:right w:val="single" w:sz="8" w:space="0" w:color="BA9ACC"/>
        <w:insideH w:val="single" w:sz="8" w:space="0" w:color="BA9ACC"/>
        <w:insideV w:val="single" w:sz="8" w:space="0" w:color="BA9ACC"/>
      </w:tblBorders>
      <w:tblCellMar>
        <w:top w:w="0" w:type="dxa"/>
        <w:left w:w="108" w:type="dxa"/>
        <w:bottom w:w="0" w:type="dxa"/>
        <w:right w:w="108" w:type="dxa"/>
      </w:tblCellMar>
    </w:tblPr>
    <w:tcPr>
      <w:shd w:val="clear" w:color="auto" w:fill="E8DDEE"/>
    </w:tcPr>
    <w:tblStylePr w:type="firstRow">
      <w:rPr>
        <w:b/>
        <w:bCs/>
      </w:rPr>
    </w:tblStylePr>
    <w:tblStylePr w:type="lastRow">
      <w:rPr>
        <w:b/>
        <w:bCs/>
      </w:rPr>
      <w:tblPr/>
      <w:tcPr>
        <w:tcBorders>
          <w:top w:val="single" w:sz="18" w:space="0" w:color="BA9ACC"/>
        </w:tcBorders>
      </w:tcPr>
    </w:tblStylePr>
    <w:tblStylePr w:type="firstCol">
      <w:rPr>
        <w:b/>
        <w:bCs/>
      </w:rPr>
    </w:tblStylePr>
    <w:tblStylePr w:type="lastCol">
      <w:rPr>
        <w:b/>
        <w:bCs/>
      </w:rPr>
    </w:tblStylePr>
    <w:tblStylePr w:type="band1Vert">
      <w:tblPr/>
      <w:tcPr>
        <w:shd w:val="clear" w:color="auto" w:fill="D1BCDD"/>
      </w:tcPr>
    </w:tblStylePr>
    <w:tblStylePr w:type="band1Horz">
      <w:tblPr/>
      <w:tcPr>
        <w:shd w:val="clear" w:color="auto" w:fill="D1BCDD"/>
      </w:tcPr>
    </w:tblStylePr>
  </w:style>
  <w:style w:type="table" w:customStyle="1" w:styleId="LightList-Accent1121">
    <w:name w:val="Light List - Accent 1121"/>
    <w:basedOn w:val="TableNormal"/>
    <w:uiPriority w:val="61"/>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EB966"/>
      </w:tcPr>
    </w:tblStylePr>
    <w:tblStylePr w:type="lastRow">
      <w:pPr>
        <w:spacing w:beforeLines="0" w:before="0" w:beforeAutospacing="0" w:afterLines="0" w:after="0" w:afterAutospacing="0" w:line="240" w:lineRule="auto"/>
      </w:pPr>
      <w:rPr>
        <w:b/>
        <w:bCs/>
      </w:rPr>
      <w:tblPr/>
      <w:tcPr>
        <w:tcBorders>
          <w:top w:val="double" w:sz="6" w:space="0" w:color="CEB966"/>
          <w:left w:val="single" w:sz="8" w:space="0" w:color="CEB966"/>
          <w:bottom w:val="single" w:sz="8" w:space="0" w:color="CEB966"/>
          <w:right w:val="single" w:sz="8" w:space="0" w:color="CEB966"/>
        </w:tcBorders>
      </w:tcPr>
    </w:tblStylePr>
    <w:tblStylePr w:type="firstCol">
      <w:rPr>
        <w:b/>
        <w:bCs/>
      </w:rPr>
    </w:tblStylePr>
    <w:tblStylePr w:type="lastCol">
      <w:rPr>
        <w:b/>
        <w:bCs/>
      </w:rPr>
    </w:tblStylePr>
    <w:tblStylePr w:type="band1Vert">
      <w:tblPr/>
      <w:tcPr>
        <w:tcBorders>
          <w:top w:val="single" w:sz="8" w:space="0" w:color="CEB966"/>
          <w:left w:val="single" w:sz="8" w:space="0" w:color="CEB966"/>
          <w:bottom w:val="single" w:sz="8" w:space="0" w:color="CEB966"/>
          <w:right w:val="single" w:sz="8" w:space="0" w:color="CEB966"/>
        </w:tcBorders>
      </w:tcPr>
    </w:tblStylePr>
    <w:tblStylePr w:type="band1Horz">
      <w:tblPr/>
      <w:tcPr>
        <w:tcBorders>
          <w:top w:val="single" w:sz="8" w:space="0" w:color="CEB966"/>
          <w:left w:val="single" w:sz="8" w:space="0" w:color="CEB966"/>
          <w:bottom w:val="single" w:sz="8" w:space="0" w:color="CEB966"/>
          <w:right w:val="single" w:sz="8" w:space="0" w:color="CEB966"/>
        </w:tcBorders>
      </w:tcPr>
    </w:tblStylePr>
  </w:style>
  <w:style w:type="table" w:customStyle="1" w:styleId="LightShading121">
    <w:name w:val="Light Shading121"/>
    <w:basedOn w:val="TableNormal"/>
    <w:uiPriority w:val="60"/>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uiPriority w:val="59"/>
    <w:rsid w:val="00B3024B"/>
    <w:pPr>
      <w:spacing w:after="0" w:line="240" w:lineRule="auto"/>
    </w:pPr>
    <w:rPr>
      <w:rFonts w:ascii="Calibri" w:eastAsia="Calibri"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uiPriority w:val="59"/>
    <w:rsid w:val="00B3024B"/>
    <w:pPr>
      <w:spacing w:after="0" w:line="240" w:lineRule="auto"/>
    </w:pPr>
    <w:rPr>
      <w:rFonts w:ascii="Calibri" w:eastAsia="Times New Roman" w:hAnsi="Calibri"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59"/>
    <w:rsid w:val="00B3024B"/>
    <w:pPr>
      <w:spacing w:after="0" w:line="240" w:lineRule="auto"/>
    </w:pPr>
    <w:rPr>
      <w:rFonts w:ascii="Calibri" w:eastAsia="Calibri" w:hAnsi="Calibri"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311">
    <w:name w:val="Medium Shading 2 - Accent 311"/>
    <w:basedOn w:val="TableNormal"/>
    <w:uiPriority w:val="64"/>
    <w:rsid w:val="00B3024B"/>
    <w:pPr>
      <w:spacing w:after="0" w:line="240" w:lineRule="auto"/>
    </w:pPr>
    <w:rPr>
      <w:rFonts w:ascii="Georgia" w:eastAsia="Calibri" w:hAnsi="Georgia" w:cs="Times New Roman"/>
      <w:sz w:val="20"/>
      <w:szCs w:val="20"/>
      <w:lang w:val="en-GB" w:eastAsia="en-Z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611">
    <w:name w:val="Light List - Accent 611"/>
    <w:basedOn w:val="TableNormal"/>
    <w:uiPriority w:val="61"/>
    <w:rsid w:val="00B3024B"/>
    <w:pPr>
      <w:spacing w:after="0" w:line="240" w:lineRule="auto"/>
    </w:pPr>
    <w:rPr>
      <w:rFonts w:ascii="Georgia" w:eastAsia="Calibri" w:hAnsi="Georgia" w:cs="Times New Roman"/>
      <w:sz w:val="20"/>
      <w:szCs w:val="20"/>
      <w:lang w:val="en-GB" w:eastAsia="en-Z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Grid1-Accent411">
    <w:name w:val="Medium Grid 1 - Accent 411"/>
    <w:basedOn w:val="TableNormal"/>
    <w:uiPriority w:val="67"/>
    <w:rsid w:val="00B3024B"/>
    <w:pPr>
      <w:spacing w:after="0" w:line="240" w:lineRule="auto"/>
    </w:pPr>
    <w:rPr>
      <w:rFonts w:ascii="Georgia" w:eastAsia="Calibri" w:hAnsi="Georgia" w:cs="Times New Roman"/>
      <w:sz w:val="20"/>
      <w:szCs w:val="20"/>
      <w:lang w:val="en-GB" w:eastAsia="en-Z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DarkList-Accent211">
    <w:name w:val="Dark List - Accent 211"/>
    <w:basedOn w:val="TableNormal"/>
    <w:uiPriority w:val="70"/>
    <w:rsid w:val="00B3024B"/>
    <w:pPr>
      <w:spacing w:after="0" w:line="240" w:lineRule="auto"/>
    </w:pPr>
    <w:rPr>
      <w:rFonts w:ascii="Georgia" w:eastAsia="Calibri" w:hAnsi="Georgia" w:cs="Times New Roman"/>
      <w:color w:val="FFFFFF"/>
      <w:sz w:val="20"/>
      <w:szCs w:val="20"/>
      <w:lang w:val="en-GB" w:eastAsia="en-ZA"/>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TableGrid111">
    <w:name w:val="Table Grid111"/>
    <w:basedOn w:val="TableNormal"/>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wCTableText11">
    <w:name w:val="PwC Table Text11"/>
    <w:basedOn w:val="TableNormal"/>
    <w:uiPriority w:val="99"/>
    <w:qFormat/>
    <w:rsid w:val="00B3024B"/>
    <w:pPr>
      <w:spacing w:before="60" w:after="60" w:line="240" w:lineRule="auto"/>
    </w:pPr>
    <w:rPr>
      <w:rFonts w:ascii="Georgia" w:eastAsia="Calibri" w:hAnsi="Georgia" w:cs="Times New Roman"/>
      <w:sz w:val="20"/>
      <w:szCs w:val="20"/>
      <w:lang w:val="en-GB" w:eastAsia="en-ZA"/>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Style211">
    <w:name w:val="Style211"/>
    <w:basedOn w:val="TableNormal"/>
    <w:uiPriority w:val="99"/>
    <w:rsid w:val="00B3024B"/>
    <w:pPr>
      <w:spacing w:after="0" w:line="240" w:lineRule="auto"/>
    </w:pPr>
    <w:rPr>
      <w:rFonts w:ascii="Calibri" w:eastAsia="Calibri" w:hAnsi="Calibri" w:cs="Times New Roman"/>
      <w:szCs w:val="20"/>
      <w:lang w:val="en-GB"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92D050"/>
      </w:tcPr>
    </w:tblStylePr>
    <w:tblStylePr w:type="band1Horz">
      <w:tblPr/>
      <w:tcPr>
        <w:shd w:val="clear" w:color="auto" w:fill="E7E8D0"/>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5F5EB"/>
      </w:tcPr>
    </w:tblStylePr>
  </w:style>
  <w:style w:type="table" w:customStyle="1" w:styleId="Style311">
    <w:name w:val="Style311"/>
    <w:basedOn w:val="TableNormal"/>
    <w:uiPriority w:val="99"/>
    <w:rsid w:val="00B3024B"/>
    <w:pPr>
      <w:spacing w:after="0" w:line="240" w:lineRule="auto"/>
    </w:pPr>
    <w:rPr>
      <w:rFonts w:ascii="Calibri" w:eastAsia="Calibri" w:hAnsi="Calibri" w:cs="Times New Roman"/>
      <w:szCs w:val="20"/>
      <w:lang w:val="en-GB"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92D050"/>
      </w:tcPr>
    </w:tblStylePr>
    <w:tblStylePr w:type="band1Horz">
      <w:tblPr/>
      <w:tcPr>
        <w:shd w:val="clear" w:color="auto" w:fill="E7E8D0"/>
      </w:tcPr>
    </w:tblStylePr>
    <w:tblStylePr w:type="band2Horz">
      <w:tblPr/>
      <w:tcPr>
        <w:shd w:val="clear" w:color="auto" w:fill="F5F5EB"/>
      </w:tcPr>
    </w:tblStylePr>
  </w:style>
  <w:style w:type="table" w:customStyle="1" w:styleId="Style411">
    <w:name w:val="Style411"/>
    <w:basedOn w:val="TableNormal"/>
    <w:uiPriority w:val="99"/>
    <w:rsid w:val="00B3024B"/>
    <w:pPr>
      <w:spacing w:after="0" w:line="240" w:lineRule="auto"/>
    </w:pPr>
    <w:rPr>
      <w:rFonts w:ascii="Calibri" w:eastAsia="Calibri" w:hAnsi="Calibri" w:cs="Times New Roman"/>
      <w:szCs w:val="20"/>
      <w:lang w:val="en-GB" w:eastAsia="en-Z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libri" w:hAnsi="Calibri" w:cs="Calibri" w:hint="default"/>
        <w:b/>
        <w:sz w:val="24"/>
        <w:szCs w:val="24"/>
      </w:rPr>
      <w:tblPr/>
      <w:tcPr>
        <w:shd w:val="clear" w:color="auto" w:fill="92D050"/>
      </w:tcPr>
    </w:tblStylePr>
    <w:tblStylePr w:type="band1Horz">
      <w:rPr>
        <w:rFonts w:ascii="Calibri" w:hAnsi="Calibri" w:cs="Calibri" w:hint="default"/>
        <w:sz w:val="24"/>
        <w:szCs w:val="24"/>
      </w:rPr>
      <w:tblPr/>
      <w:tcPr>
        <w:shd w:val="clear" w:color="auto" w:fill="E7E8D0"/>
      </w:tcPr>
    </w:tblStylePr>
    <w:tblStylePr w:type="band2Horz">
      <w:rPr>
        <w:rFonts w:ascii="Calibri" w:hAnsi="Calibri" w:cs="Calibri" w:hint="default"/>
        <w:sz w:val="24"/>
        <w:szCs w:val="24"/>
      </w:rPr>
      <w:tblPr/>
      <w:tcPr>
        <w:shd w:val="clear" w:color="auto" w:fill="F5F5EB"/>
      </w:tcPr>
    </w:tblStylePr>
  </w:style>
  <w:style w:type="table" w:customStyle="1" w:styleId="LightList-Accent411">
    <w:name w:val="Light List - Accent 411"/>
    <w:basedOn w:val="TableNormal"/>
    <w:uiPriority w:val="61"/>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808080"/>
        <w:left w:val="single" w:sz="8" w:space="0" w:color="808080"/>
        <w:bottom w:val="single" w:sz="8" w:space="0" w:color="808080"/>
        <w:right w:val="single" w:sz="8" w:space="0" w:color="80808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8080"/>
      </w:tcPr>
    </w:tblStylePr>
    <w:tblStylePr w:type="lastRow">
      <w:pPr>
        <w:spacing w:beforeLines="0" w:before="0" w:beforeAutospacing="0" w:afterLines="0" w:after="0" w:afterAutospacing="0" w:line="240" w:lineRule="auto"/>
      </w:pPr>
      <w:rPr>
        <w:b/>
        <w:bCs/>
      </w:rPr>
      <w:tblPr/>
      <w:tcPr>
        <w:tcBorders>
          <w:top w:val="double" w:sz="6" w:space="0" w:color="808080"/>
          <w:left w:val="single" w:sz="8" w:space="0" w:color="808080"/>
          <w:bottom w:val="single" w:sz="8" w:space="0" w:color="808080"/>
          <w:right w:val="single" w:sz="8" w:space="0" w:color="808080"/>
        </w:tcBorders>
      </w:tcPr>
    </w:tblStylePr>
    <w:tblStylePr w:type="firstCol">
      <w:rPr>
        <w:b/>
        <w:bCs/>
      </w:rPr>
    </w:tblStylePr>
    <w:tblStylePr w:type="lastCol">
      <w:rPr>
        <w:b/>
        <w:bCs/>
      </w:rPr>
    </w:tblStylePr>
    <w:tblStylePr w:type="band1Vert">
      <w:tblPr/>
      <w:tcPr>
        <w:tcBorders>
          <w:top w:val="single" w:sz="8" w:space="0" w:color="808080"/>
          <w:left w:val="single" w:sz="8" w:space="0" w:color="808080"/>
          <w:bottom w:val="single" w:sz="8" w:space="0" w:color="808080"/>
          <w:right w:val="single" w:sz="8" w:space="0" w:color="808080"/>
        </w:tcBorders>
      </w:tcPr>
    </w:tblStylePr>
    <w:tblStylePr w:type="band1Horz">
      <w:tblPr/>
      <w:tcPr>
        <w:tcBorders>
          <w:top w:val="single" w:sz="8" w:space="0" w:color="808080"/>
          <w:left w:val="single" w:sz="8" w:space="0" w:color="808080"/>
          <w:bottom w:val="single" w:sz="8" w:space="0" w:color="808080"/>
          <w:right w:val="single" w:sz="8" w:space="0" w:color="808080"/>
        </w:tcBorders>
      </w:tcPr>
    </w:tblStylePr>
  </w:style>
  <w:style w:type="table" w:customStyle="1" w:styleId="LightShading-Accent511">
    <w:name w:val="Light Shading - Accent 511"/>
    <w:basedOn w:val="TableNormal"/>
    <w:rsid w:val="00B3024B"/>
    <w:pPr>
      <w:spacing w:after="0" w:line="240" w:lineRule="auto"/>
    </w:pPr>
    <w:rPr>
      <w:rFonts w:ascii="Calibri" w:eastAsia="Calibri" w:hAnsi="Calibri" w:cs="Times New Roman"/>
      <w:color w:val="31849B"/>
      <w:sz w:val="20"/>
      <w:szCs w:val="20"/>
      <w:lang w:val="en-ZA" w:eastAsia="en-Z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111">
    <w:name w:val="Light List111"/>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1">
    <w:name w:val="Light List211"/>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1">
    <w:name w:val="Table Grid211"/>
    <w:basedOn w:val="TableNormal"/>
    <w:uiPriority w:val="59"/>
    <w:rsid w:val="00B3024B"/>
    <w:pPr>
      <w:spacing w:after="0" w:line="240" w:lineRule="auto"/>
    </w:pPr>
    <w:rPr>
      <w:rFonts w:ascii="Calibri" w:eastAsia="Calibri" w:hAnsi="Calibri" w:cs="Times New Roman"/>
      <w:sz w:val="22"/>
      <w:szCs w:val="22"/>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IDP11">
    <w:name w:val="2013 IDP11"/>
    <w:uiPriority w:val="99"/>
    <w:rsid w:val="00B3024B"/>
    <w:pPr>
      <w:spacing w:after="0" w:line="240" w:lineRule="auto"/>
    </w:pPr>
    <w:rPr>
      <w:rFonts w:ascii="Times New Roman" w:eastAsia="Times New Roman" w:hAnsi="Times New Roman" w:cs="Times New Roman"/>
      <w:sz w:val="20"/>
      <w:szCs w:val="20"/>
      <w:lang w:val="en-ZA" w:eastAsia="en-Z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table" w:customStyle="1" w:styleId="TableGrid311">
    <w:name w:val="Table Grid311"/>
    <w:basedOn w:val="TableNormal"/>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59"/>
    <w:rsid w:val="00B3024B"/>
    <w:pPr>
      <w:spacing w:after="0" w:line="240" w:lineRule="auto"/>
    </w:pPr>
    <w:rPr>
      <w:rFonts w:ascii="Calibri" w:eastAsia="Calibri" w:hAnsi="Calibri" w:cs="Arial"/>
      <w:sz w:val="20"/>
      <w:szCs w:val="20"/>
      <w:lang w:val="en-ZA"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311">
    <w:name w:val="Light Grid - Accent 311"/>
    <w:uiPriority w:val="99"/>
    <w:rsid w:val="00B3024B"/>
    <w:pPr>
      <w:spacing w:after="0" w:line="240" w:lineRule="auto"/>
    </w:pPr>
    <w:rPr>
      <w:rFonts w:ascii="Times New Roman" w:eastAsia="Times New Roman" w:hAnsi="Times New Roman"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numbering" w:customStyle="1" w:styleId="PwCListBullets11">
    <w:name w:val="PwC List Bullets 11"/>
    <w:uiPriority w:val="99"/>
    <w:rsid w:val="00B3024B"/>
    <w:pPr>
      <w:numPr>
        <w:numId w:val="8"/>
      </w:numPr>
    </w:pPr>
  </w:style>
  <w:style w:type="numbering" w:customStyle="1" w:styleId="Style91">
    <w:name w:val="Style91"/>
    <w:uiPriority w:val="99"/>
    <w:rsid w:val="00B3024B"/>
    <w:pPr>
      <w:numPr>
        <w:numId w:val="26"/>
      </w:numPr>
    </w:pPr>
  </w:style>
  <w:style w:type="numbering" w:customStyle="1" w:styleId="Style71">
    <w:name w:val="Style71"/>
    <w:uiPriority w:val="99"/>
    <w:rsid w:val="00B3024B"/>
    <w:pPr>
      <w:numPr>
        <w:numId w:val="27"/>
      </w:numPr>
    </w:pPr>
  </w:style>
  <w:style w:type="numbering" w:customStyle="1" w:styleId="PwCListNumbers11">
    <w:name w:val="PwC List Numbers 11"/>
    <w:uiPriority w:val="99"/>
    <w:rsid w:val="00B3024B"/>
    <w:pPr>
      <w:numPr>
        <w:numId w:val="28"/>
      </w:numPr>
    </w:pPr>
  </w:style>
  <w:style w:type="numbering" w:customStyle="1" w:styleId="Style101">
    <w:name w:val="Style101"/>
    <w:uiPriority w:val="99"/>
    <w:rsid w:val="00B3024B"/>
    <w:pPr>
      <w:numPr>
        <w:numId w:val="29"/>
      </w:numPr>
    </w:pPr>
  </w:style>
  <w:style w:type="numbering" w:customStyle="1" w:styleId="Style81">
    <w:name w:val="Style81"/>
    <w:uiPriority w:val="99"/>
    <w:rsid w:val="00B3024B"/>
    <w:pPr>
      <w:numPr>
        <w:numId w:val="30"/>
      </w:numPr>
    </w:pPr>
  </w:style>
  <w:style w:type="numbering" w:customStyle="1" w:styleId="Style51">
    <w:name w:val="Style51"/>
    <w:uiPriority w:val="99"/>
    <w:rsid w:val="00B3024B"/>
    <w:pPr>
      <w:numPr>
        <w:numId w:val="31"/>
      </w:numPr>
    </w:pPr>
  </w:style>
  <w:style w:type="table" w:customStyle="1" w:styleId="TableGrid23">
    <w:name w:val="Table Grid23"/>
    <w:basedOn w:val="TableNormal"/>
    <w:next w:val="TableGrid"/>
    <w:uiPriority w:val="3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B3024B"/>
  </w:style>
  <w:style w:type="numbering" w:customStyle="1" w:styleId="NoList14">
    <w:name w:val="No List14"/>
    <w:next w:val="NoList"/>
    <w:uiPriority w:val="99"/>
    <w:semiHidden/>
    <w:unhideWhenUsed/>
    <w:rsid w:val="00B3024B"/>
  </w:style>
  <w:style w:type="table" w:customStyle="1" w:styleId="TableGrid24">
    <w:name w:val="Table Grid24"/>
    <w:basedOn w:val="TableNormal"/>
    <w:next w:val="TableGrid"/>
    <w:uiPriority w:val="3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6">
    <w:name w:val="Grid Table 4 Accent 6"/>
    <w:basedOn w:val="TableNormal"/>
    <w:uiPriority w:val="49"/>
    <w:rsid w:val="00B3024B"/>
    <w:pPr>
      <w:spacing w:after="0" w:line="240" w:lineRule="auto"/>
    </w:pPr>
    <w:rPr>
      <w:rFonts w:ascii="Georgia" w:eastAsia="Arial" w:hAnsi="Georgia" w:cs="Times New Roman"/>
      <w:sz w:val="20"/>
      <w:szCs w:val="20"/>
      <w:lang w:val="en-ZA" w:eastAsia="en-ZA"/>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5">
    <w:name w:val="No List15"/>
    <w:next w:val="NoList"/>
    <w:uiPriority w:val="99"/>
    <w:semiHidden/>
    <w:unhideWhenUsed/>
    <w:rsid w:val="00B3024B"/>
  </w:style>
  <w:style w:type="numbering" w:customStyle="1" w:styleId="NoList16">
    <w:name w:val="No List16"/>
    <w:next w:val="NoList"/>
    <w:uiPriority w:val="99"/>
    <w:semiHidden/>
    <w:unhideWhenUsed/>
    <w:rsid w:val="00B3024B"/>
  </w:style>
  <w:style w:type="numbering" w:customStyle="1" w:styleId="NoList17">
    <w:name w:val="No List17"/>
    <w:next w:val="NoList"/>
    <w:uiPriority w:val="99"/>
    <w:semiHidden/>
    <w:unhideWhenUsed/>
    <w:rsid w:val="00B3024B"/>
  </w:style>
  <w:style w:type="table" w:customStyle="1" w:styleId="TableGrid27">
    <w:name w:val="Table Grid27"/>
    <w:basedOn w:val="TableNormal"/>
    <w:next w:val="TableGrid"/>
    <w:uiPriority w:val="59"/>
    <w:rsid w:val="00B3024B"/>
    <w:pPr>
      <w:spacing w:after="0" w:line="240" w:lineRule="auto"/>
    </w:pPr>
    <w:rPr>
      <w:rFonts w:ascii="Calibri" w:eastAsia="Calibri" w:hAnsi="Calibri" w:cs="Arial"/>
      <w:sz w:val="20"/>
      <w:szCs w:val="20"/>
      <w:lang w:val="en-ZA"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114">
    <w:name w:val="Light Grid - Accent 114"/>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LightGrid-Accent54">
    <w:name w:val="Light Grid - Accent 54"/>
    <w:basedOn w:val="TableNormal"/>
    <w:next w:val="LightGrid-Accent5"/>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7E6BC9"/>
          <w:left w:val="single" w:sz="8" w:space="0" w:color="7E6BC9"/>
          <w:bottom w:val="single" w:sz="18" w:space="0" w:color="7E6BC9"/>
          <w:right w:val="single" w:sz="8" w:space="0" w:color="7E6BC9"/>
          <w:insideH w:val="nil"/>
          <w:insideV w:val="single" w:sz="8" w:space="0" w:color="7E6BC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7E6BC9"/>
          <w:left w:val="single" w:sz="8" w:space="0" w:color="7E6BC9"/>
          <w:bottom w:val="single" w:sz="8" w:space="0" w:color="7E6BC9"/>
          <w:right w:val="single" w:sz="8" w:space="0" w:color="7E6BC9"/>
          <w:insideH w:val="nil"/>
          <w:insideV w:val="single" w:sz="8" w:space="0" w:color="7E6BC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7E6BC9"/>
          <w:left w:val="single" w:sz="8" w:space="0" w:color="7E6BC9"/>
          <w:bottom w:val="single" w:sz="8" w:space="0" w:color="7E6BC9"/>
          <w:right w:val="single" w:sz="8" w:space="0" w:color="7E6BC9"/>
        </w:tcBorders>
      </w:tcPr>
    </w:tblStylePr>
    <w:tblStylePr w:type="band1Vert">
      <w:tblPr/>
      <w:tcPr>
        <w:tcBorders>
          <w:top w:val="single" w:sz="8" w:space="0" w:color="7E6BC9"/>
          <w:left w:val="single" w:sz="8" w:space="0" w:color="7E6BC9"/>
          <w:bottom w:val="single" w:sz="8" w:space="0" w:color="7E6BC9"/>
          <w:right w:val="single" w:sz="8" w:space="0" w:color="7E6BC9"/>
        </w:tcBorders>
        <w:shd w:val="clear" w:color="auto" w:fill="DFDAF1"/>
      </w:tcPr>
    </w:tblStylePr>
    <w:tblStylePr w:type="band1Horz">
      <w:tblPr/>
      <w:tcPr>
        <w:tcBorders>
          <w:top w:val="single" w:sz="8" w:space="0" w:color="7E6BC9"/>
          <w:left w:val="single" w:sz="8" w:space="0" w:color="7E6BC9"/>
          <w:bottom w:val="single" w:sz="8" w:space="0" w:color="7E6BC9"/>
          <w:right w:val="single" w:sz="8" w:space="0" w:color="7E6BC9"/>
          <w:insideV w:val="single" w:sz="8" w:space="0" w:color="7E6BC9"/>
        </w:tcBorders>
        <w:shd w:val="clear" w:color="auto" w:fill="DFDAF1"/>
      </w:tcPr>
    </w:tblStylePr>
    <w:tblStylePr w:type="band2Horz">
      <w:tblPr/>
      <w:tcPr>
        <w:tcBorders>
          <w:top w:val="single" w:sz="8" w:space="0" w:color="7E6BC9"/>
          <w:left w:val="single" w:sz="8" w:space="0" w:color="7E6BC9"/>
          <w:bottom w:val="single" w:sz="8" w:space="0" w:color="7E6BC9"/>
          <w:right w:val="single" w:sz="8" w:space="0" w:color="7E6BC9"/>
          <w:insideV w:val="single" w:sz="8" w:space="0" w:color="7E6BC9"/>
        </w:tcBorders>
      </w:tcPr>
    </w:tblStylePr>
  </w:style>
  <w:style w:type="table" w:customStyle="1" w:styleId="LightGrid-Accent64">
    <w:name w:val="Light Grid - Accent 64"/>
    <w:basedOn w:val="TableNormal"/>
    <w:next w:val="LightGrid-Accent6"/>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insideH w:val="single" w:sz="8" w:space="0" w:color="A379BB"/>
        <w:insideV w:val="single" w:sz="8" w:space="0" w:color="A379BB"/>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A379BB"/>
          <w:left w:val="single" w:sz="8" w:space="0" w:color="A379BB"/>
          <w:bottom w:val="single" w:sz="18" w:space="0" w:color="A379BB"/>
          <w:right w:val="single" w:sz="8" w:space="0" w:color="A379BB"/>
          <w:insideH w:val="nil"/>
          <w:insideV w:val="single" w:sz="8" w:space="0" w:color="A379BB"/>
        </w:tcBorders>
      </w:tcPr>
    </w:tblStylePr>
    <w:tblStylePr w:type="lastRow">
      <w:pPr>
        <w:spacing w:before="0" w:after="0" w:line="240" w:lineRule="auto"/>
      </w:pPr>
      <w:rPr>
        <w:rFonts w:ascii="MingLiU-ExtB" w:eastAsia="Times New Roman" w:hAnsi="MingLiU-ExtB" w:cs="Times New Roman"/>
        <w:b/>
        <w:bCs/>
      </w:rPr>
      <w:tblPr/>
      <w:tcPr>
        <w:tcBorders>
          <w:top w:val="double" w:sz="6" w:space="0" w:color="A379BB"/>
          <w:left w:val="single" w:sz="8" w:space="0" w:color="A379BB"/>
          <w:bottom w:val="single" w:sz="8" w:space="0" w:color="A379BB"/>
          <w:right w:val="single" w:sz="8" w:space="0" w:color="A379BB"/>
          <w:insideH w:val="nil"/>
          <w:insideV w:val="single" w:sz="8" w:space="0" w:color="A379BB"/>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A379BB"/>
          <w:left w:val="single" w:sz="8" w:space="0" w:color="A379BB"/>
          <w:bottom w:val="single" w:sz="8" w:space="0" w:color="A379BB"/>
          <w:right w:val="single" w:sz="8" w:space="0" w:color="A379BB"/>
        </w:tcBorders>
      </w:tcPr>
    </w:tblStylePr>
    <w:tblStylePr w:type="band1Vert">
      <w:tblPr/>
      <w:tcPr>
        <w:tcBorders>
          <w:top w:val="single" w:sz="8" w:space="0" w:color="A379BB"/>
          <w:left w:val="single" w:sz="8" w:space="0" w:color="A379BB"/>
          <w:bottom w:val="single" w:sz="8" w:space="0" w:color="A379BB"/>
          <w:right w:val="single" w:sz="8" w:space="0" w:color="A379BB"/>
        </w:tcBorders>
        <w:shd w:val="clear" w:color="auto" w:fill="E8DDEE"/>
      </w:tcPr>
    </w:tblStylePr>
    <w:tblStylePr w:type="band1Horz">
      <w:tblPr/>
      <w:tcPr>
        <w:tcBorders>
          <w:top w:val="single" w:sz="8" w:space="0" w:color="A379BB"/>
          <w:left w:val="single" w:sz="8" w:space="0" w:color="A379BB"/>
          <w:bottom w:val="single" w:sz="8" w:space="0" w:color="A379BB"/>
          <w:right w:val="single" w:sz="8" w:space="0" w:color="A379BB"/>
          <w:insideV w:val="single" w:sz="8" w:space="0" w:color="A379BB"/>
        </w:tcBorders>
        <w:shd w:val="clear" w:color="auto" w:fill="E8DDEE"/>
      </w:tcPr>
    </w:tblStylePr>
    <w:tblStylePr w:type="band2Horz">
      <w:tblPr/>
      <w:tcPr>
        <w:tcBorders>
          <w:top w:val="single" w:sz="8" w:space="0" w:color="A379BB"/>
          <w:left w:val="single" w:sz="8" w:space="0" w:color="A379BB"/>
          <w:bottom w:val="single" w:sz="8" w:space="0" w:color="A379BB"/>
          <w:right w:val="single" w:sz="8" w:space="0" w:color="A379BB"/>
          <w:insideV w:val="single" w:sz="8" w:space="0" w:color="A379BB"/>
        </w:tcBorders>
      </w:tcPr>
    </w:tblStylePr>
  </w:style>
  <w:style w:type="table" w:customStyle="1" w:styleId="MediumShading1-Accent24">
    <w:name w:val="Medium Shading 1 - Accent 24"/>
    <w:basedOn w:val="TableNormal"/>
    <w:next w:val="MediumShading1-Accent2"/>
    <w:uiPriority w:val="63"/>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B4C3A2"/>
        <w:left w:val="single" w:sz="8" w:space="0" w:color="B4C3A2"/>
        <w:bottom w:val="single" w:sz="8" w:space="0" w:color="B4C3A2"/>
        <w:right w:val="single" w:sz="8" w:space="0" w:color="B4C3A2"/>
        <w:insideH w:val="single" w:sz="8" w:space="0" w:color="B4C3A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4C3A2"/>
          <w:left w:val="single" w:sz="8" w:space="0" w:color="B4C3A2"/>
          <w:bottom w:val="single" w:sz="8" w:space="0" w:color="B4C3A2"/>
          <w:right w:val="single" w:sz="8" w:space="0" w:color="B4C3A2"/>
          <w:insideH w:val="nil"/>
          <w:insideV w:val="nil"/>
        </w:tcBorders>
        <w:shd w:val="clear" w:color="auto" w:fill="9CB084"/>
      </w:tcPr>
    </w:tblStylePr>
    <w:tblStylePr w:type="lastRow">
      <w:pPr>
        <w:spacing w:before="0" w:after="0" w:line="240" w:lineRule="auto"/>
      </w:pPr>
      <w:rPr>
        <w:b/>
        <w:bCs/>
      </w:rPr>
      <w:tblPr/>
      <w:tcPr>
        <w:tcBorders>
          <w:top w:val="double" w:sz="6" w:space="0" w:color="B4C3A2"/>
          <w:left w:val="single" w:sz="8" w:space="0" w:color="B4C3A2"/>
          <w:bottom w:val="single" w:sz="8" w:space="0" w:color="B4C3A2"/>
          <w:right w:val="single" w:sz="8" w:space="0" w:color="B4C3A2"/>
          <w:insideH w:val="nil"/>
          <w:insideV w:val="nil"/>
        </w:tcBorders>
      </w:tcPr>
    </w:tblStylePr>
    <w:tblStylePr w:type="firstCol">
      <w:rPr>
        <w:b/>
        <w:bCs/>
      </w:rPr>
    </w:tblStylePr>
    <w:tblStylePr w:type="lastCol">
      <w:rPr>
        <w:b/>
        <w:bCs/>
      </w:rPr>
    </w:tblStylePr>
    <w:tblStylePr w:type="band1Vert">
      <w:tblPr/>
      <w:tcPr>
        <w:shd w:val="clear" w:color="auto" w:fill="E6EBE0"/>
      </w:tcPr>
    </w:tblStylePr>
    <w:tblStylePr w:type="band1Horz">
      <w:tblPr/>
      <w:tcPr>
        <w:tcBorders>
          <w:insideH w:val="nil"/>
          <w:insideV w:val="nil"/>
        </w:tcBorders>
        <w:shd w:val="clear" w:color="auto" w:fill="E6EBE0"/>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DACA8C"/>
        <w:left w:val="single" w:sz="8" w:space="0" w:color="DACA8C"/>
        <w:bottom w:val="single" w:sz="8" w:space="0" w:color="DACA8C"/>
        <w:right w:val="single" w:sz="8" w:space="0" w:color="DACA8C"/>
        <w:insideH w:val="single" w:sz="8" w:space="0" w:color="DACA8C"/>
        <w:insideV w:val="single" w:sz="8" w:space="0" w:color="DACA8C"/>
      </w:tblBorders>
      <w:tblCellMar>
        <w:top w:w="0" w:type="dxa"/>
        <w:left w:w="108" w:type="dxa"/>
        <w:bottom w:w="0" w:type="dxa"/>
        <w:right w:w="108" w:type="dxa"/>
      </w:tblCellMar>
    </w:tblPr>
    <w:tcPr>
      <w:shd w:val="clear" w:color="auto" w:fill="F3EDD9"/>
    </w:tcPr>
    <w:tblStylePr w:type="firstRow">
      <w:rPr>
        <w:b/>
        <w:bCs/>
      </w:rPr>
    </w:tblStylePr>
    <w:tblStylePr w:type="lastRow">
      <w:rPr>
        <w:b/>
        <w:bCs/>
      </w:rPr>
      <w:tblPr/>
      <w:tcPr>
        <w:tcBorders>
          <w:top w:val="single" w:sz="18" w:space="0" w:color="DACA8C"/>
        </w:tcBorders>
      </w:tcPr>
    </w:tblStylePr>
    <w:tblStylePr w:type="firstCol">
      <w:rPr>
        <w:b/>
        <w:bCs/>
      </w:rPr>
    </w:tblStylePr>
    <w:tblStylePr w:type="lastCol">
      <w:rPr>
        <w:b/>
        <w:bCs/>
      </w:rPr>
    </w:tblStylePr>
    <w:tblStylePr w:type="band1Vert">
      <w:tblPr/>
      <w:tcPr>
        <w:shd w:val="clear" w:color="auto" w:fill="E6DCB2"/>
      </w:tcPr>
    </w:tblStylePr>
    <w:tblStylePr w:type="band1Horz">
      <w:tblPr/>
      <w:tcPr>
        <w:shd w:val="clear" w:color="auto" w:fill="E6DCB2"/>
      </w:tcPr>
    </w:tblStylePr>
  </w:style>
  <w:style w:type="table" w:customStyle="1" w:styleId="LightGrid-Accent24">
    <w:name w:val="Light Grid - Accent 24"/>
    <w:basedOn w:val="TableNormal"/>
    <w:next w:val="LightGrid-Accent2"/>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9CB084"/>
        <w:left w:val="single" w:sz="8" w:space="0" w:color="9CB084"/>
        <w:bottom w:val="single" w:sz="8" w:space="0" w:color="9CB084"/>
        <w:right w:val="single" w:sz="8" w:space="0" w:color="9CB084"/>
        <w:insideH w:val="single" w:sz="8" w:space="0" w:color="9CB084"/>
        <w:insideV w:val="single" w:sz="8" w:space="0" w:color="9CB084"/>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CB084"/>
          <w:left w:val="single" w:sz="8" w:space="0" w:color="9CB084"/>
          <w:bottom w:val="single" w:sz="18" w:space="0" w:color="9CB084"/>
          <w:right w:val="single" w:sz="8" w:space="0" w:color="9CB084"/>
          <w:insideH w:val="nil"/>
          <w:insideV w:val="single" w:sz="8" w:space="0" w:color="9CB084"/>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CB084"/>
          <w:left w:val="single" w:sz="8" w:space="0" w:color="9CB084"/>
          <w:bottom w:val="single" w:sz="8" w:space="0" w:color="9CB084"/>
          <w:right w:val="single" w:sz="8" w:space="0" w:color="9CB084"/>
          <w:insideH w:val="nil"/>
          <w:insideV w:val="single" w:sz="8" w:space="0" w:color="9CB084"/>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CB084"/>
          <w:left w:val="single" w:sz="8" w:space="0" w:color="9CB084"/>
          <w:bottom w:val="single" w:sz="8" w:space="0" w:color="9CB084"/>
          <w:right w:val="single" w:sz="8" w:space="0" w:color="9CB084"/>
        </w:tcBorders>
      </w:tcPr>
    </w:tblStylePr>
    <w:tblStylePr w:type="band1Vert">
      <w:tblPr/>
      <w:tcPr>
        <w:tcBorders>
          <w:top w:val="single" w:sz="8" w:space="0" w:color="9CB084"/>
          <w:left w:val="single" w:sz="8" w:space="0" w:color="9CB084"/>
          <w:bottom w:val="single" w:sz="8" w:space="0" w:color="9CB084"/>
          <w:right w:val="single" w:sz="8" w:space="0" w:color="9CB084"/>
        </w:tcBorders>
        <w:shd w:val="clear" w:color="auto" w:fill="E6EBE0"/>
      </w:tcPr>
    </w:tblStylePr>
    <w:tblStylePr w:type="band1Horz">
      <w:tblPr/>
      <w:tcPr>
        <w:tcBorders>
          <w:top w:val="single" w:sz="8" w:space="0" w:color="9CB084"/>
          <w:left w:val="single" w:sz="8" w:space="0" w:color="9CB084"/>
          <w:bottom w:val="single" w:sz="8" w:space="0" w:color="9CB084"/>
          <w:right w:val="single" w:sz="8" w:space="0" w:color="9CB084"/>
          <w:insideV w:val="single" w:sz="8" w:space="0" w:color="9CB084"/>
        </w:tcBorders>
        <w:shd w:val="clear" w:color="auto" w:fill="E6EBE0"/>
      </w:tcPr>
    </w:tblStylePr>
    <w:tblStylePr w:type="band2Horz">
      <w:tblPr/>
      <w:tcPr>
        <w:tcBorders>
          <w:top w:val="single" w:sz="8" w:space="0" w:color="9CB084"/>
          <w:left w:val="single" w:sz="8" w:space="0" w:color="9CB084"/>
          <w:bottom w:val="single" w:sz="8" w:space="0" w:color="9CB084"/>
          <w:right w:val="single" w:sz="8" w:space="0" w:color="9CB084"/>
          <w:insideV w:val="single" w:sz="8" w:space="0" w:color="9CB084"/>
        </w:tcBorders>
      </w:tcPr>
    </w:tblStylePr>
  </w:style>
  <w:style w:type="table" w:customStyle="1" w:styleId="MediumList1-Accent44">
    <w:name w:val="Medium List 1 - Accent 44"/>
    <w:basedOn w:val="TableNormal"/>
    <w:next w:val="MediumList1-Accent4"/>
    <w:uiPriority w:val="65"/>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6585CF"/>
        <w:bottom w:val="single" w:sz="8" w:space="0" w:color="6585CF"/>
      </w:tblBorders>
      <w:tblCellMar>
        <w:top w:w="0" w:type="dxa"/>
        <w:left w:w="108" w:type="dxa"/>
        <w:bottom w:w="0" w:type="dxa"/>
        <w:right w:w="108" w:type="dxa"/>
      </w:tblCellMar>
    </w:tblPr>
    <w:tblStylePr w:type="firstRow">
      <w:rPr>
        <w:rFonts w:ascii="MingLiU-ExtB" w:eastAsia="Times New Roman" w:hAnsi="MingLiU-ExtB" w:cs="Times New Roman"/>
      </w:rPr>
      <w:tblPr/>
      <w:tcPr>
        <w:tcBorders>
          <w:top w:val="nil"/>
          <w:bottom w:val="single" w:sz="8" w:space="0" w:color="6585CF"/>
        </w:tcBorders>
      </w:tcPr>
    </w:tblStylePr>
    <w:tblStylePr w:type="lastRow">
      <w:rPr>
        <w:b/>
        <w:bCs/>
        <w:color w:val="69676D"/>
      </w:rPr>
      <w:tblPr/>
      <w:tcPr>
        <w:tcBorders>
          <w:top w:val="single" w:sz="8" w:space="0" w:color="6585CF"/>
          <w:bottom w:val="single" w:sz="8" w:space="0" w:color="6585CF"/>
        </w:tcBorders>
      </w:tcPr>
    </w:tblStylePr>
    <w:tblStylePr w:type="firstCol">
      <w:rPr>
        <w:b/>
        <w:bCs/>
      </w:rPr>
    </w:tblStylePr>
    <w:tblStylePr w:type="lastCol">
      <w:rPr>
        <w:b/>
        <w:bCs/>
      </w:rPr>
      <w:tblPr/>
      <w:tcPr>
        <w:tcBorders>
          <w:top w:val="single" w:sz="8" w:space="0" w:color="6585CF"/>
          <w:bottom w:val="single" w:sz="8" w:space="0" w:color="6585CF"/>
        </w:tcBorders>
      </w:tcPr>
    </w:tblStylePr>
    <w:tblStylePr w:type="band1Vert">
      <w:tblPr/>
      <w:tcPr>
        <w:shd w:val="clear" w:color="auto" w:fill="D8E0F3"/>
      </w:tcPr>
    </w:tblStylePr>
    <w:tblStylePr w:type="band1Horz">
      <w:tblPr/>
      <w:tcPr>
        <w:shd w:val="clear" w:color="auto" w:fill="D8E0F3"/>
      </w:tcPr>
    </w:tblStylePr>
  </w:style>
  <w:style w:type="table" w:customStyle="1" w:styleId="LightGrid-Accent44">
    <w:name w:val="Light Grid - Accent 44"/>
    <w:basedOn w:val="TableNormal"/>
    <w:next w:val="LightGrid-Accent4"/>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MingLiU-ExtB" w:eastAsia="Times New Roman" w:hAnsi="MingLiU-ExtB"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table" w:customStyle="1" w:styleId="LightList-Accent54">
    <w:name w:val="Light List - Accent 54"/>
    <w:basedOn w:val="TableNormal"/>
    <w:next w:val="LightList-Accent5"/>
    <w:uiPriority w:val="61"/>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E6BC9"/>
      </w:tcPr>
    </w:tblStylePr>
    <w:tblStylePr w:type="lastRow">
      <w:pPr>
        <w:spacing w:before="0" w:after="0" w:line="240" w:lineRule="auto"/>
      </w:pPr>
      <w:rPr>
        <w:b/>
        <w:bCs/>
      </w:rPr>
      <w:tblPr/>
      <w:tcPr>
        <w:tcBorders>
          <w:top w:val="double" w:sz="6" w:space="0" w:color="7E6BC9"/>
          <w:left w:val="single" w:sz="8" w:space="0" w:color="7E6BC9"/>
          <w:bottom w:val="single" w:sz="8" w:space="0" w:color="7E6BC9"/>
          <w:right w:val="single" w:sz="8" w:space="0" w:color="7E6BC9"/>
        </w:tcBorders>
      </w:tcPr>
    </w:tblStylePr>
    <w:tblStylePr w:type="firstCol">
      <w:rPr>
        <w:b/>
        <w:bCs/>
      </w:rPr>
    </w:tblStylePr>
    <w:tblStylePr w:type="lastCol">
      <w:rPr>
        <w:b/>
        <w:bCs/>
      </w:rPr>
    </w:tblStylePr>
    <w:tblStylePr w:type="band1Vert">
      <w:tblPr/>
      <w:tcPr>
        <w:tcBorders>
          <w:top w:val="single" w:sz="8" w:space="0" w:color="7E6BC9"/>
          <w:left w:val="single" w:sz="8" w:space="0" w:color="7E6BC9"/>
          <w:bottom w:val="single" w:sz="8" w:space="0" w:color="7E6BC9"/>
          <w:right w:val="single" w:sz="8" w:space="0" w:color="7E6BC9"/>
        </w:tcBorders>
      </w:tcPr>
    </w:tblStylePr>
    <w:tblStylePr w:type="band1Horz">
      <w:tblPr/>
      <w:tcPr>
        <w:tcBorders>
          <w:top w:val="single" w:sz="8" w:space="0" w:color="7E6BC9"/>
          <w:left w:val="single" w:sz="8" w:space="0" w:color="7E6BC9"/>
          <w:bottom w:val="single" w:sz="8" w:space="0" w:color="7E6BC9"/>
          <w:right w:val="single" w:sz="8" w:space="0" w:color="7E6BC9"/>
        </w:tcBorders>
      </w:tcPr>
    </w:tblStylePr>
  </w:style>
  <w:style w:type="table" w:customStyle="1" w:styleId="LightGrid-Accent124">
    <w:name w:val="Light Grid - Accent 124"/>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numbering" w:customStyle="1" w:styleId="NoList18">
    <w:name w:val="No List18"/>
    <w:next w:val="NoList"/>
    <w:uiPriority w:val="99"/>
    <w:semiHidden/>
    <w:unhideWhenUsed/>
    <w:rsid w:val="00B3024B"/>
  </w:style>
  <w:style w:type="table" w:customStyle="1" w:styleId="TableGrid112">
    <w:name w:val="Table Grid112"/>
    <w:basedOn w:val="TableNormal"/>
    <w:next w:val="TableGrid"/>
    <w:rsid w:val="00B3024B"/>
    <w:pPr>
      <w:spacing w:after="0" w:line="240" w:lineRule="auto"/>
    </w:pPr>
    <w:rPr>
      <w:rFonts w:ascii="Calibri" w:eastAsia="Calibri" w:hAnsi="Calibri" w:cs="Arial"/>
      <w:sz w:val="20"/>
      <w:szCs w:val="20"/>
      <w:lang w:val="en-ZA"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1112">
    <w:name w:val="Light Grid - Accent 1112"/>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LightGrid-Accent512">
    <w:name w:val="Light Grid - Accent 512"/>
    <w:basedOn w:val="TableNormal"/>
    <w:next w:val="LightGrid-Accent5"/>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7E6BC9"/>
          <w:left w:val="single" w:sz="8" w:space="0" w:color="7E6BC9"/>
          <w:bottom w:val="single" w:sz="18" w:space="0" w:color="7E6BC9"/>
          <w:right w:val="single" w:sz="8" w:space="0" w:color="7E6BC9"/>
          <w:insideH w:val="nil"/>
          <w:insideV w:val="single" w:sz="8" w:space="0" w:color="7E6BC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7E6BC9"/>
          <w:left w:val="single" w:sz="8" w:space="0" w:color="7E6BC9"/>
          <w:bottom w:val="single" w:sz="8" w:space="0" w:color="7E6BC9"/>
          <w:right w:val="single" w:sz="8" w:space="0" w:color="7E6BC9"/>
          <w:insideH w:val="nil"/>
          <w:insideV w:val="single" w:sz="8" w:space="0" w:color="7E6BC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7E6BC9"/>
          <w:left w:val="single" w:sz="8" w:space="0" w:color="7E6BC9"/>
          <w:bottom w:val="single" w:sz="8" w:space="0" w:color="7E6BC9"/>
          <w:right w:val="single" w:sz="8" w:space="0" w:color="7E6BC9"/>
        </w:tcBorders>
      </w:tcPr>
    </w:tblStylePr>
    <w:tblStylePr w:type="band1Vert">
      <w:tblPr/>
      <w:tcPr>
        <w:tcBorders>
          <w:top w:val="single" w:sz="8" w:space="0" w:color="7E6BC9"/>
          <w:left w:val="single" w:sz="8" w:space="0" w:color="7E6BC9"/>
          <w:bottom w:val="single" w:sz="8" w:space="0" w:color="7E6BC9"/>
          <w:right w:val="single" w:sz="8" w:space="0" w:color="7E6BC9"/>
        </w:tcBorders>
        <w:shd w:val="clear" w:color="auto" w:fill="DFDAF1"/>
      </w:tcPr>
    </w:tblStylePr>
    <w:tblStylePr w:type="band1Horz">
      <w:tblPr/>
      <w:tcPr>
        <w:tcBorders>
          <w:top w:val="single" w:sz="8" w:space="0" w:color="7E6BC9"/>
          <w:left w:val="single" w:sz="8" w:space="0" w:color="7E6BC9"/>
          <w:bottom w:val="single" w:sz="8" w:space="0" w:color="7E6BC9"/>
          <w:right w:val="single" w:sz="8" w:space="0" w:color="7E6BC9"/>
          <w:insideV w:val="single" w:sz="8" w:space="0" w:color="7E6BC9"/>
        </w:tcBorders>
        <w:shd w:val="clear" w:color="auto" w:fill="DFDAF1"/>
      </w:tcPr>
    </w:tblStylePr>
    <w:tblStylePr w:type="band2Horz">
      <w:tblPr/>
      <w:tcPr>
        <w:tcBorders>
          <w:top w:val="single" w:sz="8" w:space="0" w:color="7E6BC9"/>
          <w:left w:val="single" w:sz="8" w:space="0" w:color="7E6BC9"/>
          <w:bottom w:val="single" w:sz="8" w:space="0" w:color="7E6BC9"/>
          <w:right w:val="single" w:sz="8" w:space="0" w:color="7E6BC9"/>
          <w:insideV w:val="single" w:sz="8" w:space="0" w:color="7E6BC9"/>
        </w:tcBorders>
      </w:tcPr>
    </w:tblStylePr>
  </w:style>
  <w:style w:type="table" w:customStyle="1" w:styleId="LightGrid-Accent612">
    <w:name w:val="Light Grid - Accent 612"/>
    <w:basedOn w:val="TableNormal"/>
    <w:next w:val="LightGrid-Accent6"/>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insideH w:val="single" w:sz="8" w:space="0" w:color="A379BB"/>
        <w:insideV w:val="single" w:sz="8" w:space="0" w:color="A379BB"/>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A379BB"/>
          <w:left w:val="single" w:sz="8" w:space="0" w:color="A379BB"/>
          <w:bottom w:val="single" w:sz="18" w:space="0" w:color="A379BB"/>
          <w:right w:val="single" w:sz="8" w:space="0" w:color="A379BB"/>
          <w:insideH w:val="nil"/>
          <w:insideV w:val="single" w:sz="8" w:space="0" w:color="A379BB"/>
        </w:tcBorders>
      </w:tcPr>
    </w:tblStylePr>
    <w:tblStylePr w:type="lastRow">
      <w:pPr>
        <w:spacing w:before="0" w:after="0" w:line="240" w:lineRule="auto"/>
      </w:pPr>
      <w:rPr>
        <w:rFonts w:ascii="MingLiU-ExtB" w:eastAsia="Times New Roman" w:hAnsi="MingLiU-ExtB" w:cs="Times New Roman"/>
        <w:b/>
        <w:bCs/>
      </w:rPr>
      <w:tblPr/>
      <w:tcPr>
        <w:tcBorders>
          <w:top w:val="double" w:sz="6" w:space="0" w:color="A379BB"/>
          <w:left w:val="single" w:sz="8" w:space="0" w:color="A379BB"/>
          <w:bottom w:val="single" w:sz="8" w:space="0" w:color="A379BB"/>
          <w:right w:val="single" w:sz="8" w:space="0" w:color="A379BB"/>
          <w:insideH w:val="nil"/>
          <w:insideV w:val="single" w:sz="8" w:space="0" w:color="A379BB"/>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A379BB"/>
          <w:left w:val="single" w:sz="8" w:space="0" w:color="A379BB"/>
          <w:bottom w:val="single" w:sz="8" w:space="0" w:color="A379BB"/>
          <w:right w:val="single" w:sz="8" w:space="0" w:color="A379BB"/>
        </w:tcBorders>
      </w:tcPr>
    </w:tblStylePr>
    <w:tblStylePr w:type="band1Vert">
      <w:tblPr/>
      <w:tcPr>
        <w:tcBorders>
          <w:top w:val="single" w:sz="8" w:space="0" w:color="A379BB"/>
          <w:left w:val="single" w:sz="8" w:space="0" w:color="A379BB"/>
          <w:bottom w:val="single" w:sz="8" w:space="0" w:color="A379BB"/>
          <w:right w:val="single" w:sz="8" w:space="0" w:color="A379BB"/>
        </w:tcBorders>
        <w:shd w:val="clear" w:color="auto" w:fill="E8DDEE"/>
      </w:tcPr>
    </w:tblStylePr>
    <w:tblStylePr w:type="band1Horz">
      <w:tblPr/>
      <w:tcPr>
        <w:tcBorders>
          <w:top w:val="single" w:sz="8" w:space="0" w:color="A379BB"/>
          <w:left w:val="single" w:sz="8" w:space="0" w:color="A379BB"/>
          <w:bottom w:val="single" w:sz="8" w:space="0" w:color="A379BB"/>
          <w:right w:val="single" w:sz="8" w:space="0" w:color="A379BB"/>
          <w:insideV w:val="single" w:sz="8" w:space="0" w:color="A379BB"/>
        </w:tcBorders>
        <w:shd w:val="clear" w:color="auto" w:fill="E8DDEE"/>
      </w:tcPr>
    </w:tblStylePr>
    <w:tblStylePr w:type="band2Horz">
      <w:tblPr/>
      <w:tcPr>
        <w:tcBorders>
          <w:top w:val="single" w:sz="8" w:space="0" w:color="A379BB"/>
          <w:left w:val="single" w:sz="8" w:space="0" w:color="A379BB"/>
          <w:bottom w:val="single" w:sz="8" w:space="0" w:color="A379BB"/>
          <w:right w:val="single" w:sz="8" w:space="0" w:color="A379BB"/>
          <w:insideV w:val="single" w:sz="8" w:space="0" w:color="A379BB"/>
        </w:tcBorders>
      </w:tcPr>
    </w:tblStylePr>
  </w:style>
  <w:style w:type="table" w:customStyle="1" w:styleId="LightGrid-Accent212">
    <w:name w:val="Light Grid - Accent 212"/>
    <w:basedOn w:val="TableNormal"/>
    <w:next w:val="LightGrid-Accent2"/>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9CB084"/>
        <w:left w:val="single" w:sz="8" w:space="0" w:color="9CB084"/>
        <w:bottom w:val="single" w:sz="8" w:space="0" w:color="9CB084"/>
        <w:right w:val="single" w:sz="8" w:space="0" w:color="9CB084"/>
        <w:insideH w:val="single" w:sz="8" w:space="0" w:color="9CB084"/>
        <w:insideV w:val="single" w:sz="8" w:space="0" w:color="9CB084"/>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CB084"/>
          <w:left w:val="single" w:sz="8" w:space="0" w:color="9CB084"/>
          <w:bottom w:val="single" w:sz="18" w:space="0" w:color="9CB084"/>
          <w:right w:val="single" w:sz="8" w:space="0" w:color="9CB084"/>
          <w:insideH w:val="nil"/>
          <w:insideV w:val="single" w:sz="8" w:space="0" w:color="9CB084"/>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CB084"/>
          <w:left w:val="single" w:sz="8" w:space="0" w:color="9CB084"/>
          <w:bottom w:val="single" w:sz="8" w:space="0" w:color="9CB084"/>
          <w:right w:val="single" w:sz="8" w:space="0" w:color="9CB084"/>
          <w:insideH w:val="nil"/>
          <w:insideV w:val="single" w:sz="8" w:space="0" w:color="9CB084"/>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CB084"/>
          <w:left w:val="single" w:sz="8" w:space="0" w:color="9CB084"/>
          <w:bottom w:val="single" w:sz="8" w:space="0" w:color="9CB084"/>
          <w:right w:val="single" w:sz="8" w:space="0" w:color="9CB084"/>
        </w:tcBorders>
      </w:tcPr>
    </w:tblStylePr>
    <w:tblStylePr w:type="band1Vert">
      <w:tblPr/>
      <w:tcPr>
        <w:tcBorders>
          <w:top w:val="single" w:sz="8" w:space="0" w:color="9CB084"/>
          <w:left w:val="single" w:sz="8" w:space="0" w:color="9CB084"/>
          <w:bottom w:val="single" w:sz="8" w:space="0" w:color="9CB084"/>
          <w:right w:val="single" w:sz="8" w:space="0" w:color="9CB084"/>
        </w:tcBorders>
        <w:shd w:val="clear" w:color="auto" w:fill="E6EBE0"/>
      </w:tcPr>
    </w:tblStylePr>
    <w:tblStylePr w:type="band1Horz">
      <w:tblPr/>
      <w:tcPr>
        <w:tcBorders>
          <w:top w:val="single" w:sz="8" w:space="0" w:color="9CB084"/>
          <w:left w:val="single" w:sz="8" w:space="0" w:color="9CB084"/>
          <w:bottom w:val="single" w:sz="8" w:space="0" w:color="9CB084"/>
          <w:right w:val="single" w:sz="8" w:space="0" w:color="9CB084"/>
          <w:insideV w:val="single" w:sz="8" w:space="0" w:color="9CB084"/>
        </w:tcBorders>
        <w:shd w:val="clear" w:color="auto" w:fill="E6EBE0"/>
      </w:tcPr>
    </w:tblStylePr>
    <w:tblStylePr w:type="band2Horz">
      <w:tblPr/>
      <w:tcPr>
        <w:tcBorders>
          <w:top w:val="single" w:sz="8" w:space="0" w:color="9CB084"/>
          <w:left w:val="single" w:sz="8" w:space="0" w:color="9CB084"/>
          <w:bottom w:val="single" w:sz="8" w:space="0" w:color="9CB084"/>
          <w:right w:val="single" w:sz="8" w:space="0" w:color="9CB084"/>
          <w:insideV w:val="single" w:sz="8" w:space="0" w:color="9CB084"/>
        </w:tcBorders>
      </w:tcPr>
    </w:tblStylePr>
  </w:style>
  <w:style w:type="table" w:customStyle="1" w:styleId="MediumList1-Accent412">
    <w:name w:val="Medium List 1 - Accent 412"/>
    <w:basedOn w:val="TableNormal"/>
    <w:next w:val="MediumList1-Accent4"/>
    <w:uiPriority w:val="65"/>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6585CF"/>
        <w:bottom w:val="single" w:sz="8" w:space="0" w:color="6585CF"/>
      </w:tblBorders>
      <w:tblCellMar>
        <w:top w:w="0" w:type="dxa"/>
        <w:left w:w="108" w:type="dxa"/>
        <w:bottom w:w="0" w:type="dxa"/>
        <w:right w:w="108" w:type="dxa"/>
      </w:tblCellMar>
    </w:tblPr>
    <w:tblStylePr w:type="firstRow">
      <w:rPr>
        <w:rFonts w:ascii="MingLiU-ExtB" w:eastAsia="Times New Roman" w:hAnsi="MingLiU-ExtB" w:cs="Times New Roman"/>
      </w:rPr>
      <w:tblPr/>
      <w:tcPr>
        <w:tcBorders>
          <w:top w:val="nil"/>
          <w:bottom w:val="single" w:sz="8" w:space="0" w:color="6585CF"/>
        </w:tcBorders>
      </w:tcPr>
    </w:tblStylePr>
    <w:tblStylePr w:type="lastRow">
      <w:rPr>
        <w:b/>
        <w:bCs/>
        <w:color w:val="69676D"/>
      </w:rPr>
      <w:tblPr/>
      <w:tcPr>
        <w:tcBorders>
          <w:top w:val="single" w:sz="8" w:space="0" w:color="6585CF"/>
          <w:bottom w:val="single" w:sz="8" w:space="0" w:color="6585CF"/>
        </w:tcBorders>
      </w:tcPr>
    </w:tblStylePr>
    <w:tblStylePr w:type="firstCol">
      <w:rPr>
        <w:b/>
        <w:bCs/>
      </w:rPr>
    </w:tblStylePr>
    <w:tblStylePr w:type="lastCol">
      <w:rPr>
        <w:b/>
        <w:bCs/>
      </w:rPr>
      <w:tblPr/>
      <w:tcPr>
        <w:tcBorders>
          <w:top w:val="single" w:sz="8" w:space="0" w:color="6585CF"/>
          <w:bottom w:val="single" w:sz="8" w:space="0" w:color="6585CF"/>
        </w:tcBorders>
      </w:tcPr>
    </w:tblStylePr>
    <w:tblStylePr w:type="band1Vert">
      <w:tblPr/>
      <w:tcPr>
        <w:shd w:val="clear" w:color="auto" w:fill="D8E0F3"/>
      </w:tcPr>
    </w:tblStylePr>
    <w:tblStylePr w:type="band1Horz">
      <w:tblPr/>
      <w:tcPr>
        <w:shd w:val="clear" w:color="auto" w:fill="D8E0F3"/>
      </w:tcPr>
    </w:tblStylePr>
  </w:style>
  <w:style w:type="table" w:customStyle="1" w:styleId="LightGrid-Accent412">
    <w:name w:val="Light Grid - Accent 412"/>
    <w:basedOn w:val="TableNormal"/>
    <w:next w:val="LightGrid-Accent4"/>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MingLiU-ExtB" w:eastAsia="Times New Roman" w:hAnsi="MingLiU-ExtB"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table" w:customStyle="1" w:styleId="LightGrid-Accent1212">
    <w:name w:val="Light Grid - Accent 1212"/>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numbering" w:customStyle="1" w:styleId="NoList22">
    <w:name w:val="No List22"/>
    <w:next w:val="NoList"/>
    <w:uiPriority w:val="99"/>
    <w:semiHidden/>
    <w:unhideWhenUsed/>
    <w:rsid w:val="00B3024B"/>
  </w:style>
  <w:style w:type="table" w:customStyle="1" w:styleId="TableGrid28">
    <w:name w:val="Table Grid28"/>
    <w:basedOn w:val="TableNormal"/>
    <w:next w:val="TableGrid"/>
    <w:rsid w:val="00B3024B"/>
    <w:pPr>
      <w:spacing w:after="0" w:line="240" w:lineRule="auto"/>
    </w:pPr>
    <w:rPr>
      <w:rFonts w:ascii="Calibri" w:eastAsia="Calibri" w:hAnsi="Calibri" w:cs="Arial"/>
      <w:sz w:val="20"/>
      <w:szCs w:val="20"/>
      <w:lang w:val="en-ZA"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1122">
    <w:name w:val="Light Grid - Accent 1122"/>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table" w:customStyle="1" w:styleId="LightGrid-Accent522">
    <w:name w:val="Light Grid - Accent 522"/>
    <w:basedOn w:val="TableNormal"/>
    <w:next w:val="LightGrid-Accent5"/>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7E6BC9"/>
          <w:left w:val="single" w:sz="8" w:space="0" w:color="7E6BC9"/>
          <w:bottom w:val="single" w:sz="18" w:space="0" w:color="7E6BC9"/>
          <w:right w:val="single" w:sz="8" w:space="0" w:color="7E6BC9"/>
          <w:insideH w:val="nil"/>
          <w:insideV w:val="single" w:sz="8" w:space="0" w:color="7E6BC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7E6BC9"/>
          <w:left w:val="single" w:sz="8" w:space="0" w:color="7E6BC9"/>
          <w:bottom w:val="single" w:sz="8" w:space="0" w:color="7E6BC9"/>
          <w:right w:val="single" w:sz="8" w:space="0" w:color="7E6BC9"/>
          <w:insideH w:val="nil"/>
          <w:insideV w:val="single" w:sz="8" w:space="0" w:color="7E6BC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7E6BC9"/>
          <w:left w:val="single" w:sz="8" w:space="0" w:color="7E6BC9"/>
          <w:bottom w:val="single" w:sz="8" w:space="0" w:color="7E6BC9"/>
          <w:right w:val="single" w:sz="8" w:space="0" w:color="7E6BC9"/>
        </w:tcBorders>
      </w:tcPr>
    </w:tblStylePr>
    <w:tblStylePr w:type="band1Vert">
      <w:tblPr/>
      <w:tcPr>
        <w:tcBorders>
          <w:top w:val="single" w:sz="8" w:space="0" w:color="7E6BC9"/>
          <w:left w:val="single" w:sz="8" w:space="0" w:color="7E6BC9"/>
          <w:bottom w:val="single" w:sz="8" w:space="0" w:color="7E6BC9"/>
          <w:right w:val="single" w:sz="8" w:space="0" w:color="7E6BC9"/>
        </w:tcBorders>
        <w:shd w:val="clear" w:color="auto" w:fill="DFDAF1"/>
      </w:tcPr>
    </w:tblStylePr>
    <w:tblStylePr w:type="band1Horz">
      <w:tblPr/>
      <w:tcPr>
        <w:tcBorders>
          <w:top w:val="single" w:sz="8" w:space="0" w:color="7E6BC9"/>
          <w:left w:val="single" w:sz="8" w:space="0" w:color="7E6BC9"/>
          <w:bottom w:val="single" w:sz="8" w:space="0" w:color="7E6BC9"/>
          <w:right w:val="single" w:sz="8" w:space="0" w:color="7E6BC9"/>
          <w:insideV w:val="single" w:sz="8" w:space="0" w:color="7E6BC9"/>
        </w:tcBorders>
        <w:shd w:val="clear" w:color="auto" w:fill="DFDAF1"/>
      </w:tcPr>
    </w:tblStylePr>
    <w:tblStylePr w:type="band2Horz">
      <w:tblPr/>
      <w:tcPr>
        <w:tcBorders>
          <w:top w:val="single" w:sz="8" w:space="0" w:color="7E6BC9"/>
          <w:left w:val="single" w:sz="8" w:space="0" w:color="7E6BC9"/>
          <w:bottom w:val="single" w:sz="8" w:space="0" w:color="7E6BC9"/>
          <w:right w:val="single" w:sz="8" w:space="0" w:color="7E6BC9"/>
          <w:insideV w:val="single" w:sz="8" w:space="0" w:color="7E6BC9"/>
        </w:tcBorders>
      </w:tcPr>
    </w:tblStylePr>
  </w:style>
  <w:style w:type="table" w:customStyle="1" w:styleId="LightGrid-Accent622">
    <w:name w:val="Light Grid - Accent 622"/>
    <w:basedOn w:val="TableNormal"/>
    <w:next w:val="LightGrid-Accent6"/>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A379BB"/>
        <w:left w:val="single" w:sz="8" w:space="0" w:color="A379BB"/>
        <w:bottom w:val="single" w:sz="8" w:space="0" w:color="A379BB"/>
        <w:right w:val="single" w:sz="8" w:space="0" w:color="A379BB"/>
        <w:insideH w:val="single" w:sz="8" w:space="0" w:color="A379BB"/>
        <w:insideV w:val="single" w:sz="8" w:space="0" w:color="A379BB"/>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A379BB"/>
          <w:left w:val="single" w:sz="8" w:space="0" w:color="A379BB"/>
          <w:bottom w:val="single" w:sz="18" w:space="0" w:color="A379BB"/>
          <w:right w:val="single" w:sz="8" w:space="0" w:color="A379BB"/>
          <w:insideH w:val="nil"/>
          <w:insideV w:val="single" w:sz="8" w:space="0" w:color="A379BB"/>
        </w:tcBorders>
      </w:tcPr>
    </w:tblStylePr>
    <w:tblStylePr w:type="lastRow">
      <w:pPr>
        <w:spacing w:before="0" w:after="0" w:line="240" w:lineRule="auto"/>
      </w:pPr>
      <w:rPr>
        <w:rFonts w:ascii="MingLiU-ExtB" w:eastAsia="Times New Roman" w:hAnsi="MingLiU-ExtB" w:cs="Times New Roman"/>
        <w:b/>
        <w:bCs/>
      </w:rPr>
      <w:tblPr/>
      <w:tcPr>
        <w:tcBorders>
          <w:top w:val="double" w:sz="6" w:space="0" w:color="A379BB"/>
          <w:left w:val="single" w:sz="8" w:space="0" w:color="A379BB"/>
          <w:bottom w:val="single" w:sz="8" w:space="0" w:color="A379BB"/>
          <w:right w:val="single" w:sz="8" w:space="0" w:color="A379BB"/>
          <w:insideH w:val="nil"/>
          <w:insideV w:val="single" w:sz="8" w:space="0" w:color="A379BB"/>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A379BB"/>
          <w:left w:val="single" w:sz="8" w:space="0" w:color="A379BB"/>
          <w:bottom w:val="single" w:sz="8" w:space="0" w:color="A379BB"/>
          <w:right w:val="single" w:sz="8" w:space="0" w:color="A379BB"/>
        </w:tcBorders>
      </w:tcPr>
    </w:tblStylePr>
    <w:tblStylePr w:type="band1Vert">
      <w:tblPr/>
      <w:tcPr>
        <w:tcBorders>
          <w:top w:val="single" w:sz="8" w:space="0" w:color="A379BB"/>
          <w:left w:val="single" w:sz="8" w:space="0" w:color="A379BB"/>
          <w:bottom w:val="single" w:sz="8" w:space="0" w:color="A379BB"/>
          <w:right w:val="single" w:sz="8" w:space="0" w:color="A379BB"/>
        </w:tcBorders>
        <w:shd w:val="clear" w:color="auto" w:fill="E8DDEE"/>
      </w:tcPr>
    </w:tblStylePr>
    <w:tblStylePr w:type="band1Horz">
      <w:tblPr/>
      <w:tcPr>
        <w:tcBorders>
          <w:top w:val="single" w:sz="8" w:space="0" w:color="A379BB"/>
          <w:left w:val="single" w:sz="8" w:space="0" w:color="A379BB"/>
          <w:bottom w:val="single" w:sz="8" w:space="0" w:color="A379BB"/>
          <w:right w:val="single" w:sz="8" w:space="0" w:color="A379BB"/>
          <w:insideV w:val="single" w:sz="8" w:space="0" w:color="A379BB"/>
        </w:tcBorders>
        <w:shd w:val="clear" w:color="auto" w:fill="E8DDEE"/>
      </w:tcPr>
    </w:tblStylePr>
    <w:tblStylePr w:type="band2Horz">
      <w:tblPr/>
      <w:tcPr>
        <w:tcBorders>
          <w:top w:val="single" w:sz="8" w:space="0" w:color="A379BB"/>
          <w:left w:val="single" w:sz="8" w:space="0" w:color="A379BB"/>
          <w:bottom w:val="single" w:sz="8" w:space="0" w:color="A379BB"/>
          <w:right w:val="single" w:sz="8" w:space="0" w:color="A379BB"/>
          <w:insideV w:val="single" w:sz="8" w:space="0" w:color="A379BB"/>
        </w:tcBorders>
      </w:tcPr>
    </w:tblStylePr>
  </w:style>
  <w:style w:type="table" w:customStyle="1" w:styleId="LightGrid-Accent222">
    <w:name w:val="Light Grid - Accent 222"/>
    <w:basedOn w:val="TableNormal"/>
    <w:next w:val="LightGrid-Accent2"/>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9CB084"/>
        <w:left w:val="single" w:sz="8" w:space="0" w:color="9CB084"/>
        <w:bottom w:val="single" w:sz="8" w:space="0" w:color="9CB084"/>
        <w:right w:val="single" w:sz="8" w:space="0" w:color="9CB084"/>
        <w:insideH w:val="single" w:sz="8" w:space="0" w:color="9CB084"/>
        <w:insideV w:val="single" w:sz="8" w:space="0" w:color="9CB084"/>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CB084"/>
          <w:left w:val="single" w:sz="8" w:space="0" w:color="9CB084"/>
          <w:bottom w:val="single" w:sz="18" w:space="0" w:color="9CB084"/>
          <w:right w:val="single" w:sz="8" w:space="0" w:color="9CB084"/>
          <w:insideH w:val="nil"/>
          <w:insideV w:val="single" w:sz="8" w:space="0" w:color="9CB084"/>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CB084"/>
          <w:left w:val="single" w:sz="8" w:space="0" w:color="9CB084"/>
          <w:bottom w:val="single" w:sz="8" w:space="0" w:color="9CB084"/>
          <w:right w:val="single" w:sz="8" w:space="0" w:color="9CB084"/>
          <w:insideH w:val="nil"/>
          <w:insideV w:val="single" w:sz="8" w:space="0" w:color="9CB084"/>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CB084"/>
          <w:left w:val="single" w:sz="8" w:space="0" w:color="9CB084"/>
          <w:bottom w:val="single" w:sz="8" w:space="0" w:color="9CB084"/>
          <w:right w:val="single" w:sz="8" w:space="0" w:color="9CB084"/>
        </w:tcBorders>
      </w:tcPr>
    </w:tblStylePr>
    <w:tblStylePr w:type="band1Vert">
      <w:tblPr/>
      <w:tcPr>
        <w:tcBorders>
          <w:top w:val="single" w:sz="8" w:space="0" w:color="9CB084"/>
          <w:left w:val="single" w:sz="8" w:space="0" w:color="9CB084"/>
          <w:bottom w:val="single" w:sz="8" w:space="0" w:color="9CB084"/>
          <w:right w:val="single" w:sz="8" w:space="0" w:color="9CB084"/>
        </w:tcBorders>
        <w:shd w:val="clear" w:color="auto" w:fill="E6EBE0"/>
      </w:tcPr>
    </w:tblStylePr>
    <w:tblStylePr w:type="band1Horz">
      <w:tblPr/>
      <w:tcPr>
        <w:tcBorders>
          <w:top w:val="single" w:sz="8" w:space="0" w:color="9CB084"/>
          <w:left w:val="single" w:sz="8" w:space="0" w:color="9CB084"/>
          <w:bottom w:val="single" w:sz="8" w:space="0" w:color="9CB084"/>
          <w:right w:val="single" w:sz="8" w:space="0" w:color="9CB084"/>
          <w:insideV w:val="single" w:sz="8" w:space="0" w:color="9CB084"/>
        </w:tcBorders>
        <w:shd w:val="clear" w:color="auto" w:fill="E6EBE0"/>
      </w:tcPr>
    </w:tblStylePr>
    <w:tblStylePr w:type="band2Horz">
      <w:tblPr/>
      <w:tcPr>
        <w:tcBorders>
          <w:top w:val="single" w:sz="8" w:space="0" w:color="9CB084"/>
          <w:left w:val="single" w:sz="8" w:space="0" w:color="9CB084"/>
          <w:bottom w:val="single" w:sz="8" w:space="0" w:color="9CB084"/>
          <w:right w:val="single" w:sz="8" w:space="0" w:color="9CB084"/>
          <w:insideV w:val="single" w:sz="8" w:space="0" w:color="9CB084"/>
        </w:tcBorders>
      </w:tcPr>
    </w:tblStylePr>
  </w:style>
  <w:style w:type="table" w:customStyle="1" w:styleId="MediumList1-Accent422">
    <w:name w:val="Medium List 1 - Accent 422"/>
    <w:basedOn w:val="TableNormal"/>
    <w:next w:val="MediumList1-Accent4"/>
    <w:uiPriority w:val="65"/>
    <w:rsid w:val="00B3024B"/>
    <w:pPr>
      <w:spacing w:after="0" w:line="240" w:lineRule="auto"/>
    </w:pPr>
    <w:rPr>
      <w:rFonts w:ascii="Calibri" w:eastAsia="Calibri" w:hAnsi="Calibri" w:cs="Arial"/>
      <w:color w:val="000000"/>
      <w:sz w:val="20"/>
      <w:szCs w:val="20"/>
      <w:lang w:val="en-ZA" w:eastAsia="en-ZA"/>
    </w:rPr>
    <w:tblPr>
      <w:tblStyleRowBandSize w:val="1"/>
      <w:tblStyleColBandSize w:val="1"/>
      <w:tblInd w:w="0" w:type="dxa"/>
      <w:tblBorders>
        <w:top w:val="single" w:sz="8" w:space="0" w:color="6585CF"/>
        <w:bottom w:val="single" w:sz="8" w:space="0" w:color="6585CF"/>
      </w:tblBorders>
      <w:tblCellMar>
        <w:top w:w="0" w:type="dxa"/>
        <w:left w:w="108" w:type="dxa"/>
        <w:bottom w:w="0" w:type="dxa"/>
        <w:right w:w="108" w:type="dxa"/>
      </w:tblCellMar>
    </w:tblPr>
    <w:tblStylePr w:type="firstRow">
      <w:rPr>
        <w:rFonts w:ascii="MingLiU-ExtB" w:eastAsia="Times New Roman" w:hAnsi="MingLiU-ExtB" w:cs="Times New Roman"/>
      </w:rPr>
      <w:tblPr/>
      <w:tcPr>
        <w:tcBorders>
          <w:top w:val="nil"/>
          <w:bottom w:val="single" w:sz="8" w:space="0" w:color="6585CF"/>
        </w:tcBorders>
      </w:tcPr>
    </w:tblStylePr>
    <w:tblStylePr w:type="lastRow">
      <w:rPr>
        <w:b/>
        <w:bCs/>
        <w:color w:val="69676D"/>
      </w:rPr>
      <w:tblPr/>
      <w:tcPr>
        <w:tcBorders>
          <w:top w:val="single" w:sz="8" w:space="0" w:color="6585CF"/>
          <w:bottom w:val="single" w:sz="8" w:space="0" w:color="6585CF"/>
        </w:tcBorders>
      </w:tcPr>
    </w:tblStylePr>
    <w:tblStylePr w:type="firstCol">
      <w:rPr>
        <w:b/>
        <w:bCs/>
      </w:rPr>
    </w:tblStylePr>
    <w:tblStylePr w:type="lastCol">
      <w:rPr>
        <w:b/>
        <w:bCs/>
      </w:rPr>
      <w:tblPr/>
      <w:tcPr>
        <w:tcBorders>
          <w:top w:val="single" w:sz="8" w:space="0" w:color="6585CF"/>
          <w:bottom w:val="single" w:sz="8" w:space="0" w:color="6585CF"/>
        </w:tcBorders>
      </w:tcPr>
    </w:tblStylePr>
    <w:tblStylePr w:type="band1Vert">
      <w:tblPr/>
      <w:tcPr>
        <w:shd w:val="clear" w:color="auto" w:fill="D8E0F3"/>
      </w:tcPr>
    </w:tblStylePr>
    <w:tblStylePr w:type="band1Horz">
      <w:tblPr/>
      <w:tcPr>
        <w:shd w:val="clear" w:color="auto" w:fill="D8E0F3"/>
      </w:tcPr>
    </w:tblStylePr>
  </w:style>
  <w:style w:type="table" w:customStyle="1" w:styleId="LightGrid-Accent422">
    <w:name w:val="Light Grid - Accent 422"/>
    <w:basedOn w:val="TableNormal"/>
    <w:next w:val="LightGrid-Accent4"/>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MingLiU-ExtB" w:eastAsia="Times New Roman" w:hAnsi="MingLiU-ExtB"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table" w:customStyle="1" w:styleId="LightGrid-Accent1222">
    <w:name w:val="Light Grid - Accent 1222"/>
    <w:basedOn w:val="TableNormal"/>
    <w:uiPriority w:val="62"/>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CEB966"/>
          <w:left w:val="single" w:sz="8" w:space="0" w:color="CEB966"/>
          <w:bottom w:val="single" w:sz="18" w:space="0" w:color="CEB966"/>
          <w:right w:val="single" w:sz="8" w:space="0" w:color="CEB966"/>
          <w:insideH w:val="nil"/>
          <w:insideV w:val="single" w:sz="8" w:space="0" w:color="CEB96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CEB966"/>
          <w:left w:val="single" w:sz="8" w:space="0" w:color="CEB966"/>
          <w:bottom w:val="single" w:sz="8" w:space="0" w:color="CEB966"/>
          <w:right w:val="single" w:sz="8" w:space="0" w:color="CEB966"/>
          <w:insideH w:val="nil"/>
          <w:insideV w:val="single" w:sz="8" w:space="0" w:color="CEB96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CEB966"/>
          <w:left w:val="single" w:sz="8" w:space="0" w:color="CEB966"/>
          <w:bottom w:val="single" w:sz="8" w:space="0" w:color="CEB966"/>
          <w:right w:val="single" w:sz="8" w:space="0" w:color="CEB966"/>
        </w:tcBorders>
      </w:tcPr>
    </w:tblStylePr>
    <w:tblStylePr w:type="band1Vert">
      <w:tblPr/>
      <w:tcPr>
        <w:tcBorders>
          <w:top w:val="single" w:sz="8" w:space="0" w:color="CEB966"/>
          <w:left w:val="single" w:sz="8" w:space="0" w:color="CEB966"/>
          <w:bottom w:val="single" w:sz="8" w:space="0" w:color="CEB966"/>
          <w:right w:val="single" w:sz="8" w:space="0" w:color="CEB966"/>
        </w:tcBorders>
        <w:shd w:val="clear" w:color="auto" w:fill="F3EDD9"/>
      </w:tcPr>
    </w:tblStylePr>
    <w:tblStylePr w:type="band1Horz">
      <w:tblPr/>
      <w:tcPr>
        <w:tcBorders>
          <w:top w:val="single" w:sz="8" w:space="0" w:color="CEB966"/>
          <w:left w:val="single" w:sz="8" w:space="0" w:color="CEB966"/>
          <w:bottom w:val="single" w:sz="8" w:space="0" w:color="CEB966"/>
          <w:right w:val="single" w:sz="8" w:space="0" w:color="CEB966"/>
          <w:insideV w:val="single" w:sz="8" w:space="0" w:color="CEB966"/>
        </w:tcBorders>
        <w:shd w:val="clear" w:color="auto" w:fill="F3EDD9"/>
      </w:tcPr>
    </w:tblStylePr>
    <w:tblStylePr w:type="band2Horz">
      <w:tblPr/>
      <w:tcPr>
        <w:tcBorders>
          <w:top w:val="single" w:sz="8" w:space="0" w:color="CEB966"/>
          <w:left w:val="single" w:sz="8" w:space="0" w:color="CEB966"/>
          <w:bottom w:val="single" w:sz="8" w:space="0" w:color="CEB966"/>
          <w:right w:val="single" w:sz="8" w:space="0" w:color="CEB966"/>
          <w:insideV w:val="single" w:sz="8" w:space="0" w:color="CEB966"/>
        </w:tcBorders>
      </w:tcPr>
    </w:tblStylePr>
  </w:style>
  <w:style w:type="numbering" w:customStyle="1" w:styleId="NoList32">
    <w:name w:val="No List32"/>
    <w:next w:val="NoList"/>
    <w:uiPriority w:val="99"/>
    <w:semiHidden/>
    <w:unhideWhenUsed/>
    <w:rsid w:val="00B3024B"/>
  </w:style>
  <w:style w:type="table" w:customStyle="1" w:styleId="TableGrid33">
    <w:name w:val="Table Grid33"/>
    <w:basedOn w:val="TableNormal"/>
    <w:next w:val="TableGrid"/>
    <w:uiPriority w:val="59"/>
    <w:rsid w:val="00B3024B"/>
    <w:pPr>
      <w:spacing w:after="0" w:line="240" w:lineRule="auto"/>
    </w:pPr>
    <w:rPr>
      <w:rFonts w:ascii="Calibri" w:eastAsia="Times New Roman" w:hAnsi="Calibri" w:cs="Times New Roman"/>
      <w:sz w:val="20"/>
      <w:szCs w:val="20"/>
      <w:lang w:val="en-ZA"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52">
    <w:name w:val="Style52"/>
    <w:uiPriority w:val="99"/>
    <w:rsid w:val="00B3024B"/>
    <w:pPr>
      <w:numPr>
        <w:numId w:val="10"/>
      </w:numPr>
    </w:pPr>
  </w:style>
  <w:style w:type="numbering" w:customStyle="1" w:styleId="Style92">
    <w:name w:val="Style92"/>
    <w:uiPriority w:val="99"/>
    <w:rsid w:val="00B3024B"/>
    <w:pPr>
      <w:numPr>
        <w:numId w:val="11"/>
      </w:numPr>
    </w:pPr>
  </w:style>
  <w:style w:type="numbering" w:customStyle="1" w:styleId="Style102">
    <w:name w:val="Style102"/>
    <w:uiPriority w:val="99"/>
    <w:rsid w:val="00B3024B"/>
    <w:pPr>
      <w:numPr>
        <w:numId w:val="12"/>
      </w:numPr>
    </w:pPr>
  </w:style>
  <w:style w:type="numbering" w:customStyle="1" w:styleId="Style112">
    <w:name w:val="Style112"/>
    <w:uiPriority w:val="99"/>
    <w:rsid w:val="00B3024B"/>
    <w:pPr>
      <w:numPr>
        <w:numId w:val="13"/>
      </w:numPr>
    </w:pPr>
  </w:style>
  <w:style w:type="table" w:customStyle="1" w:styleId="TableGrid43">
    <w:name w:val="Table Grid43"/>
    <w:basedOn w:val="TableNormal"/>
    <w:next w:val="TableGrid"/>
    <w:uiPriority w:val="59"/>
    <w:rsid w:val="00B3024B"/>
    <w:pPr>
      <w:spacing w:after="0" w:line="240" w:lineRule="auto"/>
    </w:pPr>
    <w:rPr>
      <w:rFonts w:ascii="Calibri" w:eastAsia="Times New Roman" w:hAnsi="Calibri" w:cs="Times New Roman"/>
      <w:sz w:val="22"/>
      <w:szCs w:val="22"/>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B3024B"/>
    <w:pPr>
      <w:spacing w:after="0" w:line="240" w:lineRule="auto"/>
    </w:pPr>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B3024B"/>
    <w:pPr>
      <w:spacing w:after="0" w:line="240" w:lineRule="auto"/>
    </w:pPr>
    <w:rPr>
      <w:rFonts w:ascii="Calibri" w:eastAsia="Times New Roman" w:hAnsi="Calibri" w:cs="Times New Roman"/>
      <w:sz w:val="22"/>
      <w:szCs w:val="22"/>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semiHidden/>
    <w:rsid w:val="00B3024B"/>
  </w:style>
  <w:style w:type="numbering" w:customStyle="1" w:styleId="NoList51">
    <w:name w:val="No List51"/>
    <w:next w:val="NoList"/>
    <w:uiPriority w:val="99"/>
    <w:semiHidden/>
    <w:unhideWhenUsed/>
    <w:rsid w:val="00B3024B"/>
  </w:style>
  <w:style w:type="numbering" w:customStyle="1" w:styleId="NoList61">
    <w:name w:val="No List61"/>
    <w:next w:val="NoList"/>
    <w:uiPriority w:val="99"/>
    <w:semiHidden/>
    <w:unhideWhenUsed/>
    <w:rsid w:val="00B3024B"/>
  </w:style>
  <w:style w:type="numbering" w:customStyle="1" w:styleId="NoList71">
    <w:name w:val="No List71"/>
    <w:next w:val="NoList"/>
    <w:uiPriority w:val="99"/>
    <w:semiHidden/>
    <w:unhideWhenUsed/>
    <w:rsid w:val="00B3024B"/>
  </w:style>
  <w:style w:type="numbering" w:customStyle="1" w:styleId="NoList112">
    <w:name w:val="No List112"/>
    <w:next w:val="NoList"/>
    <w:uiPriority w:val="99"/>
    <w:semiHidden/>
    <w:unhideWhenUsed/>
    <w:rsid w:val="00B3024B"/>
  </w:style>
  <w:style w:type="numbering" w:customStyle="1" w:styleId="NoList211">
    <w:name w:val="No List211"/>
    <w:next w:val="NoList"/>
    <w:uiPriority w:val="99"/>
    <w:semiHidden/>
    <w:unhideWhenUsed/>
    <w:rsid w:val="00B3024B"/>
  </w:style>
  <w:style w:type="numbering" w:customStyle="1" w:styleId="NoList311">
    <w:name w:val="No List311"/>
    <w:next w:val="NoList"/>
    <w:uiPriority w:val="99"/>
    <w:semiHidden/>
    <w:unhideWhenUsed/>
    <w:rsid w:val="00B3024B"/>
  </w:style>
  <w:style w:type="numbering" w:customStyle="1" w:styleId="NoList411">
    <w:name w:val="No List411"/>
    <w:next w:val="NoList"/>
    <w:uiPriority w:val="99"/>
    <w:semiHidden/>
    <w:unhideWhenUsed/>
    <w:rsid w:val="00B3024B"/>
  </w:style>
  <w:style w:type="table" w:customStyle="1" w:styleId="TableGrid92">
    <w:name w:val="Table Grid92"/>
    <w:basedOn w:val="TableNormal"/>
    <w:next w:val="TableGrid"/>
    <w:uiPriority w:val="59"/>
    <w:rsid w:val="00B3024B"/>
    <w:pPr>
      <w:spacing w:after="0" w:line="240" w:lineRule="auto"/>
    </w:pPr>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B3024B"/>
    <w:pPr>
      <w:spacing w:after="0" w:line="240" w:lineRule="auto"/>
    </w:pPr>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B3024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1">
    <w:name w:val="No List81"/>
    <w:next w:val="NoList"/>
    <w:semiHidden/>
    <w:rsid w:val="00B3024B"/>
  </w:style>
  <w:style w:type="table" w:customStyle="1" w:styleId="TableGrid121">
    <w:name w:val="Table Grid121"/>
    <w:basedOn w:val="TableNormal"/>
    <w:next w:val="TableGrid"/>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2"/>
    <w:basedOn w:val="Normal"/>
    <w:next w:val="Normal"/>
    <w:autoRedefine/>
    <w:rsid w:val="00B3024B"/>
    <w:pPr>
      <w:widowControl w:val="0"/>
      <w:spacing w:line="280" w:lineRule="atLeast"/>
      <w:jc w:val="center"/>
    </w:pPr>
    <w:rPr>
      <w:rFonts w:ascii="Arial Bold" w:eastAsia="MS Mincho" w:hAnsi="Arial Bold" w:cs="Times New Roman"/>
      <w:color w:val="auto"/>
      <w:sz w:val="32"/>
      <w:szCs w:val="32"/>
      <w:lang w:val="en-GB" w:eastAsia="en-GB"/>
    </w:rPr>
  </w:style>
  <w:style w:type="numbering" w:customStyle="1" w:styleId="NoList91">
    <w:name w:val="No List91"/>
    <w:next w:val="NoList"/>
    <w:uiPriority w:val="99"/>
    <w:semiHidden/>
    <w:unhideWhenUsed/>
    <w:rsid w:val="00B3024B"/>
  </w:style>
  <w:style w:type="numbering" w:customStyle="1" w:styleId="NoList101">
    <w:name w:val="No List101"/>
    <w:next w:val="NoList"/>
    <w:uiPriority w:val="99"/>
    <w:semiHidden/>
    <w:unhideWhenUsed/>
    <w:rsid w:val="00B3024B"/>
  </w:style>
  <w:style w:type="numbering" w:customStyle="1" w:styleId="NoList121">
    <w:name w:val="No List121"/>
    <w:next w:val="NoList"/>
    <w:uiPriority w:val="99"/>
    <w:semiHidden/>
    <w:unhideWhenUsed/>
    <w:rsid w:val="00B3024B"/>
  </w:style>
  <w:style w:type="numbering" w:customStyle="1" w:styleId="NoList221">
    <w:name w:val="No List221"/>
    <w:next w:val="NoList"/>
    <w:uiPriority w:val="99"/>
    <w:semiHidden/>
    <w:unhideWhenUsed/>
    <w:rsid w:val="00B3024B"/>
  </w:style>
  <w:style w:type="numbering" w:customStyle="1" w:styleId="NoList321">
    <w:name w:val="No List321"/>
    <w:next w:val="NoList"/>
    <w:uiPriority w:val="99"/>
    <w:semiHidden/>
    <w:unhideWhenUsed/>
    <w:rsid w:val="00B3024B"/>
  </w:style>
  <w:style w:type="numbering" w:customStyle="1" w:styleId="NoList421">
    <w:name w:val="No List421"/>
    <w:next w:val="NoList"/>
    <w:uiPriority w:val="99"/>
    <w:semiHidden/>
    <w:unhideWhenUsed/>
    <w:rsid w:val="00B3024B"/>
  </w:style>
  <w:style w:type="table" w:customStyle="1" w:styleId="TableGrid131">
    <w:name w:val="Table Grid131"/>
    <w:basedOn w:val="TableNormal"/>
    <w:next w:val="TableGrid"/>
    <w:uiPriority w:val="59"/>
    <w:rsid w:val="00B3024B"/>
    <w:pPr>
      <w:spacing w:after="0" w:line="240" w:lineRule="auto"/>
    </w:pPr>
    <w:rPr>
      <w:rFonts w:ascii="Calibri" w:eastAsia="Calibri" w:hAnsi="Calibri"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Heading">
    <w:name w:val="Normal After Heading"/>
    <w:basedOn w:val="Normal"/>
    <w:next w:val="Normal"/>
    <w:rsid w:val="00B3024B"/>
    <w:pPr>
      <w:spacing w:before="120" w:line="240" w:lineRule="auto"/>
    </w:pPr>
    <w:rPr>
      <w:rFonts w:ascii="Arial" w:eastAsia="Times New Roman" w:hAnsi="Arial" w:cs="Arial"/>
      <w:b w:val="0"/>
      <w:color w:val="auto"/>
      <w:sz w:val="20"/>
      <w:szCs w:val="20"/>
    </w:rPr>
  </w:style>
  <w:style w:type="character" w:customStyle="1" w:styleId="tgc">
    <w:name w:val="_tgc"/>
    <w:rsid w:val="00B3024B"/>
  </w:style>
  <w:style w:type="numbering" w:customStyle="1" w:styleId="PwCListBullets12">
    <w:name w:val="PwC List Bullets 12"/>
    <w:uiPriority w:val="99"/>
    <w:rsid w:val="00B3024B"/>
    <w:pPr>
      <w:numPr>
        <w:numId w:val="21"/>
      </w:numPr>
    </w:pPr>
  </w:style>
  <w:style w:type="table" w:customStyle="1" w:styleId="TableGrid151">
    <w:name w:val="Table Grid151"/>
    <w:basedOn w:val="TableNormal"/>
    <w:next w:val="TableGrid"/>
    <w:uiPriority w:val="59"/>
    <w:rsid w:val="00B3024B"/>
    <w:pPr>
      <w:spacing w:after="0" w:line="240" w:lineRule="auto"/>
    </w:pPr>
    <w:rPr>
      <w:rFonts w:ascii="Calibri" w:eastAsia="Calibri" w:hAnsi="Calibri" w:cs="Arial"/>
      <w:sz w:val="20"/>
      <w:szCs w:val="20"/>
      <w:lang w:val="en-ZA"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B3024B"/>
  </w:style>
  <w:style w:type="numbering" w:customStyle="1" w:styleId="NoList141">
    <w:name w:val="No List141"/>
    <w:next w:val="NoList"/>
    <w:uiPriority w:val="99"/>
    <w:semiHidden/>
    <w:unhideWhenUsed/>
    <w:rsid w:val="00B3024B"/>
  </w:style>
  <w:style w:type="numbering" w:customStyle="1" w:styleId="NoList23">
    <w:name w:val="No List23"/>
    <w:next w:val="NoList"/>
    <w:uiPriority w:val="99"/>
    <w:semiHidden/>
    <w:unhideWhenUsed/>
    <w:rsid w:val="00B3024B"/>
  </w:style>
  <w:style w:type="numbering" w:customStyle="1" w:styleId="NoList33">
    <w:name w:val="No List33"/>
    <w:next w:val="NoList"/>
    <w:uiPriority w:val="99"/>
    <w:semiHidden/>
    <w:unhideWhenUsed/>
    <w:rsid w:val="00B3024B"/>
  </w:style>
  <w:style w:type="numbering" w:customStyle="1" w:styleId="NoList43">
    <w:name w:val="No List43"/>
    <w:next w:val="NoList"/>
    <w:uiPriority w:val="99"/>
    <w:semiHidden/>
    <w:unhideWhenUsed/>
    <w:rsid w:val="00B3024B"/>
  </w:style>
  <w:style w:type="numbering" w:customStyle="1" w:styleId="NoList511">
    <w:name w:val="No List511"/>
    <w:next w:val="NoList"/>
    <w:uiPriority w:val="99"/>
    <w:semiHidden/>
    <w:unhideWhenUsed/>
    <w:rsid w:val="00B3024B"/>
  </w:style>
  <w:style w:type="numbering" w:customStyle="1" w:styleId="NoList611">
    <w:name w:val="No List611"/>
    <w:next w:val="NoList"/>
    <w:uiPriority w:val="99"/>
    <w:semiHidden/>
    <w:unhideWhenUsed/>
    <w:rsid w:val="00B3024B"/>
  </w:style>
  <w:style w:type="table" w:customStyle="1" w:styleId="TableGrid161">
    <w:name w:val="Table Grid161"/>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B3024B"/>
  </w:style>
  <w:style w:type="table" w:styleId="GridTable1Light-Accent4">
    <w:name w:val="Grid Table 1 Light Accent 4"/>
    <w:basedOn w:val="TableNormal"/>
    <w:uiPriority w:val="46"/>
    <w:rsid w:val="00B3024B"/>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WW8Num4z0">
    <w:name w:val="WW8Num4z0"/>
    <w:rsid w:val="00B3024B"/>
    <w:rPr>
      <w:rFonts w:ascii="Wingdings" w:hAnsi="Wingdings"/>
    </w:rPr>
  </w:style>
  <w:style w:type="table" w:customStyle="1" w:styleId="PlainTable11">
    <w:name w:val="Plain Table 11"/>
    <w:basedOn w:val="TableNormal"/>
    <w:next w:val="TableNormal"/>
    <w:uiPriority w:val="41"/>
    <w:rsid w:val="00B3024B"/>
    <w:pPr>
      <w:spacing w:after="0" w:line="240" w:lineRule="auto"/>
    </w:pPr>
    <w:rPr>
      <w:rFonts w:ascii="Calibri" w:eastAsia="Times New Roman" w:hAnsi="Calibri" w:cs="Times New Roman"/>
      <w:sz w:val="21"/>
      <w:szCs w:val="21"/>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next w:val="TableNormal"/>
    <w:uiPriority w:val="41"/>
    <w:rsid w:val="00B3024B"/>
    <w:pPr>
      <w:spacing w:after="0" w:line="240" w:lineRule="auto"/>
    </w:pPr>
    <w:rPr>
      <w:rFonts w:ascii="Calibri" w:eastAsia="Times New Roman" w:hAnsi="Calibri" w:cs="Times New Roman"/>
      <w:sz w:val="21"/>
      <w:szCs w:val="21"/>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61">
    <w:name w:val="No List161"/>
    <w:next w:val="NoList"/>
    <w:uiPriority w:val="99"/>
    <w:semiHidden/>
    <w:unhideWhenUsed/>
    <w:rsid w:val="00B3024B"/>
  </w:style>
  <w:style w:type="table" w:customStyle="1" w:styleId="TableGrid201">
    <w:name w:val="Table Grid201"/>
    <w:basedOn w:val="TableNormal"/>
    <w:next w:val="TableGrid"/>
    <w:uiPriority w:val="3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31">
    <w:name w:val="xl231"/>
    <w:basedOn w:val="Normal"/>
    <w:rsid w:val="00B3024B"/>
    <w:pPr>
      <w:pBdr>
        <w:top w:val="single" w:sz="4" w:space="0" w:color="auto"/>
      </w:pBdr>
      <w:spacing w:before="100" w:beforeAutospacing="1" w:after="100" w:afterAutospacing="1" w:line="240" w:lineRule="auto"/>
      <w:jc w:val="right"/>
      <w:textAlignment w:val="center"/>
    </w:pPr>
    <w:rPr>
      <w:rFonts w:ascii="Arial Narrow" w:eastAsia="Times New Roman" w:hAnsi="Arial Narrow" w:cs="Times New Roman"/>
      <w:b w:val="0"/>
      <w:color w:val="auto"/>
      <w:sz w:val="20"/>
      <w:szCs w:val="20"/>
      <w:lang w:eastAsia="en-ZA"/>
    </w:rPr>
  </w:style>
  <w:style w:type="paragraph" w:customStyle="1" w:styleId="xl232">
    <w:name w:val="xl232"/>
    <w:basedOn w:val="Normal"/>
    <w:rsid w:val="00B3024B"/>
    <w:pPr>
      <w:spacing w:before="100" w:beforeAutospacing="1" w:after="100" w:afterAutospacing="1" w:line="240" w:lineRule="auto"/>
      <w:jc w:val="right"/>
      <w:textAlignment w:val="center"/>
    </w:pPr>
    <w:rPr>
      <w:rFonts w:ascii="Arial Narrow" w:eastAsia="Times New Roman" w:hAnsi="Arial Narrow" w:cs="Times New Roman"/>
      <w:b w:val="0"/>
      <w:color w:val="auto"/>
      <w:sz w:val="20"/>
      <w:szCs w:val="20"/>
      <w:lang w:eastAsia="en-ZA"/>
    </w:rPr>
  </w:style>
  <w:style w:type="paragraph" w:customStyle="1" w:styleId="xl233">
    <w:name w:val="xl233"/>
    <w:basedOn w:val="Normal"/>
    <w:rsid w:val="00B3024B"/>
    <w:pPr>
      <w:pBdr>
        <w:top w:val="single" w:sz="4" w:space="0" w:color="auto"/>
        <w:left w:val="single" w:sz="4" w:space="0" w:color="auto"/>
        <w:bottom w:val="single" w:sz="4" w:space="0" w:color="auto"/>
      </w:pBdr>
      <w:shd w:val="clear" w:color="000000" w:fill="DBD7B3"/>
      <w:spacing w:before="100" w:beforeAutospacing="1" w:after="100" w:afterAutospacing="1" w:line="240" w:lineRule="auto"/>
      <w:jc w:val="center"/>
      <w:textAlignment w:val="center"/>
    </w:pPr>
    <w:rPr>
      <w:rFonts w:ascii="Arial Narrow" w:eastAsia="Times New Roman" w:hAnsi="Arial Narrow" w:cs="Times New Roman"/>
      <w:bCs/>
      <w:color w:val="auto"/>
      <w:sz w:val="24"/>
      <w:szCs w:val="24"/>
      <w:lang w:eastAsia="en-ZA"/>
    </w:rPr>
  </w:style>
  <w:style w:type="paragraph" w:customStyle="1" w:styleId="xl234">
    <w:name w:val="xl234"/>
    <w:basedOn w:val="Normal"/>
    <w:rsid w:val="00B3024B"/>
    <w:pPr>
      <w:pBdr>
        <w:top w:val="single" w:sz="4" w:space="0" w:color="auto"/>
        <w:bottom w:val="single" w:sz="4" w:space="0" w:color="auto"/>
      </w:pBdr>
      <w:shd w:val="clear" w:color="000000" w:fill="DBD7B3"/>
      <w:spacing w:before="100" w:beforeAutospacing="1" w:after="100" w:afterAutospacing="1" w:line="240" w:lineRule="auto"/>
      <w:jc w:val="center"/>
      <w:textAlignment w:val="center"/>
    </w:pPr>
    <w:rPr>
      <w:rFonts w:ascii="Arial Narrow" w:eastAsia="Times New Roman" w:hAnsi="Arial Narrow" w:cs="Times New Roman"/>
      <w:bCs/>
      <w:color w:val="auto"/>
      <w:sz w:val="24"/>
      <w:szCs w:val="24"/>
      <w:lang w:eastAsia="en-ZA"/>
    </w:rPr>
  </w:style>
  <w:style w:type="paragraph" w:customStyle="1" w:styleId="xl235">
    <w:name w:val="xl235"/>
    <w:basedOn w:val="Normal"/>
    <w:rsid w:val="00B3024B"/>
    <w:pPr>
      <w:pBdr>
        <w:top w:val="single" w:sz="4" w:space="0" w:color="auto"/>
        <w:bottom w:val="single" w:sz="4" w:space="0" w:color="auto"/>
        <w:right w:val="single" w:sz="4" w:space="0" w:color="auto"/>
      </w:pBdr>
      <w:shd w:val="clear" w:color="000000" w:fill="DBD7B3"/>
      <w:spacing w:before="100" w:beforeAutospacing="1" w:after="100" w:afterAutospacing="1" w:line="240" w:lineRule="auto"/>
      <w:jc w:val="center"/>
      <w:textAlignment w:val="center"/>
    </w:pPr>
    <w:rPr>
      <w:rFonts w:ascii="Arial Narrow" w:eastAsia="Times New Roman" w:hAnsi="Arial Narrow" w:cs="Times New Roman"/>
      <w:bCs/>
      <w:color w:val="auto"/>
      <w:sz w:val="24"/>
      <w:szCs w:val="24"/>
      <w:lang w:eastAsia="en-ZA"/>
    </w:rPr>
  </w:style>
  <w:style w:type="paragraph" w:customStyle="1" w:styleId="xl236">
    <w:name w:val="xl236"/>
    <w:basedOn w:val="Normal"/>
    <w:rsid w:val="00B3024B"/>
    <w:pPr>
      <w:pBdr>
        <w:top w:val="single" w:sz="4" w:space="0" w:color="auto"/>
        <w:left w:val="single" w:sz="4" w:space="0" w:color="auto"/>
        <w:bottom w:val="single" w:sz="4" w:space="0" w:color="auto"/>
      </w:pBdr>
      <w:shd w:val="clear" w:color="000000" w:fill="DBD7B3"/>
      <w:spacing w:before="100" w:beforeAutospacing="1" w:after="100" w:afterAutospacing="1" w:line="240" w:lineRule="auto"/>
      <w:textAlignment w:val="center"/>
    </w:pPr>
    <w:rPr>
      <w:rFonts w:ascii="Arial Narrow" w:eastAsia="Times New Roman" w:hAnsi="Arial Narrow" w:cs="Times New Roman"/>
      <w:bCs/>
      <w:color w:val="auto"/>
      <w:szCs w:val="28"/>
      <w:lang w:eastAsia="en-ZA"/>
    </w:rPr>
  </w:style>
  <w:style w:type="paragraph" w:customStyle="1" w:styleId="xl237">
    <w:name w:val="xl237"/>
    <w:basedOn w:val="Normal"/>
    <w:rsid w:val="00B3024B"/>
    <w:pPr>
      <w:pBdr>
        <w:top w:val="single" w:sz="4" w:space="0" w:color="auto"/>
        <w:bottom w:val="single" w:sz="4" w:space="0" w:color="auto"/>
      </w:pBdr>
      <w:shd w:val="clear" w:color="000000" w:fill="DBD7B3"/>
      <w:spacing w:before="100" w:beforeAutospacing="1" w:after="100" w:afterAutospacing="1" w:line="240" w:lineRule="auto"/>
      <w:textAlignment w:val="center"/>
    </w:pPr>
    <w:rPr>
      <w:rFonts w:ascii="Arial Narrow" w:eastAsia="Times New Roman" w:hAnsi="Arial Narrow" w:cs="Times New Roman"/>
      <w:bCs/>
      <w:color w:val="auto"/>
      <w:szCs w:val="28"/>
      <w:lang w:eastAsia="en-ZA"/>
    </w:rPr>
  </w:style>
  <w:style w:type="paragraph" w:customStyle="1" w:styleId="xl238">
    <w:name w:val="xl238"/>
    <w:basedOn w:val="Normal"/>
    <w:rsid w:val="00B3024B"/>
    <w:pPr>
      <w:pBdr>
        <w:top w:val="single" w:sz="4" w:space="0" w:color="auto"/>
        <w:bottom w:val="single" w:sz="4" w:space="0" w:color="auto"/>
        <w:right w:val="single" w:sz="4" w:space="0" w:color="auto"/>
      </w:pBdr>
      <w:shd w:val="clear" w:color="000000" w:fill="DBD7B3"/>
      <w:spacing w:before="100" w:beforeAutospacing="1" w:after="100" w:afterAutospacing="1" w:line="240" w:lineRule="auto"/>
      <w:textAlignment w:val="center"/>
    </w:pPr>
    <w:rPr>
      <w:rFonts w:ascii="Arial Narrow" w:eastAsia="Times New Roman" w:hAnsi="Arial Narrow" w:cs="Times New Roman"/>
      <w:bCs/>
      <w:color w:val="auto"/>
      <w:szCs w:val="28"/>
      <w:lang w:eastAsia="en-ZA"/>
    </w:rPr>
  </w:style>
  <w:style w:type="paragraph" w:customStyle="1" w:styleId="xl239">
    <w:name w:val="xl239"/>
    <w:basedOn w:val="Normal"/>
    <w:rsid w:val="00B302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Cs/>
      <w:color w:val="FFFFFF"/>
      <w:sz w:val="20"/>
      <w:szCs w:val="20"/>
      <w:lang w:eastAsia="en-ZA"/>
    </w:rPr>
  </w:style>
  <w:style w:type="paragraph" w:customStyle="1" w:styleId="xl240">
    <w:name w:val="xl240"/>
    <w:basedOn w:val="Normal"/>
    <w:rsid w:val="00B302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Arial Narrow" w:eastAsia="Times New Roman" w:hAnsi="Arial Narrow" w:cs="Times New Roman"/>
      <w:bCs/>
      <w:color w:val="FFFFFF"/>
      <w:sz w:val="20"/>
      <w:szCs w:val="20"/>
      <w:lang w:eastAsia="en-ZA"/>
    </w:rPr>
  </w:style>
  <w:style w:type="paragraph" w:customStyle="1" w:styleId="xl241">
    <w:name w:val="xl241"/>
    <w:basedOn w:val="Normal"/>
    <w:rsid w:val="00B302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Cs/>
      <w:color w:val="FFFFFF"/>
      <w:sz w:val="20"/>
      <w:szCs w:val="20"/>
      <w:lang w:eastAsia="en-ZA"/>
    </w:rPr>
  </w:style>
  <w:style w:type="paragraph" w:customStyle="1" w:styleId="xl242">
    <w:name w:val="xl242"/>
    <w:basedOn w:val="Normal"/>
    <w:rsid w:val="00B302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Cs/>
      <w:color w:val="FFFFFF"/>
      <w:sz w:val="20"/>
      <w:szCs w:val="20"/>
      <w:lang w:eastAsia="en-ZA"/>
    </w:rPr>
  </w:style>
  <w:style w:type="paragraph" w:customStyle="1" w:styleId="xl243">
    <w:name w:val="xl243"/>
    <w:basedOn w:val="Normal"/>
    <w:rsid w:val="00B302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Cs/>
      <w:color w:val="FFFFFF"/>
      <w:sz w:val="20"/>
      <w:szCs w:val="20"/>
      <w:lang w:eastAsia="en-ZA"/>
    </w:rPr>
  </w:style>
  <w:style w:type="paragraph" w:customStyle="1" w:styleId="xl244">
    <w:name w:val="xl244"/>
    <w:basedOn w:val="Normal"/>
    <w:rsid w:val="00B302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top"/>
    </w:pPr>
    <w:rPr>
      <w:rFonts w:ascii="Arial Narrow" w:eastAsia="Times New Roman" w:hAnsi="Arial Narrow" w:cs="Times New Roman"/>
      <w:bCs/>
      <w:color w:val="FFFFFF"/>
      <w:sz w:val="20"/>
      <w:szCs w:val="20"/>
      <w:lang w:eastAsia="en-ZA"/>
    </w:rPr>
  </w:style>
  <w:style w:type="paragraph" w:customStyle="1" w:styleId="xl245">
    <w:name w:val="xl245"/>
    <w:basedOn w:val="Normal"/>
    <w:rsid w:val="00B3024B"/>
    <w:pPr>
      <w:pBdr>
        <w:top w:val="single" w:sz="4" w:space="0" w:color="auto"/>
        <w:left w:val="single" w:sz="4" w:space="0" w:color="auto"/>
        <w:bottom w:val="single" w:sz="4" w:space="0" w:color="auto"/>
      </w:pBdr>
      <w:shd w:val="clear" w:color="000000" w:fill="FEDD61"/>
      <w:spacing w:before="100" w:beforeAutospacing="1" w:after="100" w:afterAutospacing="1" w:line="240" w:lineRule="auto"/>
      <w:jc w:val="center"/>
      <w:textAlignment w:val="center"/>
    </w:pPr>
    <w:rPr>
      <w:rFonts w:ascii="Arial Narrow" w:eastAsia="Times New Roman" w:hAnsi="Arial Narrow" w:cs="Times New Roman"/>
      <w:bCs/>
      <w:color w:val="auto"/>
      <w:sz w:val="24"/>
      <w:szCs w:val="24"/>
      <w:lang w:eastAsia="en-ZA"/>
    </w:rPr>
  </w:style>
  <w:style w:type="paragraph" w:customStyle="1" w:styleId="xl246">
    <w:name w:val="xl246"/>
    <w:basedOn w:val="Normal"/>
    <w:rsid w:val="00B3024B"/>
    <w:pPr>
      <w:pBdr>
        <w:top w:val="single" w:sz="4" w:space="0" w:color="auto"/>
        <w:bottom w:val="single" w:sz="4" w:space="0" w:color="auto"/>
      </w:pBdr>
      <w:shd w:val="clear" w:color="000000" w:fill="FEDD61"/>
      <w:spacing w:before="100" w:beforeAutospacing="1" w:after="100" w:afterAutospacing="1" w:line="240" w:lineRule="auto"/>
      <w:jc w:val="center"/>
      <w:textAlignment w:val="center"/>
    </w:pPr>
    <w:rPr>
      <w:rFonts w:ascii="Arial Narrow" w:eastAsia="Times New Roman" w:hAnsi="Arial Narrow" w:cs="Times New Roman"/>
      <w:bCs/>
      <w:color w:val="auto"/>
      <w:sz w:val="24"/>
      <w:szCs w:val="24"/>
      <w:lang w:eastAsia="en-ZA"/>
    </w:rPr>
  </w:style>
  <w:style w:type="paragraph" w:customStyle="1" w:styleId="xl247">
    <w:name w:val="xl247"/>
    <w:basedOn w:val="Normal"/>
    <w:rsid w:val="00B3024B"/>
    <w:pPr>
      <w:pBdr>
        <w:top w:val="single" w:sz="4" w:space="0" w:color="auto"/>
        <w:bottom w:val="single" w:sz="4" w:space="0" w:color="auto"/>
        <w:right w:val="single" w:sz="4" w:space="0" w:color="auto"/>
      </w:pBdr>
      <w:shd w:val="clear" w:color="000000" w:fill="FEDD61"/>
      <w:spacing w:before="100" w:beforeAutospacing="1" w:after="100" w:afterAutospacing="1" w:line="240" w:lineRule="auto"/>
      <w:jc w:val="center"/>
      <w:textAlignment w:val="center"/>
    </w:pPr>
    <w:rPr>
      <w:rFonts w:ascii="Arial Narrow" w:eastAsia="Times New Roman" w:hAnsi="Arial Narrow" w:cs="Times New Roman"/>
      <w:bCs/>
      <w:color w:val="auto"/>
      <w:sz w:val="24"/>
      <w:szCs w:val="24"/>
      <w:lang w:eastAsia="en-ZA"/>
    </w:rPr>
  </w:style>
  <w:style w:type="paragraph" w:customStyle="1" w:styleId="xl248">
    <w:name w:val="xl248"/>
    <w:basedOn w:val="Normal"/>
    <w:rsid w:val="00B3024B"/>
    <w:pPr>
      <w:pBdr>
        <w:top w:val="single" w:sz="4" w:space="0" w:color="auto"/>
        <w:left w:val="single" w:sz="4" w:space="0" w:color="auto"/>
        <w:bottom w:val="single" w:sz="4" w:space="0" w:color="auto"/>
      </w:pBdr>
      <w:shd w:val="clear" w:color="000000" w:fill="FEDD61"/>
      <w:spacing w:before="100" w:beforeAutospacing="1" w:after="100" w:afterAutospacing="1" w:line="240" w:lineRule="auto"/>
      <w:textAlignment w:val="center"/>
    </w:pPr>
    <w:rPr>
      <w:rFonts w:ascii="Arial Narrow" w:eastAsia="Times New Roman" w:hAnsi="Arial Narrow" w:cs="Times New Roman"/>
      <w:bCs/>
      <w:color w:val="auto"/>
      <w:sz w:val="32"/>
      <w:szCs w:val="32"/>
      <w:lang w:eastAsia="en-ZA"/>
    </w:rPr>
  </w:style>
  <w:style w:type="paragraph" w:customStyle="1" w:styleId="xl249">
    <w:name w:val="xl249"/>
    <w:basedOn w:val="Normal"/>
    <w:rsid w:val="00B3024B"/>
    <w:pPr>
      <w:pBdr>
        <w:top w:val="single" w:sz="4" w:space="0" w:color="auto"/>
        <w:bottom w:val="single" w:sz="4" w:space="0" w:color="auto"/>
      </w:pBdr>
      <w:shd w:val="clear" w:color="000000" w:fill="FEDD61"/>
      <w:spacing w:before="100" w:beforeAutospacing="1" w:after="100" w:afterAutospacing="1" w:line="240" w:lineRule="auto"/>
      <w:textAlignment w:val="center"/>
    </w:pPr>
    <w:rPr>
      <w:rFonts w:ascii="Arial Narrow" w:eastAsia="Times New Roman" w:hAnsi="Arial Narrow" w:cs="Times New Roman"/>
      <w:bCs/>
      <w:color w:val="auto"/>
      <w:sz w:val="32"/>
      <w:szCs w:val="32"/>
      <w:lang w:eastAsia="en-ZA"/>
    </w:rPr>
  </w:style>
  <w:style w:type="paragraph" w:customStyle="1" w:styleId="xl250">
    <w:name w:val="xl250"/>
    <w:basedOn w:val="Normal"/>
    <w:rsid w:val="00B3024B"/>
    <w:pPr>
      <w:pBdr>
        <w:top w:val="single" w:sz="4" w:space="0" w:color="auto"/>
        <w:bottom w:val="single" w:sz="4" w:space="0" w:color="auto"/>
        <w:right w:val="single" w:sz="4" w:space="0" w:color="auto"/>
      </w:pBdr>
      <w:shd w:val="clear" w:color="000000" w:fill="FEDD61"/>
      <w:spacing w:before="100" w:beforeAutospacing="1" w:after="100" w:afterAutospacing="1" w:line="240" w:lineRule="auto"/>
      <w:textAlignment w:val="center"/>
    </w:pPr>
    <w:rPr>
      <w:rFonts w:ascii="Arial Narrow" w:eastAsia="Times New Roman" w:hAnsi="Arial Narrow" w:cs="Times New Roman"/>
      <w:bCs/>
      <w:color w:val="auto"/>
      <w:sz w:val="32"/>
      <w:szCs w:val="32"/>
      <w:lang w:eastAsia="en-ZA"/>
    </w:rPr>
  </w:style>
  <w:style w:type="paragraph" w:customStyle="1" w:styleId="xl251">
    <w:name w:val="xl251"/>
    <w:basedOn w:val="Normal"/>
    <w:rsid w:val="00B302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Arial Narrow" w:eastAsia="Times New Roman" w:hAnsi="Arial Narrow" w:cs="Times New Roman"/>
      <w:bCs/>
      <w:color w:val="FFFFFF"/>
      <w:sz w:val="20"/>
      <w:szCs w:val="20"/>
      <w:lang w:eastAsia="en-ZA"/>
    </w:rPr>
  </w:style>
  <w:style w:type="paragraph" w:customStyle="1" w:styleId="xl252">
    <w:name w:val="xl252"/>
    <w:basedOn w:val="Normal"/>
    <w:rsid w:val="00B3024B"/>
    <w:pPr>
      <w:pBdr>
        <w:top w:val="single" w:sz="4" w:space="0" w:color="auto"/>
        <w:left w:val="single" w:sz="4" w:space="0" w:color="auto"/>
        <w:right w:val="single" w:sz="4" w:space="0" w:color="auto"/>
      </w:pBdr>
      <w:shd w:val="clear" w:color="000000" w:fill="808080"/>
      <w:spacing w:before="100" w:beforeAutospacing="1" w:after="100" w:afterAutospacing="1" w:line="240" w:lineRule="auto"/>
      <w:textAlignment w:val="center"/>
    </w:pPr>
    <w:rPr>
      <w:rFonts w:ascii="Arial Narrow" w:eastAsia="Times New Roman" w:hAnsi="Arial Narrow" w:cs="Times New Roman"/>
      <w:bCs/>
      <w:color w:val="FFFFFF"/>
      <w:sz w:val="20"/>
      <w:szCs w:val="20"/>
      <w:lang w:eastAsia="en-ZA"/>
    </w:rPr>
  </w:style>
  <w:style w:type="paragraph" w:customStyle="1" w:styleId="xl253">
    <w:name w:val="xl253"/>
    <w:basedOn w:val="Normal"/>
    <w:rsid w:val="00B3024B"/>
    <w:pPr>
      <w:pBdr>
        <w:top w:val="single" w:sz="4" w:space="0" w:color="auto"/>
        <w:left w:val="single" w:sz="4" w:space="0" w:color="auto"/>
        <w:right w:val="single" w:sz="4" w:space="0" w:color="auto"/>
      </w:pBdr>
      <w:shd w:val="clear" w:color="000000" w:fill="808080"/>
      <w:spacing w:before="100" w:beforeAutospacing="1" w:after="100" w:afterAutospacing="1" w:line="240" w:lineRule="auto"/>
      <w:textAlignment w:val="center"/>
    </w:pPr>
    <w:rPr>
      <w:rFonts w:ascii="Arial Narrow" w:eastAsia="Times New Roman" w:hAnsi="Arial Narrow" w:cs="Times New Roman"/>
      <w:bCs/>
      <w:color w:val="FFFFFF"/>
      <w:sz w:val="20"/>
      <w:szCs w:val="20"/>
      <w:lang w:eastAsia="en-ZA"/>
    </w:rPr>
  </w:style>
  <w:style w:type="paragraph" w:customStyle="1" w:styleId="xl254">
    <w:name w:val="xl254"/>
    <w:basedOn w:val="Normal"/>
    <w:rsid w:val="00B302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bCs/>
      <w:color w:val="FFFFFF"/>
      <w:sz w:val="20"/>
      <w:szCs w:val="20"/>
      <w:lang w:eastAsia="en-ZA"/>
    </w:rPr>
  </w:style>
  <w:style w:type="paragraph" w:customStyle="1" w:styleId="xl255">
    <w:name w:val="xl255"/>
    <w:basedOn w:val="Normal"/>
    <w:rsid w:val="00B302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bCs/>
      <w:color w:val="FFFFFF"/>
      <w:sz w:val="20"/>
      <w:szCs w:val="20"/>
      <w:lang w:eastAsia="en-ZA"/>
    </w:rPr>
  </w:style>
  <w:style w:type="paragraph" w:customStyle="1" w:styleId="xl256">
    <w:name w:val="xl256"/>
    <w:basedOn w:val="Normal"/>
    <w:rsid w:val="00B3024B"/>
    <w:pPr>
      <w:pBdr>
        <w:top w:val="single" w:sz="4" w:space="0" w:color="auto"/>
        <w:left w:val="single" w:sz="4" w:space="0" w:color="auto"/>
        <w:right w:val="single" w:sz="4" w:space="0" w:color="auto"/>
      </w:pBdr>
      <w:shd w:val="clear" w:color="000000" w:fill="808080"/>
      <w:spacing w:before="100" w:beforeAutospacing="1" w:after="100" w:afterAutospacing="1" w:line="240" w:lineRule="auto"/>
      <w:textAlignment w:val="top"/>
    </w:pPr>
    <w:rPr>
      <w:rFonts w:ascii="Arial Narrow" w:eastAsia="Times New Roman" w:hAnsi="Arial Narrow" w:cs="Times New Roman"/>
      <w:bCs/>
      <w:color w:val="FFFFFF"/>
      <w:sz w:val="20"/>
      <w:szCs w:val="20"/>
      <w:lang w:eastAsia="en-ZA"/>
    </w:rPr>
  </w:style>
  <w:style w:type="paragraph" w:customStyle="1" w:styleId="xl257">
    <w:name w:val="xl257"/>
    <w:basedOn w:val="Normal"/>
    <w:rsid w:val="00B3024B"/>
    <w:pPr>
      <w:pBdr>
        <w:top w:val="single" w:sz="4" w:space="0" w:color="auto"/>
        <w:left w:val="single" w:sz="4" w:space="0" w:color="auto"/>
        <w:bottom w:val="single" w:sz="4" w:space="0" w:color="auto"/>
      </w:pBdr>
      <w:shd w:val="clear" w:color="000000" w:fill="DAAC4D"/>
      <w:spacing w:before="100" w:beforeAutospacing="1" w:after="100" w:afterAutospacing="1" w:line="240" w:lineRule="auto"/>
      <w:jc w:val="center"/>
      <w:textAlignment w:val="center"/>
    </w:pPr>
    <w:rPr>
      <w:rFonts w:ascii="Arial Narrow" w:eastAsia="Times New Roman" w:hAnsi="Arial Narrow" w:cs="Times New Roman"/>
      <w:bCs/>
      <w:color w:val="auto"/>
      <w:sz w:val="24"/>
      <w:szCs w:val="24"/>
      <w:lang w:eastAsia="en-ZA"/>
    </w:rPr>
  </w:style>
  <w:style w:type="paragraph" w:customStyle="1" w:styleId="xl258">
    <w:name w:val="xl258"/>
    <w:basedOn w:val="Normal"/>
    <w:rsid w:val="00B3024B"/>
    <w:pPr>
      <w:pBdr>
        <w:top w:val="single" w:sz="4" w:space="0" w:color="auto"/>
        <w:bottom w:val="single" w:sz="4" w:space="0" w:color="auto"/>
      </w:pBdr>
      <w:shd w:val="clear" w:color="000000" w:fill="DAAC4D"/>
      <w:spacing w:before="100" w:beforeAutospacing="1" w:after="100" w:afterAutospacing="1" w:line="240" w:lineRule="auto"/>
      <w:jc w:val="center"/>
      <w:textAlignment w:val="center"/>
    </w:pPr>
    <w:rPr>
      <w:rFonts w:ascii="Arial Narrow" w:eastAsia="Times New Roman" w:hAnsi="Arial Narrow" w:cs="Times New Roman"/>
      <w:bCs/>
      <w:color w:val="auto"/>
      <w:sz w:val="24"/>
      <w:szCs w:val="24"/>
      <w:lang w:eastAsia="en-ZA"/>
    </w:rPr>
  </w:style>
  <w:style w:type="paragraph" w:customStyle="1" w:styleId="xl259">
    <w:name w:val="xl259"/>
    <w:basedOn w:val="Normal"/>
    <w:rsid w:val="00B3024B"/>
    <w:pPr>
      <w:pBdr>
        <w:top w:val="single" w:sz="4" w:space="0" w:color="auto"/>
        <w:bottom w:val="single" w:sz="4" w:space="0" w:color="auto"/>
        <w:right w:val="single" w:sz="4" w:space="0" w:color="auto"/>
      </w:pBdr>
      <w:shd w:val="clear" w:color="000000" w:fill="DAAC4D"/>
      <w:spacing w:before="100" w:beforeAutospacing="1" w:after="100" w:afterAutospacing="1" w:line="240" w:lineRule="auto"/>
      <w:jc w:val="center"/>
      <w:textAlignment w:val="center"/>
    </w:pPr>
    <w:rPr>
      <w:rFonts w:ascii="Arial Narrow" w:eastAsia="Times New Roman" w:hAnsi="Arial Narrow" w:cs="Times New Roman"/>
      <w:bCs/>
      <w:color w:val="auto"/>
      <w:sz w:val="24"/>
      <w:szCs w:val="24"/>
      <w:lang w:eastAsia="en-ZA"/>
    </w:rPr>
  </w:style>
  <w:style w:type="paragraph" w:customStyle="1" w:styleId="xl260">
    <w:name w:val="xl260"/>
    <w:basedOn w:val="Normal"/>
    <w:rsid w:val="00B3024B"/>
    <w:pPr>
      <w:pBdr>
        <w:top w:val="single" w:sz="4" w:space="0" w:color="auto"/>
        <w:left w:val="single" w:sz="4" w:space="0" w:color="auto"/>
        <w:bottom w:val="single" w:sz="4" w:space="0" w:color="auto"/>
      </w:pBdr>
      <w:shd w:val="clear" w:color="000000" w:fill="DAAC4D"/>
      <w:spacing w:before="100" w:beforeAutospacing="1" w:after="100" w:afterAutospacing="1" w:line="240" w:lineRule="auto"/>
      <w:textAlignment w:val="center"/>
    </w:pPr>
    <w:rPr>
      <w:rFonts w:ascii="Arial Narrow" w:eastAsia="Times New Roman" w:hAnsi="Arial Narrow" w:cs="Times New Roman"/>
      <w:bCs/>
      <w:color w:val="auto"/>
      <w:szCs w:val="28"/>
      <w:lang w:eastAsia="en-ZA"/>
    </w:rPr>
  </w:style>
  <w:style w:type="paragraph" w:customStyle="1" w:styleId="xl261">
    <w:name w:val="xl261"/>
    <w:basedOn w:val="Normal"/>
    <w:rsid w:val="00B3024B"/>
    <w:pPr>
      <w:pBdr>
        <w:top w:val="single" w:sz="4" w:space="0" w:color="auto"/>
        <w:bottom w:val="single" w:sz="4" w:space="0" w:color="auto"/>
      </w:pBdr>
      <w:shd w:val="clear" w:color="000000" w:fill="DAAC4D"/>
      <w:spacing w:before="100" w:beforeAutospacing="1" w:after="100" w:afterAutospacing="1" w:line="240" w:lineRule="auto"/>
      <w:textAlignment w:val="center"/>
    </w:pPr>
    <w:rPr>
      <w:rFonts w:ascii="Arial Narrow" w:eastAsia="Times New Roman" w:hAnsi="Arial Narrow" w:cs="Times New Roman"/>
      <w:bCs/>
      <w:color w:val="auto"/>
      <w:szCs w:val="28"/>
      <w:lang w:eastAsia="en-ZA"/>
    </w:rPr>
  </w:style>
  <w:style w:type="paragraph" w:customStyle="1" w:styleId="xl262">
    <w:name w:val="xl262"/>
    <w:basedOn w:val="Normal"/>
    <w:rsid w:val="00B3024B"/>
    <w:pPr>
      <w:pBdr>
        <w:top w:val="single" w:sz="4" w:space="0" w:color="auto"/>
        <w:bottom w:val="single" w:sz="4" w:space="0" w:color="auto"/>
        <w:right w:val="single" w:sz="4" w:space="0" w:color="auto"/>
      </w:pBdr>
      <w:shd w:val="clear" w:color="000000" w:fill="DAAC4D"/>
      <w:spacing w:before="100" w:beforeAutospacing="1" w:after="100" w:afterAutospacing="1" w:line="240" w:lineRule="auto"/>
      <w:textAlignment w:val="center"/>
    </w:pPr>
    <w:rPr>
      <w:rFonts w:ascii="Arial Narrow" w:eastAsia="Times New Roman" w:hAnsi="Arial Narrow" w:cs="Times New Roman"/>
      <w:bCs/>
      <w:color w:val="auto"/>
      <w:szCs w:val="28"/>
      <w:lang w:eastAsia="en-ZA"/>
    </w:rPr>
  </w:style>
  <w:style w:type="paragraph" w:customStyle="1" w:styleId="xl263">
    <w:name w:val="xl263"/>
    <w:basedOn w:val="Normal"/>
    <w:rsid w:val="00B302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val="0"/>
      <w:color w:val="auto"/>
      <w:sz w:val="20"/>
      <w:szCs w:val="20"/>
      <w:lang w:eastAsia="en-ZA"/>
    </w:rPr>
  </w:style>
  <w:style w:type="paragraph" w:customStyle="1" w:styleId="xl264">
    <w:name w:val="xl264"/>
    <w:basedOn w:val="Normal"/>
    <w:rsid w:val="00B302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val="0"/>
      <w:color w:val="auto"/>
      <w:sz w:val="20"/>
      <w:szCs w:val="20"/>
      <w:lang w:eastAsia="en-ZA"/>
    </w:rPr>
  </w:style>
  <w:style w:type="paragraph" w:customStyle="1" w:styleId="xl265">
    <w:name w:val="xl265"/>
    <w:basedOn w:val="Normal"/>
    <w:rsid w:val="00B302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val="0"/>
      <w:color w:val="auto"/>
      <w:sz w:val="20"/>
      <w:szCs w:val="20"/>
      <w:lang w:eastAsia="en-ZA"/>
    </w:rPr>
  </w:style>
  <w:style w:type="numbering" w:customStyle="1" w:styleId="NoList19">
    <w:name w:val="No List19"/>
    <w:next w:val="NoList"/>
    <w:uiPriority w:val="99"/>
    <w:semiHidden/>
    <w:rsid w:val="00B3024B"/>
  </w:style>
  <w:style w:type="table" w:customStyle="1" w:styleId="TableGrid29">
    <w:name w:val="Table Grid29"/>
    <w:basedOn w:val="TableNormal"/>
    <w:next w:val="TableGrid"/>
    <w:uiPriority w:val="59"/>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B3024B"/>
  </w:style>
  <w:style w:type="paragraph" w:customStyle="1" w:styleId="Arial">
    <w:name w:val="Arial"/>
    <w:basedOn w:val="Normal"/>
    <w:uiPriority w:val="99"/>
    <w:rsid w:val="00B3024B"/>
    <w:pPr>
      <w:spacing w:line="240" w:lineRule="auto"/>
      <w:jc w:val="both"/>
    </w:pPr>
    <w:rPr>
      <w:rFonts w:ascii="Times New Roman" w:eastAsia="Times New Roman" w:hAnsi="Times New Roman" w:cs="Times New Roman"/>
      <w:b w:val="0"/>
      <w:color w:val="auto"/>
      <w:sz w:val="24"/>
      <w:szCs w:val="24"/>
      <w:lang w:val="en-GB"/>
    </w:rPr>
  </w:style>
  <w:style w:type="paragraph" w:customStyle="1" w:styleId="FinalBullet">
    <w:name w:val="Final Bullet"/>
    <w:basedOn w:val="ListBullet"/>
    <w:rsid w:val="00B3024B"/>
    <w:pPr>
      <w:numPr>
        <w:numId w:val="0"/>
      </w:numPr>
      <w:tabs>
        <w:tab w:val="left" w:pos="357"/>
      </w:tabs>
      <w:spacing w:after="160" w:line="240" w:lineRule="auto"/>
      <w:ind w:left="720" w:hanging="720"/>
      <w:contextualSpacing w:val="0"/>
      <w:jc w:val="both"/>
    </w:pPr>
    <w:rPr>
      <w:rFonts w:ascii="Times New Roman" w:eastAsia="Times New Roman" w:hAnsi="Times New Roman"/>
      <w:szCs w:val="20"/>
      <w:lang w:val="en-GB"/>
    </w:rPr>
  </w:style>
  <w:style w:type="character" w:customStyle="1" w:styleId="FootnoteCharacters">
    <w:name w:val="Footnote Characters"/>
    <w:rsid w:val="00B3024B"/>
    <w:rPr>
      <w:rFonts w:cs="Times New Roman"/>
      <w:vertAlign w:val="superscript"/>
    </w:rPr>
  </w:style>
  <w:style w:type="paragraph" w:customStyle="1" w:styleId="1AutoList1">
    <w:name w:val="1AutoList1"/>
    <w:rsid w:val="00B3024B"/>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lang w:val="en-ZA"/>
    </w:rPr>
  </w:style>
  <w:style w:type="table" w:styleId="PlainTable1">
    <w:name w:val="Plain Table 1"/>
    <w:basedOn w:val="TableNormal"/>
    <w:uiPriority w:val="41"/>
    <w:rsid w:val="00B3024B"/>
    <w:pPr>
      <w:spacing w:after="0" w:line="240" w:lineRule="auto"/>
    </w:pPr>
    <w:rPr>
      <w:rFonts w:ascii="Calibri" w:eastAsia="Times New Roman" w:hAnsi="Calibri" w:cs="Times New Roman"/>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
    <w:name w:val="No List20"/>
    <w:next w:val="NoList"/>
    <w:uiPriority w:val="99"/>
    <w:semiHidden/>
    <w:rsid w:val="00B3024B"/>
  </w:style>
  <w:style w:type="table" w:customStyle="1" w:styleId="TableGrid30">
    <w:name w:val="Table Grid30"/>
    <w:basedOn w:val="TableNormal"/>
    <w:next w:val="TableGrid"/>
    <w:uiPriority w:val="59"/>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B3024B"/>
  </w:style>
  <w:style w:type="numbering" w:customStyle="1" w:styleId="NoList24">
    <w:name w:val="No List24"/>
    <w:next w:val="NoList"/>
    <w:uiPriority w:val="99"/>
    <w:semiHidden/>
    <w:rsid w:val="00B3024B"/>
  </w:style>
  <w:style w:type="table" w:customStyle="1" w:styleId="TableGrid34">
    <w:name w:val="Table Grid34"/>
    <w:basedOn w:val="TableNormal"/>
    <w:next w:val="TableGrid"/>
    <w:uiPriority w:val="59"/>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B3024B"/>
  </w:style>
  <w:style w:type="numbering" w:customStyle="1" w:styleId="NoList25">
    <w:name w:val="No List25"/>
    <w:next w:val="NoList"/>
    <w:uiPriority w:val="99"/>
    <w:semiHidden/>
    <w:rsid w:val="00B3024B"/>
  </w:style>
  <w:style w:type="table" w:customStyle="1" w:styleId="TableGrid35">
    <w:name w:val="Table Grid35"/>
    <w:basedOn w:val="TableNormal"/>
    <w:next w:val="TableGrid"/>
    <w:uiPriority w:val="59"/>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B3024B"/>
  </w:style>
  <w:style w:type="numbering" w:customStyle="1" w:styleId="NoList26">
    <w:name w:val="No List26"/>
    <w:next w:val="NoList"/>
    <w:uiPriority w:val="99"/>
    <w:semiHidden/>
    <w:rsid w:val="00B3024B"/>
  </w:style>
  <w:style w:type="table" w:customStyle="1" w:styleId="TableGrid36">
    <w:name w:val="Table Grid36"/>
    <w:basedOn w:val="TableNormal"/>
    <w:next w:val="TableGrid"/>
    <w:uiPriority w:val="59"/>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3">
    <w:name w:val="Light Shading - Accent 53"/>
    <w:basedOn w:val="TableNormal"/>
    <w:next w:val="LightShading-Accent5"/>
    <w:rsid w:val="00B3024B"/>
    <w:pPr>
      <w:spacing w:after="0" w:line="240" w:lineRule="auto"/>
    </w:pPr>
    <w:rPr>
      <w:rFonts w:ascii="Calibri" w:eastAsia="Calibri" w:hAnsi="Calibri" w:cs="Times New Roman"/>
      <w:color w:val="31849B"/>
      <w:sz w:val="20"/>
      <w:szCs w:val="20"/>
      <w:lang w:val="en-ZA" w:eastAsia="en-Z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5">
    <w:name w:val="Light List - Accent 55"/>
    <w:basedOn w:val="TableNormal"/>
    <w:next w:val="LightList-Accent5"/>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Grid1-Accent15">
    <w:name w:val="Medium Grid 1 - Accent 15"/>
    <w:basedOn w:val="TableNormal"/>
    <w:next w:val="MediumGrid1-Accent1"/>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List23">
    <w:name w:val="Light List23"/>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6">
    <w:name w:val="No List116"/>
    <w:next w:val="NoList"/>
    <w:uiPriority w:val="99"/>
    <w:semiHidden/>
    <w:unhideWhenUsed/>
    <w:rsid w:val="00B3024B"/>
  </w:style>
  <w:style w:type="table" w:customStyle="1" w:styleId="PlainTable13">
    <w:name w:val="Plain Table 13"/>
    <w:basedOn w:val="TableNormal"/>
    <w:next w:val="PlainTable1"/>
    <w:uiPriority w:val="41"/>
    <w:rsid w:val="00B3024B"/>
    <w:pPr>
      <w:spacing w:after="0" w:line="240" w:lineRule="auto"/>
    </w:pPr>
    <w:rPr>
      <w:rFonts w:ascii="Calibri" w:eastAsia="Times New Roman" w:hAnsi="Calibri" w:cs="Times New Roman"/>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7">
    <w:name w:val="No List27"/>
    <w:next w:val="NoList"/>
    <w:uiPriority w:val="99"/>
    <w:semiHidden/>
    <w:rsid w:val="00B3024B"/>
  </w:style>
  <w:style w:type="table" w:customStyle="1" w:styleId="TableGrid37">
    <w:name w:val="Table Grid37"/>
    <w:basedOn w:val="TableNormal"/>
    <w:next w:val="TableGrid"/>
    <w:uiPriority w:val="59"/>
    <w:rsid w:val="00B3024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4">
    <w:name w:val="Light Shading - Accent 54"/>
    <w:basedOn w:val="TableNormal"/>
    <w:next w:val="LightShading-Accent5"/>
    <w:rsid w:val="00B3024B"/>
    <w:pPr>
      <w:spacing w:after="0" w:line="240" w:lineRule="auto"/>
    </w:pPr>
    <w:rPr>
      <w:rFonts w:ascii="Calibri" w:eastAsia="Calibri" w:hAnsi="Calibri" w:cs="Times New Roman"/>
      <w:color w:val="31849B"/>
      <w:sz w:val="20"/>
      <w:szCs w:val="20"/>
      <w:lang w:val="en-ZA" w:eastAsia="en-Z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6">
    <w:name w:val="Light List - Accent 56"/>
    <w:basedOn w:val="TableNormal"/>
    <w:next w:val="LightList-Accent5"/>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4">
    <w:name w:val="Light List14"/>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Grid1-Accent16">
    <w:name w:val="Medium Grid 1 - Accent 16"/>
    <w:basedOn w:val="TableNormal"/>
    <w:next w:val="MediumGrid1-Accent1"/>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List24">
    <w:name w:val="Light List24"/>
    <w:basedOn w:val="TableNormal"/>
    <w:rsid w:val="00B3024B"/>
    <w:pPr>
      <w:spacing w:after="0" w:line="240" w:lineRule="auto"/>
    </w:pPr>
    <w:rPr>
      <w:rFonts w:ascii="Calibri" w:eastAsia="Calibri" w:hAnsi="Calibri" w:cs="Times New Roman"/>
      <w:sz w:val="20"/>
      <w:szCs w:val="20"/>
      <w:lang w:val="en-ZA" w:eastAsia="en-Z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7">
    <w:name w:val="No List117"/>
    <w:next w:val="NoList"/>
    <w:uiPriority w:val="99"/>
    <w:semiHidden/>
    <w:unhideWhenUsed/>
    <w:rsid w:val="00B3024B"/>
  </w:style>
  <w:style w:type="table" w:customStyle="1" w:styleId="PlainTable14">
    <w:name w:val="Plain Table 14"/>
    <w:basedOn w:val="TableNormal"/>
    <w:next w:val="PlainTable1"/>
    <w:uiPriority w:val="41"/>
    <w:rsid w:val="00B3024B"/>
    <w:pPr>
      <w:spacing w:after="0" w:line="240" w:lineRule="auto"/>
    </w:pPr>
    <w:rPr>
      <w:rFonts w:ascii="Calibri" w:eastAsia="Times New Roman" w:hAnsi="Calibri" w:cs="Times New Roman"/>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8">
    <w:name w:val="Table Grid38"/>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99"/>
    <w:rsid w:val="00B3024B"/>
    <w:pPr>
      <w:spacing w:after="0" w:line="240" w:lineRule="auto"/>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
    <w:name w:val="Table Grid115"/>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B3024B"/>
    <w:pPr>
      <w:spacing w:after="0" w:line="240" w:lineRule="auto"/>
    </w:pPr>
    <w:rPr>
      <w:rFonts w:ascii="Calibri" w:eastAsia="Calibri" w:hAnsi="Calibri" w:cs="Times New Roman"/>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4-Accent3">
    <w:name w:val="List Table 4 Accent 3"/>
    <w:basedOn w:val="TableNormal"/>
    <w:uiPriority w:val="49"/>
    <w:rsid w:val="00C626AD"/>
    <w:pPr>
      <w:spacing w:after="0" w:line="240" w:lineRule="auto"/>
    </w:p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numbering" w:customStyle="1" w:styleId="NoList28">
    <w:name w:val="No List28"/>
    <w:next w:val="NoList"/>
    <w:uiPriority w:val="99"/>
    <w:semiHidden/>
    <w:rsid w:val="00594FCB"/>
  </w:style>
  <w:style w:type="table" w:customStyle="1" w:styleId="TableGrid57">
    <w:name w:val="Table Grid57"/>
    <w:basedOn w:val="TableNormal"/>
    <w:next w:val="TableGrid"/>
    <w:uiPriority w:val="59"/>
    <w:rsid w:val="00594FCB"/>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594FCB"/>
  </w:style>
  <w:style w:type="numbering" w:customStyle="1" w:styleId="NoList29">
    <w:name w:val="No List29"/>
    <w:next w:val="NoList"/>
    <w:uiPriority w:val="99"/>
    <w:semiHidden/>
    <w:unhideWhenUsed/>
    <w:rsid w:val="00594FCB"/>
  </w:style>
  <w:style w:type="table" w:customStyle="1" w:styleId="TableGrid116">
    <w:name w:val="Table Grid116"/>
    <w:basedOn w:val="TableNormal"/>
    <w:next w:val="TableGrid"/>
    <w:uiPriority w:val="59"/>
    <w:rsid w:val="00594FCB"/>
    <w:pPr>
      <w:spacing w:after="0" w:line="240" w:lineRule="auto"/>
    </w:pPr>
    <w:rPr>
      <w:rFonts w:ascii="Calibri" w:eastAsia="Times New Roman"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
    <w:name w:val="Plain Table 111"/>
    <w:basedOn w:val="TableNormal"/>
    <w:next w:val="PlainTable1"/>
    <w:uiPriority w:val="41"/>
    <w:rsid w:val="00594FCB"/>
    <w:pPr>
      <w:spacing w:after="0" w:line="240" w:lineRule="auto"/>
    </w:pPr>
    <w:rPr>
      <w:rFonts w:ascii="Calibri" w:eastAsia="Times New Roman" w:hAnsi="Calibri" w:cs="Times New Roman"/>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0">
    <w:name w:val="No List30"/>
    <w:next w:val="NoList"/>
    <w:uiPriority w:val="99"/>
    <w:semiHidden/>
    <w:rsid w:val="00E65929"/>
  </w:style>
  <w:style w:type="table" w:customStyle="1" w:styleId="TableGrid58">
    <w:name w:val="Table Grid58"/>
    <w:basedOn w:val="TableNormal"/>
    <w:next w:val="TableGrid"/>
    <w:uiPriority w:val="59"/>
    <w:rsid w:val="00E65929"/>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E65929"/>
  </w:style>
  <w:style w:type="numbering" w:customStyle="1" w:styleId="NoList210">
    <w:name w:val="No List210"/>
    <w:next w:val="NoList"/>
    <w:uiPriority w:val="99"/>
    <w:semiHidden/>
    <w:unhideWhenUsed/>
    <w:rsid w:val="00E65929"/>
  </w:style>
  <w:style w:type="table" w:customStyle="1" w:styleId="TableGrid117">
    <w:name w:val="Table Grid117"/>
    <w:basedOn w:val="TableNormal"/>
    <w:next w:val="TableGrid"/>
    <w:uiPriority w:val="59"/>
    <w:rsid w:val="00E65929"/>
    <w:pPr>
      <w:spacing w:after="0" w:line="240" w:lineRule="auto"/>
    </w:pPr>
    <w:rPr>
      <w:rFonts w:ascii="Calibri" w:eastAsia="Times New Roman"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2">
    <w:name w:val="Plain Table 112"/>
    <w:basedOn w:val="TableNormal"/>
    <w:next w:val="PlainTable1"/>
    <w:uiPriority w:val="41"/>
    <w:rsid w:val="00E65929"/>
    <w:pPr>
      <w:spacing w:after="0" w:line="240" w:lineRule="auto"/>
    </w:pPr>
    <w:rPr>
      <w:rFonts w:ascii="Calibri" w:eastAsia="Times New Roman" w:hAnsi="Calibri" w:cs="Times New Roman"/>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0">
    <w:name w:val="TableGrid"/>
    <w:rsid w:val="007D25E6"/>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TableGrid1a">
    <w:name w:val="TableGrid1"/>
    <w:rsid w:val="007D25E6"/>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TableGrid2a">
    <w:name w:val="TableGrid2"/>
    <w:rsid w:val="006C7A5C"/>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TableGrid3a">
    <w:name w:val="TableGrid3"/>
    <w:rsid w:val="006C7A5C"/>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TableGrid4a">
    <w:name w:val="TableGrid4"/>
    <w:rsid w:val="006C7A5C"/>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TableGrid59">
    <w:name w:val="TableGrid5"/>
    <w:rsid w:val="006C7A5C"/>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TableGrid60">
    <w:name w:val="TableGrid6"/>
    <w:rsid w:val="006C7A5C"/>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TableGrid70">
    <w:name w:val="TableGrid7"/>
    <w:rsid w:val="00146D2C"/>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TableGrid80">
    <w:name w:val="TableGrid8"/>
    <w:rsid w:val="00146D2C"/>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MediumGrid1-Accent1111">
    <w:name w:val="Medium Grid 1 - Accent 1111"/>
    <w:basedOn w:val="TableNormal"/>
    <w:rsid w:val="00FE0C19"/>
    <w:pPr>
      <w:spacing w:after="0" w:line="240" w:lineRule="auto"/>
    </w:pPr>
    <w:rPr>
      <w:rFonts w:ascii="Calibri" w:eastAsia="Calibri" w:hAnsi="Calibri" w:cs="Arial"/>
      <w:sz w:val="20"/>
      <w:szCs w:val="20"/>
      <w:lang w:val="en-ZA" w:eastAsia="en-ZA"/>
    </w:rPr>
    <w:tblPr>
      <w:tblStyleRowBandSize w:val="1"/>
      <w:tblStyleColBandSize w:val="1"/>
      <w:tblInd w:w="0" w:type="dxa"/>
      <w:tblBorders>
        <w:top w:val="single" w:sz="8" w:space="0" w:color="DACA8C"/>
        <w:left w:val="single" w:sz="8" w:space="0" w:color="DACA8C"/>
        <w:bottom w:val="single" w:sz="8" w:space="0" w:color="DACA8C"/>
        <w:right w:val="single" w:sz="8" w:space="0" w:color="DACA8C"/>
        <w:insideH w:val="single" w:sz="8" w:space="0" w:color="DACA8C"/>
        <w:insideV w:val="single" w:sz="8" w:space="0" w:color="DACA8C"/>
      </w:tblBorders>
      <w:tblCellMar>
        <w:top w:w="0" w:type="dxa"/>
        <w:left w:w="108" w:type="dxa"/>
        <w:bottom w:w="0" w:type="dxa"/>
        <w:right w:w="108" w:type="dxa"/>
      </w:tblCellMar>
    </w:tblPr>
    <w:tcPr>
      <w:shd w:val="clear" w:color="auto" w:fill="F3EDD9"/>
    </w:tcPr>
    <w:tblStylePr w:type="firstRow">
      <w:rPr>
        <w:b/>
        <w:bCs/>
      </w:rPr>
    </w:tblStylePr>
    <w:tblStylePr w:type="lastRow">
      <w:rPr>
        <w:b/>
        <w:bCs/>
      </w:rPr>
      <w:tblPr/>
      <w:tcPr>
        <w:tcBorders>
          <w:top w:val="single" w:sz="18" w:space="0" w:color="DACA8C"/>
        </w:tcBorders>
      </w:tcPr>
    </w:tblStylePr>
    <w:tblStylePr w:type="firstCol">
      <w:rPr>
        <w:b/>
        <w:bCs/>
      </w:rPr>
    </w:tblStylePr>
    <w:tblStylePr w:type="lastCol">
      <w:rPr>
        <w:b/>
        <w:bCs/>
      </w:rPr>
    </w:tblStylePr>
    <w:tblStylePr w:type="band1Vert">
      <w:tblPr/>
      <w:tcPr>
        <w:shd w:val="clear" w:color="auto" w:fill="E6DCB2"/>
      </w:tcPr>
    </w:tblStylePr>
    <w:tblStylePr w:type="band1Horz">
      <w:tblPr/>
      <w:tcPr>
        <w:shd w:val="clear" w:color="auto" w:fill="E6DCB2"/>
      </w:tcPr>
    </w:tblStylePr>
  </w:style>
  <w:style w:type="table" w:styleId="PlainTable4">
    <w:name w:val="Plain Table 4"/>
    <w:basedOn w:val="TableNormal"/>
    <w:uiPriority w:val="44"/>
    <w:rsid w:val="003E524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590">
    <w:name w:val="Table Grid59"/>
    <w:basedOn w:val="TableNormal"/>
    <w:next w:val="TableGrid"/>
    <w:uiPriority w:val="39"/>
    <w:rsid w:val="009B08FF"/>
    <w:pPr>
      <w:spacing w:after="0" w:line="240" w:lineRule="auto"/>
    </w:pPr>
    <w:rPr>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0">
    <w:name w:val="Table Grid60"/>
    <w:basedOn w:val="TableNormal"/>
    <w:next w:val="TableGrid"/>
    <w:uiPriority w:val="59"/>
    <w:rsid w:val="00082C38"/>
    <w:pPr>
      <w:spacing w:after="0" w:line="240" w:lineRule="auto"/>
    </w:pPr>
    <w:rPr>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977">
      <w:bodyDiv w:val="1"/>
      <w:marLeft w:val="0"/>
      <w:marRight w:val="0"/>
      <w:marTop w:val="0"/>
      <w:marBottom w:val="0"/>
      <w:divBdr>
        <w:top w:val="none" w:sz="0" w:space="0" w:color="auto"/>
        <w:left w:val="none" w:sz="0" w:space="0" w:color="auto"/>
        <w:bottom w:val="none" w:sz="0" w:space="0" w:color="auto"/>
        <w:right w:val="none" w:sz="0" w:space="0" w:color="auto"/>
      </w:divBdr>
    </w:div>
    <w:div w:id="1788434">
      <w:bodyDiv w:val="1"/>
      <w:marLeft w:val="0"/>
      <w:marRight w:val="0"/>
      <w:marTop w:val="0"/>
      <w:marBottom w:val="0"/>
      <w:divBdr>
        <w:top w:val="none" w:sz="0" w:space="0" w:color="auto"/>
        <w:left w:val="none" w:sz="0" w:space="0" w:color="auto"/>
        <w:bottom w:val="none" w:sz="0" w:space="0" w:color="auto"/>
        <w:right w:val="none" w:sz="0" w:space="0" w:color="auto"/>
      </w:divBdr>
    </w:div>
    <w:div w:id="1973078">
      <w:bodyDiv w:val="1"/>
      <w:marLeft w:val="0"/>
      <w:marRight w:val="0"/>
      <w:marTop w:val="0"/>
      <w:marBottom w:val="0"/>
      <w:divBdr>
        <w:top w:val="none" w:sz="0" w:space="0" w:color="auto"/>
        <w:left w:val="none" w:sz="0" w:space="0" w:color="auto"/>
        <w:bottom w:val="none" w:sz="0" w:space="0" w:color="auto"/>
        <w:right w:val="none" w:sz="0" w:space="0" w:color="auto"/>
      </w:divBdr>
    </w:div>
    <w:div w:id="4792913">
      <w:bodyDiv w:val="1"/>
      <w:marLeft w:val="0"/>
      <w:marRight w:val="0"/>
      <w:marTop w:val="0"/>
      <w:marBottom w:val="0"/>
      <w:divBdr>
        <w:top w:val="none" w:sz="0" w:space="0" w:color="auto"/>
        <w:left w:val="none" w:sz="0" w:space="0" w:color="auto"/>
        <w:bottom w:val="none" w:sz="0" w:space="0" w:color="auto"/>
        <w:right w:val="none" w:sz="0" w:space="0" w:color="auto"/>
      </w:divBdr>
    </w:div>
    <w:div w:id="14499017">
      <w:bodyDiv w:val="1"/>
      <w:marLeft w:val="0"/>
      <w:marRight w:val="0"/>
      <w:marTop w:val="0"/>
      <w:marBottom w:val="0"/>
      <w:divBdr>
        <w:top w:val="none" w:sz="0" w:space="0" w:color="auto"/>
        <w:left w:val="none" w:sz="0" w:space="0" w:color="auto"/>
        <w:bottom w:val="none" w:sz="0" w:space="0" w:color="auto"/>
        <w:right w:val="none" w:sz="0" w:space="0" w:color="auto"/>
      </w:divBdr>
    </w:div>
    <w:div w:id="50617851">
      <w:bodyDiv w:val="1"/>
      <w:marLeft w:val="0"/>
      <w:marRight w:val="0"/>
      <w:marTop w:val="0"/>
      <w:marBottom w:val="0"/>
      <w:divBdr>
        <w:top w:val="none" w:sz="0" w:space="0" w:color="auto"/>
        <w:left w:val="none" w:sz="0" w:space="0" w:color="auto"/>
        <w:bottom w:val="none" w:sz="0" w:space="0" w:color="auto"/>
        <w:right w:val="none" w:sz="0" w:space="0" w:color="auto"/>
      </w:divBdr>
    </w:div>
    <w:div w:id="57435053">
      <w:bodyDiv w:val="1"/>
      <w:marLeft w:val="0"/>
      <w:marRight w:val="0"/>
      <w:marTop w:val="0"/>
      <w:marBottom w:val="0"/>
      <w:divBdr>
        <w:top w:val="none" w:sz="0" w:space="0" w:color="auto"/>
        <w:left w:val="none" w:sz="0" w:space="0" w:color="auto"/>
        <w:bottom w:val="none" w:sz="0" w:space="0" w:color="auto"/>
        <w:right w:val="none" w:sz="0" w:space="0" w:color="auto"/>
      </w:divBdr>
      <w:divsChild>
        <w:div w:id="1662192858">
          <w:marLeft w:val="547"/>
          <w:marRight w:val="0"/>
          <w:marTop w:val="0"/>
          <w:marBottom w:val="0"/>
          <w:divBdr>
            <w:top w:val="none" w:sz="0" w:space="0" w:color="auto"/>
            <w:left w:val="none" w:sz="0" w:space="0" w:color="auto"/>
            <w:bottom w:val="none" w:sz="0" w:space="0" w:color="auto"/>
            <w:right w:val="none" w:sz="0" w:space="0" w:color="auto"/>
          </w:divBdr>
        </w:div>
      </w:divsChild>
    </w:div>
    <w:div w:id="70128737">
      <w:bodyDiv w:val="1"/>
      <w:marLeft w:val="0"/>
      <w:marRight w:val="0"/>
      <w:marTop w:val="0"/>
      <w:marBottom w:val="0"/>
      <w:divBdr>
        <w:top w:val="none" w:sz="0" w:space="0" w:color="auto"/>
        <w:left w:val="none" w:sz="0" w:space="0" w:color="auto"/>
        <w:bottom w:val="none" w:sz="0" w:space="0" w:color="auto"/>
        <w:right w:val="none" w:sz="0" w:space="0" w:color="auto"/>
      </w:divBdr>
      <w:divsChild>
        <w:div w:id="429394875">
          <w:marLeft w:val="360"/>
          <w:marRight w:val="0"/>
          <w:marTop w:val="0"/>
          <w:marBottom w:val="0"/>
          <w:divBdr>
            <w:top w:val="none" w:sz="0" w:space="0" w:color="auto"/>
            <w:left w:val="none" w:sz="0" w:space="0" w:color="auto"/>
            <w:bottom w:val="none" w:sz="0" w:space="0" w:color="auto"/>
            <w:right w:val="none" w:sz="0" w:space="0" w:color="auto"/>
          </w:divBdr>
        </w:div>
      </w:divsChild>
    </w:div>
    <w:div w:id="70128812">
      <w:bodyDiv w:val="1"/>
      <w:marLeft w:val="0"/>
      <w:marRight w:val="0"/>
      <w:marTop w:val="0"/>
      <w:marBottom w:val="0"/>
      <w:divBdr>
        <w:top w:val="none" w:sz="0" w:space="0" w:color="auto"/>
        <w:left w:val="none" w:sz="0" w:space="0" w:color="auto"/>
        <w:bottom w:val="none" w:sz="0" w:space="0" w:color="auto"/>
        <w:right w:val="none" w:sz="0" w:space="0" w:color="auto"/>
      </w:divBdr>
    </w:div>
    <w:div w:id="74129408">
      <w:bodyDiv w:val="1"/>
      <w:marLeft w:val="0"/>
      <w:marRight w:val="0"/>
      <w:marTop w:val="0"/>
      <w:marBottom w:val="0"/>
      <w:divBdr>
        <w:top w:val="none" w:sz="0" w:space="0" w:color="auto"/>
        <w:left w:val="none" w:sz="0" w:space="0" w:color="auto"/>
        <w:bottom w:val="none" w:sz="0" w:space="0" w:color="auto"/>
        <w:right w:val="none" w:sz="0" w:space="0" w:color="auto"/>
      </w:divBdr>
    </w:div>
    <w:div w:id="149754632">
      <w:bodyDiv w:val="1"/>
      <w:marLeft w:val="0"/>
      <w:marRight w:val="0"/>
      <w:marTop w:val="0"/>
      <w:marBottom w:val="0"/>
      <w:divBdr>
        <w:top w:val="none" w:sz="0" w:space="0" w:color="auto"/>
        <w:left w:val="none" w:sz="0" w:space="0" w:color="auto"/>
        <w:bottom w:val="none" w:sz="0" w:space="0" w:color="auto"/>
        <w:right w:val="none" w:sz="0" w:space="0" w:color="auto"/>
      </w:divBdr>
    </w:div>
    <w:div w:id="173303535">
      <w:bodyDiv w:val="1"/>
      <w:marLeft w:val="0"/>
      <w:marRight w:val="0"/>
      <w:marTop w:val="0"/>
      <w:marBottom w:val="0"/>
      <w:divBdr>
        <w:top w:val="none" w:sz="0" w:space="0" w:color="auto"/>
        <w:left w:val="none" w:sz="0" w:space="0" w:color="auto"/>
        <w:bottom w:val="none" w:sz="0" w:space="0" w:color="auto"/>
        <w:right w:val="none" w:sz="0" w:space="0" w:color="auto"/>
      </w:divBdr>
      <w:divsChild>
        <w:div w:id="2033459127">
          <w:marLeft w:val="446"/>
          <w:marRight w:val="0"/>
          <w:marTop w:val="0"/>
          <w:marBottom w:val="0"/>
          <w:divBdr>
            <w:top w:val="none" w:sz="0" w:space="0" w:color="auto"/>
            <w:left w:val="none" w:sz="0" w:space="0" w:color="auto"/>
            <w:bottom w:val="none" w:sz="0" w:space="0" w:color="auto"/>
            <w:right w:val="none" w:sz="0" w:space="0" w:color="auto"/>
          </w:divBdr>
        </w:div>
        <w:div w:id="522130607">
          <w:marLeft w:val="446"/>
          <w:marRight w:val="0"/>
          <w:marTop w:val="0"/>
          <w:marBottom w:val="0"/>
          <w:divBdr>
            <w:top w:val="none" w:sz="0" w:space="0" w:color="auto"/>
            <w:left w:val="none" w:sz="0" w:space="0" w:color="auto"/>
            <w:bottom w:val="none" w:sz="0" w:space="0" w:color="auto"/>
            <w:right w:val="none" w:sz="0" w:space="0" w:color="auto"/>
          </w:divBdr>
        </w:div>
      </w:divsChild>
    </w:div>
    <w:div w:id="180777635">
      <w:bodyDiv w:val="1"/>
      <w:marLeft w:val="0"/>
      <w:marRight w:val="0"/>
      <w:marTop w:val="0"/>
      <w:marBottom w:val="0"/>
      <w:divBdr>
        <w:top w:val="none" w:sz="0" w:space="0" w:color="auto"/>
        <w:left w:val="none" w:sz="0" w:space="0" w:color="auto"/>
        <w:bottom w:val="none" w:sz="0" w:space="0" w:color="auto"/>
        <w:right w:val="none" w:sz="0" w:space="0" w:color="auto"/>
      </w:divBdr>
    </w:div>
    <w:div w:id="197861511">
      <w:bodyDiv w:val="1"/>
      <w:marLeft w:val="0"/>
      <w:marRight w:val="0"/>
      <w:marTop w:val="0"/>
      <w:marBottom w:val="0"/>
      <w:divBdr>
        <w:top w:val="none" w:sz="0" w:space="0" w:color="auto"/>
        <w:left w:val="none" w:sz="0" w:space="0" w:color="auto"/>
        <w:bottom w:val="none" w:sz="0" w:space="0" w:color="auto"/>
        <w:right w:val="none" w:sz="0" w:space="0" w:color="auto"/>
      </w:divBdr>
      <w:divsChild>
        <w:div w:id="253175421">
          <w:marLeft w:val="446"/>
          <w:marRight w:val="0"/>
          <w:marTop w:val="0"/>
          <w:marBottom w:val="0"/>
          <w:divBdr>
            <w:top w:val="none" w:sz="0" w:space="0" w:color="auto"/>
            <w:left w:val="none" w:sz="0" w:space="0" w:color="auto"/>
            <w:bottom w:val="none" w:sz="0" w:space="0" w:color="auto"/>
            <w:right w:val="none" w:sz="0" w:space="0" w:color="auto"/>
          </w:divBdr>
        </w:div>
        <w:div w:id="232204377">
          <w:marLeft w:val="446"/>
          <w:marRight w:val="0"/>
          <w:marTop w:val="0"/>
          <w:marBottom w:val="0"/>
          <w:divBdr>
            <w:top w:val="none" w:sz="0" w:space="0" w:color="auto"/>
            <w:left w:val="none" w:sz="0" w:space="0" w:color="auto"/>
            <w:bottom w:val="none" w:sz="0" w:space="0" w:color="auto"/>
            <w:right w:val="none" w:sz="0" w:space="0" w:color="auto"/>
          </w:divBdr>
        </w:div>
        <w:div w:id="1194922149">
          <w:marLeft w:val="446"/>
          <w:marRight w:val="0"/>
          <w:marTop w:val="0"/>
          <w:marBottom w:val="0"/>
          <w:divBdr>
            <w:top w:val="none" w:sz="0" w:space="0" w:color="auto"/>
            <w:left w:val="none" w:sz="0" w:space="0" w:color="auto"/>
            <w:bottom w:val="none" w:sz="0" w:space="0" w:color="auto"/>
            <w:right w:val="none" w:sz="0" w:space="0" w:color="auto"/>
          </w:divBdr>
        </w:div>
      </w:divsChild>
    </w:div>
    <w:div w:id="224687033">
      <w:bodyDiv w:val="1"/>
      <w:marLeft w:val="0"/>
      <w:marRight w:val="0"/>
      <w:marTop w:val="0"/>
      <w:marBottom w:val="0"/>
      <w:divBdr>
        <w:top w:val="none" w:sz="0" w:space="0" w:color="auto"/>
        <w:left w:val="none" w:sz="0" w:space="0" w:color="auto"/>
        <w:bottom w:val="none" w:sz="0" w:space="0" w:color="auto"/>
        <w:right w:val="none" w:sz="0" w:space="0" w:color="auto"/>
      </w:divBdr>
    </w:div>
    <w:div w:id="237247305">
      <w:bodyDiv w:val="1"/>
      <w:marLeft w:val="0"/>
      <w:marRight w:val="0"/>
      <w:marTop w:val="0"/>
      <w:marBottom w:val="0"/>
      <w:divBdr>
        <w:top w:val="none" w:sz="0" w:space="0" w:color="auto"/>
        <w:left w:val="none" w:sz="0" w:space="0" w:color="auto"/>
        <w:bottom w:val="none" w:sz="0" w:space="0" w:color="auto"/>
        <w:right w:val="none" w:sz="0" w:space="0" w:color="auto"/>
      </w:divBdr>
    </w:div>
    <w:div w:id="238173887">
      <w:bodyDiv w:val="1"/>
      <w:marLeft w:val="0"/>
      <w:marRight w:val="0"/>
      <w:marTop w:val="0"/>
      <w:marBottom w:val="0"/>
      <w:divBdr>
        <w:top w:val="none" w:sz="0" w:space="0" w:color="auto"/>
        <w:left w:val="none" w:sz="0" w:space="0" w:color="auto"/>
        <w:bottom w:val="none" w:sz="0" w:space="0" w:color="auto"/>
        <w:right w:val="none" w:sz="0" w:space="0" w:color="auto"/>
      </w:divBdr>
    </w:div>
    <w:div w:id="247084102">
      <w:bodyDiv w:val="1"/>
      <w:marLeft w:val="0"/>
      <w:marRight w:val="0"/>
      <w:marTop w:val="0"/>
      <w:marBottom w:val="0"/>
      <w:divBdr>
        <w:top w:val="none" w:sz="0" w:space="0" w:color="auto"/>
        <w:left w:val="none" w:sz="0" w:space="0" w:color="auto"/>
        <w:bottom w:val="none" w:sz="0" w:space="0" w:color="auto"/>
        <w:right w:val="none" w:sz="0" w:space="0" w:color="auto"/>
      </w:divBdr>
      <w:divsChild>
        <w:div w:id="761074743">
          <w:marLeft w:val="360"/>
          <w:marRight w:val="0"/>
          <w:marTop w:val="0"/>
          <w:marBottom w:val="0"/>
          <w:divBdr>
            <w:top w:val="none" w:sz="0" w:space="0" w:color="auto"/>
            <w:left w:val="none" w:sz="0" w:space="0" w:color="auto"/>
            <w:bottom w:val="none" w:sz="0" w:space="0" w:color="auto"/>
            <w:right w:val="none" w:sz="0" w:space="0" w:color="auto"/>
          </w:divBdr>
        </w:div>
      </w:divsChild>
    </w:div>
    <w:div w:id="259921268">
      <w:bodyDiv w:val="1"/>
      <w:marLeft w:val="0"/>
      <w:marRight w:val="0"/>
      <w:marTop w:val="0"/>
      <w:marBottom w:val="0"/>
      <w:divBdr>
        <w:top w:val="none" w:sz="0" w:space="0" w:color="auto"/>
        <w:left w:val="none" w:sz="0" w:space="0" w:color="auto"/>
        <w:bottom w:val="none" w:sz="0" w:space="0" w:color="auto"/>
        <w:right w:val="none" w:sz="0" w:space="0" w:color="auto"/>
      </w:divBdr>
    </w:div>
    <w:div w:id="267005198">
      <w:bodyDiv w:val="1"/>
      <w:marLeft w:val="0"/>
      <w:marRight w:val="0"/>
      <w:marTop w:val="0"/>
      <w:marBottom w:val="0"/>
      <w:divBdr>
        <w:top w:val="none" w:sz="0" w:space="0" w:color="auto"/>
        <w:left w:val="none" w:sz="0" w:space="0" w:color="auto"/>
        <w:bottom w:val="none" w:sz="0" w:space="0" w:color="auto"/>
        <w:right w:val="none" w:sz="0" w:space="0" w:color="auto"/>
      </w:divBdr>
    </w:div>
    <w:div w:id="307445022">
      <w:bodyDiv w:val="1"/>
      <w:marLeft w:val="0"/>
      <w:marRight w:val="0"/>
      <w:marTop w:val="0"/>
      <w:marBottom w:val="0"/>
      <w:divBdr>
        <w:top w:val="none" w:sz="0" w:space="0" w:color="auto"/>
        <w:left w:val="none" w:sz="0" w:space="0" w:color="auto"/>
        <w:bottom w:val="none" w:sz="0" w:space="0" w:color="auto"/>
        <w:right w:val="none" w:sz="0" w:space="0" w:color="auto"/>
      </w:divBdr>
    </w:div>
    <w:div w:id="324477465">
      <w:bodyDiv w:val="1"/>
      <w:marLeft w:val="0"/>
      <w:marRight w:val="0"/>
      <w:marTop w:val="0"/>
      <w:marBottom w:val="0"/>
      <w:divBdr>
        <w:top w:val="none" w:sz="0" w:space="0" w:color="auto"/>
        <w:left w:val="none" w:sz="0" w:space="0" w:color="auto"/>
        <w:bottom w:val="none" w:sz="0" w:space="0" w:color="auto"/>
        <w:right w:val="none" w:sz="0" w:space="0" w:color="auto"/>
      </w:divBdr>
    </w:div>
    <w:div w:id="401148836">
      <w:bodyDiv w:val="1"/>
      <w:marLeft w:val="0"/>
      <w:marRight w:val="0"/>
      <w:marTop w:val="0"/>
      <w:marBottom w:val="0"/>
      <w:divBdr>
        <w:top w:val="none" w:sz="0" w:space="0" w:color="auto"/>
        <w:left w:val="none" w:sz="0" w:space="0" w:color="auto"/>
        <w:bottom w:val="none" w:sz="0" w:space="0" w:color="auto"/>
        <w:right w:val="none" w:sz="0" w:space="0" w:color="auto"/>
      </w:divBdr>
    </w:div>
    <w:div w:id="416555075">
      <w:bodyDiv w:val="1"/>
      <w:marLeft w:val="0"/>
      <w:marRight w:val="0"/>
      <w:marTop w:val="0"/>
      <w:marBottom w:val="0"/>
      <w:divBdr>
        <w:top w:val="none" w:sz="0" w:space="0" w:color="auto"/>
        <w:left w:val="none" w:sz="0" w:space="0" w:color="auto"/>
        <w:bottom w:val="none" w:sz="0" w:space="0" w:color="auto"/>
        <w:right w:val="none" w:sz="0" w:space="0" w:color="auto"/>
      </w:divBdr>
      <w:divsChild>
        <w:div w:id="655374430">
          <w:marLeft w:val="446"/>
          <w:marRight w:val="0"/>
          <w:marTop w:val="0"/>
          <w:marBottom w:val="0"/>
          <w:divBdr>
            <w:top w:val="none" w:sz="0" w:space="0" w:color="auto"/>
            <w:left w:val="none" w:sz="0" w:space="0" w:color="auto"/>
            <w:bottom w:val="none" w:sz="0" w:space="0" w:color="auto"/>
            <w:right w:val="none" w:sz="0" w:space="0" w:color="auto"/>
          </w:divBdr>
        </w:div>
      </w:divsChild>
    </w:div>
    <w:div w:id="427429493">
      <w:bodyDiv w:val="1"/>
      <w:marLeft w:val="0"/>
      <w:marRight w:val="0"/>
      <w:marTop w:val="0"/>
      <w:marBottom w:val="0"/>
      <w:divBdr>
        <w:top w:val="none" w:sz="0" w:space="0" w:color="auto"/>
        <w:left w:val="none" w:sz="0" w:space="0" w:color="auto"/>
        <w:bottom w:val="none" w:sz="0" w:space="0" w:color="auto"/>
        <w:right w:val="none" w:sz="0" w:space="0" w:color="auto"/>
      </w:divBdr>
    </w:div>
    <w:div w:id="438598603">
      <w:bodyDiv w:val="1"/>
      <w:marLeft w:val="0"/>
      <w:marRight w:val="0"/>
      <w:marTop w:val="0"/>
      <w:marBottom w:val="0"/>
      <w:divBdr>
        <w:top w:val="none" w:sz="0" w:space="0" w:color="auto"/>
        <w:left w:val="none" w:sz="0" w:space="0" w:color="auto"/>
        <w:bottom w:val="none" w:sz="0" w:space="0" w:color="auto"/>
        <w:right w:val="none" w:sz="0" w:space="0" w:color="auto"/>
      </w:divBdr>
    </w:div>
    <w:div w:id="444471253">
      <w:bodyDiv w:val="1"/>
      <w:marLeft w:val="0"/>
      <w:marRight w:val="0"/>
      <w:marTop w:val="0"/>
      <w:marBottom w:val="0"/>
      <w:divBdr>
        <w:top w:val="none" w:sz="0" w:space="0" w:color="auto"/>
        <w:left w:val="none" w:sz="0" w:space="0" w:color="auto"/>
        <w:bottom w:val="none" w:sz="0" w:space="0" w:color="auto"/>
        <w:right w:val="none" w:sz="0" w:space="0" w:color="auto"/>
      </w:divBdr>
    </w:div>
    <w:div w:id="448163778">
      <w:bodyDiv w:val="1"/>
      <w:marLeft w:val="0"/>
      <w:marRight w:val="0"/>
      <w:marTop w:val="0"/>
      <w:marBottom w:val="0"/>
      <w:divBdr>
        <w:top w:val="none" w:sz="0" w:space="0" w:color="auto"/>
        <w:left w:val="none" w:sz="0" w:space="0" w:color="auto"/>
        <w:bottom w:val="none" w:sz="0" w:space="0" w:color="auto"/>
        <w:right w:val="none" w:sz="0" w:space="0" w:color="auto"/>
      </w:divBdr>
    </w:div>
    <w:div w:id="450590919">
      <w:bodyDiv w:val="1"/>
      <w:marLeft w:val="0"/>
      <w:marRight w:val="0"/>
      <w:marTop w:val="0"/>
      <w:marBottom w:val="0"/>
      <w:divBdr>
        <w:top w:val="none" w:sz="0" w:space="0" w:color="auto"/>
        <w:left w:val="none" w:sz="0" w:space="0" w:color="auto"/>
        <w:bottom w:val="none" w:sz="0" w:space="0" w:color="auto"/>
        <w:right w:val="none" w:sz="0" w:space="0" w:color="auto"/>
      </w:divBdr>
    </w:div>
    <w:div w:id="468281273">
      <w:bodyDiv w:val="1"/>
      <w:marLeft w:val="0"/>
      <w:marRight w:val="0"/>
      <w:marTop w:val="0"/>
      <w:marBottom w:val="0"/>
      <w:divBdr>
        <w:top w:val="none" w:sz="0" w:space="0" w:color="auto"/>
        <w:left w:val="none" w:sz="0" w:space="0" w:color="auto"/>
        <w:bottom w:val="none" w:sz="0" w:space="0" w:color="auto"/>
        <w:right w:val="none" w:sz="0" w:space="0" w:color="auto"/>
      </w:divBdr>
      <w:divsChild>
        <w:div w:id="1430003278">
          <w:marLeft w:val="274"/>
          <w:marRight w:val="0"/>
          <w:marTop w:val="0"/>
          <w:marBottom w:val="0"/>
          <w:divBdr>
            <w:top w:val="none" w:sz="0" w:space="0" w:color="auto"/>
            <w:left w:val="none" w:sz="0" w:space="0" w:color="auto"/>
            <w:bottom w:val="none" w:sz="0" w:space="0" w:color="auto"/>
            <w:right w:val="none" w:sz="0" w:space="0" w:color="auto"/>
          </w:divBdr>
        </w:div>
        <w:div w:id="1748382110">
          <w:marLeft w:val="274"/>
          <w:marRight w:val="0"/>
          <w:marTop w:val="0"/>
          <w:marBottom w:val="0"/>
          <w:divBdr>
            <w:top w:val="none" w:sz="0" w:space="0" w:color="auto"/>
            <w:left w:val="none" w:sz="0" w:space="0" w:color="auto"/>
            <w:bottom w:val="none" w:sz="0" w:space="0" w:color="auto"/>
            <w:right w:val="none" w:sz="0" w:space="0" w:color="auto"/>
          </w:divBdr>
        </w:div>
      </w:divsChild>
    </w:div>
    <w:div w:id="480539173">
      <w:bodyDiv w:val="1"/>
      <w:marLeft w:val="0"/>
      <w:marRight w:val="0"/>
      <w:marTop w:val="0"/>
      <w:marBottom w:val="0"/>
      <w:divBdr>
        <w:top w:val="none" w:sz="0" w:space="0" w:color="auto"/>
        <w:left w:val="none" w:sz="0" w:space="0" w:color="auto"/>
        <w:bottom w:val="none" w:sz="0" w:space="0" w:color="auto"/>
        <w:right w:val="none" w:sz="0" w:space="0" w:color="auto"/>
      </w:divBdr>
    </w:div>
    <w:div w:id="488137075">
      <w:bodyDiv w:val="1"/>
      <w:marLeft w:val="0"/>
      <w:marRight w:val="0"/>
      <w:marTop w:val="0"/>
      <w:marBottom w:val="0"/>
      <w:divBdr>
        <w:top w:val="none" w:sz="0" w:space="0" w:color="auto"/>
        <w:left w:val="none" w:sz="0" w:space="0" w:color="auto"/>
        <w:bottom w:val="none" w:sz="0" w:space="0" w:color="auto"/>
        <w:right w:val="none" w:sz="0" w:space="0" w:color="auto"/>
      </w:divBdr>
      <w:divsChild>
        <w:div w:id="1429081100">
          <w:marLeft w:val="274"/>
          <w:marRight w:val="0"/>
          <w:marTop w:val="0"/>
          <w:marBottom w:val="0"/>
          <w:divBdr>
            <w:top w:val="none" w:sz="0" w:space="0" w:color="auto"/>
            <w:left w:val="none" w:sz="0" w:space="0" w:color="auto"/>
            <w:bottom w:val="none" w:sz="0" w:space="0" w:color="auto"/>
            <w:right w:val="none" w:sz="0" w:space="0" w:color="auto"/>
          </w:divBdr>
        </w:div>
        <w:div w:id="1968004517">
          <w:marLeft w:val="274"/>
          <w:marRight w:val="0"/>
          <w:marTop w:val="0"/>
          <w:marBottom w:val="0"/>
          <w:divBdr>
            <w:top w:val="none" w:sz="0" w:space="0" w:color="auto"/>
            <w:left w:val="none" w:sz="0" w:space="0" w:color="auto"/>
            <w:bottom w:val="none" w:sz="0" w:space="0" w:color="auto"/>
            <w:right w:val="none" w:sz="0" w:space="0" w:color="auto"/>
          </w:divBdr>
        </w:div>
      </w:divsChild>
    </w:div>
    <w:div w:id="488206672">
      <w:bodyDiv w:val="1"/>
      <w:marLeft w:val="0"/>
      <w:marRight w:val="0"/>
      <w:marTop w:val="0"/>
      <w:marBottom w:val="0"/>
      <w:divBdr>
        <w:top w:val="none" w:sz="0" w:space="0" w:color="auto"/>
        <w:left w:val="none" w:sz="0" w:space="0" w:color="auto"/>
        <w:bottom w:val="none" w:sz="0" w:space="0" w:color="auto"/>
        <w:right w:val="none" w:sz="0" w:space="0" w:color="auto"/>
      </w:divBdr>
      <w:divsChild>
        <w:div w:id="26953467">
          <w:marLeft w:val="360"/>
          <w:marRight w:val="0"/>
          <w:marTop w:val="0"/>
          <w:marBottom w:val="0"/>
          <w:divBdr>
            <w:top w:val="none" w:sz="0" w:space="0" w:color="auto"/>
            <w:left w:val="none" w:sz="0" w:space="0" w:color="auto"/>
            <w:bottom w:val="none" w:sz="0" w:space="0" w:color="auto"/>
            <w:right w:val="none" w:sz="0" w:space="0" w:color="auto"/>
          </w:divBdr>
        </w:div>
      </w:divsChild>
    </w:div>
    <w:div w:id="534847487">
      <w:bodyDiv w:val="1"/>
      <w:marLeft w:val="0"/>
      <w:marRight w:val="0"/>
      <w:marTop w:val="0"/>
      <w:marBottom w:val="0"/>
      <w:divBdr>
        <w:top w:val="none" w:sz="0" w:space="0" w:color="auto"/>
        <w:left w:val="none" w:sz="0" w:space="0" w:color="auto"/>
        <w:bottom w:val="none" w:sz="0" w:space="0" w:color="auto"/>
        <w:right w:val="none" w:sz="0" w:space="0" w:color="auto"/>
      </w:divBdr>
    </w:div>
    <w:div w:id="552348295">
      <w:bodyDiv w:val="1"/>
      <w:marLeft w:val="0"/>
      <w:marRight w:val="0"/>
      <w:marTop w:val="0"/>
      <w:marBottom w:val="0"/>
      <w:divBdr>
        <w:top w:val="none" w:sz="0" w:space="0" w:color="auto"/>
        <w:left w:val="none" w:sz="0" w:space="0" w:color="auto"/>
        <w:bottom w:val="none" w:sz="0" w:space="0" w:color="auto"/>
        <w:right w:val="none" w:sz="0" w:space="0" w:color="auto"/>
      </w:divBdr>
    </w:div>
    <w:div w:id="562300353">
      <w:bodyDiv w:val="1"/>
      <w:marLeft w:val="0"/>
      <w:marRight w:val="0"/>
      <w:marTop w:val="0"/>
      <w:marBottom w:val="0"/>
      <w:divBdr>
        <w:top w:val="none" w:sz="0" w:space="0" w:color="auto"/>
        <w:left w:val="none" w:sz="0" w:space="0" w:color="auto"/>
        <w:bottom w:val="none" w:sz="0" w:space="0" w:color="auto"/>
        <w:right w:val="none" w:sz="0" w:space="0" w:color="auto"/>
      </w:divBdr>
    </w:div>
    <w:div w:id="572010999">
      <w:bodyDiv w:val="1"/>
      <w:marLeft w:val="0"/>
      <w:marRight w:val="0"/>
      <w:marTop w:val="0"/>
      <w:marBottom w:val="0"/>
      <w:divBdr>
        <w:top w:val="none" w:sz="0" w:space="0" w:color="auto"/>
        <w:left w:val="none" w:sz="0" w:space="0" w:color="auto"/>
        <w:bottom w:val="none" w:sz="0" w:space="0" w:color="auto"/>
        <w:right w:val="none" w:sz="0" w:space="0" w:color="auto"/>
      </w:divBdr>
    </w:div>
    <w:div w:id="572590955">
      <w:bodyDiv w:val="1"/>
      <w:marLeft w:val="0"/>
      <w:marRight w:val="0"/>
      <w:marTop w:val="0"/>
      <w:marBottom w:val="0"/>
      <w:divBdr>
        <w:top w:val="none" w:sz="0" w:space="0" w:color="auto"/>
        <w:left w:val="none" w:sz="0" w:space="0" w:color="auto"/>
        <w:bottom w:val="none" w:sz="0" w:space="0" w:color="auto"/>
        <w:right w:val="none" w:sz="0" w:space="0" w:color="auto"/>
      </w:divBdr>
    </w:div>
    <w:div w:id="641038818">
      <w:bodyDiv w:val="1"/>
      <w:marLeft w:val="0"/>
      <w:marRight w:val="0"/>
      <w:marTop w:val="0"/>
      <w:marBottom w:val="0"/>
      <w:divBdr>
        <w:top w:val="none" w:sz="0" w:space="0" w:color="auto"/>
        <w:left w:val="none" w:sz="0" w:space="0" w:color="auto"/>
        <w:bottom w:val="none" w:sz="0" w:space="0" w:color="auto"/>
        <w:right w:val="none" w:sz="0" w:space="0" w:color="auto"/>
      </w:divBdr>
    </w:div>
    <w:div w:id="643050897">
      <w:bodyDiv w:val="1"/>
      <w:marLeft w:val="0"/>
      <w:marRight w:val="0"/>
      <w:marTop w:val="0"/>
      <w:marBottom w:val="0"/>
      <w:divBdr>
        <w:top w:val="none" w:sz="0" w:space="0" w:color="auto"/>
        <w:left w:val="none" w:sz="0" w:space="0" w:color="auto"/>
        <w:bottom w:val="none" w:sz="0" w:space="0" w:color="auto"/>
        <w:right w:val="none" w:sz="0" w:space="0" w:color="auto"/>
      </w:divBdr>
    </w:div>
    <w:div w:id="664094585">
      <w:bodyDiv w:val="1"/>
      <w:marLeft w:val="0"/>
      <w:marRight w:val="0"/>
      <w:marTop w:val="0"/>
      <w:marBottom w:val="0"/>
      <w:divBdr>
        <w:top w:val="none" w:sz="0" w:space="0" w:color="auto"/>
        <w:left w:val="none" w:sz="0" w:space="0" w:color="auto"/>
        <w:bottom w:val="none" w:sz="0" w:space="0" w:color="auto"/>
        <w:right w:val="none" w:sz="0" w:space="0" w:color="auto"/>
      </w:divBdr>
    </w:div>
    <w:div w:id="694426879">
      <w:bodyDiv w:val="1"/>
      <w:marLeft w:val="0"/>
      <w:marRight w:val="0"/>
      <w:marTop w:val="0"/>
      <w:marBottom w:val="0"/>
      <w:divBdr>
        <w:top w:val="none" w:sz="0" w:space="0" w:color="auto"/>
        <w:left w:val="none" w:sz="0" w:space="0" w:color="auto"/>
        <w:bottom w:val="none" w:sz="0" w:space="0" w:color="auto"/>
        <w:right w:val="none" w:sz="0" w:space="0" w:color="auto"/>
      </w:divBdr>
    </w:div>
    <w:div w:id="742148016">
      <w:bodyDiv w:val="1"/>
      <w:marLeft w:val="0"/>
      <w:marRight w:val="0"/>
      <w:marTop w:val="0"/>
      <w:marBottom w:val="0"/>
      <w:divBdr>
        <w:top w:val="none" w:sz="0" w:space="0" w:color="auto"/>
        <w:left w:val="none" w:sz="0" w:space="0" w:color="auto"/>
        <w:bottom w:val="none" w:sz="0" w:space="0" w:color="auto"/>
        <w:right w:val="none" w:sz="0" w:space="0" w:color="auto"/>
      </w:divBdr>
    </w:div>
    <w:div w:id="743380158">
      <w:bodyDiv w:val="1"/>
      <w:marLeft w:val="0"/>
      <w:marRight w:val="0"/>
      <w:marTop w:val="0"/>
      <w:marBottom w:val="0"/>
      <w:divBdr>
        <w:top w:val="none" w:sz="0" w:space="0" w:color="auto"/>
        <w:left w:val="none" w:sz="0" w:space="0" w:color="auto"/>
        <w:bottom w:val="none" w:sz="0" w:space="0" w:color="auto"/>
        <w:right w:val="none" w:sz="0" w:space="0" w:color="auto"/>
      </w:divBdr>
    </w:div>
    <w:div w:id="752044709">
      <w:bodyDiv w:val="1"/>
      <w:marLeft w:val="0"/>
      <w:marRight w:val="0"/>
      <w:marTop w:val="0"/>
      <w:marBottom w:val="0"/>
      <w:divBdr>
        <w:top w:val="none" w:sz="0" w:space="0" w:color="auto"/>
        <w:left w:val="none" w:sz="0" w:space="0" w:color="auto"/>
        <w:bottom w:val="none" w:sz="0" w:space="0" w:color="auto"/>
        <w:right w:val="none" w:sz="0" w:space="0" w:color="auto"/>
      </w:divBdr>
    </w:div>
    <w:div w:id="791553790">
      <w:bodyDiv w:val="1"/>
      <w:marLeft w:val="0"/>
      <w:marRight w:val="0"/>
      <w:marTop w:val="0"/>
      <w:marBottom w:val="0"/>
      <w:divBdr>
        <w:top w:val="none" w:sz="0" w:space="0" w:color="auto"/>
        <w:left w:val="none" w:sz="0" w:space="0" w:color="auto"/>
        <w:bottom w:val="none" w:sz="0" w:space="0" w:color="auto"/>
        <w:right w:val="none" w:sz="0" w:space="0" w:color="auto"/>
      </w:divBdr>
    </w:div>
    <w:div w:id="810248668">
      <w:bodyDiv w:val="1"/>
      <w:marLeft w:val="0"/>
      <w:marRight w:val="0"/>
      <w:marTop w:val="0"/>
      <w:marBottom w:val="0"/>
      <w:divBdr>
        <w:top w:val="none" w:sz="0" w:space="0" w:color="auto"/>
        <w:left w:val="none" w:sz="0" w:space="0" w:color="auto"/>
        <w:bottom w:val="none" w:sz="0" w:space="0" w:color="auto"/>
        <w:right w:val="none" w:sz="0" w:space="0" w:color="auto"/>
      </w:divBdr>
    </w:div>
    <w:div w:id="839008250">
      <w:bodyDiv w:val="1"/>
      <w:marLeft w:val="0"/>
      <w:marRight w:val="0"/>
      <w:marTop w:val="0"/>
      <w:marBottom w:val="0"/>
      <w:divBdr>
        <w:top w:val="none" w:sz="0" w:space="0" w:color="auto"/>
        <w:left w:val="none" w:sz="0" w:space="0" w:color="auto"/>
        <w:bottom w:val="none" w:sz="0" w:space="0" w:color="auto"/>
        <w:right w:val="none" w:sz="0" w:space="0" w:color="auto"/>
      </w:divBdr>
    </w:div>
    <w:div w:id="841578972">
      <w:bodyDiv w:val="1"/>
      <w:marLeft w:val="0"/>
      <w:marRight w:val="0"/>
      <w:marTop w:val="0"/>
      <w:marBottom w:val="0"/>
      <w:divBdr>
        <w:top w:val="none" w:sz="0" w:space="0" w:color="auto"/>
        <w:left w:val="none" w:sz="0" w:space="0" w:color="auto"/>
        <w:bottom w:val="none" w:sz="0" w:space="0" w:color="auto"/>
        <w:right w:val="none" w:sz="0" w:space="0" w:color="auto"/>
      </w:divBdr>
    </w:div>
    <w:div w:id="849491040">
      <w:bodyDiv w:val="1"/>
      <w:marLeft w:val="0"/>
      <w:marRight w:val="0"/>
      <w:marTop w:val="0"/>
      <w:marBottom w:val="0"/>
      <w:divBdr>
        <w:top w:val="none" w:sz="0" w:space="0" w:color="auto"/>
        <w:left w:val="none" w:sz="0" w:space="0" w:color="auto"/>
        <w:bottom w:val="none" w:sz="0" w:space="0" w:color="auto"/>
        <w:right w:val="none" w:sz="0" w:space="0" w:color="auto"/>
      </w:divBdr>
    </w:div>
    <w:div w:id="863595726">
      <w:bodyDiv w:val="1"/>
      <w:marLeft w:val="0"/>
      <w:marRight w:val="0"/>
      <w:marTop w:val="0"/>
      <w:marBottom w:val="0"/>
      <w:divBdr>
        <w:top w:val="none" w:sz="0" w:space="0" w:color="auto"/>
        <w:left w:val="none" w:sz="0" w:space="0" w:color="auto"/>
        <w:bottom w:val="none" w:sz="0" w:space="0" w:color="auto"/>
        <w:right w:val="none" w:sz="0" w:space="0" w:color="auto"/>
      </w:divBdr>
    </w:div>
    <w:div w:id="882132718">
      <w:bodyDiv w:val="1"/>
      <w:marLeft w:val="0"/>
      <w:marRight w:val="0"/>
      <w:marTop w:val="0"/>
      <w:marBottom w:val="0"/>
      <w:divBdr>
        <w:top w:val="none" w:sz="0" w:space="0" w:color="auto"/>
        <w:left w:val="none" w:sz="0" w:space="0" w:color="auto"/>
        <w:bottom w:val="none" w:sz="0" w:space="0" w:color="auto"/>
        <w:right w:val="none" w:sz="0" w:space="0" w:color="auto"/>
      </w:divBdr>
    </w:div>
    <w:div w:id="895437584">
      <w:bodyDiv w:val="1"/>
      <w:marLeft w:val="0"/>
      <w:marRight w:val="0"/>
      <w:marTop w:val="0"/>
      <w:marBottom w:val="0"/>
      <w:divBdr>
        <w:top w:val="none" w:sz="0" w:space="0" w:color="auto"/>
        <w:left w:val="none" w:sz="0" w:space="0" w:color="auto"/>
        <w:bottom w:val="none" w:sz="0" w:space="0" w:color="auto"/>
        <w:right w:val="none" w:sz="0" w:space="0" w:color="auto"/>
      </w:divBdr>
      <w:divsChild>
        <w:div w:id="964891312">
          <w:marLeft w:val="446"/>
          <w:marRight w:val="0"/>
          <w:marTop w:val="0"/>
          <w:marBottom w:val="0"/>
          <w:divBdr>
            <w:top w:val="none" w:sz="0" w:space="0" w:color="auto"/>
            <w:left w:val="none" w:sz="0" w:space="0" w:color="auto"/>
            <w:bottom w:val="none" w:sz="0" w:space="0" w:color="auto"/>
            <w:right w:val="none" w:sz="0" w:space="0" w:color="auto"/>
          </w:divBdr>
        </w:div>
        <w:div w:id="993023225">
          <w:marLeft w:val="446"/>
          <w:marRight w:val="0"/>
          <w:marTop w:val="0"/>
          <w:marBottom w:val="0"/>
          <w:divBdr>
            <w:top w:val="none" w:sz="0" w:space="0" w:color="auto"/>
            <w:left w:val="none" w:sz="0" w:space="0" w:color="auto"/>
            <w:bottom w:val="none" w:sz="0" w:space="0" w:color="auto"/>
            <w:right w:val="none" w:sz="0" w:space="0" w:color="auto"/>
          </w:divBdr>
        </w:div>
        <w:div w:id="596981175">
          <w:marLeft w:val="446"/>
          <w:marRight w:val="0"/>
          <w:marTop w:val="0"/>
          <w:marBottom w:val="0"/>
          <w:divBdr>
            <w:top w:val="none" w:sz="0" w:space="0" w:color="auto"/>
            <w:left w:val="none" w:sz="0" w:space="0" w:color="auto"/>
            <w:bottom w:val="none" w:sz="0" w:space="0" w:color="auto"/>
            <w:right w:val="none" w:sz="0" w:space="0" w:color="auto"/>
          </w:divBdr>
        </w:div>
      </w:divsChild>
    </w:div>
    <w:div w:id="897396933">
      <w:bodyDiv w:val="1"/>
      <w:marLeft w:val="0"/>
      <w:marRight w:val="0"/>
      <w:marTop w:val="0"/>
      <w:marBottom w:val="0"/>
      <w:divBdr>
        <w:top w:val="none" w:sz="0" w:space="0" w:color="auto"/>
        <w:left w:val="none" w:sz="0" w:space="0" w:color="auto"/>
        <w:bottom w:val="none" w:sz="0" w:space="0" w:color="auto"/>
        <w:right w:val="none" w:sz="0" w:space="0" w:color="auto"/>
      </w:divBdr>
    </w:div>
    <w:div w:id="938567779">
      <w:bodyDiv w:val="1"/>
      <w:marLeft w:val="0"/>
      <w:marRight w:val="0"/>
      <w:marTop w:val="0"/>
      <w:marBottom w:val="0"/>
      <w:divBdr>
        <w:top w:val="none" w:sz="0" w:space="0" w:color="auto"/>
        <w:left w:val="none" w:sz="0" w:space="0" w:color="auto"/>
        <w:bottom w:val="none" w:sz="0" w:space="0" w:color="auto"/>
        <w:right w:val="none" w:sz="0" w:space="0" w:color="auto"/>
      </w:divBdr>
    </w:div>
    <w:div w:id="981497746">
      <w:bodyDiv w:val="1"/>
      <w:marLeft w:val="0"/>
      <w:marRight w:val="0"/>
      <w:marTop w:val="0"/>
      <w:marBottom w:val="0"/>
      <w:divBdr>
        <w:top w:val="none" w:sz="0" w:space="0" w:color="auto"/>
        <w:left w:val="none" w:sz="0" w:space="0" w:color="auto"/>
        <w:bottom w:val="none" w:sz="0" w:space="0" w:color="auto"/>
        <w:right w:val="none" w:sz="0" w:space="0" w:color="auto"/>
      </w:divBdr>
    </w:div>
    <w:div w:id="999309969">
      <w:bodyDiv w:val="1"/>
      <w:marLeft w:val="0"/>
      <w:marRight w:val="0"/>
      <w:marTop w:val="0"/>
      <w:marBottom w:val="0"/>
      <w:divBdr>
        <w:top w:val="none" w:sz="0" w:space="0" w:color="auto"/>
        <w:left w:val="none" w:sz="0" w:space="0" w:color="auto"/>
        <w:bottom w:val="none" w:sz="0" w:space="0" w:color="auto"/>
        <w:right w:val="none" w:sz="0" w:space="0" w:color="auto"/>
      </w:divBdr>
    </w:div>
    <w:div w:id="1004672910">
      <w:bodyDiv w:val="1"/>
      <w:marLeft w:val="0"/>
      <w:marRight w:val="0"/>
      <w:marTop w:val="0"/>
      <w:marBottom w:val="0"/>
      <w:divBdr>
        <w:top w:val="none" w:sz="0" w:space="0" w:color="auto"/>
        <w:left w:val="none" w:sz="0" w:space="0" w:color="auto"/>
        <w:bottom w:val="none" w:sz="0" w:space="0" w:color="auto"/>
        <w:right w:val="none" w:sz="0" w:space="0" w:color="auto"/>
      </w:divBdr>
      <w:divsChild>
        <w:div w:id="1288701452">
          <w:marLeft w:val="446"/>
          <w:marRight w:val="0"/>
          <w:marTop w:val="0"/>
          <w:marBottom w:val="0"/>
          <w:divBdr>
            <w:top w:val="none" w:sz="0" w:space="0" w:color="auto"/>
            <w:left w:val="none" w:sz="0" w:space="0" w:color="auto"/>
            <w:bottom w:val="none" w:sz="0" w:space="0" w:color="auto"/>
            <w:right w:val="none" w:sz="0" w:space="0" w:color="auto"/>
          </w:divBdr>
        </w:div>
        <w:div w:id="1183275810">
          <w:marLeft w:val="446"/>
          <w:marRight w:val="0"/>
          <w:marTop w:val="0"/>
          <w:marBottom w:val="0"/>
          <w:divBdr>
            <w:top w:val="none" w:sz="0" w:space="0" w:color="auto"/>
            <w:left w:val="none" w:sz="0" w:space="0" w:color="auto"/>
            <w:bottom w:val="none" w:sz="0" w:space="0" w:color="auto"/>
            <w:right w:val="none" w:sz="0" w:space="0" w:color="auto"/>
          </w:divBdr>
        </w:div>
      </w:divsChild>
    </w:div>
    <w:div w:id="1065952644">
      <w:bodyDiv w:val="1"/>
      <w:marLeft w:val="0"/>
      <w:marRight w:val="0"/>
      <w:marTop w:val="0"/>
      <w:marBottom w:val="0"/>
      <w:divBdr>
        <w:top w:val="none" w:sz="0" w:space="0" w:color="auto"/>
        <w:left w:val="none" w:sz="0" w:space="0" w:color="auto"/>
        <w:bottom w:val="none" w:sz="0" w:space="0" w:color="auto"/>
        <w:right w:val="none" w:sz="0" w:space="0" w:color="auto"/>
      </w:divBdr>
    </w:div>
    <w:div w:id="1109355701">
      <w:bodyDiv w:val="1"/>
      <w:marLeft w:val="0"/>
      <w:marRight w:val="0"/>
      <w:marTop w:val="0"/>
      <w:marBottom w:val="0"/>
      <w:divBdr>
        <w:top w:val="none" w:sz="0" w:space="0" w:color="auto"/>
        <w:left w:val="none" w:sz="0" w:space="0" w:color="auto"/>
        <w:bottom w:val="none" w:sz="0" w:space="0" w:color="auto"/>
        <w:right w:val="none" w:sz="0" w:space="0" w:color="auto"/>
      </w:divBdr>
      <w:divsChild>
        <w:div w:id="804540042">
          <w:marLeft w:val="547"/>
          <w:marRight w:val="0"/>
          <w:marTop w:val="0"/>
          <w:marBottom w:val="0"/>
          <w:divBdr>
            <w:top w:val="none" w:sz="0" w:space="0" w:color="auto"/>
            <w:left w:val="none" w:sz="0" w:space="0" w:color="auto"/>
            <w:bottom w:val="none" w:sz="0" w:space="0" w:color="auto"/>
            <w:right w:val="none" w:sz="0" w:space="0" w:color="auto"/>
          </w:divBdr>
        </w:div>
        <w:div w:id="599878055">
          <w:marLeft w:val="547"/>
          <w:marRight w:val="0"/>
          <w:marTop w:val="0"/>
          <w:marBottom w:val="0"/>
          <w:divBdr>
            <w:top w:val="none" w:sz="0" w:space="0" w:color="auto"/>
            <w:left w:val="none" w:sz="0" w:space="0" w:color="auto"/>
            <w:bottom w:val="none" w:sz="0" w:space="0" w:color="auto"/>
            <w:right w:val="none" w:sz="0" w:space="0" w:color="auto"/>
          </w:divBdr>
        </w:div>
      </w:divsChild>
    </w:div>
    <w:div w:id="1111321928">
      <w:bodyDiv w:val="1"/>
      <w:marLeft w:val="0"/>
      <w:marRight w:val="0"/>
      <w:marTop w:val="0"/>
      <w:marBottom w:val="0"/>
      <w:divBdr>
        <w:top w:val="none" w:sz="0" w:space="0" w:color="auto"/>
        <w:left w:val="none" w:sz="0" w:space="0" w:color="auto"/>
        <w:bottom w:val="none" w:sz="0" w:space="0" w:color="auto"/>
        <w:right w:val="none" w:sz="0" w:space="0" w:color="auto"/>
      </w:divBdr>
    </w:div>
    <w:div w:id="1130443089">
      <w:bodyDiv w:val="1"/>
      <w:marLeft w:val="0"/>
      <w:marRight w:val="0"/>
      <w:marTop w:val="0"/>
      <w:marBottom w:val="0"/>
      <w:divBdr>
        <w:top w:val="none" w:sz="0" w:space="0" w:color="auto"/>
        <w:left w:val="none" w:sz="0" w:space="0" w:color="auto"/>
        <w:bottom w:val="none" w:sz="0" w:space="0" w:color="auto"/>
        <w:right w:val="none" w:sz="0" w:space="0" w:color="auto"/>
      </w:divBdr>
    </w:div>
    <w:div w:id="1167552640">
      <w:bodyDiv w:val="1"/>
      <w:marLeft w:val="0"/>
      <w:marRight w:val="0"/>
      <w:marTop w:val="0"/>
      <w:marBottom w:val="0"/>
      <w:divBdr>
        <w:top w:val="none" w:sz="0" w:space="0" w:color="auto"/>
        <w:left w:val="none" w:sz="0" w:space="0" w:color="auto"/>
        <w:bottom w:val="none" w:sz="0" w:space="0" w:color="auto"/>
        <w:right w:val="none" w:sz="0" w:space="0" w:color="auto"/>
      </w:divBdr>
    </w:div>
    <w:div w:id="1183204041">
      <w:bodyDiv w:val="1"/>
      <w:marLeft w:val="0"/>
      <w:marRight w:val="0"/>
      <w:marTop w:val="0"/>
      <w:marBottom w:val="0"/>
      <w:divBdr>
        <w:top w:val="none" w:sz="0" w:space="0" w:color="auto"/>
        <w:left w:val="none" w:sz="0" w:space="0" w:color="auto"/>
        <w:bottom w:val="none" w:sz="0" w:space="0" w:color="auto"/>
        <w:right w:val="none" w:sz="0" w:space="0" w:color="auto"/>
      </w:divBdr>
    </w:div>
    <w:div w:id="1200320575">
      <w:bodyDiv w:val="1"/>
      <w:marLeft w:val="0"/>
      <w:marRight w:val="0"/>
      <w:marTop w:val="0"/>
      <w:marBottom w:val="0"/>
      <w:divBdr>
        <w:top w:val="none" w:sz="0" w:space="0" w:color="auto"/>
        <w:left w:val="none" w:sz="0" w:space="0" w:color="auto"/>
        <w:bottom w:val="none" w:sz="0" w:space="0" w:color="auto"/>
        <w:right w:val="none" w:sz="0" w:space="0" w:color="auto"/>
      </w:divBdr>
    </w:div>
    <w:div w:id="1207527010">
      <w:bodyDiv w:val="1"/>
      <w:marLeft w:val="0"/>
      <w:marRight w:val="0"/>
      <w:marTop w:val="0"/>
      <w:marBottom w:val="0"/>
      <w:divBdr>
        <w:top w:val="none" w:sz="0" w:space="0" w:color="auto"/>
        <w:left w:val="none" w:sz="0" w:space="0" w:color="auto"/>
        <w:bottom w:val="none" w:sz="0" w:space="0" w:color="auto"/>
        <w:right w:val="none" w:sz="0" w:space="0" w:color="auto"/>
      </w:divBdr>
    </w:div>
    <w:div w:id="1264147542">
      <w:bodyDiv w:val="1"/>
      <w:marLeft w:val="0"/>
      <w:marRight w:val="0"/>
      <w:marTop w:val="0"/>
      <w:marBottom w:val="0"/>
      <w:divBdr>
        <w:top w:val="none" w:sz="0" w:space="0" w:color="auto"/>
        <w:left w:val="none" w:sz="0" w:space="0" w:color="auto"/>
        <w:bottom w:val="none" w:sz="0" w:space="0" w:color="auto"/>
        <w:right w:val="none" w:sz="0" w:space="0" w:color="auto"/>
      </w:divBdr>
    </w:div>
    <w:div w:id="1324552539">
      <w:bodyDiv w:val="1"/>
      <w:marLeft w:val="0"/>
      <w:marRight w:val="0"/>
      <w:marTop w:val="0"/>
      <w:marBottom w:val="0"/>
      <w:divBdr>
        <w:top w:val="none" w:sz="0" w:space="0" w:color="auto"/>
        <w:left w:val="none" w:sz="0" w:space="0" w:color="auto"/>
        <w:bottom w:val="none" w:sz="0" w:space="0" w:color="auto"/>
        <w:right w:val="none" w:sz="0" w:space="0" w:color="auto"/>
      </w:divBdr>
    </w:div>
    <w:div w:id="1327829024">
      <w:bodyDiv w:val="1"/>
      <w:marLeft w:val="0"/>
      <w:marRight w:val="0"/>
      <w:marTop w:val="0"/>
      <w:marBottom w:val="0"/>
      <w:divBdr>
        <w:top w:val="none" w:sz="0" w:space="0" w:color="auto"/>
        <w:left w:val="none" w:sz="0" w:space="0" w:color="auto"/>
        <w:bottom w:val="none" w:sz="0" w:space="0" w:color="auto"/>
        <w:right w:val="none" w:sz="0" w:space="0" w:color="auto"/>
      </w:divBdr>
    </w:div>
    <w:div w:id="1357543405">
      <w:bodyDiv w:val="1"/>
      <w:marLeft w:val="0"/>
      <w:marRight w:val="0"/>
      <w:marTop w:val="0"/>
      <w:marBottom w:val="0"/>
      <w:divBdr>
        <w:top w:val="none" w:sz="0" w:space="0" w:color="auto"/>
        <w:left w:val="none" w:sz="0" w:space="0" w:color="auto"/>
        <w:bottom w:val="none" w:sz="0" w:space="0" w:color="auto"/>
        <w:right w:val="none" w:sz="0" w:space="0" w:color="auto"/>
      </w:divBdr>
    </w:div>
    <w:div w:id="1364742470">
      <w:bodyDiv w:val="1"/>
      <w:marLeft w:val="0"/>
      <w:marRight w:val="0"/>
      <w:marTop w:val="0"/>
      <w:marBottom w:val="0"/>
      <w:divBdr>
        <w:top w:val="none" w:sz="0" w:space="0" w:color="auto"/>
        <w:left w:val="none" w:sz="0" w:space="0" w:color="auto"/>
        <w:bottom w:val="none" w:sz="0" w:space="0" w:color="auto"/>
        <w:right w:val="none" w:sz="0" w:space="0" w:color="auto"/>
      </w:divBdr>
    </w:div>
    <w:div w:id="1371566420">
      <w:bodyDiv w:val="1"/>
      <w:marLeft w:val="0"/>
      <w:marRight w:val="0"/>
      <w:marTop w:val="0"/>
      <w:marBottom w:val="0"/>
      <w:divBdr>
        <w:top w:val="none" w:sz="0" w:space="0" w:color="auto"/>
        <w:left w:val="none" w:sz="0" w:space="0" w:color="auto"/>
        <w:bottom w:val="none" w:sz="0" w:space="0" w:color="auto"/>
        <w:right w:val="none" w:sz="0" w:space="0" w:color="auto"/>
      </w:divBdr>
    </w:div>
    <w:div w:id="1376008808">
      <w:bodyDiv w:val="1"/>
      <w:marLeft w:val="0"/>
      <w:marRight w:val="0"/>
      <w:marTop w:val="0"/>
      <w:marBottom w:val="0"/>
      <w:divBdr>
        <w:top w:val="none" w:sz="0" w:space="0" w:color="auto"/>
        <w:left w:val="none" w:sz="0" w:space="0" w:color="auto"/>
        <w:bottom w:val="none" w:sz="0" w:space="0" w:color="auto"/>
        <w:right w:val="none" w:sz="0" w:space="0" w:color="auto"/>
      </w:divBdr>
    </w:div>
    <w:div w:id="1429041494">
      <w:bodyDiv w:val="1"/>
      <w:marLeft w:val="0"/>
      <w:marRight w:val="0"/>
      <w:marTop w:val="0"/>
      <w:marBottom w:val="0"/>
      <w:divBdr>
        <w:top w:val="none" w:sz="0" w:space="0" w:color="auto"/>
        <w:left w:val="none" w:sz="0" w:space="0" w:color="auto"/>
        <w:bottom w:val="none" w:sz="0" w:space="0" w:color="auto"/>
        <w:right w:val="none" w:sz="0" w:space="0" w:color="auto"/>
      </w:divBdr>
    </w:div>
    <w:div w:id="1445805220">
      <w:bodyDiv w:val="1"/>
      <w:marLeft w:val="0"/>
      <w:marRight w:val="0"/>
      <w:marTop w:val="0"/>
      <w:marBottom w:val="0"/>
      <w:divBdr>
        <w:top w:val="none" w:sz="0" w:space="0" w:color="auto"/>
        <w:left w:val="none" w:sz="0" w:space="0" w:color="auto"/>
        <w:bottom w:val="none" w:sz="0" w:space="0" w:color="auto"/>
        <w:right w:val="none" w:sz="0" w:space="0" w:color="auto"/>
      </w:divBdr>
    </w:div>
    <w:div w:id="1487354022">
      <w:bodyDiv w:val="1"/>
      <w:marLeft w:val="0"/>
      <w:marRight w:val="0"/>
      <w:marTop w:val="0"/>
      <w:marBottom w:val="0"/>
      <w:divBdr>
        <w:top w:val="none" w:sz="0" w:space="0" w:color="auto"/>
        <w:left w:val="none" w:sz="0" w:space="0" w:color="auto"/>
        <w:bottom w:val="none" w:sz="0" w:space="0" w:color="auto"/>
        <w:right w:val="none" w:sz="0" w:space="0" w:color="auto"/>
      </w:divBdr>
    </w:div>
    <w:div w:id="1516990875">
      <w:bodyDiv w:val="1"/>
      <w:marLeft w:val="0"/>
      <w:marRight w:val="0"/>
      <w:marTop w:val="0"/>
      <w:marBottom w:val="0"/>
      <w:divBdr>
        <w:top w:val="none" w:sz="0" w:space="0" w:color="auto"/>
        <w:left w:val="none" w:sz="0" w:space="0" w:color="auto"/>
        <w:bottom w:val="none" w:sz="0" w:space="0" w:color="auto"/>
        <w:right w:val="none" w:sz="0" w:space="0" w:color="auto"/>
      </w:divBdr>
    </w:div>
    <w:div w:id="1531526203">
      <w:bodyDiv w:val="1"/>
      <w:marLeft w:val="0"/>
      <w:marRight w:val="0"/>
      <w:marTop w:val="0"/>
      <w:marBottom w:val="0"/>
      <w:divBdr>
        <w:top w:val="none" w:sz="0" w:space="0" w:color="auto"/>
        <w:left w:val="none" w:sz="0" w:space="0" w:color="auto"/>
        <w:bottom w:val="none" w:sz="0" w:space="0" w:color="auto"/>
        <w:right w:val="none" w:sz="0" w:space="0" w:color="auto"/>
      </w:divBdr>
    </w:div>
    <w:div w:id="1537886560">
      <w:bodyDiv w:val="1"/>
      <w:marLeft w:val="0"/>
      <w:marRight w:val="0"/>
      <w:marTop w:val="0"/>
      <w:marBottom w:val="0"/>
      <w:divBdr>
        <w:top w:val="none" w:sz="0" w:space="0" w:color="auto"/>
        <w:left w:val="none" w:sz="0" w:space="0" w:color="auto"/>
        <w:bottom w:val="none" w:sz="0" w:space="0" w:color="auto"/>
        <w:right w:val="none" w:sz="0" w:space="0" w:color="auto"/>
      </w:divBdr>
    </w:div>
    <w:div w:id="1553617571">
      <w:bodyDiv w:val="1"/>
      <w:marLeft w:val="0"/>
      <w:marRight w:val="0"/>
      <w:marTop w:val="0"/>
      <w:marBottom w:val="0"/>
      <w:divBdr>
        <w:top w:val="none" w:sz="0" w:space="0" w:color="auto"/>
        <w:left w:val="none" w:sz="0" w:space="0" w:color="auto"/>
        <w:bottom w:val="none" w:sz="0" w:space="0" w:color="auto"/>
        <w:right w:val="none" w:sz="0" w:space="0" w:color="auto"/>
      </w:divBdr>
    </w:div>
    <w:div w:id="1567494362">
      <w:bodyDiv w:val="1"/>
      <w:marLeft w:val="0"/>
      <w:marRight w:val="0"/>
      <w:marTop w:val="0"/>
      <w:marBottom w:val="0"/>
      <w:divBdr>
        <w:top w:val="none" w:sz="0" w:space="0" w:color="auto"/>
        <w:left w:val="none" w:sz="0" w:space="0" w:color="auto"/>
        <w:bottom w:val="none" w:sz="0" w:space="0" w:color="auto"/>
        <w:right w:val="none" w:sz="0" w:space="0" w:color="auto"/>
      </w:divBdr>
    </w:div>
    <w:div w:id="1575512788">
      <w:bodyDiv w:val="1"/>
      <w:marLeft w:val="0"/>
      <w:marRight w:val="0"/>
      <w:marTop w:val="0"/>
      <w:marBottom w:val="0"/>
      <w:divBdr>
        <w:top w:val="none" w:sz="0" w:space="0" w:color="auto"/>
        <w:left w:val="none" w:sz="0" w:space="0" w:color="auto"/>
        <w:bottom w:val="none" w:sz="0" w:space="0" w:color="auto"/>
        <w:right w:val="none" w:sz="0" w:space="0" w:color="auto"/>
      </w:divBdr>
    </w:div>
    <w:div w:id="1588424367">
      <w:bodyDiv w:val="1"/>
      <w:marLeft w:val="0"/>
      <w:marRight w:val="0"/>
      <w:marTop w:val="0"/>
      <w:marBottom w:val="0"/>
      <w:divBdr>
        <w:top w:val="none" w:sz="0" w:space="0" w:color="auto"/>
        <w:left w:val="none" w:sz="0" w:space="0" w:color="auto"/>
        <w:bottom w:val="none" w:sz="0" w:space="0" w:color="auto"/>
        <w:right w:val="none" w:sz="0" w:space="0" w:color="auto"/>
      </w:divBdr>
    </w:div>
    <w:div w:id="1637680053">
      <w:bodyDiv w:val="1"/>
      <w:marLeft w:val="0"/>
      <w:marRight w:val="0"/>
      <w:marTop w:val="0"/>
      <w:marBottom w:val="0"/>
      <w:divBdr>
        <w:top w:val="none" w:sz="0" w:space="0" w:color="auto"/>
        <w:left w:val="none" w:sz="0" w:space="0" w:color="auto"/>
        <w:bottom w:val="none" w:sz="0" w:space="0" w:color="auto"/>
        <w:right w:val="none" w:sz="0" w:space="0" w:color="auto"/>
      </w:divBdr>
    </w:div>
    <w:div w:id="1643536466">
      <w:bodyDiv w:val="1"/>
      <w:marLeft w:val="0"/>
      <w:marRight w:val="0"/>
      <w:marTop w:val="0"/>
      <w:marBottom w:val="0"/>
      <w:divBdr>
        <w:top w:val="none" w:sz="0" w:space="0" w:color="auto"/>
        <w:left w:val="none" w:sz="0" w:space="0" w:color="auto"/>
        <w:bottom w:val="none" w:sz="0" w:space="0" w:color="auto"/>
        <w:right w:val="none" w:sz="0" w:space="0" w:color="auto"/>
      </w:divBdr>
    </w:div>
    <w:div w:id="1690716817">
      <w:bodyDiv w:val="1"/>
      <w:marLeft w:val="0"/>
      <w:marRight w:val="0"/>
      <w:marTop w:val="0"/>
      <w:marBottom w:val="0"/>
      <w:divBdr>
        <w:top w:val="none" w:sz="0" w:space="0" w:color="auto"/>
        <w:left w:val="none" w:sz="0" w:space="0" w:color="auto"/>
        <w:bottom w:val="none" w:sz="0" w:space="0" w:color="auto"/>
        <w:right w:val="none" w:sz="0" w:space="0" w:color="auto"/>
      </w:divBdr>
    </w:div>
    <w:div w:id="1704868528">
      <w:bodyDiv w:val="1"/>
      <w:marLeft w:val="0"/>
      <w:marRight w:val="0"/>
      <w:marTop w:val="0"/>
      <w:marBottom w:val="0"/>
      <w:divBdr>
        <w:top w:val="none" w:sz="0" w:space="0" w:color="auto"/>
        <w:left w:val="none" w:sz="0" w:space="0" w:color="auto"/>
        <w:bottom w:val="none" w:sz="0" w:space="0" w:color="auto"/>
        <w:right w:val="none" w:sz="0" w:space="0" w:color="auto"/>
      </w:divBdr>
    </w:div>
    <w:div w:id="1718699186">
      <w:bodyDiv w:val="1"/>
      <w:marLeft w:val="0"/>
      <w:marRight w:val="0"/>
      <w:marTop w:val="0"/>
      <w:marBottom w:val="0"/>
      <w:divBdr>
        <w:top w:val="none" w:sz="0" w:space="0" w:color="auto"/>
        <w:left w:val="none" w:sz="0" w:space="0" w:color="auto"/>
        <w:bottom w:val="none" w:sz="0" w:space="0" w:color="auto"/>
        <w:right w:val="none" w:sz="0" w:space="0" w:color="auto"/>
      </w:divBdr>
    </w:div>
    <w:div w:id="1735808409">
      <w:bodyDiv w:val="1"/>
      <w:marLeft w:val="0"/>
      <w:marRight w:val="0"/>
      <w:marTop w:val="0"/>
      <w:marBottom w:val="0"/>
      <w:divBdr>
        <w:top w:val="none" w:sz="0" w:space="0" w:color="auto"/>
        <w:left w:val="none" w:sz="0" w:space="0" w:color="auto"/>
        <w:bottom w:val="none" w:sz="0" w:space="0" w:color="auto"/>
        <w:right w:val="none" w:sz="0" w:space="0" w:color="auto"/>
      </w:divBdr>
    </w:div>
    <w:div w:id="1744645895">
      <w:bodyDiv w:val="1"/>
      <w:marLeft w:val="0"/>
      <w:marRight w:val="0"/>
      <w:marTop w:val="0"/>
      <w:marBottom w:val="0"/>
      <w:divBdr>
        <w:top w:val="none" w:sz="0" w:space="0" w:color="auto"/>
        <w:left w:val="none" w:sz="0" w:space="0" w:color="auto"/>
        <w:bottom w:val="none" w:sz="0" w:space="0" w:color="auto"/>
        <w:right w:val="none" w:sz="0" w:space="0" w:color="auto"/>
      </w:divBdr>
    </w:div>
    <w:div w:id="1777553266">
      <w:bodyDiv w:val="1"/>
      <w:marLeft w:val="0"/>
      <w:marRight w:val="0"/>
      <w:marTop w:val="0"/>
      <w:marBottom w:val="0"/>
      <w:divBdr>
        <w:top w:val="none" w:sz="0" w:space="0" w:color="auto"/>
        <w:left w:val="none" w:sz="0" w:space="0" w:color="auto"/>
        <w:bottom w:val="none" w:sz="0" w:space="0" w:color="auto"/>
        <w:right w:val="none" w:sz="0" w:space="0" w:color="auto"/>
      </w:divBdr>
    </w:div>
    <w:div w:id="1784687272">
      <w:bodyDiv w:val="1"/>
      <w:marLeft w:val="0"/>
      <w:marRight w:val="0"/>
      <w:marTop w:val="0"/>
      <w:marBottom w:val="0"/>
      <w:divBdr>
        <w:top w:val="none" w:sz="0" w:space="0" w:color="auto"/>
        <w:left w:val="none" w:sz="0" w:space="0" w:color="auto"/>
        <w:bottom w:val="none" w:sz="0" w:space="0" w:color="auto"/>
        <w:right w:val="none" w:sz="0" w:space="0" w:color="auto"/>
      </w:divBdr>
    </w:div>
    <w:div w:id="1790512991">
      <w:bodyDiv w:val="1"/>
      <w:marLeft w:val="0"/>
      <w:marRight w:val="0"/>
      <w:marTop w:val="0"/>
      <w:marBottom w:val="0"/>
      <w:divBdr>
        <w:top w:val="none" w:sz="0" w:space="0" w:color="auto"/>
        <w:left w:val="none" w:sz="0" w:space="0" w:color="auto"/>
        <w:bottom w:val="none" w:sz="0" w:space="0" w:color="auto"/>
        <w:right w:val="none" w:sz="0" w:space="0" w:color="auto"/>
      </w:divBdr>
    </w:div>
    <w:div w:id="1810367573">
      <w:bodyDiv w:val="1"/>
      <w:marLeft w:val="0"/>
      <w:marRight w:val="0"/>
      <w:marTop w:val="0"/>
      <w:marBottom w:val="0"/>
      <w:divBdr>
        <w:top w:val="none" w:sz="0" w:space="0" w:color="auto"/>
        <w:left w:val="none" w:sz="0" w:space="0" w:color="auto"/>
        <w:bottom w:val="none" w:sz="0" w:space="0" w:color="auto"/>
        <w:right w:val="none" w:sz="0" w:space="0" w:color="auto"/>
      </w:divBdr>
    </w:div>
    <w:div w:id="1819422890">
      <w:bodyDiv w:val="1"/>
      <w:marLeft w:val="0"/>
      <w:marRight w:val="0"/>
      <w:marTop w:val="0"/>
      <w:marBottom w:val="0"/>
      <w:divBdr>
        <w:top w:val="none" w:sz="0" w:space="0" w:color="auto"/>
        <w:left w:val="none" w:sz="0" w:space="0" w:color="auto"/>
        <w:bottom w:val="none" w:sz="0" w:space="0" w:color="auto"/>
        <w:right w:val="none" w:sz="0" w:space="0" w:color="auto"/>
      </w:divBdr>
    </w:div>
    <w:div w:id="1846894521">
      <w:bodyDiv w:val="1"/>
      <w:marLeft w:val="0"/>
      <w:marRight w:val="0"/>
      <w:marTop w:val="0"/>
      <w:marBottom w:val="0"/>
      <w:divBdr>
        <w:top w:val="none" w:sz="0" w:space="0" w:color="auto"/>
        <w:left w:val="none" w:sz="0" w:space="0" w:color="auto"/>
        <w:bottom w:val="none" w:sz="0" w:space="0" w:color="auto"/>
        <w:right w:val="none" w:sz="0" w:space="0" w:color="auto"/>
      </w:divBdr>
    </w:div>
    <w:div w:id="1894416283">
      <w:bodyDiv w:val="1"/>
      <w:marLeft w:val="0"/>
      <w:marRight w:val="0"/>
      <w:marTop w:val="0"/>
      <w:marBottom w:val="0"/>
      <w:divBdr>
        <w:top w:val="none" w:sz="0" w:space="0" w:color="auto"/>
        <w:left w:val="none" w:sz="0" w:space="0" w:color="auto"/>
        <w:bottom w:val="none" w:sz="0" w:space="0" w:color="auto"/>
        <w:right w:val="none" w:sz="0" w:space="0" w:color="auto"/>
      </w:divBdr>
    </w:div>
    <w:div w:id="1926259104">
      <w:bodyDiv w:val="1"/>
      <w:marLeft w:val="0"/>
      <w:marRight w:val="0"/>
      <w:marTop w:val="0"/>
      <w:marBottom w:val="0"/>
      <w:divBdr>
        <w:top w:val="none" w:sz="0" w:space="0" w:color="auto"/>
        <w:left w:val="none" w:sz="0" w:space="0" w:color="auto"/>
        <w:bottom w:val="none" w:sz="0" w:space="0" w:color="auto"/>
        <w:right w:val="none" w:sz="0" w:space="0" w:color="auto"/>
      </w:divBdr>
    </w:div>
    <w:div w:id="1933465976">
      <w:bodyDiv w:val="1"/>
      <w:marLeft w:val="0"/>
      <w:marRight w:val="0"/>
      <w:marTop w:val="0"/>
      <w:marBottom w:val="0"/>
      <w:divBdr>
        <w:top w:val="none" w:sz="0" w:space="0" w:color="auto"/>
        <w:left w:val="none" w:sz="0" w:space="0" w:color="auto"/>
        <w:bottom w:val="none" w:sz="0" w:space="0" w:color="auto"/>
        <w:right w:val="none" w:sz="0" w:space="0" w:color="auto"/>
      </w:divBdr>
    </w:div>
    <w:div w:id="1938556551">
      <w:bodyDiv w:val="1"/>
      <w:marLeft w:val="0"/>
      <w:marRight w:val="0"/>
      <w:marTop w:val="0"/>
      <w:marBottom w:val="0"/>
      <w:divBdr>
        <w:top w:val="none" w:sz="0" w:space="0" w:color="auto"/>
        <w:left w:val="none" w:sz="0" w:space="0" w:color="auto"/>
        <w:bottom w:val="none" w:sz="0" w:space="0" w:color="auto"/>
        <w:right w:val="none" w:sz="0" w:space="0" w:color="auto"/>
      </w:divBdr>
    </w:div>
    <w:div w:id="1942714835">
      <w:bodyDiv w:val="1"/>
      <w:marLeft w:val="0"/>
      <w:marRight w:val="0"/>
      <w:marTop w:val="0"/>
      <w:marBottom w:val="0"/>
      <w:divBdr>
        <w:top w:val="none" w:sz="0" w:space="0" w:color="auto"/>
        <w:left w:val="none" w:sz="0" w:space="0" w:color="auto"/>
        <w:bottom w:val="none" w:sz="0" w:space="0" w:color="auto"/>
        <w:right w:val="none" w:sz="0" w:space="0" w:color="auto"/>
      </w:divBdr>
    </w:div>
    <w:div w:id="2024436463">
      <w:bodyDiv w:val="1"/>
      <w:marLeft w:val="0"/>
      <w:marRight w:val="0"/>
      <w:marTop w:val="0"/>
      <w:marBottom w:val="0"/>
      <w:divBdr>
        <w:top w:val="none" w:sz="0" w:space="0" w:color="auto"/>
        <w:left w:val="none" w:sz="0" w:space="0" w:color="auto"/>
        <w:bottom w:val="none" w:sz="0" w:space="0" w:color="auto"/>
        <w:right w:val="none" w:sz="0" w:space="0" w:color="auto"/>
      </w:divBdr>
    </w:div>
    <w:div w:id="2031562474">
      <w:bodyDiv w:val="1"/>
      <w:marLeft w:val="0"/>
      <w:marRight w:val="0"/>
      <w:marTop w:val="0"/>
      <w:marBottom w:val="0"/>
      <w:divBdr>
        <w:top w:val="none" w:sz="0" w:space="0" w:color="auto"/>
        <w:left w:val="none" w:sz="0" w:space="0" w:color="auto"/>
        <w:bottom w:val="none" w:sz="0" w:space="0" w:color="auto"/>
        <w:right w:val="none" w:sz="0" w:space="0" w:color="auto"/>
      </w:divBdr>
    </w:div>
    <w:div w:id="2047947331">
      <w:bodyDiv w:val="1"/>
      <w:marLeft w:val="0"/>
      <w:marRight w:val="0"/>
      <w:marTop w:val="0"/>
      <w:marBottom w:val="0"/>
      <w:divBdr>
        <w:top w:val="none" w:sz="0" w:space="0" w:color="auto"/>
        <w:left w:val="none" w:sz="0" w:space="0" w:color="auto"/>
        <w:bottom w:val="none" w:sz="0" w:space="0" w:color="auto"/>
        <w:right w:val="none" w:sz="0" w:space="0" w:color="auto"/>
      </w:divBdr>
    </w:div>
    <w:div w:id="2054768590">
      <w:bodyDiv w:val="1"/>
      <w:marLeft w:val="0"/>
      <w:marRight w:val="0"/>
      <w:marTop w:val="0"/>
      <w:marBottom w:val="0"/>
      <w:divBdr>
        <w:top w:val="none" w:sz="0" w:space="0" w:color="auto"/>
        <w:left w:val="none" w:sz="0" w:space="0" w:color="auto"/>
        <w:bottom w:val="none" w:sz="0" w:space="0" w:color="auto"/>
        <w:right w:val="none" w:sz="0" w:space="0" w:color="auto"/>
      </w:divBdr>
    </w:div>
    <w:div w:id="2082364933">
      <w:bodyDiv w:val="1"/>
      <w:marLeft w:val="0"/>
      <w:marRight w:val="0"/>
      <w:marTop w:val="0"/>
      <w:marBottom w:val="0"/>
      <w:divBdr>
        <w:top w:val="none" w:sz="0" w:space="0" w:color="auto"/>
        <w:left w:val="none" w:sz="0" w:space="0" w:color="auto"/>
        <w:bottom w:val="none" w:sz="0" w:space="0" w:color="auto"/>
        <w:right w:val="none" w:sz="0" w:space="0" w:color="auto"/>
      </w:divBdr>
    </w:div>
    <w:div w:id="2101942970">
      <w:bodyDiv w:val="1"/>
      <w:marLeft w:val="0"/>
      <w:marRight w:val="0"/>
      <w:marTop w:val="0"/>
      <w:marBottom w:val="0"/>
      <w:divBdr>
        <w:top w:val="none" w:sz="0" w:space="0" w:color="auto"/>
        <w:left w:val="none" w:sz="0" w:space="0" w:color="auto"/>
        <w:bottom w:val="none" w:sz="0" w:space="0" w:color="auto"/>
        <w:right w:val="none" w:sz="0" w:space="0" w:color="auto"/>
      </w:divBdr>
    </w:div>
    <w:div w:id="212769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22.emf"/><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footer" Target="footer9.xml"/><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footer" Target="footer5.xml"/><Relationship Id="rId37" Type="http://schemas.openxmlformats.org/officeDocument/2006/relationships/image" Target="media/image19.emf"/><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image" Target="media/image65.emf"/><Relationship Id="rId95" Type="http://schemas.openxmlformats.org/officeDocument/2006/relationships/header" Target="header7.xml"/><Relationship Id="rId22" Type="http://schemas.openxmlformats.org/officeDocument/2006/relationships/image" Target="media/image10.emf"/><Relationship Id="rId27" Type="http://schemas.openxmlformats.org/officeDocument/2006/relationships/header" Target="header2.xml"/><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6.emf"/><Relationship Id="rId80" Type="http://schemas.openxmlformats.org/officeDocument/2006/relationships/image" Target="media/image57.emf"/><Relationship Id="rId85" Type="http://schemas.openxmlformats.org/officeDocument/2006/relationships/image" Target="media/image62.emf"/><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chart" Target="charts/chart2.xml"/><Relationship Id="rId59" Type="http://schemas.openxmlformats.org/officeDocument/2006/relationships/image" Target="media/image38.emf"/><Relationship Id="rId67" Type="http://schemas.openxmlformats.org/officeDocument/2006/relationships/image" Target="media/image44.emf"/><Relationship Id="rId103" Type="http://schemas.openxmlformats.org/officeDocument/2006/relationships/customXml" Target="../customXml/item5.xml"/><Relationship Id="rId20" Type="http://schemas.openxmlformats.org/officeDocument/2006/relationships/image" Target="media/image8.emf"/><Relationship Id="rId41" Type="http://schemas.openxmlformats.org/officeDocument/2006/relationships/footer" Target="footer6.xml"/><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footer" Target="footer8.xml"/><Relationship Id="rId91" Type="http://schemas.openxmlformats.org/officeDocument/2006/relationships/image" Target="media/image66.emf"/><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emf"/><Relationship Id="rId28" Type="http://schemas.openxmlformats.org/officeDocument/2006/relationships/header" Target="header3.xml"/><Relationship Id="rId36" Type="http://schemas.openxmlformats.org/officeDocument/2006/relationships/image" Target="media/image18.emf"/><Relationship Id="rId49" Type="http://schemas.openxmlformats.org/officeDocument/2006/relationships/image" Target="media/image28.png"/><Relationship Id="rId57" Type="http://schemas.openxmlformats.org/officeDocument/2006/relationships/image" Target="media/image36.emf"/><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header" Target="header6.xml"/><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68.emf"/><Relationship Id="rId99" Type="http://schemas.openxmlformats.org/officeDocument/2006/relationships/glossaryDocument" Target="glossary/document.xml"/><Relationship Id="rId10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1.emf"/><Relationship Id="rId34" Type="http://schemas.openxmlformats.org/officeDocument/2006/relationships/image" Target="media/image16.png"/><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3.emf"/><Relationship Id="rId97"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12.png"/><Relationship Id="rId40" Type="http://schemas.openxmlformats.org/officeDocument/2006/relationships/header" Target="header5.xml"/><Relationship Id="rId45" Type="http://schemas.openxmlformats.org/officeDocument/2006/relationships/image" Target="media/image25.emf"/><Relationship Id="rId66" Type="http://schemas.openxmlformats.org/officeDocument/2006/relationships/footer" Target="footer7.xml"/><Relationship Id="rId87" Type="http://schemas.openxmlformats.org/officeDocument/2006/relationships/image" Target="media/image64.emf"/><Relationship Id="rId61" Type="http://schemas.openxmlformats.org/officeDocument/2006/relationships/image" Target="media/image40.emf"/><Relationship Id="rId82" Type="http://schemas.openxmlformats.org/officeDocument/2006/relationships/image" Target="media/image59.emf"/><Relationship Id="rId19" Type="http://schemas.openxmlformats.org/officeDocument/2006/relationships/image" Target="media/image7.jpeg"/><Relationship Id="rId14" Type="http://schemas.openxmlformats.org/officeDocument/2006/relationships/image" Target="media/image3.emf"/><Relationship Id="rId30" Type="http://schemas.openxmlformats.org/officeDocument/2006/relationships/footer" Target="footer4.xml"/><Relationship Id="rId35" Type="http://schemas.openxmlformats.org/officeDocument/2006/relationships/image" Target="media/image17.png"/><Relationship Id="rId56" Type="http://schemas.openxmlformats.org/officeDocument/2006/relationships/image" Target="media/image35.emf"/><Relationship Id="rId77" Type="http://schemas.openxmlformats.org/officeDocument/2006/relationships/image" Target="media/image54.emf"/><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image" Target="media/image49.emf"/><Relationship Id="rId93" Type="http://schemas.openxmlformats.org/officeDocument/2006/relationships/image" Target="media/image67.emf"/><Relationship Id="rId98" Type="http://schemas.openxmlformats.org/officeDocument/2006/relationships/fontTable" Target="fontTable.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nkuselos\AppData\Roaming\Microsoft\Templates\Report%20(Business%20design).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US"/>
              <a:t>Elundini Roads</a:t>
            </a:r>
          </a:p>
        </c:rich>
      </c:tx>
      <c:overlay val="0"/>
      <c:spPr>
        <a:solidFill>
          <a:schemeClr val="lt1"/>
        </a:solidFill>
        <a:ln w="25400" cap="flat" cmpd="sng" algn="ctr">
          <a:solidFill>
            <a:schemeClr val="accent6"/>
          </a:solidFill>
          <a:prstDash val="solid"/>
        </a:ln>
        <a:effectLst/>
      </c:spPr>
    </c:title>
    <c:autoTitleDeleted val="0"/>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'[Chart in Microsoft Word]Sheet1'!$B$3:$B$7</c:f>
              <c:strCache>
                <c:ptCount val="5"/>
                <c:pt idx="0">
                  <c:v>Municipal Roads - Unpaved</c:v>
                </c:pt>
                <c:pt idx="1">
                  <c:v>Municipal Roads - Paved</c:v>
                </c:pt>
                <c:pt idx="2">
                  <c:v>Provincial Roads</c:v>
                </c:pt>
                <c:pt idx="3">
                  <c:v>Private Roads</c:v>
                </c:pt>
                <c:pt idx="4">
                  <c:v>National Roads</c:v>
                </c:pt>
              </c:strCache>
            </c:strRef>
          </c:cat>
          <c:val>
            <c:numRef>
              <c:f>'[Chart in Microsoft Word]Sheet1'!$E$3:$E$7</c:f>
              <c:numCache>
                <c:formatCode>General</c:formatCode>
                <c:ptCount val="5"/>
                <c:pt idx="0">
                  <c:v>750.39599999999996</c:v>
                </c:pt>
                <c:pt idx="1">
                  <c:v>29.739000000000001</c:v>
                </c:pt>
                <c:pt idx="2">
                  <c:v>1183.83</c:v>
                </c:pt>
                <c:pt idx="3">
                  <c:v>196.655</c:v>
                </c:pt>
                <c:pt idx="4">
                  <c:v>175.74</c:v>
                </c:pt>
              </c:numCache>
            </c:numRef>
          </c:val>
        </c:ser>
        <c:dLbls>
          <c:showLegendKey val="0"/>
          <c:showVal val="0"/>
          <c:showCatName val="1"/>
          <c:showSerName val="0"/>
          <c:showPercent val="1"/>
          <c:showBubbleSize val="0"/>
          <c:showLeaderLines val="1"/>
        </c:dLbls>
        <c:firstSliceAng val="0"/>
      </c:pieChart>
    </c:plotArea>
    <c:legend>
      <c:legendPos val="r"/>
      <c:overlay val="1"/>
      <c:txPr>
        <a:bodyPr/>
        <a:lstStyle/>
        <a:p>
          <a:pPr rtl="0">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A"/>
              <a:t>OPERATING</a:t>
            </a:r>
            <a:r>
              <a:rPr lang="en-ZA" baseline="0"/>
              <a:t> EXPENDITURE</a:t>
            </a:r>
            <a:endParaRPr lang="en-ZA"/>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
            <c:dLbl>
              <c:idx val="1"/>
              <c:layout>
                <c:manualLayout>
                  <c:x val="-0.16912007874015744"/>
                  <c:y val="-0.21351706036745416"/>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7433333333333331"/>
                      <c:h val="5.6504811898512683E-2"/>
                    </c:manualLayout>
                  </c15:layout>
                </c:ext>
              </c:extLst>
            </c:dLbl>
            <c:dLbl>
              <c:idx val="3"/>
              <c:layout>
                <c:manualLayout>
                  <c:x val="-0.18591229221347333"/>
                  <c:y val="-0.1896934237386993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4"/>
              <c:layout>
                <c:manualLayout>
                  <c:x val="-6.5218613298337738E-2"/>
                  <c:y val="-0.16057268883056286"/>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9933333333333331"/>
                      <c:h val="4.2615923009623802E-2"/>
                    </c:manualLayout>
                  </c15:layout>
                </c:ext>
              </c:extLst>
            </c:dLbl>
            <c:dLbl>
              <c:idx val="5"/>
              <c:layout>
                <c:manualLayout>
                  <c:x val="-9.6291557305336839E-2"/>
                  <c:y val="-5.6166156313794111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6"/>
              <c:layout>
                <c:manualLayout>
                  <c:x val="-2.5901793525809281E-2"/>
                  <c:y val="1.1908719743365371E-2"/>
                </c:manualLayout>
              </c:layout>
              <c:dLblPos val="bestFit"/>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Sheet1!$A$3:$A$5</c:f>
              <c:strCache>
                <c:ptCount val="3"/>
                <c:pt idx="0">
                  <c:v>National Government</c:v>
                </c:pt>
                <c:pt idx="1">
                  <c:v>Provincial Government</c:v>
                </c:pt>
                <c:pt idx="2">
                  <c:v>Internally Generated Funds</c:v>
                </c:pt>
              </c:strCache>
            </c:strRef>
          </c:cat>
          <c:val>
            <c:numRef>
              <c:f>Sheet1!$B$3:$B$5</c:f>
              <c:numCache>
                <c:formatCode>General</c:formatCode>
                <c:ptCount val="3"/>
                <c:pt idx="0">
                  <c:v>36768000</c:v>
                </c:pt>
                <c:pt idx="1">
                  <c:v>14520000</c:v>
                </c:pt>
                <c:pt idx="2">
                  <c:v>30296000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Sheet1!$A$3:$A$5</c:f>
              <c:strCache>
                <c:ptCount val="3"/>
                <c:pt idx="0">
                  <c:v>National Government</c:v>
                </c:pt>
                <c:pt idx="1">
                  <c:v>Provincial Government</c:v>
                </c:pt>
                <c:pt idx="2">
                  <c:v>Internally Generated Funds</c:v>
                </c:pt>
              </c:strCache>
            </c:strRef>
          </c:cat>
          <c:val>
            <c:numRef>
              <c:f>Sheet1!$C$3:$C$5</c:f>
              <c:numCache>
                <c:formatCode>0%</c:formatCode>
                <c:ptCount val="3"/>
                <c:pt idx="0">
                  <c:v>0.45067660325554032</c:v>
                </c:pt>
                <c:pt idx="1">
                  <c:v>0.177976073739949</c:v>
                </c:pt>
                <c:pt idx="2">
                  <c:v>0.37134732300451068</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9EC1CC29BCB47819B89C2A8F7148703"/>
        <w:category>
          <w:name w:val="General"/>
          <w:gallery w:val="placeholder"/>
        </w:category>
        <w:types>
          <w:type w:val="bbPlcHdr"/>
        </w:types>
        <w:behaviors>
          <w:behavior w:val="content"/>
        </w:behaviors>
        <w:guid w:val="{C57B19D6-F2CC-4595-9082-04F248DC9F98}"/>
      </w:docPartPr>
      <w:docPartBody>
        <w:p w:rsidR="005F5974" w:rsidRDefault="005B3028">
          <w:pPr>
            <w:pStyle w:val="A9EC1CC29BCB47819B89C2A8F7148703"/>
          </w:pPr>
          <w:r>
            <w:t>COMPANY NAME</w:t>
          </w:r>
        </w:p>
      </w:docPartBody>
    </w:docPart>
    <w:docPart>
      <w:docPartPr>
        <w:name w:val="8747887C98AC4B1EA27AEE6D5D007918"/>
        <w:category>
          <w:name w:val="General"/>
          <w:gallery w:val="placeholder"/>
        </w:category>
        <w:types>
          <w:type w:val="bbPlcHdr"/>
        </w:types>
        <w:behaviors>
          <w:behavior w:val="content"/>
        </w:behaviors>
        <w:guid w:val="{0D081EFC-73B0-4340-8130-692F036C7E62}"/>
      </w:docPartPr>
      <w:docPartBody>
        <w:p w:rsidR="005F5974" w:rsidRDefault="005B3028">
          <w:pPr>
            <w:pStyle w:val="8747887C98AC4B1EA27AEE6D5D007918"/>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Optima">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NQFYRQ+Humanist777BT-LightB">
    <w:altName w:val="Humanist"/>
    <w:panose1 w:val="00000000000000000000"/>
    <w:charset w:val="00"/>
    <w:family w:val="swiss"/>
    <w:notTrueType/>
    <w:pitch w:val="default"/>
    <w:sig w:usb0="00000003" w:usb1="00000000" w:usb2="00000000" w:usb3="00000000" w:csb0="00000001"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Dotum">
    <w:altName w:val="돋움"/>
    <w:panose1 w:val="020B0600000101010101"/>
    <w:charset w:val="81"/>
    <w:family w:val="modern"/>
    <w:notTrueType/>
    <w:pitch w:val="fixed"/>
    <w:sig w:usb0="00000001" w:usb1="09060000" w:usb2="00000010" w:usb3="00000000" w:csb0="00080000" w:csb1="00000000"/>
  </w:font>
  <w:font w:name="MingLiU-ExtB">
    <w:panose1 w:val="02020500000000000000"/>
    <w:charset w:val="88"/>
    <w:family w:val="roman"/>
    <w:pitch w:val="variable"/>
    <w:sig w:usb0="8000002F" w:usb1="0A080008" w:usb2="00000010" w:usb3="00000000" w:csb0="00100001" w:csb1="00000000"/>
  </w:font>
  <w:font w:name="HYGothic-Extra">
    <w:panose1 w:val="00000000000000000000"/>
    <w:charset w:val="81"/>
    <w:family w:val="roman"/>
    <w:notTrueType/>
    <w:pitch w:val="default"/>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UnicodeMS">
    <w:altName w:val="Arial Unicode MS"/>
    <w:panose1 w:val="00000000000000000000"/>
    <w:charset w:val="00"/>
    <w:family w:val="swiss"/>
    <w:notTrueType/>
    <w:pitch w:val="default"/>
    <w:sig w:usb0="00000003" w:usb1="08070000" w:usb2="00000010" w:usb3="00000000" w:csb0="00020001" w:csb1="00000000"/>
  </w:font>
  <w:font w:name="Arial-BoldItalicM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roman"/>
    <w:notTrueType/>
    <w:pitch w:val="fixed"/>
    <w:sig w:usb0="00000001" w:usb1="09060000" w:usb2="00000010" w:usb3="00000000" w:csb0="00080000" w:csb1="00000000"/>
  </w:font>
  <w:font w:name="Tw Cen MT">
    <w:panose1 w:val="020B0602020104020603"/>
    <w:charset w:val="00"/>
    <w:family w:val="swiss"/>
    <w:pitch w:val="variable"/>
    <w:sig w:usb0="00000007" w:usb1="00000000" w:usb2="00000000" w:usb3="00000000" w:csb0="00000003" w:csb1="00000000"/>
  </w:font>
  <w:font w:name="+mn-ea">
    <w:altName w:val="Times New Roman"/>
    <w:panose1 w:val="00000000000000000000"/>
    <w:charset w:val="00"/>
    <w:family w:val="roman"/>
    <w:notTrueType/>
    <w:pitch w:val="default"/>
  </w:font>
  <w:font w:name="ArialNarrow-Bold">
    <w:panose1 w:val="00000000000000000000"/>
    <w:charset w:val="00"/>
    <w:family w:val="swiss"/>
    <w:notTrueType/>
    <w:pitch w:val="default"/>
    <w:sig w:usb0="00000003" w:usb1="00000000" w:usb2="00000000" w:usb3="00000000" w:csb0="00000001" w:csb1="00000000"/>
  </w:font>
  <w:font w:name="ArialNarrow">
    <w:altName w:val="Arial Narrow"/>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028"/>
    <w:rsid w:val="00001DEE"/>
    <w:rsid w:val="000E03CF"/>
    <w:rsid w:val="00160DF1"/>
    <w:rsid w:val="002257D7"/>
    <w:rsid w:val="0022621F"/>
    <w:rsid w:val="002557F6"/>
    <w:rsid w:val="0026293F"/>
    <w:rsid w:val="00263E7D"/>
    <w:rsid w:val="002B26A3"/>
    <w:rsid w:val="002C4364"/>
    <w:rsid w:val="002E05EC"/>
    <w:rsid w:val="002F3E3C"/>
    <w:rsid w:val="00300436"/>
    <w:rsid w:val="00305E7A"/>
    <w:rsid w:val="003729F8"/>
    <w:rsid w:val="0037412F"/>
    <w:rsid w:val="003902C0"/>
    <w:rsid w:val="003C0B1A"/>
    <w:rsid w:val="00456791"/>
    <w:rsid w:val="004A2A2A"/>
    <w:rsid w:val="004B1D36"/>
    <w:rsid w:val="004D6BAB"/>
    <w:rsid w:val="004F0F85"/>
    <w:rsid w:val="005269E0"/>
    <w:rsid w:val="00545B57"/>
    <w:rsid w:val="00567994"/>
    <w:rsid w:val="005B3028"/>
    <w:rsid w:val="005F5974"/>
    <w:rsid w:val="00603D0D"/>
    <w:rsid w:val="00655C77"/>
    <w:rsid w:val="0067420F"/>
    <w:rsid w:val="00733AEB"/>
    <w:rsid w:val="00734971"/>
    <w:rsid w:val="007B02FB"/>
    <w:rsid w:val="008E0909"/>
    <w:rsid w:val="009213D1"/>
    <w:rsid w:val="00934809"/>
    <w:rsid w:val="0099763B"/>
    <w:rsid w:val="009A46C0"/>
    <w:rsid w:val="00A25A34"/>
    <w:rsid w:val="00A50F7D"/>
    <w:rsid w:val="00A600FB"/>
    <w:rsid w:val="00AA39F1"/>
    <w:rsid w:val="00AA66F6"/>
    <w:rsid w:val="00AC0B6C"/>
    <w:rsid w:val="00B05563"/>
    <w:rsid w:val="00B076EB"/>
    <w:rsid w:val="00B14FC4"/>
    <w:rsid w:val="00B42770"/>
    <w:rsid w:val="00B433D0"/>
    <w:rsid w:val="00B43806"/>
    <w:rsid w:val="00B65758"/>
    <w:rsid w:val="00BE50D2"/>
    <w:rsid w:val="00C161D3"/>
    <w:rsid w:val="00C55208"/>
    <w:rsid w:val="00C713BD"/>
    <w:rsid w:val="00CA6E83"/>
    <w:rsid w:val="00CD4643"/>
    <w:rsid w:val="00CD519E"/>
    <w:rsid w:val="00E4375B"/>
    <w:rsid w:val="00F004A8"/>
    <w:rsid w:val="00F12330"/>
    <w:rsid w:val="00F44251"/>
    <w:rsid w:val="00F468E3"/>
    <w:rsid w:val="00F56686"/>
    <w:rsid w:val="00FC6A1B"/>
    <w:rsid w:val="00FE668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263E7D"/>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263E7D"/>
    <w:rPr>
      <w:caps/>
      <w:color w:val="44546A" w:themeColor="text2"/>
      <w:spacing w:val="20"/>
      <w:sz w:val="32"/>
      <w:lang w:val="en-US" w:eastAsia="en-US"/>
    </w:rPr>
  </w:style>
  <w:style w:type="paragraph" w:customStyle="1" w:styleId="2363A8B60829420AA551FD581C431E0A">
    <w:name w:val="2363A8B60829420AA551FD581C431E0A"/>
  </w:style>
  <w:style w:type="paragraph" w:customStyle="1" w:styleId="A9EC1CC29BCB47819B89C2A8F7148703">
    <w:name w:val="A9EC1CC29BCB47819B89C2A8F7148703"/>
  </w:style>
  <w:style w:type="paragraph" w:customStyle="1" w:styleId="8747887C98AC4B1EA27AEE6D5D007918">
    <w:name w:val="8747887C98AC4B1EA27AEE6D5D007918"/>
  </w:style>
  <w:style w:type="paragraph" w:customStyle="1" w:styleId="481462DEBB7943E583FB1D54F4BFE58F">
    <w:name w:val="481462DEBB7943E583FB1D54F4BFE58F"/>
  </w:style>
  <w:style w:type="paragraph" w:customStyle="1" w:styleId="F682AE32EB94435E8CD9443BC6049BAB">
    <w:name w:val="F682AE32EB94435E8CD9443BC6049BAB"/>
  </w:style>
  <w:style w:type="paragraph" w:customStyle="1" w:styleId="7A570C1F706B4860B92D6FCF9A46352F">
    <w:name w:val="7A570C1F706B4860B92D6FCF9A46352F"/>
  </w:style>
  <w:style w:type="paragraph" w:customStyle="1" w:styleId="675C92BAEBE543C6B4E0AAE90EA644AC">
    <w:name w:val="675C92BAEBE543C6B4E0AAE90EA644AC"/>
  </w:style>
  <w:style w:type="paragraph" w:customStyle="1" w:styleId="A2E614FF21E940708819416064AE9E16">
    <w:name w:val="A2E614FF21E940708819416064AE9E16"/>
  </w:style>
  <w:style w:type="paragraph" w:customStyle="1" w:styleId="925FB1950D5A499DA7CB86EA056EADC8">
    <w:name w:val="925FB1950D5A499DA7CB86EA056EADC8"/>
    <w:rsid w:val="00263E7D"/>
  </w:style>
  <w:style w:type="paragraph" w:customStyle="1" w:styleId="1A8B02282F55471DBB9D52029FE62BF9">
    <w:name w:val="1A8B02282F55471DBB9D52029FE62BF9"/>
    <w:rsid w:val="00263E7D"/>
  </w:style>
  <w:style w:type="paragraph" w:customStyle="1" w:styleId="E43875BA6FF940A08705590A9CBD4638">
    <w:name w:val="E43875BA6FF940A08705590A9CBD4638"/>
    <w:rsid w:val="00263E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overPageProperties xmlns="http://schemas.microsoft.com/office/2006/coverPageProps">
  <PublishDate/>
  <Abstract/>
  <CompanyAddress/>
  <CompanyPhone/>
  <CompanyFax>MACLEAR, 5480</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FD06C9-F575-4813-8E4F-8B4CA361A181}"/>
</file>

<file path=customXml/itemProps2.xml><?xml version="1.0" encoding="utf-8"?>
<ds:datastoreItem xmlns:ds="http://schemas.openxmlformats.org/officeDocument/2006/customXml" ds:itemID="{5E808940-E508-4288-A717-1C9D3BC94AE0}"/>
</file>

<file path=customXml/itemProps3.xml><?xml version="1.0" encoding="utf-8"?>
<ds:datastoreItem xmlns:ds="http://schemas.openxmlformats.org/officeDocument/2006/customXml" ds:itemID="{65A6298E-D3E7-49A3-9E68-B2DD6804E2BF}"/>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2AF19587-2274-40A7-BADA-2035F331EFF3}"/>
</file>

<file path=docProps/app.xml><?xml version="1.0" encoding="utf-8"?>
<Properties xmlns="http://schemas.openxmlformats.org/officeDocument/2006/extended-properties" xmlns:vt="http://schemas.openxmlformats.org/officeDocument/2006/docPropsVTypes">
  <Template>Report (Business design)</Template>
  <TotalTime>46</TotalTime>
  <Pages>432</Pages>
  <Words>89481</Words>
  <Characters>510044</Characters>
  <Application>Microsoft Office Word</Application>
  <DocSecurity>0</DocSecurity>
  <Lines>4250</Lines>
  <Paragraphs>1196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Nonkuselo Sokhuthu</dc:creator>
  <cp:keywords/>
  <dc:description/>
  <cp:lastModifiedBy>Khuthala Tyekela</cp:lastModifiedBy>
  <cp:revision>3</cp:revision>
  <cp:lastPrinted>2020-03-23T13:50:00Z</cp:lastPrinted>
  <dcterms:created xsi:type="dcterms:W3CDTF">2020-03-31T20:23:00Z</dcterms:created>
  <dcterms:modified xsi:type="dcterms:W3CDTF">2020-04-01T07:19:00Z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0x010100050DF7CEFED47C4081EBACCFBCE62303</vt:lpwstr>
  </property>
</Properties>
</file>